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13BA7" w14:textId="77777777" w:rsidR="00DD0ED2" w:rsidRDefault="00DD0ED2" w:rsidP="00596C30">
      <w:pPr>
        <w:rPr>
          <w:i/>
          <w:iCs/>
        </w:rPr>
      </w:pPr>
    </w:p>
    <w:p w14:paraId="6958AF07" w14:textId="77777777" w:rsidR="00DD0ED2" w:rsidRDefault="00DD0ED2" w:rsidP="00596C30">
      <w:pPr>
        <w:pStyle w:val="Nadpis1"/>
        <w:rPr>
          <w:i w:val="0"/>
          <w:iCs/>
        </w:rPr>
      </w:pPr>
    </w:p>
    <w:p w14:paraId="7A05E0B0" w14:textId="735A46BD" w:rsidR="00B96B41" w:rsidRPr="004A35CD" w:rsidRDefault="00B96B41" w:rsidP="00596C30">
      <w:pPr>
        <w:pStyle w:val="Nadpis1"/>
        <w:rPr>
          <w:i w:val="0"/>
          <w:iCs/>
        </w:rPr>
      </w:pPr>
      <w:r w:rsidRPr="004A35CD">
        <w:rPr>
          <w:i w:val="0"/>
          <w:iCs/>
        </w:rPr>
        <w:t>S M L O U V A</w:t>
      </w:r>
    </w:p>
    <w:p w14:paraId="4E89ADDB" w14:textId="77777777" w:rsidR="00B96B41" w:rsidRPr="004A35CD" w:rsidRDefault="00B96B41" w:rsidP="00596C30">
      <w:pPr>
        <w:pStyle w:val="Nadpis1"/>
        <w:rPr>
          <w:i w:val="0"/>
          <w:iCs/>
          <w:caps/>
        </w:rPr>
      </w:pPr>
      <w:r w:rsidRPr="004A35CD">
        <w:rPr>
          <w:i w:val="0"/>
          <w:iCs/>
          <w:caps/>
        </w:rPr>
        <w:t>O výkonu odborné činnosti pojišťovacího makléře</w:t>
      </w:r>
    </w:p>
    <w:p w14:paraId="12DF9662" w14:textId="77777777" w:rsidR="00B96B41" w:rsidRPr="00B75B33" w:rsidRDefault="00B96B41" w:rsidP="00431A15">
      <w:pPr>
        <w:jc w:val="center"/>
        <w:rPr>
          <w:rFonts w:ascii="Arial" w:hAnsi="Arial" w:cs="Arial"/>
          <w:sz w:val="8"/>
          <w:szCs w:val="8"/>
        </w:rPr>
      </w:pPr>
    </w:p>
    <w:p w14:paraId="2698EFB1" w14:textId="3E8CD6A0" w:rsidR="00441ED2" w:rsidRDefault="00441ED2" w:rsidP="00431A15">
      <w:pPr>
        <w:rPr>
          <w:rFonts w:ascii="Arial" w:hAnsi="Arial" w:cs="Arial"/>
        </w:rPr>
      </w:pPr>
    </w:p>
    <w:p w14:paraId="3C129CC1" w14:textId="31146FC8" w:rsidR="00DD0ED2" w:rsidRDefault="00DD0ED2" w:rsidP="00431A15">
      <w:pPr>
        <w:rPr>
          <w:rFonts w:ascii="Arial" w:hAnsi="Arial" w:cs="Arial"/>
        </w:rPr>
      </w:pPr>
    </w:p>
    <w:p w14:paraId="7811130F" w14:textId="42152A9F" w:rsidR="00DD0ED2" w:rsidRDefault="00DD0ED2" w:rsidP="00431A15">
      <w:pPr>
        <w:rPr>
          <w:rFonts w:ascii="Arial" w:hAnsi="Arial" w:cs="Arial"/>
        </w:rPr>
      </w:pPr>
    </w:p>
    <w:p w14:paraId="4110FF7C" w14:textId="44261D33" w:rsidR="00DD0ED2" w:rsidRDefault="00DD0ED2" w:rsidP="00431A15">
      <w:pPr>
        <w:rPr>
          <w:rFonts w:ascii="Arial" w:hAnsi="Arial" w:cs="Arial"/>
        </w:rPr>
      </w:pPr>
    </w:p>
    <w:p w14:paraId="053B0F9D" w14:textId="77777777" w:rsidR="00DD0ED2" w:rsidRPr="00B75B33" w:rsidRDefault="00DD0ED2" w:rsidP="00431A15">
      <w:pPr>
        <w:rPr>
          <w:rFonts w:ascii="Arial" w:hAnsi="Arial" w:cs="Arial"/>
        </w:rPr>
      </w:pPr>
    </w:p>
    <w:p w14:paraId="543014B8" w14:textId="77777777" w:rsidR="00B96B41" w:rsidRPr="00B75B33" w:rsidRDefault="002F740F" w:rsidP="00431A15">
      <w:pPr>
        <w:rPr>
          <w:rFonts w:ascii="Arial" w:hAnsi="Arial" w:cs="Arial"/>
          <w:b/>
          <w:lang w:val="cs-CZ"/>
        </w:rPr>
      </w:pPr>
      <w:r w:rsidRPr="00B75B33">
        <w:rPr>
          <w:rFonts w:ascii="Arial" w:hAnsi="Arial" w:cs="Arial"/>
          <w:b/>
          <w:lang w:val="cs-CZ"/>
        </w:rPr>
        <w:t>s</w:t>
      </w:r>
      <w:r w:rsidR="00B96B41" w:rsidRPr="00B75B33">
        <w:rPr>
          <w:rFonts w:ascii="Arial" w:hAnsi="Arial" w:cs="Arial"/>
          <w:b/>
          <w:lang w:val="cs-CZ"/>
        </w:rPr>
        <w:t>polečnost</w:t>
      </w:r>
      <w:r w:rsidRPr="00B75B33">
        <w:rPr>
          <w:rFonts w:ascii="Arial" w:hAnsi="Arial" w:cs="Arial"/>
          <w:lang w:val="cs-CZ"/>
        </w:rPr>
        <w:t>:</w:t>
      </w:r>
      <w:r w:rsidRPr="00B75B33">
        <w:rPr>
          <w:rFonts w:ascii="Arial" w:hAnsi="Arial" w:cs="Arial"/>
          <w:lang w:val="cs-CZ"/>
        </w:rPr>
        <w:tab/>
      </w:r>
      <w:r w:rsidR="001C1C44" w:rsidRPr="00B75B33">
        <w:rPr>
          <w:rFonts w:ascii="Arial" w:hAnsi="Arial" w:cs="Arial"/>
          <w:lang w:val="cs-CZ"/>
        </w:rPr>
        <w:tab/>
      </w:r>
      <w:r w:rsidR="001C1C44" w:rsidRPr="00B75B33">
        <w:rPr>
          <w:rFonts w:ascii="Arial" w:hAnsi="Arial" w:cs="Arial"/>
          <w:b/>
          <w:bCs/>
          <w:lang w:val="cs-CZ"/>
        </w:rPr>
        <w:t>Brněnské vodárny a kanalizace, a.s.</w:t>
      </w:r>
    </w:p>
    <w:p w14:paraId="5397B241" w14:textId="77777777" w:rsidR="00B96B41" w:rsidRPr="00B75B33" w:rsidRDefault="00B96B41" w:rsidP="00DF6604">
      <w:pPr>
        <w:tabs>
          <w:tab w:val="left" w:pos="708"/>
          <w:tab w:val="left" w:pos="1416"/>
          <w:tab w:val="left" w:pos="2124"/>
          <w:tab w:val="left" w:pos="2832"/>
          <w:tab w:val="left" w:pos="3540"/>
          <w:tab w:val="left" w:pos="4248"/>
          <w:tab w:val="left" w:pos="4956"/>
          <w:tab w:val="left" w:pos="5970"/>
        </w:tabs>
        <w:ind w:right="-18"/>
        <w:rPr>
          <w:rFonts w:ascii="Arial" w:hAnsi="Arial" w:cs="Arial"/>
          <w:lang w:val="cs-CZ"/>
        </w:rPr>
      </w:pPr>
      <w:r w:rsidRPr="00B75B33">
        <w:rPr>
          <w:rFonts w:ascii="Arial" w:hAnsi="Arial" w:cs="Arial"/>
          <w:lang w:val="cs-CZ"/>
        </w:rPr>
        <w:t>se sídlem:</w:t>
      </w:r>
      <w:r w:rsidRPr="00B75B33">
        <w:rPr>
          <w:rFonts w:ascii="Arial" w:hAnsi="Arial" w:cs="Arial"/>
          <w:lang w:val="cs-CZ"/>
        </w:rPr>
        <w:tab/>
      </w:r>
      <w:r w:rsidRPr="00B75B33">
        <w:rPr>
          <w:rFonts w:ascii="Arial" w:hAnsi="Arial" w:cs="Arial"/>
          <w:lang w:val="cs-CZ"/>
        </w:rPr>
        <w:tab/>
      </w:r>
      <w:r w:rsidR="001C1C44" w:rsidRPr="00B75B33">
        <w:rPr>
          <w:rFonts w:ascii="Arial" w:hAnsi="Arial" w:cs="Arial"/>
          <w:lang w:val="cs-CZ"/>
        </w:rPr>
        <w:t>Pisárecká 555/1a, Pisárky, 603 00 Brno</w:t>
      </w:r>
      <w:r w:rsidR="00DF6604" w:rsidRPr="00B75B33">
        <w:rPr>
          <w:rFonts w:ascii="Arial" w:hAnsi="Arial" w:cs="Arial"/>
          <w:lang w:val="cs-CZ"/>
        </w:rPr>
        <w:tab/>
      </w:r>
    </w:p>
    <w:p w14:paraId="7D9E5887" w14:textId="77777777" w:rsidR="00B96B41" w:rsidRPr="00B75B33" w:rsidRDefault="00B96B41" w:rsidP="00431A15">
      <w:pPr>
        <w:ind w:right="-18"/>
        <w:rPr>
          <w:rFonts w:ascii="Arial" w:hAnsi="Arial" w:cs="Arial"/>
          <w:lang w:val="cs-CZ"/>
        </w:rPr>
      </w:pPr>
      <w:r w:rsidRPr="00B75B33">
        <w:rPr>
          <w:rFonts w:ascii="Arial" w:hAnsi="Arial" w:cs="Arial"/>
          <w:lang w:val="cs-CZ"/>
        </w:rPr>
        <w:t>IČ</w:t>
      </w:r>
      <w:r w:rsidR="005F183B" w:rsidRPr="00B75B33">
        <w:rPr>
          <w:rFonts w:ascii="Arial" w:hAnsi="Arial" w:cs="Arial"/>
          <w:lang w:val="cs-CZ"/>
        </w:rPr>
        <w:t>O</w:t>
      </w:r>
      <w:r w:rsidRPr="00B75B33">
        <w:rPr>
          <w:rFonts w:ascii="Arial" w:hAnsi="Arial" w:cs="Arial"/>
          <w:lang w:val="cs-CZ"/>
        </w:rPr>
        <w:t xml:space="preserve">: </w:t>
      </w:r>
      <w:r w:rsidRPr="00B75B33">
        <w:rPr>
          <w:rFonts w:ascii="Arial" w:hAnsi="Arial" w:cs="Arial"/>
          <w:lang w:val="cs-CZ"/>
        </w:rPr>
        <w:tab/>
      </w:r>
      <w:r w:rsidRPr="00B75B33">
        <w:rPr>
          <w:rFonts w:ascii="Arial" w:hAnsi="Arial" w:cs="Arial"/>
          <w:lang w:val="cs-CZ"/>
        </w:rPr>
        <w:tab/>
      </w:r>
      <w:r w:rsidRPr="00B75B33">
        <w:rPr>
          <w:rFonts w:ascii="Arial" w:hAnsi="Arial" w:cs="Arial"/>
          <w:lang w:val="cs-CZ"/>
        </w:rPr>
        <w:tab/>
      </w:r>
      <w:r w:rsidR="001C1C44" w:rsidRPr="00B75B33">
        <w:rPr>
          <w:rFonts w:ascii="Arial" w:hAnsi="Arial" w:cs="Arial"/>
          <w:lang w:val="cs-CZ"/>
        </w:rPr>
        <w:t>463 47 275</w:t>
      </w:r>
    </w:p>
    <w:p w14:paraId="3EB728FB" w14:textId="77777777" w:rsidR="001C1C44" w:rsidRPr="00B75B33" w:rsidRDefault="002F740F" w:rsidP="00431A15">
      <w:pPr>
        <w:ind w:right="-18"/>
        <w:rPr>
          <w:rFonts w:ascii="Arial" w:hAnsi="Arial" w:cs="Arial"/>
          <w:lang w:val="cs-CZ"/>
        </w:rPr>
      </w:pPr>
      <w:r w:rsidRPr="00B75B33">
        <w:rPr>
          <w:rFonts w:ascii="Arial" w:hAnsi="Arial" w:cs="Arial"/>
          <w:lang w:val="cs-CZ"/>
        </w:rPr>
        <w:t>s</w:t>
      </w:r>
      <w:r w:rsidR="00B96B41" w:rsidRPr="00B75B33">
        <w:rPr>
          <w:rFonts w:ascii="Arial" w:hAnsi="Arial" w:cs="Arial"/>
          <w:lang w:val="cs-CZ"/>
        </w:rPr>
        <w:t xml:space="preserve">polečnost zapsaná v obchodním rejstříku </w:t>
      </w:r>
      <w:r w:rsidR="001C1C44" w:rsidRPr="00B75B33">
        <w:rPr>
          <w:rFonts w:ascii="Arial" w:hAnsi="Arial" w:cs="Arial"/>
          <w:lang w:val="cs-CZ"/>
        </w:rPr>
        <w:t>Krajským soudem v Brně</w:t>
      </w:r>
      <w:r w:rsidR="00B96B41" w:rsidRPr="00B75B33">
        <w:rPr>
          <w:rFonts w:ascii="Arial" w:hAnsi="Arial" w:cs="Arial"/>
          <w:lang w:val="cs-CZ"/>
        </w:rPr>
        <w:t xml:space="preserve">, oddíl </w:t>
      </w:r>
      <w:r w:rsidR="001C1C44" w:rsidRPr="00B75B33">
        <w:rPr>
          <w:rFonts w:ascii="Arial" w:hAnsi="Arial" w:cs="Arial"/>
          <w:lang w:val="cs-CZ"/>
        </w:rPr>
        <w:t>B,</w:t>
      </w:r>
      <w:r w:rsidR="00B96B41" w:rsidRPr="00B75B33">
        <w:rPr>
          <w:rFonts w:ascii="Arial" w:hAnsi="Arial" w:cs="Arial"/>
          <w:lang w:val="cs-CZ"/>
        </w:rPr>
        <w:t xml:space="preserve"> vložka </w:t>
      </w:r>
      <w:r w:rsidR="001C1C44" w:rsidRPr="00B75B33">
        <w:rPr>
          <w:rFonts w:ascii="Arial" w:hAnsi="Arial" w:cs="Arial"/>
          <w:lang w:val="cs-CZ"/>
        </w:rPr>
        <w:t>783</w:t>
      </w:r>
    </w:p>
    <w:p w14:paraId="13ABFB6E" w14:textId="40C381D4" w:rsidR="00B96B41" w:rsidRPr="00B75B33" w:rsidRDefault="002F740F" w:rsidP="00431A15">
      <w:pPr>
        <w:ind w:right="-18"/>
        <w:rPr>
          <w:rFonts w:ascii="Arial" w:hAnsi="Arial" w:cs="Arial"/>
          <w:lang w:val="cs-CZ"/>
        </w:rPr>
      </w:pPr>
      <w:r w:rsidRPr="00B75B33">
        <w:rPr>
          <w:rFonts w:ascii="Arial" w:hAnsi="Arial" w:cs="Arial"/>
          <w:lang w:val="cs-CZ"/>
        </w:rPr>
        <w:t>b</w:t>
      </w:r>
      <w:r w:rsidR="00B96B41" w:rsidRPr="00B75B33">
        <w:rPr>
          <w:rFonts w:ascii="Arial" w:hAnsi="Arial" w:cs="Arial"/>
          <w:lang w:val="cs-CZ"/>
        </w:rPr>
        <w:t xml:space="preserve">ankovní spojení: </w:t>
      </w:r>
      <w:r w:rsidR="00B96B41" w:rsidRPr="00B75B33">
        <w:rPr>
          <w:rFonts w:ascii="Arial" w:hAnsi="Arial" w:cs="Arial"/>
          <w:lang w:val="cs-CZ"/>
        </w:rPr>
        <w:tab/>
      </w:r>
      <w:r w:rsidR="005F183B" w:rsidRPr="00B75B33">
        <w:rPr>
          <w:rFonts w:ascii="Arial" w:hAnsi="Arial" w:cs="Arial"/>
          <w:lang w:val="cs-CZ"/>
        </w:rPr>
        <w:t xml:space="preserve">Komerční banka </w:t>
      </w:r>
      <w:r w:rsidR="006659DA" w:rsidRPr="00B75B33">
        <w:rPr>
          <w:rFonts w:ascii="Arial" w:hAnsi="Arial" w:cs="Arial"/>
          <w:lang w:val="cs-CZ"/>
        </w:rPr>
        <w:t>Brno – město</w:t>
      </w:r>
    </w:p>
    <w:p w14:paraId="2E18283E" w14:textId="77777777" w:rsidR="005352A4" w:rsidRPr="00B75B33" w:rsidRDefault="002F740F" w:rsidP="005F183B">
      <w:pPr>
        <w:tabs>
          <w:tab w:val="left" w:pos="2127"/>
        </w:tabs>
        <w:ind w:right="-18"/>
        <w:rPr>
          <w:rFonts w:ascii="Arial" w:hAnsi="Arial" w:cs="Arial"/>
          <w:lang w:val="cs-CZ"/>
        </w:rPr>
      </w:pPr>
      <w:r w:rsidRPr="00B75B33">
        <w:rPr>
          <w:rFonts w:ascii="Arial" w:hAnsi="Arial" w:cs="Arial"/>
          <w:lang w:val="cs-CZ"/>
        </w:rPr>
        <w:t>č</w:t>
      </w:r>
      <w:r w:rsidR="00B96B41" w:rsidRPr="00B75B33">
        <w:rPr>
          <w:rFonts w:ascii="Arial" w:hAnsi="Arial" w:cs="Arial"/>
          <w:lang w:val="cs-CZ"/>
        </w:rPr>
        <w:t>íslo účtu:</w:t>
      </w:r>
      <w:r w:rsidR="00B96B41" w:rsidRPr="00B75B33">
        <w:rPr>
          <w:rFonts w:ascii="Arial" w:hAnsi="Arial" w:cs="Arial"/>
          <w:lang w:val="cs-CZ"/>
        </w:rPr>
        <w:tab/>
      </w:r>
      <w:r w:rsidR="005F183B" w:rsidRPr="00B75B33">
        <w:rPr>
          <w:rFonts w:ascii="Arial" w:hAnsi="Arial" w:cs="Arial"/>
          <w:lang w:val="cs-CZ"/>
        </w:rPr>
        <w:t>5501621/0100</w:t>
      </w:r>
    </w:p>
    <w:p w14:paraId="47D9610F" w14:textId="7E89C751" w:rsidR="005F183B" w:rsidRDefault="005F183B" w:rsidP="005F183B">
      <w:pPr>
        <w:tabs>
          <w:tab w:val="left" w:pos="2127"/>
        </w:tabs>
        <w:ind w:right="-18"/>
        <w:rPr>
          <w:rFonts w:ascii="Arial" w:hAnsi="Arial" w:cs="Arial"/>
          <w:bCs/>
          <w:lang w:val="cs-CZ"/>
        </w:rPr>
      </w:pPr>
      <w:r w:rsidRPr="00B75B33">
        <w:rPr>
          <w:rFonts w:ascii="Arial" w:hAnsi="Arial" w:cs="Arial"/>
          <w:bCs/>
          <w:lang w:val="cs-CZ"/>
        </w:rPr>
        <w:t xml:space="preserve">k podpisu smlouvy je oprávněn </w:t>
      </w:r>
      <w:r w:rsidR="000353E2">
        <w:rPr>
          <w:rFonts w:ascii="Arial" w:hAnsi="Arial" w:cs="Arial"/>
          <w:bCs/>
          <w:lang w:val="cs-CZ"/>
        </w:rPr>
        <w:t>XXX</w:t>
      </w:r>
    </w:p>
    <w:p w14:paraId="6894332B" w14:textId="7F5AD677" w:rsidR="006F69B7" w:rsidRPr="00B75B33" w:rsidRDefault="006F69B7" w:rsidP="005F183B">
      <w:pPr>
        <w:tabs>
          <w:tab w:val="left" w:pos="2127"/>
        </w:tabs>
        <w:ind w:right="-18"/>
        <w:rPr>
          <w:rFonts w:ascii="Arial" w:hAnsi="Arial" w:cs="Arial"/>
          <w:bCs/>
          <w:lang w:val="cs-CZ"/>
        </w:rPr>
      </w:pPr>
      <w:r w:rsidRPr="00C04BD8">
        <w:rPr>
          <w:rFonts w:ascii="Arial" w:hAnsi="Arial" w:cs="Arial"/>
          <w:bCs/>
          <w:lang w:val="cs-CZ"/>
        </w:rPr>
        <w:t>SML/</w:t>
      </w:r>
      <w:r w:rsidR="00C04BD8" w:rsidRPr="00C04BD8">
        <w:rPr>
          <w:rFonts w:ascii="Arial" w:hAnsi="Arial" w:cs="Arial"/>
          <w:bCs/>
          <w:lang w:val="cs-CZ"/>
        </w:rPr>
        <w:t>0166/26</w:t>
      </w:r>
    </w:p>
    <w:p w14:paraId="796D5BD4" w14:textId="77777777" w:rsidR="005F183B" w:rsidRPr="00B75B33" w:rsidRDefault="005F183B" w:rsidP="005F183B">
      <w:pPr>
        <w:tabs>
          <w:tab w:val="left" w:pos="2127"/>
        </w:tabs>
        <w:ind w:right="-18"/>
        <w:rPr>
          <w:rFonts w:ascii="Arial" w:hAnsi="Arial" w:cs="Arial"/>
          <w:b/>
          <w:bCs/>
          <w:lang w:val="cs-CZ"/>
        </w:rPr>
      </w:pPr>
    </w:p>
    <w:p w14:paraId="7368DCFB" w14:textId="77777777" w:rsidR="00B96B41" w:rsidRPr="00B75B33" w:rsidRDefault="00B96B41" w:rsidP="005F183B">
      <w:pPr>
        <w:tabs>
          <w:tab w:val="left" w:pos="2127"/>
        </w:tabs>
        <w:ind w:right="-18"/>
        <w:rPr>
          <w:rFonts w:ascii="Arial" w:hAnsi="Arial" w:cs="Arial"/>
          <w:b/>
          <w:bCs/>
          <w:lang w:val="cs-CZ"/>
        </w:rPr>
      </w:pPr>
      <w:r w:rsidRPr="00B75B33">
        <w:rPr>
          <w:rFonts w:ascii="Arial" w:hAnsi="Arial" w:cs="Arial"/>
          <w:b/>
          <w:bCs/>
          <w:lang w:val="cs-CZ"/>
        </w:rPr>
        <w:t>dále jen „Klient“</w:t>
      </w:r>
    </w:p>
    <w:p w14:paraId="18F28AE3" w14:textId="77777777" w:rsidR="00B96B41" w:rsidRPr="00B75B33" w:rsidRDefault="00B96B41" w:rsidP="00431A15">
      <w:pPr>
        <w:rPr>
          <w:rFonts w:ascii="Arial" w:hAnsi="Arial" w:cs="Arial"/>
          <w:lang w:val="cs-CZ"/>
        </w:rPr>
      </w:pPr>
    </w:p>
    <w:p w14:paraId="2BC6EA20" w14:textId="77777777" w:rsidR="00B96B41" w:rsidRPr="00B75B33" w:rsidRDefault="00B96B41" w:rsidP="00431A15">
      <w:pPr>
        <w:rPr>
          <w:rFonts w:ascii="Arial" w:hAnsi="Arial" w:cs="Arial"/>
          <w:lang w:val="cs-CZ"/>
        </w:rPr>
      </w:pPr>
      <w:r w:rsidRPr="00B75B33">
        <w:rPr>
          <w:rFonts w:ascii="Arial" w:hAnsi="Arial" w:cs="Arial"/>
          <w:lang w:val="cs-CZ"/>
        </w:rPr>
        <w:t>a</w:t>
      </w:r>
    </w:p>
    <w:p w14:paraId="0910A84B" w14:textId="77777777" w:rsidR="00B96B41" w:rsidRPr="00B75B33" w:rsidRDefault="00B96B41" w:rsidP="00431A15">
      <w:pPr>
        <w:rPr>
          <w:rFonts w:ascii="Arial" w:hAnsi="Arial" w:cs="Arial"/>
          <w:lang w:val="cs-CZ"/>
        </w:rPr>
      </w:pPr>
    </w:p>
    <w:p w14:paraId="5F14F07A" w14:textId="77777777" w:rsidR="00B96B41" w:rsidRPr="00B75B33" w:rsidRDefault="002F740F" w:rsidP="00431A15">
      <w:pPr>
        <w:rPr>
          <w:rFonts w:ascii="Arial" w:hAnsi="Arial" w:cs="Arial"/>
          <w:b/>
          <w:lang w:val="cs-CZ"/>
        </w:rPr>
      </w:pPr>
      <w:r w:rsidRPr="00B75B33">
        <w:rPr>
          <w:rFonts w:ascii="Arial" w:hAnsi="Arial" w:cs="Arial"/>
          <w:b/>
          <w:lang w:val="cs-CZ"/>
        </w:rPr>
        <w:t>s</w:t>
      </w:r>
      <w:r w:rsidR="00B96B41" w:rsidRPr="00B75B33">
        <w:rPr>
          <w:rFonts w:ascii="Arial" w:hAnsi="Arial" w:cs="Arial"/>
          <w:b/>
          <w:lang w:val="cs-CZ"/>
        </w:rPr>
        <w:t>polečnost</w:t>
      </w:r>
      <w:r w:rsidR="00B96B41" w:rsidRPr="00B75B33">
        <w:rPr>
          <w:rFonts w:ascii="Arial" w:hAnsi="Arial" w:cs="Arial"/>
          <w:lang w:val="cs-CZ"/>
        </w:rPr>
        <w:t>:</w:t>
      </w:r>
      <w:r w:rsidR="00B96B41" w:rsidRPr="00B75B33">
        <w:rPr>
          <w:rFonts w:ascii="Arial" w:hAnsi="Arial" w:cs="Arial"/>
          <w:b/>
          <w:lang w:val="cs-CZ"/>
        </w:rPr>
        <w:t xml:space="preserve"> </w:t>
      </w:r>
      <w:r w:rsidR="00B96B41" w:rsidRPr="00B75B33">
        <w:rPr>
          <w:rFonts w:ascii="Arial" w:hAnsi="Arial" w:cs="Arial"/>
          <w:b/>
          <w:lang w:val="cs-CZ"/>
        </w:rPr>
        <w:tab/>
      </w:r>
      <w:r w:rsidR="00B96B41" w:rsidRPr="00B75B33">
        <w:rPr>
          <w:rFonts w:ascii="Arial" w:hAnsi="Arial" w:cs="Arial"/>
          <w:b/>
          <w:lang w:val="cs-CZ"/>
        </w:rPr>
        <w:tab/>
      </w:r>
      <w:r w:rsidRPr="00B75B33">
        <w:rPr>
          <w:rFonts w:ascii="Arial" w:hAnsi="Arial" w:cs="Arial"/>
          <w:b/>
          <w:lang w:val="cs-CZ"/>
        </w:rPr>
        <w:t>Eurovalley s.r.o.</w:t>
      </w:r>
    </w:p>
    <w:p w14:paraId="415A711B" w14:textId="77777777" w:rsidR="00B96B41" w:rsidRPr="00B75B33" w:rsidRDefault="00B96B41" w:rsidP="00431A15">
      <w:pPr>
        <w:rPr>
          <w:rFonts w:ascii="Arial" w:hAnsi="Arial" w:cs="Arial"/>
          <w:lang w:val="cs-CZ"/>
        </w:rPr>
      </w:pPr>
      <w:r w:rsidRPr="00B75B33">
        <w:rPr>
          <w:rFonts w:ascii="Arial" w:hAnsi="Arial" w:cs="Arial"/>
          <w:lang w:val="cs-CZ"/>
        </w:rPr>
        <w:t xml:space="preserve">se sídlem: </w:t>
      </w:r>
      <w:r w:rsidRPr="00B75B33">
        <w:rPr>
          <w:rFonts w:ascii="Arial" w:hAnsi="Arial" w:cs="Arial"/>
          <w:lang w:val="cs-CZ"/>
        </w:rPr>
        <w:tab/>
      </w:r>
      <w:r w:rsidRPr="00B75B33">
        <w:rPr>
          <w:rFonts w:ascii="Arial" w:hAnsi="Arial" w:cs="Arial"/>
          <w:lang w:val="cs-CZ"/>
        </w:rPr>
        <w:tab/>
      </w:r>
      <w:r w:rsidR="002F740F" w:rsidRPr="00B75B33">
        <w:rPr>
          <w:rFonts w:ascii="Arial" w:hAnsi="Arial" w:cs="Arial"/>
          <w:lang w:val="cs-CZ"/>
        </w:rPr>
        <w:t>Příkop 838/6, Brno, Zábrdovice, PSČ: 602 00</w:t>
      </w:r>
    </w:p>
    <w:p w14:paraId="45B1EB28" w14:textId="77777777" w:rsidR="00B96B41" w:rsidRPr="00B75B33" w:rsidRDefault="002F740F" w:rsidP="00431A15">
      <w:pPr>
        <w:rPr>
          <w:rFonts w:ascii="Arial" w:hAnsi="Arial" w:cs="Arial"/>
          <w:lang w:val="cs-CZ"/>
        </w:rPr>
      </w:pPr>
      <w:r w:rsidRPr="00B75B33">
        <w:rPr>
          <w:rFonts w:ascii="Arial" w:hAnsi="Arial" w:cs="Arial"/>
          <w:lang w:val="cs-CZ"/>
        </w:rPr>
        <w:t>IČO:</w:t>
      </w:r>
      <w:r w:rsidRPr="00B75B33">
        <w:rPr>
          <w:rFonts w:ascii="Arial" w:hAnsi="Arial" w:cs="Arial"/>
          <w:lang w:val="cs-CZ"/>
        </w:rPr>
        <w:tab/>
      </w:r>
      <w:r w:rsidRPr="00B75B33">
        <w:rPr>
          <w:rFonts w:ascii="Arial" w:hAnsi="Arial" w:cs="Arial"/>
          <w:lang w:val="cs-CZ"/>
        </w:rPr>
        <w:tab/>
      </w:r>
      <w:r w:rsidRPr="00B75B33">
        <w:rPr>
          <w:rFonts w:ascii="Arial" w:hAnsi="Arial" w:cs="Arial"/>
          <w:lang w:val="cs-CZ"/>
        </w:rPr>
        <w:tab/>
        <w:t>293 68 324</w:t>
      </w:r>
    </w:p>
    <w:p w14:paraId="559728E8" w14:textId="77777777" w:rsidR="002F740F" w:rsidRPr="00B75B33" w:rsidRDefault="002F740F" w:rsidP="00431A15">
      <w:pPr>
        <w:rPr>
          <w:rFonts w:ascii="Arial" w:hAnsi="Arial" w:cs="Arial"/>
          <w:lang w:val="cs-CZ"/>
        </w:rPr>
      </w:pPr>
      <w:r w:rsidRPr="00B75B33">
        <w:rPr>
          <w:rFonts w:ascii="Arial" w:hAnsi="Arial" w:cs="Arial"/>
          <w:lang w:val="cs-CZ"/>
        </w:rPr>
        <w:t>s</w:t>
      </w:r>
      <w:r w:rsidR="00B96B41" w:rsidRPr="00B75B33">
        <w:rPr>
          <w:rFonts w:ascii="Arial" w:hAnsi="Arial" w:cs="Arial"/>
          <w:lang w:val="cs-CZ"/>
        </w:rPr>
        <w:t xml:space="preserve">polečnost zapsaná v obchodním rejstříku </w:t>
      </w:r>
      <w:r w:rsidRPr="00B75B33">
        <w:rPr>
          <w:rFonts w:ascii="Arial" w:hAnsi="Arial" w:cs="Arial"/>
          <w:lang w:val="cs-CZ"/>
        </w:rPr>
        <w:t xml:space="preserve">Krajským soudem v Brně, </w:t>
      </w:r>
      <w:r w:rsidR="00B96B41" w:rsidRPr="00B75B33">
        <w:rPr>
          <w:rFonts w:ascii="Arial" w:hAnsi="Arial" w:cs="Arial"/>
          <w:lang w:val="cs-CZ"/>
        </w:rPr>
        <w:t>oddíl</w:t>
      </w:r>
      <w:r w:rsidRPr="00B75B33">
        <w:rPr>
          <w:rFonts w:ascii="Arial" w:hAnsi="Arial" w:cs="Arial"/>
          <w:lang w:val="cs-CZ"/>
        </w:rPr>
        <w:t xml:space="preserve"> C, </w:t>
      </w:r>
      <w:r w:rsidR="00B96B41" w:rsidRPr="00B75B33">
        <w:rPr>
          <w:rFonts w:ascii="Arial" w:hAnsi="Arial" w:cs="Arial"/>
          <w:lang w:val="cs-CZ"/>
        </w:rPr>
        <w:t>vložka</w:t>
      </w:r>
      <w:r w:rsidRPr="00B75B33">
        <w:rPr>
          <w:rFonts w:ascii="Arial" w:hAnsi="Arial" w:cs="Arial"/>
          <w:lang w:val="cs-CZ"/>
        </w:rPr>
        <w:t xml:space="preserve"> 75913</w:t>
      </w:r>
    </w:p>
    <w:p w14:paraId="5C2D5E0A" w14:textId="73520AB7" w:rsidR="002E42E6" w:rsidRPr="00B75B33" w:rsidRDefault="004C6012" w:rsidP="00431A15">
      <w:pPr>
        <w:rPr>
          <w:rFonts w:ascii="Arial" w:hAnsi="Arial" w:cs="Arial"/>
          <w:lang w:val="cs-CZ"/>
        </w:rPr>
      </w:pPr>
      <w:r w:rsidRPr="00B75B33">
        <w:rPr>
          <w:rFonts w:ascii="Arial" w:hAnsi="Arial" w:cs="Arial"/>
          <w:lang w:val="cs-CZ"/>
        </w:rPr>
        <w:t>zastoup</w:t>
      </w:r>
      <w:r w:rsidR="006454F8" w:rsidRPr="00B75B33">
        <w:rPr>
          <w:rFonts w:ascii="Arial" w:hAnsi="Arial" w:cs="Arial"/>
          <w:lang w:val="cs-CZ"/>
        </w:rPr>
        <w:t>e</w:t>
      </w:r>
      <w:r w:rsidRPr="00B75B33">
        <w:rPr>
          <w:rFonts w:ascii="Arial" w:hAnsi="Arial" w:cs="Arial"/>
          <w:lang w:val="cs-CZ"/>
        </w:rPr>
        <w:t>ná</w:t>
      </w:r>
      <w:r w:rsidR="002E42E6" w:rsidRPr="00B75B33">
        <w:rPr>
          <w:rFonts w:ascii="Arial" w:hAnsi="Arial" w:cs="Arial"/>
          <w:lang w:val="cs-CZ"/>
        </w:rPr>
        <w:t xml:space="preserve"> jednatelem: </w:t>
      </w:r>
      <w:r w:rsidR="002E42E6" w:rsidRPr="00B75B33">
        <w:rPr>
          <w:rFonts w:ascii="Arial" w:hAnsi="Arial" w:cs="Arial"/>
          <w:lang w:val="cs-CZ"/>
        </w:rPr>
        <w:tab/>
      </w:r>
      <w:r w:rsidR="00AF22B3" w:rsidRPr="00B75B33">
        <w:rPr>
          <w:rFonts w:ascii="Arial" w:hAnsi="Arial" w:cs="Arial"/>
          <w:lang w:val="cs-CZ"/>
        </w:rPr>
        <w:t>Ing. Luďkem Peterem</w:t>
      </w:r>
    </w:p>
    <w:p w14:paraId="537D8B03" w14:textId="77777777" w:rsidR="005D7B8D" w:rsidRPr="00B75B33" w:rsidRDefault="005D7B8D" w:rsidP="00431A15">
      <w:pPr>
        <w:rPr>
          <w:rFonts w:ascii="Arial" w:hAnsi="Arial" w:cs="Arial"/>
          <w:lang w:val="cs-CZ"/>
        </w:rPr>
      </w:pPr>
      <w:r w:rsidRPr="00B75B33">
        <w:rPr>
          <w:rFonts w:ascii="Arial" w:hAnsi="Arial" w:cs="Arial"/>
          <w:lang w:val="cs-CZ"/>
        </w:rPr>
        <w:t>není plátce DPH</w:t>
      </w:r>
    </w:p>
    <w:p w14:paraId="09CCF6CB" w14:textId="77777777" w:rsidR="00AF22B3" w:rsidRPr="00B75B33" w:rsidRDefault="00AF22B3" w:rsidP="00431A15">
      <w:pPr>
        <w:rPr>
          <w:rFonts w:ascii="Arial" w:hAnsi="Arial" w:cs="Arial"/>
          <w:lang w:val="cs-CZ"/>
        </w:rPr>
      </w:pPr>
    </w:p>
    <w:p w14:paraId="124AC2B7" w14:textId="77777777" w:rsidR="00B96B41" w:rsidRPr="00B75B33" w:rsidRDefault="00B96B41" w:rsidP="00431A15">
      <w:pPr>
        <w:rPr>
          <w:rFonts w:ascii="Arial" w:hAnsi="Arial" w:cs="Arial"/>
          <w:b/>
          <w:bCs/>
          <w:lang w:val="cs-CZ"/>
        </w:rPr>
      </w:pPr>
      <w:r w:rsidRPr="00B75B33">
        <w:rPr>
          <w:rFonts w:ascii="Arial" w:hAnsi="Arial" w:cs="Arial"/>
          <w:b/>
          <w:bCs/>
          <w:lang w:val="cs-CZ"/>
        </w:rPr>
        <w:t>dále jen „Makléř“</w:t>
      </w:r>
    </w:p>
    <w:p w14:paraId="591CAB0A" w14:textId="77777777" w:rsidR="00B96B41" w:rsidRPr="00B75B33" w:rsidRDefault="00B96B41" w:rsidP="00431A15">
      <w:pPr>
        <w:jc w:val="center"/>
        <w:rPr>
          <w:rFonts w:ascii="Arial" w:hAnsi="Arial" w:cs="Arial"/>
          <w:b/>
          <w:sz w:val="12"/>
          <w:szCs w:val="12"/>
          <w:lang w:val="cs-CZ"/>
        </w:rPr>
      </w:pPr>
    </w:p>
    <w:p w14:paraId="3BDA8031" w14:textId="156EB8D6" w:rsidR="00B96B41" w:rsidRDefault="00B96B41" w:rsidP="00431A15">
      <w:pPr>
        <w:rPr>
          <w:rFonts w:ascii="Arial" w:hAnsi="Arial" w:cs="Arial"/>
        </w:rPr>
      </w:pPr>
    </w:p>
    <w:p w14:paraId="53B5AFA6" w14:textId="77777777" w:rsidR="00004E36" w:rsidRPr="00B75B33" w:rsidRDefault="00004E36" w:rsidP="00431A15">
      <w:pPr>
        <w:rPr>
          <w:rFonts w:ascii="Arial" w:hAnsi="Arial" w:cs="Arial"/>
        </w:rPr>
      </w:pPr>
    </w:p>
    <w:p w14:paraId="48749E4F" w14:textId="77777777" w:rsidR="00B96B41" w:rsidRPr="00B75B33" w:rsidRDefault="00B96B41" w:rsidP="00431A15">
      <w:pPr>
        <w:jc w:val="center"/>
        <w:rPr>
          <w:rFonts w:ascii="Arial" w:hAnsi="Arial" w:cs="Arial"/>
          <w:b/>
          <w:sz w:val="22"/>
          <w:szCs w:val="22"/>
          <w:lang w:val="cs-CZ"/>
        </w:rPr>
      </w:pPr>
      <w:r w:rsidRPr="00B75B33">
        <w:rPr>
          <w:rFonts w:ascii="Arial" w:hAnsi="Arial" w:cs="Arial"/>
          <w:b/>
          <w:sz w:val="22"/>
          <w:szCs w:val="22"/>
          <w:lang w:val="cs-CZ"/>
        </w:rPr>
        <w:t>uzavírají níže uvedeného dne, měsíce a roku tuto</w:t>
      </w:r>
    </w:p>
    <w:p w14:paraId="3CEA139E" w14:textId="77777777" w:rsidR="00B96B41" w:rsidRPr="00B75B33" w:rsidRDefault="00B96B41" w:rsidP="00431A15">
      <w:pPr>
        <w:pStyle w:val="Nadpis1"/>
        <w:ind w:right="0"/>
        <w:rPr>
          <w:rFonts w:cs="Arial"/>
          <w:i w:val="0"/>
          <w:szCs w:val="22"/>
        </w:rPr>
      </w:pPr>
      <w:r w:rsidRPr="00B75B33">
        <w:rPr>
          <w:rFonts w:cs="Arial"/>
          <w:i w:val="0"/>
          <w:szCs w:val="22"/>
        </w:rPr>
        <w:t xml:space="preserve"> </w:t>
      </w:r>
      <w:proofErr w:type="gramStart"/>
      <w:r w:rsidRPr="00B75B33">
        <w:rPr>
          <w:rFonts w:cs="Arial"/>
          <w:i w:val="0"/>
          <w:szCs w:val="22"/>
        </w:rPr>
        <w:t>s m l o u v u</w:t>
      </w:r>
      <w:proofErr w:type="gramEnd"/>
    </w:p>
    <w:p w14:paraId="7AFF62D8" w14:textId="77777777" w:rsidR="00B96B41" w:rsidRPr="00B75B33" w:rsidRDefault="00B96B41" w:rsidP="005923B1">
      <w:pPr>
        <w:pStyle w:val="Nadpis-paragraf"/>
        <w:numPr>
          <w:ilvl w:val="0"/>
          <w:numId w:val="0"/>
        </w:numPr>
        <w:spacing w:after="60" w:line="240" w:lineRule="auto"/>
        <w:rPr>
          <w:sz w:val="20"/>
        </w:rPr>
      </w:pPr>
      <w:r w:rsidRPr="00B75B33">
        <w:rPr>
          <w:sz w:val="20"/>
        </w:rPr>
        <w:t>I</w:t>
      </w:r>
      <w:r w:rsidR="005923B1" w:rsidRPr="00B75B33">
        <w:rPr>
          <w:sz w:val="20"/>
        </w:rPr>
        <w:t>.</w:t>
      </w:r>
      <w:r w:rsidRPr="00B75B33">
        <w:rPr>
          <w:sz w:val="20"/>
        </w:rPr>
        <w:t xml:space="preserve"> Předmět smlouvy</w:t>
      </w:r>
    </w:p>
    <w:p w14:paraId="327FFF7E" w14:textId="73F9BEA5" w:rsidR="00B96B41" w:rsidRPr="00B75B33" w:rsidRDefault="00B96B41" w:rsidP="00431A15">
      <w:pPr>
        <w:pStyle w:val="Textvbloku1"/>
        <w:numPr>
          <w:ilvl w:val="0"/>
          <w:numId w:val="2"/>
        </w:numPr>
        <w:tabs>
          <w:tab w:val="left" w:pos="567"/>
        </w:tabs>
        <w:spacing w:after="120"/>
        <w:ind w:left="567" w:right="0" w:hanging="567"/>
        <w:rPr>
          <w:rFonts w:cs="Arial"/>
          <w:sz w:val="20"/>
        </w:rPr>
      </w:pPr>
      <w:r w:rsidRPr="00B75B33">
        <w:rPr>
          <w:rFonts w:cs="Arial"/>
          <w:sz w:val="20"/>
        </w:rPr>
        <w:t xml:space="preserve">Makléř se dle této smlouvy zavazuje pro Klienta dle jeho požadavků, udělených pokynů a v jeho zájmu vykonávat odbornou zprostředkovatelskou činnost v pojišťovnictví ve smyslu zákona </w:t>
      </w:r>
      <w:r w:rsidR="007D3515" w:rsidRPr="00B75B33">
        <w:rPr>
          <w:rFonts w:cs="Arial"/>
          <w:sz w:val="20"/>
        </w:rPr>
        <w:t>č. 170/2018 Sb., o distribuci pojištění a zajištění</w:t>
      </w:r>
      <w:r w:rsidR="00B92399" w:rsidRPr="00B75B33">
        <w:rPr>
          <w:rFonts w:cs="Arial"/>
          <w:sz w:val="20"/>
        </w:rPr>
        <w:t>, ve znění pozdějších předpisů</w:t>
      </w:r>
      <w:r w:rsidRPr="00B75B33">
        <w:rPr>
          <w:rFonts w:cs="Arial"/>
          <w:sz w:val="20"/>
        </w:rPr>
        <w:t>.</w:t>
      </w:r>
    </w:p>
    <w:p w14:paraId="73794489" w14:textId="77777777" w:rsidR="00B96B41" w:rsidRPr="00B75B33" w:rsidRDefault="00B96B41" w:rsidP="00431A15">
      <w:pPr>
        <w:pStyle w:val="Textvbloku1"/>
        <w:tabs>
          <w:tab w:val="left" w:pos="567"/>
        </w:tabs>
        <w:spacing w:after="120"/>
        <w:ind w:left="567" w:right="0" w:hanging="567"/>
        <w:rPr>
          <w:rFonts w:cs="Arial"/>
          <w:sz w:val="20"/>
        </w:rPr>
      </w:pPr>
      <w:r w:rsidRPr="00B75B33">
        <w:rPr>
          <w:rFonts w:cs="Arial"/>
          <w:sz w:val="20"/>
        </w:rPr>
        <w:tab/>
        <w:t>Činnost pojišťovacího makléře spočívá zejména v:</w:t>
      </w:r>
    </w:p>
    <w:p w14:paraId="0E472BB7" w14:textId="77777777" w:rsidR="00B96B41" w:rsidRPr="00B75B33" w:rsidRDefault="00B96B41" w:rsidP="00431A15">
      <w:pPr>
        <w:pStyle w:val="Textvbloku1"/>
        <w:numPr>
          <w:ilvl w:val="1"/>
          <w:numId w:val="2"/>
        </w:numPr>
        <w:tabs>
          <w:tab w:val="left" w:pos="1134"/>
        </w:tabs>
        <w:spacing w:after="120"/>
        <w:ind w:left="1134" w:right="0" w:hanging="567"/>
        <w:rPr>
          <w:rFonts w:cs="Arial"/>
          <w:sz w:val="20"/>
        </w:rPr>
      </w:pPr>
      <w:r w:rsidRPr="00B75B33">
        <w:rPr>
          <w:rFonts w:cs="Arial"/>
          <w:sz w:val="20"/>
        </w:rPr>
        <w:t>provádění přípravných prací směřujících k uzavření pojistných smluv;</w:t>
      </w:r>
    </w:p>
    <w:p w14:paraId="5B64CD57" w14:textId="77777777" w:rsidR="00B96B41" w:rsidRPr="00B75B33" w:rsidRDefault="00B96B41" w:rsidP="00431A15">
      <w:pPr>
        <w:pStyle w:val="Textvbloku1"/>
        <w:numPr>
          <w:ilvl w:val="1"/>
          <w:numId w:val="2"/>
        </w:numPr>
        <w:tabs>
          <w:tab w:val="left" w:pos="1134"/>
        </w:tabs>
        <w:spacing w:after="120"/>
        <w:ind w:left="1134" w:right="0" w:hanging="567"/>
        <w:rPr>
          <w:rFonts w:cs="Arial"/>
          <w:sz w:val="20"/>
        </w:rPr>
      </w:pPr>
      <w:r w:rsidRPr="00B75B33">
        <w:rPr>
          <w:rFonts w:cs="Arial"/>
          <w:sz w:val="20"/>
        </w:rPr>
        <w:t>předkládání návrhů na uzavření pojistných smluv;</w:t>
      </w:r>
    </w:p>
    <w:p w14:paraId="452675D8" w14:textId="77777777" w:rsidR="00B96B41" w:rsidRPr="00B75B33" w:rsidRDefault="00B96B41" w:rsidP="00431A15">
      <w:pPr>
        <w:pStyle w:val="Textvbloku1"/>
        <w:numPr>
          <w:ilvl w:val="1"/>
          <w:numId w:val="2"/>
        </w:numPr>
        <w:tabs>
          <w:tab w:val="left" w:pos="1134"/>
        </w:tabs>
        <w:spacing w:after="120"/>
        <w:ind w:left="1134" w:right="0" w:hanging="567"/>
        <w:rPr>
          <w:rFonts w:cs="Arial"/>
          <w:sz w:val="20"/>
        </w:rPr>
      </w:pPr>
      <w:r w:rsidRPr="00B75B33">
        <w:rPr>
          <w:rFonts w:cs="Arial"/>
          <w:sz w:val="20"/>
        </w:rPr>
        <w:t>zprostředkování uzavření pojistných smluv;</w:t>
      </w:r>
    </w:p>
    <w:p w14:paraId="6F83C73E" w14:textId="77777777" w:rsidR="00B96B41" w:rsidRPr="00B75B33" w:rsidRDefault="00B96B41" w:rsidP="00431A15">
      <w:pPr>
        <w:pStyle w:val="Textvbloku1"/>
        <w:numPr>
          <w:ilvl w:val="1"/>
          <w:numId w:val="2"/>
        </w:numPr>
        <w:tabs>
          <w:tab w:val="left" w:pos="1134"/>
        </w:tabs>
        <w:spacing w:after="120"/>
        <w:ind w:left="1134" w:right="0" w:hanging="567"/>
        <w:rPr>
          <w:rFonts w:cs="Arial"/>
          <w:sz w:val="20"/>
        </w:rPr>
      </w:pPr>
      <w:r w:rsidRPr="00B75B33">
        <w:rPr>
          <w:rFonts w:cs="Arial"/>
          <w:sz w:val="20"/>
        </w:rPr>
        <w:t>správě pojištění (doporučení změn, obnovy či výpovědi pojistných smluv);</w:t>
      </w:r>
    </w:p>
    <w:p w14:paraId="2D7F8551" w14:textId="77777777" w:rsidR="00B96B41" w:rsidRPr="00B75B33" w:rsidRDefault="00B96B41" w:rsidP="00431A15">
      <w:pPr>
        <w:pStyle w:val="Textvbloku1"/>
        <w:numPr>
          <w:ilvl w:val="1"/>
          <w:numId w:val="2"/>
        </w:numPr>
        <w:tabs>
          <w:tab w:val="left" w:pos="1134"/>
        </w:tabs>
        <w:spacing w:after="120"/>
        <w:ind w:left="1134" w:right="0" w:hanging="567"/>
        <w:rPr>
          <w:rFonts w:cs="Arial"/>
          <w:sz w:val="20"/>
        </w:rPr>
      </w:pPr>
      <w:r w:rsidRPr="00B75B33">
        <w:rPr>
          <w:rFonts w:cs="Arial"/>
          <w:sz w:val="20"/>
        </w:rPr>
        <w:t>aktivní pomoci při vyřizování nároků z pojistných smluv, součinnost při likvidaci pojistných událostí;</w:t>
      </w:r>
    </w:p>
    <w:p w14:paraId="102A4E91" w14:textId="722119BA" w:rsidR="00B96B41" w:rsidRDefault="00B96B41" w:rsidP="00431A15">
      <w:pPr>
        <w:pStyle w:val="Textvbloku1"/>
        <w:numPr>
          <w:ilvl w:val="1"/>
          <w:numId w:val="2"/>
        </w:numPr>
        <w:tabs>
          <w:tab w:val="left" w:pos="1134"/>
        </w:tabs>
        <w:spacing w:after="120"/>
        <w:ind w:left="1134" w:right="0" w:hanging="567"/>
        <w:rPr>
          <w:rFonts w:cs="Arial"/>
          <w:sz w:val="20"/>
        </w:rPr>
      </w:pPr>
      <w:r w:rsidRPr="00B75B33">
        <w:rPr>
          <w:rFonts w:cs="Arial"/>
          <w:sz w:val="20"/>
        </w:rPr>
        <w:t>poskytování odborné poradenské a konzultační pomoci v oblasti plánovitého řízení</w:t>
      </w:r>
      <w:r w:rsidR="00830ACF">
        <w:rPr>
          <w:rFonts w:cs="Arial"/>
          <w:sz w:val="20"/>
        </w:rPr>
        <w:t xml:space="preserve"> rizika a všech druhů pojištění</w:t>
      </w:r>
      <w:r w:rsidR="007533C3">
        <w:rPr>
          <w:rFonts w:cs="Arial"/>
          <w:sz w:val="20"/>
        </w:rPr>
        <w:t>.</w:t>
      </w:r>
    </w:p>
    <w:p w14:paraId="4214D7DC" w14:textId="77777777" w:rsidR="0028674D" w:rsidRPr="00B75B33" w:rsidRDefault="0028674D" w:rsidP="00421EB7">
      <w:pPr>
        <w:pStyle w:val="Textvbloku1"/>
        <w:tabs>
          <w:tab w:val="left" w:pos="1134"/>
        </w:tabs>
        <w:spacing w:after="120"/>
        <w:ind w:left="1429" w:right="0" w:hanging="862"/>
        <w:rPr>
          <w:rFonts w:cs="Arial"/>
          <w:sz w:val="20"/>
        </w:rPr>
      </w:pPr>
      <w:r w:rsidRPr="00B75B33">
        <w:rPr>
          <w:rFonts w:cs="Arial"/>
          <w:sz w:val="20"/>
        </w:rPr>
        <w:t>Makléř a Klient se dohodli, že služby dle této smlouvy se týkající následující oblastí:</w:t>
      </w:r>
    </w:p>
    <w:p w14:paraId="34A9DBD4" w14:textId="77777777" w:rsidR="0028674D" w:rsidRPr="00B75B33" w:rsidRDefault="0028674D" w:rsidP="00421EB7">
      <w:pPr>
        <w:pStyle w:val="Textvbloku1"/>
        <w:numPr>
          <w:ilvl w:val="0"/>
          <w:numId w:val="34"/>
        </w:numPr>
        <w:tabs>
          <w:tab w:val="left" w:pos="1134"/>
        </w:tabs>
        <w:spacing w:after="120"/>
        <w:ind w:right="0"/>
        <w:rPr>
          <w:rFonts w:cs="Arial"/>
          <w:sz w:val="20"/>
        </w:rPr>
      </w:pPr>
      <w:r w:rsidRPr="00B75B33">
        <w:rPr>
          <w:rFonts w:cs="Arial"/>
          <w:sz w:val="20"/>
        </w:rPr>
        <w:t>pojištění odpovědnosti za škodu včetně environmentálních škod</w:t>
      </w:r>
    </w:p>
    <w:p w14:paraId="736323BD" w14:textId="77777777" w:rsidR="0028674D" w:rsidRPr="00B75B33" w:rsidRDefault="0028674D" w:rsidP="00421EB7">
      <w:pPr>
        <w:pStyle w:val="Textvbloku1"/>
        <w:numPr>
          <w:ilvl w:val="0"/>
          <w:numId w:val="34"/>
        </w:numPr>
        <w:tabs>
          <w:tab w:val="left" w:pos="1134"/>
        </w:tabs>
        <w:spacing w:after="120"/>
        <w:ind w:right="0"/>
        <w:rPr>
          <w:rFonts w:cs="Arial"/>
          <w:sz w:val="20"/>
        </w:rPr>
      </w:pPr>
      <w:r w:rsidRPr="00B75B33">
        <w:rPr>
          <w:rFonts w:cs="Arial"/>
          <w:sz w:val="20"/>
        </w:rPr>
        <w:t>pojištěn majetku (elektronika, krádež, živelní pojištění)</w:t>
      </w:r>
    </w:p>
    <w:p w14:paraId="3D5EEDB1" w14:textId="77777777" w:rsidR="0028674D" w:rsidRPr="00B75B33" w:rsidRDefault="0028674D" w:rsidP="00421EB7">
      <w:pPr>
        <w:pStyle w:val="Textvbloku1"/>
        <w:numPr>
          <w:ilvl w:val="0"/>
          <w:numId w:val="34"/>
        </w:numPr>
        <w:tabs>
          <w:tab w:val="left" w:pos="1134"/>
        </w:tabs>
        <w:spacing w:after="120"/>
        <w:ind w:right="0"/>
        <w:rPr>
          <w:rFonts w:cs="Arial"/>
          <w:sz w:val="20"/>
        </w:rPr>
      </w:pPr>
      <w:r w:rsidRPr="00B75B33">
        <w:rPr>
          <w:rFonts w:cs="Arial"/>
          <w:sz w:val="20"/>
        </w:rPr>
        <w:lastRenderedPageBreak/>
        <w:t>pojištění vozidel (pojištění za škodu způsobenou provozem vozidla a havarijní pojištění vozidel)</w:t>
      </w:r>
    </w:p>
    <w:p w14:paraId="7DD165A8" w14:textId="77777777" w:rsidR="0028674D" w:rsidRPr="00B75B33" w:rsidRDefault="0028674D" w:rsidP="00421EB7">
      <w:pPr>
        <w:pStyle w:val="Textvbloku1"/>
        <w:numPr>
          <w:ilvl w:val="0"/>
          <w:numId w:val="34"/>
        </w:numPr>
        <w:tabs>
          <w:tab w:val="left" w:pos="1134"/>
        </w:tabs>
        <w:spacing w:after="120"/>
        <w:ind w:right="0"/>
        <w:rPr>
          <w:rFonts w:cs="Arial"/>
          <w:sz w:val="20"/>
        </w:rPr>
      </w:pPr>
      <w:r w:rsidRPr="00B75B33">
        <w:rPr>
          <w:rFonts w:cs="Arial"/>
          <w:sz w:val="20"/>
        </w:rPr>
        <w:t>pojištění odpovědnosti členů orgánů společnosti</w:t>
      </w:r>
    </w:p>
    <w:p w14:paraId="6535CD5F" w14:textId="77777777" w:rsidR="0028674D" w:rsidRPr="00B75B33" w:rsidRDefault="0028674D" w:rsidP="00421EB7">
      <w:pPr>
        <w:pStyle w:val="Textvbloku1"/>
        <w:numPr>
          <w:ilvl w:val="0"/>
          <w:numId w:val="34"/>
        </w:numPr>
        <w:tabs>
          <w:tab w:val="left" w:pos="1134"/>
        </w:tabs>
        <w:spacing w:after="120"/>
        <w:ind w:right="0"/>
        <w:rPr>
          <w:rFonts w:cs="Arial"/>
          <w:sz w:val="20"/>
        </w:rPr>
      </w:pPr>
      <w:r w:rsidRPr="00B75B33">
        <w:rPr>
          <w:rFonts w:cs="Arial"/>
          <w:sz w:val="20"/>
        </w:rPr>
        <w:t>pojištění odpovědnosti managementu za škodu a pojištění managementu na úraz a denní dávky při pracovní neschopnosti</w:t>
      </w:r>
    </w:p>
    <w:p w14:paraId="5C14B2B7" w14:textId="77777777" w:rsidR="00D71EC4" w:rsidRPr="00B75B33" w:rsidRDefault="00D71EC4" w:rsidP="00421EB7">
      <w:pPr>
        <w:pStyle w:val="Textvbloku1"/>
        <w:numPr>
          <w:ilvl w:val="0"/>
          <w:numId w:val="34"/>
        </w:numPr>
        <w:tabs>
          <w:tab w:val="left" w:pos="1134"/>
        </w:tabs>
        <w:spacing w:after="120"/>
        <w:ind w:right="0"/>
        <w:rPr>
          <w:rFonts w:cs="Arial"/>
          <w:sz w:val="20"/>
        </w:rPr>
      </w:pPr>
      <w:r w:rsidRPr="00B75B33">
        <w:rPr>
          <w:rFonts w:cs="Arial"/>
          <w:sz w:val="20"/>
        </w:rPr>
        <w:t>pojištění profesní odpovědnosti</w:t>
      </w:r>
    </w:p>
    <w:p w14:paraId="21190454" w14:textId="77777777" w:rsidR="00D71EC4" w:rsidRPr="00B75B33" w:rsidRDefault="00D71EC4" w:rsidP="00421EB7">
      <w:pPr>
        <w:pStyle w:val="Textvbloku1"/>
        <w:numPr>
          <w:ilvl w:val="0"/>
          <w:numId w:val="34"/>
        </w:numPr>
        <w:tabs>
          <w:tab w:val="left" w:pos="1134"/>
        </w:tabs>
        <w:spacing w:after="120"/>
        <w:ind w:right="0"/>
        <w:rPr>
          <w:rFonts w:cs="Arial"/>
          <w:sz w:val="20"/>
        </w:rPr>
      </w:pPr>
      <w:r w:rsidRPr="00B75B33">
        <w:rPr>
          <w:rFonts w:cs="Arial"/>
          <w:sz w:val="20"/>
        </w:rPr>
        <w:t>pojištění terorismu</w:t>
      </w:r>
    </w:p>
    <w:p w14:paraId="57C7C8EE" w14:textId="3845A1A9" w:rsidR="00D71EC4" w:rsidRPr="00B75B33" w:rsidRDefault="00D71EC4" w:rsidP="00421EB7">
      <w:pPr>
        <w:pStyle w:val="Textvbloku1"/>
        <w:numPr>
          <w:ilvl w:val="0"/>
          <w:numId w:val="34"/>
        </w:numPr>
        <w:tabs>
          <w:tab w:val="left" w:pos="1134"/>
        </w:tabs>
        <w:spacing w:after="120"/>
        <w:ind w:right="0"/>
        <w:rPr>
          <w:rFonts w:cs="Arial"/>
          <w:sz w:val="20"/>
        </w:rPr>
      </w:pPr>
      <w:r w:rsidRPr="00B75B33">
        <w:rPr>
          <w:rFonts w:cs="Arial"/>
          <w:sz w:val="20"/>
        </w:rPr>
        <w:t>pojištění kybernetických rizik</w:t>
      </w:r>
    </w:p>
    <w:p w14:paraId="561F6901" w14:textId="617C15DA" w:rsidR="00862A73" w:rsidRPr="00B75B33" w:rsidRDefault="00862A73" w:rsidP="00421EB7">
      <w:pPr>
        <w:pStyle w:val="Textvbloku1"/>
        <w:numPr>
          <w:ilvl w:val="0"/>
          <w:numId w:val="34"/>
        </w:numPr>
        <w:tabs>
          <w:tab w:val="left" w:pos="1134"/>
        </w:tabs>
        <w:spacing w:after="120"/>
        <w:ind w:right="0"/>
        <w:rPr>
          <w:rFonts w:cs="Arial"/>
          <w:sz w:val="20"/>
        </w:rPr>
      </w:pPr>
      <w:r w:rsidRPr="00B75B33">
        <w:rPr>
          <w:rFonts w:cs="Arial"/>
          <w:sz w:val="20"/>
        </w:rPr>
        <w:t>stavebně montážní pojištění.</w:t>
      </w:r>
    </w:p>
    <w:p w14:paraId="26743811" w14:textId="4A9029F9" w:rsidR="00B05FD6" w:rsidRPr="00B75B33" w:rsidRDefault="00B05FD6" w:rsidP="005923B1">
      <w:pPr>
        <w:pStyle w:val="Textvbloku1"/>
        <w:numPr>
          <w:ilvl w:val="0"/>
          <w:numId w:val="2"/>
        </w:numPr>
        <w:tabs>
          <w:tab w:val="left" w:pos="567"/>
        </w:tabs>
        <w:spacing w:after="120"/>
        <w:ind w:left="567" w:right="0" w:hanging="567"/>
        <w:rPr>
          <w:rFonts w:cs="Arial"/>
          <w:sz w:val="20"/>
        </w:rPr>
      </w:pPr>
      <w:r w:rsidRPr="00B75B33">
        <w:rPr>
          <w:rFonts w:cs="Arial"/>
          <w:sz w:val="20"/>
        </w:rPr>
        <w:t>Klient pověřuje uzavřením této smlouvy Makléře zpracováním, zp</w:t>
      </w:r>
      <w:r w:rsidR="005923B1" w:rsidRPr="00B75B33">
        <w:rPr>
          <w:rFonts w:cs="Arial"/>
          <w:sz w:val="20"/>
        </w:rPr>
        <w:t xml:space="preserve">rostředkováním a správou svých </w:t>
      </w:r>
      <w:r w:rsidRPr="00B75B33">
        <w:rPr>
          <w:rFonts w:cs="Arial"/>
          <w:sz w:val="20"/>
        </w:rPr>
        <w:t>pojistných smluv, tj. vedením (řízením) a zpracováním jeho pojistného záj</w:t>
      </w:r>
      <w:r w:rsidR="005923B1" w:rsidRPr="00B75B33">
        <w:rPr>
          <w:rFonts w:cs="Arial"/>
          <w:sz w:val="20"/>
        </w:rPr>
        <w:t>mu</w:t>
      </w:r>
      <w:r w:rsidR="00DF653F">
        <w:rPr>
          <w:rFonts w:cs="Arial"/>
          <w:sz w:val="20"/>
        </w:rPr>
        <w:t>, a to  i   smluv,  které  nebudou předmětem  veřejné zakázky</w:t>
      </w:r>
      <w:r w:rsidR="00DF653F" w:rsidRPr="00DF653F">
        <w:rPr>
          <w:sz w:val="20"/>
        </w:rPr>
        <w:t xml:space="preserve"> </w:t>
      </w:r>
      <w:r w:rsidR="00DF653F" w:rsidRPr="00956FE6">
        <w:rPr>
          <w:sz w:val="20"/>
        </w:rPr>
        <w:t>na pojištění pro smlouvy s počátkem účinnosti v roce 2028</w:t>
      </w:r>
      <w:r w:rsidR="00DF653F">
        <w:rPr>
          <w:sz w:val="20"/>
        </w:rPr>
        <w:t>, ale nabydou  účinnosti  v době  platnosti  této  smlouvy</w:t>
      </w:r>
      <w:r w:rsidR="005923B1" w:rsidRPr="00B75B33">
        <w:rPr>
          <w:rFonts w:cs="Arial"/>
          <w:sz w:val="20"/>
        </w:rPr>
        <w:t xml:space="preserve">. Klient se zavazuje </w:t>
      </w:r>
      <w:r w:rsidRPr="00B75B33">
        <w:rPr>
          <w:rFonts w:cs="Arial"/>
          <w:sz w:val="20"/>
        </w:rPr>
        <w:t>po dobu účinnosti této smlouvy zprostředkování nebo uzaví</w:t>
      </w:r>
      <w:r w:rsidR="005923B1" w:rsidRPr="00B75B33">
        <w:rPr>
          <w:rFonts w:cs="Arial"/>
          <w:sz w:val="20"/>
        </w:rPr>
        <w:t xml:space="preserve">rání pojistných smluv provádět </w:t>
      </w:r>
      <w:r w:rsidRPr="00B75B33">
        <w:rPr>
          <w:rFonts w:cs="Arial"/>
          <w:sz w:val="20"/>
        </w:rPr>
        <w:t>výhradně prostřednictvím Makléře a případnou koresponden</w:t>
      </w:r>
      <w:r w:rsidR="005923B1" w:rsidRPr="00B75B33">
        <w:rPr>
          <w:rFonts w:cs="Arial"/>
          <w:sz w:val="20"/>
        </w:rPr>
        <w:t xml:space="preserve">ci nebo jednání s pojišťovnami </w:t>
      </w:r>
      <w:r w:rsidRPr="00B75B33">
        <w:rPr>
          <w:rFonts w:cs="Arial"/>
          <w:sz w:val="20"/>
        </w:rPr>
        <w:t>v</w:t>
      </w:r>
      <w:r w:rsidR="005923B1" w:rsidRPr="00B75B33">
        <w:rPr>
          <w:rFonts w:cs="Arial"/>
          <w:sz w:val="20"/>
        </w:rPr>
        <w:t xml:space="preserve"> </w:t>
      </w:r>
      <w:r w:rsidRPr="00B75B33">
        <w:rPr>
          <w:rFonts w:cs="Arial"/>
          <w:sz w:val="20"/>
        </w:rPr>
        <w:t xml:space="preserve">těchto oblastech vést po dohodě a v součinnosti s Makléřem. Pro účely prokázání oprávnění Makléře k zastupování Klienta vůči pojišťovnám, uděluje Klient Makléři písemnou </w:t>
      </w:r>
      <w:r w:rsidRPr="00B75B33">
        <w:rPr>
          <w:rFonts w:cs="Arial"/>
          <w:b/>
          <w:sz w:val="20"/>
        </w:rPr>
        <w:t>„Plnou moc pojišťovacímu makléři“</w:t>
      </w:r>
      <w:r w:rsidRPr="00B75B33">
        <w:rPr>
          <w:rFonts w:cs="Arial"/>
          <w:sz w:val="20"/>
        </w:rPr>
        <w:t>, která tvoří přílohu č. 1 této smlouvy.</w:t>
      </w:r>
    </w:p>
    <w:p w14:paraId="5397A357" w14:textId="22B25FD9" w:rsidR="00B05FD6" w:rsidRPr="00B75B33" w:rsidRDefault="00B05FD6" w:rsidP="00431A15">
      <w:pPr>
        <w:tabs>
          <w:tab w:val="left" w:pos="545"/>
          <w:tab w:val="left" w:pos="559"/>
        </w:tabs>
        <w:spacing w:after="120"/>
        <w:ind w:left="542" w:hanging="542"/>
        <w:jc w:val="both"/>
        <w:rPr>
          <w:rFonts w:ascii="Arial" w:hAnsi="Arial" w:cs="Arial"/>
          <w:lang w:val="cs-CZ"/>
        </w:rPr>
      </w:pPr>
      <w:r w:rsidRPr="00B75B33">
        <w:rPr>
          <w:rFonts w:ascii="Arial" w:hAnsi="Arial" w:cs="Arial"/>
          <w:lang w:val="cs-CZ"/>
        </w:rPr>
        <w:t>3)</w:t>
      </w:r>
      <w:r w:rsidRPr="00B75B33">
        <w:rPr>
          <w:rFonts w:ascii="Arial" w:hAnsi="Arial" w:cs="Arial"/>
          <w:lang w:val="cs-CZ"/>
        </w:rPr>
        <w:tab/>
        <w:t xml:space="preserve">Plná moc pojišťovacímu makléři dle článku I odst. 2) výše je udělena na dobu trvání této smlouvy. Tato plná moc zaniká ukončením nebo zánikem této smlouvy. Důvodem pro odvolání plné moci je pouze a jedině zánik této smlouvy. Makléř je oprávněn </w:t>
      </w:r>
      <w:r w:rsidR="00B92432">
        <w:rPr>
          <w:rFonts w:ascii="Arial" w:hAnsi="Arial" w:cs="Arial"/>
          <w:lang w:val="cs-CZ"/>
        </w:rPr>
        <w:t>na</w:t>
      </w:r>
      <w:r w:rsidR="001566AD">
        <w:rPr>
          <w:rFonts w:ascii="Arial" w:hAnsi="Arial" w:cs="Arial"/>
          <w:lang w:val="cs-CZ"/>
        </w:rPr>
        <w:t xml:space="preserve"> své náklady</w:t>
      </w:r>
      <w:r w:rsidR="00B92432">
        <w:rPr>
          <w:rFonts w:ascii="Arial" w:hAnsi="Arial" w:cs="Arial"/>
          <w:lang w:val="cs-CZ"/>
        </w:rPr>
        <w:t xml:space="preserve"> </w:t>
      </w:r>
      <w:r w:rsidRPr="00B75B33">
        <w:rPr>
          <w:rFonts w:ascii="Arial" w:hAnsi="Arial" w:cs="Arial"/>
          <w:lang w:val="cs-CZ"/>
        </w:rPr>
        <w:t>zmocnit k</w:t>
      </w:r>
      <w:r w:rsidR="006454F8" w:rsidRPr="00B75B33">
        <w:rPr>
          <w:rFonts w:ascii="Arial" w:hAnsi="Arial" w:cs="Arial"/>
          <w:lang w:val="cs-CZ"/>
        </w:rPr>
        <w:t xml:space="preserve"> vybraným odborným </w:t>
      </w:r>
      <w:r w:rsidRPr="00B75B33">
        <w:rPr>
          <w:rFonts w:ascii="Arial" w:hAnsi="Arial" w:cs="Arial"/>
          <w:lang w:val="cs-CZ"/>
        </w:rPr>
        <w:t>činnostem dle této smlouvy další osobu nebo osoby</w:t>
      </w:r>
      <w:r w:rsidR="006454F8" w:rsidRPr="00B75B33">
        <w:rPr>
          <w:rFonts w:ascii="Arial" w:hAnsi="Arial" w:cs="Arial"/>
          <w:lang w:val="cs-CZ"/>
        </w:rPr>
        <w:t xml:space="preserve">, o této skutečnosti je povinen Klienta </w:t>
      </w:r>
      <w:r w:rsidR="00086891" w:rsidRPr="00B75B33">
        <w:rPr>
          <w:rFonts w:ascii="Arial" w:hAnsi="Arial" w:cs="Arial"/>
          <w:lang w:val="cs-CZ"/>
        </w:rPr>
        <w:t>informovat, odpovědnost</w:t>
      </w:r>
      <w:r w:rsidR="00B92399" w:rsidRPr="00B75B33">
        <w:rPr>
          <w:rFonts w:ascii="Arial" w:hAnsi="Arial" w:cs="Arial"/>
          <w:lang w:val="cs-CZ"/>
        </w:rPr>
        <w:t xml:space="preserve"> vůči </w:t>
      </w:r>
      <w:r w:rsidR="00086891" w:rsidRPr="00B75B33">
        <w:rPr>
          <w:rFonts w:ascii="Arial" w:hAnsi="Arial" w:cs="Arial"/>
          <w:lang w:val="cs-CZ"/>
        </w:rPr>
        <w:t>Klientovi nese</w:t>
      </w:r>
      <w:r w:rsidR="00B92399" w:rsidRPr="00B75B33">
        <w:rPr>
          <w:rFonts w:ascii="Arial" w:hAnsi="Arial" w:cs="Arial"/>
          <w:lang w:val="cs-CZ"/>
        </w:rPr>
        <w:t xml:space="preserve"> i v tomto </w:t>
      </w:r>
      <w:r w:rsidR="00086891" w:rsidRPr="00B75B33">
        <w:rPr>
          <w:rFonts w:ascii="Arial" w:hAnsi="Arial" w:cs="Arial"/>
          <w:lang w:val="cs-CZ"/>
        </w:rPr>
        <w:t>případě Makléř</w:t>
      </w:r>
      <w:r w:rsidRPr="00B75B33">
        <w:rPr>
          <w:rFonts w:ascii="Arial" w:hAnsi="Arial" w:cs="Arial"/>
          <w:lang w:val="cs-CZ"/>
        </w:rPr>
        <w:t>.</w:t>
      </w:r>
      <w:r w:rsidR="00D772F6" w:rsidRPr="00B75B33">
        <w:rPr>
          <w:rFonts w:ascii="Arial" w:hAnsi="Arial" w:cs="Arial"/>
          <w:lang w:val="cs-CZ"/>
        </w:rPr>
        <w:t xml:space="preserve"> </w:t>
      </w:r>
      <w:r w:rsidR="00086891" w:rsidRPr="00B75B33">
        <w:rPr>
          <w:rFonts w:ascii="Arial" w:hAnsi="Arial" w:cs="Arial"/>
          <w:lang w:val="cs-CZ"/>
        </w:rPr>
        <w:t>Makléř je</w:t>
      </w:r>
      <w:r w:rsidR="00D772F6" w:rsidRPr="00B75B33">
        <w:rPr>
          <w:rFonts w:ascii="Arial" w:hAnsi="Arial" w:cs="Arial"/>
          <w:lang w:val="cs-CZ"/>
        </w:rPr>
        <w:t xml:space="preserve"> </w:t>
      </w:r>
      <w:r w:rsidR="00086891" w:rsidRPr="00B75B33">
        <w:rPr>
          <w:rFonts w:ascii="Arial" w:hAnsi="Arial" w:cs="Arial"/>
          <w:lang w:val="cs-CZ"/>
        </w:rPr>
        <w:t>povinen respektovat námitky</w:t>
      </w:r>
      <w:r w:rsidR="00D772F6" w:rsidRPr="00B75B33">
        <w:rPr>
          <w:rFonts w:ascii="Arial" w:hAnsi="Arial" w:cs="Arial"/>
          <w:lang w:val="cs-CZ"/>
        </w:rPr>
        <w:t xml:space="preserve"> Klienta </w:t>
      </w:r>
      <w:r w:rsidR="00656FA3" w:rsidRPr="00B75B33">
        <w:rPr>
          <w:rFonts w:ascii="Arial" w:hAnsi="Arial" w:cs="Arial"/>
          <w:lang w:val="cs-CZ"/>
        </w:rPr>
        <w:t>ke sdělené</w:t>
      </w:r>
      <w:r w:rsidR="00D772F6" w:rsidRPr="00B75B33">
        <w:rPr>
          <w:rFonts w:ascii="Arial" w:hAnsi="Arial" w:cs="Arial"/>
          <w:lang w:val="cs-CZ"/>
        </w:rPr>
        <w:t xml:space="preserve"> osobě. </w:t>
      </w:r>
    </w:p>
    <w:p w14:paraId="7B621F29" w14:textId="77777777" w:rsidR="00D82CE5" w:rsidRPr="00B75B33" w:rsidRDefault="00D82CE5" w:rsidP="008D321E">
      <w:pPr>
        <w:pStyle w:val="Nadpis-paragraf"/>
        <w:numPr>
          <w:ilvl w:val="0"/>
          <w:numId w:val="0"/>
        </w:numPr>
        <w:spacing w:after="60" w:line="240" w:lineRule="auto"/>
        <w:rPr>
          <w:sz w:val="20"/>
        </w:rPr>
      </w:pPr>
      <w:bookmarkStart w:id="0" w:name="_Ref253412109"/>
      <w:r w:rsidRPr="00B75B33">
        <w:rPr>
          <w:sz w:val="20"/>
        </w:rPr>
        <w:t>II. Povinnosti Makléře</w:t>
      </w:r>
      <w:bookmarkEnd w:id="0"/>
    </w:p>
    <w:p w14:paraId="7E5270EF" w14:textId="77777777" w:rsidR="00D82CE5" w:rsidRPr="00B75B33" w:rsidRDefault="00D82CE5" w:rsidP="00CA2205">
      <w:pPr>
        <w:pStyle w:val="Textvbloku1"/>
        <w:numPr>
          <w:ilvl w:val="0"/>
          <w:numId w:val="27"/>
        </w:numPr>
        <w:tabs>
          <w:tab w:val="clear" w:pos="1588"/>
          <w:tab w:val="left" w:pos="567"/>
        </w:tabs>
        <w:spacing w:after="120"/>
        <w:ind w:left="426" w:right="0" w:hanging="426"/>
        <w:rPr>
          <w:rFonts w:cs="Arial"/>
          <w:sz w:val="20"/>
        </w:rPr>
      </w:pPr>
      <w:r w:rsidRPr="00B75B33">
        <w:rPr>
          <w:rFonts w:cs="Arial"/>
          <w:sz w:val="20"/>
        </w:rPr>
        <w:t>Makléř prohlašuje, že jako pojišťovací Makléř je plně nezávislý (osobně, kapitálově či jinak) na kterékoliv pojišťovně podnikající na českém pojišťovacím trhu v souladu s platnou právní úpravou a může tedy náležitě zastupovat Klienta ve věcech jeho pojistných zájmů.</w:t>
      </w:r>
    </w:p>
    <w:p w14:paraId="3BC38992" w14:textId="77777777" w:rsidR="00D82CE5" w:rsidRPr="00B75B33" w:rsidRDefault="00D82CE5" w:rsidP="00CA2205">
      <w:pPr>
        <w:pStyle w:val="Textvbloku1"/>
        <w:numPr>
          <w:ilvl w:val="0"/>
          <w:numId w:val="27"/>
        </w:numPr>
        <w:tabs>
          <w:tab w:val="clear" w:pos="1588"/>
          <w:tab w:val="left" w:pos="567"/>
        </w:tabs>
        <w:spacing w:after="120"/>
        <w:ind w:left="426" w:right="0" w:hanging="426"/>
        <w:rPr>
          <w:rFonts w:cs="Arial"/>
          <w:sz w:val="20"/>
        </w:rPr>
      </w:pPr>
      <w:r w:rsidRPr="00B75B33">
        <w:rPr>
          <w:rFonts w:cs="Arial"/>
          <w:sz w:val="20"/>
        </w:rPr>
        <w:t xml:space="preserve">Makléř bude při plnění závazku z této smlouvy jednat s nejvyšší odbornou péčí a znalostmi. </w:t>
      </w:r>
    </w:p>
    <w:p w14:paraId="57816C8C" w14:textId="77777777" w:rsidR="00D82CE5" w:rsidRPr="00B75B33" w:rsidRDefault="00D82CE5" w:rsidP="00CA2205">
      <w:pPr>
        <w:pStyle w:val="Textvbloku1"/>
        <w:numPr>
          <w:ilvl w:val="0"/>
          <w:numId w:val="27"/>
        </w:numPr>
        <w:tabs>
          <w:tab w:val="clear" w:pos="1588"/>
          <w:tab w:val="left" w:pos="567"/>
        </w:tabs>
        <w:spacing w:after="120"/>
        <w:ind w:left="426" w:right="0" w:hanging="426"/>
        <w:rPr>
          <w:rFonts w:cs="Arial"/>
          <w:sz w:val="20"/>
        </w:rPr>
      </w:pPr>
      <w:r w:rsidRPr="00B75B33">
        <w:rPr>
          <w:rFonts w:cs="Arial"/>
          <w:sz w:val="20"/>
        </w:rPr>
        <w:t>Přehled Makléřem Klientovi obecně poskytovaných služeb.</w:t>
      </w:r>
    </w:p>
    <w:p w14:paraId="1B2E0DC7" w14:textId="77777777" w:rsidR="00D82CE5" w:rsidRPr="00B75B33" w:rsidRDefault="00D82CE5" w:rsidP="008D321E">
      <w:pPr>
        <w:pStyle w:val="NormalIndent1"/>
        <w:spacing w:line="240" w:lineRule="auto"/>
        <w:jc w:val="both"/>
        <w:rPr>
          <w:sz w:val="20"/>
        </w:rPr>
      </w:pPr>
      <w:r w:rsidRPr="00B75B33">
        <w:rPr>
          <w:sz w:val="20"/>
        </w:rPr>
        <w:t>Ve smyslu platných pojistných smluv se Makléř zavazuje:</w:t>
      </w:r>
    </w:p>
    <w:p w14:paraId="50D359BE" w14:textId="49E3A294" w:rsidR="00D82CE5" w:rsidRPr="00B75B33" w:rsidRDefault="00D82CE5" w:rsidP="008D321E">
      <w:pPr>
        <w:pStyle w:val="Odstavec2-psmeno"/>
        <w:spacing w:line="240" w:lineRule="auto"/>
        <w:jc w:val="both"/>
        <w:rPr>
          <w:sz w:val="20"/>
        </w:rPr>
      </w:pPr>
      <w:r w:rsidRPr="00B75B33">
        <w:rPr>
          <w:sz w:val="20"/>
        </w:rPr>
        <w:t xml:space="preserve">Provést prohlídku nejdůležitějších lokalit Klienta a vypracovat rizikovou zprávu nutnou k jednání s pojišťovnami a zajišťovnami. Na základě této rizikové zprávy a s ohledem na předmět vykonávané činnosti Makléř posoudí pojistné potřeby Klienta, sdělí mu nejdůležitější závěry vyplývající z takto provedené analýzy rizik a objasní mu případná doporučení týkající se prevence či zábrany škod. Makléř se zavazuje vypracovanou rizikovou zprávu </w:t>
      </w:r>
      <w:r w:rsidR="00D71EC4" w:rsidRPr="00B75B33">
        <w:rPr>
          <w:sz w:val="20"/>
        </w:rPr>
        <w:t xml:space="preserve">do </w:t>
      </w:r>
      <w:proofErr w:type="gramStart"/>
      <w:r w:rsidR="00D71EC4" w:rsidRPr="00B75B33">
        <w:rPr>
          <w:sz w:val="20"/>
        </w:rPr>
        <w:t>3</w:t>
      </w:r>
      <w:r w:rsidR="004B159F" w:rsidRPr="00B75B33">
        <w:rPr>
          <w:sz w:val="20"/>
        </w:rPr>
        <w:t>1</w:t>
      </w:r>
      <w:r w:rsidR="00D71EC4" w:rsidRPr="00B75B33">
        <w:rPr>
          <w:sz w:val="20"/>
        </w:rPr>
        <w:t>.</w:t>
      </w:r>
      <w:r w:rsidR="00E41604">
        <w:rPr>
          <w:sz w:val="20"/>
        </w:rPr>
        <w:t>3</w:t>
      </w:r>
      <w:r w:rsidR="00D71EC4" w:rsidRPr="00B75B33">
        <w:rPr>
          <w:sz w:val="20"/>
        </w:rPr>
        <w:t>.20</w:t>
      </w:r>
      <w:r w:rsidR="004B159F" w:rsidRPr="00B75B33">
        <w:rPr>
          <w:sz w:val="20"/>
        </w:rPr>
        <w:t>2</w:t>
      </w:r>
      <w:r w:rsidR="00E41604">
        <w:rPr>
          <w:sz w:val="20"/>
        </w:rPr>
        <w:t>7</w:t>
      </w:r>
      <w:proofErr w:type="gramEnd"/>
      <w:r w:rsidRPr="00B75B33">
        <w:rPr>
          <w:sz w:val="20"/>
        </w:rPr>
        <w:t>, nebo případně na základě požadavku Klienta či v případě závažných změn charakteru či povahy rizika nebo dle požadavku pojišťoven či zajišťoven, též dříve, řádně aktualizovat.</w:t>
      </w:r>
    </w:p>
    <w:p w14:paraId="5726AEAE" w14:textId="77777777" w:rsidR="00D82CE5" w:rsidRPr="00B75B33" w:rsidRDefault="00D82CE5" w:rsidP="008D321E">
      <w:pPr>
        <w:pStyle w:val="Odstavec2-psmeno"/>
        <w:spacing w:line="240" w:lineRule="auto"/>
        <w:jc w:val="both"/>
        <w:rPr>
          <w:sz w:val="20"/>
        </w:rPr>
      </w:pPr>
      <w:r w:rsidRPr="00B75B33">
        <w:rPr>
          <w:sz w:val="20"/>
        </w:rPr>
        <w:t>Poskytovat Klientovi konzultace o souvislostech změn činnosti Klienta, o kterých Makléře informoval, a znění platných pojistných smluv.</w:t>
      </w:r>
    </w:p>
    <w:p w14:paraId="02082F31" w14:textId="77777777" w:rsidR="00D82CE5" w:rsidRPr="00B75B33" w:rsidRDefault="00D82CE5" w:rsidP="008D321E">
      <w:pPr>
        <w:pStyle w:val="Odstavec2-psmeno"/>
        <w:spacing w:line="240" w:lineRule="auto"/>
        <w:jc w:val="both"/>
        <w:rPr>
          <w:sz w:val="20"/>
        </w:rPr>
      </w:pPr>
      <w:r w:rsidRPr="00B75B33">
        <w:rPr>
          <w:sz w:val="20"/>
        </w:rPr>
        <w:t>Reagovat na požadavky na změny či doplnění po obdržení takových požadavků od Klienta.</w:t>
      </w:r>
    </w:p>
    <w:p w14:paraId="0F072672" w14:textId="77777777" w:rsidR="00D82CE5" w:rsidRPr="00B75B33" w:rsidRDefault="00D82CE5" w:rsidP="008D321E">
      <w:pPr>
        <w:pStyle w:val="Odstavec2-psmeno"/>
        <w:spacing w:line="240" w:lineRule="auto"/>
        <w:jc w:val="both"/>
        <w:rPr>
          <w:sz w:val="20"/>
        </w:rPr>
      </w:pPr>
      <w:r w:rsidRPr="00B75B33">
        <w:rPr>
          <w:sz w:val="20"/>
        </w:rPr>
        <w:t>Poskytovat Klientovi informace a/nebo konzultace týkající se právních důsle</w:t>
      </w:r>
      <w:r w:rsidR="00197D80" w:rsidRPr="00B75B33">
        <w:rPr>
          <w:sz w:val="20"/>
        </w:rPr>
        <w:t>dků Klientem sjednaných platných</w:t>
      </w:r>
      <w:r w:rsidRPr="00B75B33">
        <w:rPr>
          <w:sz w:val="20"/>
        </w:rPr>
        <w:t xml:space="preserve"> pojistných smluv s tím, že takové informace a/nebo konzultace poskytuje Makléř v rozsahu své odbornost pojišťovacího makléře, nikoliv jako právní poradce či expert.</w:t>
      </w:r>
    </w:p>
    <w:p w14:paraId="205AAD5F" w14:textId="77777777" w:rsidR="00D82CE5" w:rsidRPr="00B75B33" w:rsidRDefault="00D82CE5" w:rsidP="008D321E">
      <w:pPr>
        <w:pStyle w:val="Odstavec2-psmeno"/>
        <w:spacing w:line="240" w:lineRule="auto"/>
        <w:jc w:val="both"/>
        <w:rPr>
          <w:sz w:val="20"/>
        </w:rPr>
      </w:pPr>
      <w:r w:rsidRPr="00B75B33">
        <w:rPr>
          <w:sz w:val="20"/>
        </w:rPr>
        <w:t>Poskytovat Klientovi konzultace o vývoji pojistného trhu včetně informování o nových pojistných produktech a Makléřově názoru na finanční stabilitu a úroveň poskytovaných služeb stávajících pojistitelů s tím, že Makléř bude Klienta bezodkladně informovat o změnách finanční stability těchto pojistitelů.</w:t>
      </w:r>
    </w:p>
    <w:p w14:paraId="51B9EAB4" w14:textId="77777777" w:rsidR="00D82CE5" w:rsidRPr="00B75B33" w:rsidRDefault="00D82CE5" w:rsidP="008D321E">
      <w:pPr>
        <w:pStyle w:val="Odstavec2-psmeno"/>
        <w:spacing w:line="240" w:lineRule="auto"/>
        <w:jc w:val="both"/>
        <w:rPr>
          <w:sz w:val="20"/>
        </w:rPr>
      </w:pPr>
      <w:r w:rsidRPr="00B75B33">
        <w:rPr>
          <w:sz w:val="20"/>
        </w:rPr>
        <w:lastRenderedPageBreak/>
        <w:t>Poskytovat Klientovi rady, v rámci rozsahu znalostí pojišťovacího makléře, o důležitých aspektech ujednání o pojištění v obchodních či jiných smlouvách uzavíraných nebo připravovaných k uzavření Klientem ve vztahu k existujícím pojistným smlouvám.</w:t>
      </w:r>
    </w:p>
    <w:p w14:paraId="646DE962" w14:textId="77777777" w:rsidR="00D82CE5" w:rsidRPr="00B75B33" w:rsidRDefault="00D82CE5" w:rsidP="008D321E">
      <w:pPr>
        <w:pStyle w:val="Odstavec2-psmeno"/>
        <w:spacing w:line="240" w:lineRule="auto"/>
        <w:jc w:val="both"/>
        <w:rPr>
          <w:sz w:val="20"/>
        </w:rPr>
      </w:pPr>
      <w:r w:rsidRPr="00B75B33">
        <w:rPr>
          <w:sz w:val="20"/>
        </w:rPr>
        <w:t>Připravovat záznamy z jednání s Klientem.</w:t>
      </w:r>
    </w:p>
    <w:p w14:paraId="679F4751" w14:textId="77777777" w:rsidR="00D82CE5" w:rsidRPr="00B75B33" w:rsidRDefault="00D82CE5" w:rsidP="00CA2205">
      <w:pPr>
        <w:pStyle w:val="Textvbloku1"/>
        <w:numPr>
          <w:ilvl w:val="0"/>
          <w:numId w:val="27"/>
        </w:numPr>
        <w:tabs>
          <w:tab w:val="clear" w:pos="1588"/>
          <w:tab w:val="left" w:pos="567"/>
        </w:tabs>
        <w:spacing w:before="120" w:after="120"/>
        <w:ind w:left="425" w:right="0" w:hanging="425"/>
        <w:rPr>
          <w:rFonts w:cs="Arial"/>
          <w:sz w:val="20"/>
        </w:rPr>
      </w:pPr>
      <w:r w:rsidRPr="00B75B33">
        <w:rPr>
          <w:rFonts w:cs="Arial"/>
          <w:sz w:val="20"/>
        </w:rPr>
        <w:t>Makléř bude Klientovi poskytovat dále služby týkající se sjednávání pojistných smluv a jejich obnov:</w:t>
      </w:r>
    </w:p>
    <w:p w14:paraId="647FCBC9" w14:textId="77777777" w:rsidR="00D82CE5" w:rsidRPr="00B75B33" w:rsidRDefault="00D82CE5" w:rsidP="00CA2205">
      <w:pPr>
        <w:pStyle w:val="Odstavec2-psmeno"/>
        <w:numPr>
          <w:ilvl w:val="2"/>
          <w:numId w:val="28"/>
        </w:numPr>
        <w:spacing w:line="240" w:lineRule="auto"/>
        <w:jc w:val="both"/>
        <w:rPr>
          <w:sz w:val="20"/>
        </w:rPr>
      </w:pPr>
      <w:r w:rsidRPr="00B75B33">
        <w:rPr>
          <w:sz w:val="20"/>
        </w:rPr>
        <w:t>Makléř s Klientem projedná jeho požadavky týkající se pojištění/obnovy pojištění rizik, kterým je Klient vystaven a která jsou pojistitelná. Makléř s Klientem odsouhlasí seznam a obsah i charakter požadovaných informací.</w:t>
      </w:r>
    </w:p>
    <w:p w14:paraId="15B9C44D" w14:textId="77777777" w:rsidR="00D82CE5" w:rsidRPr="00B75B33" w:rsidRDefault="00D82CE5" w:rsidP="008D321E">
      <w:pPr>
        <w:pStyle w:val="Odstavec2-psmeno"/>
        <w:spacing w:line="240" w:lineRule="auto"/>
        <w:jc w:val="both"/>
        <w:rPr>
          <w:sz w:val="20"/>
        </w:rPr>
      </w:pPr>
      <w:r w:rsidRPr="00B75B33">
        <w:rPr>
          <w:sz w:val="20"/>
        </w:rPr>
        <w:t xml:space="preserve">Makléř ve spolupráci s Klientem zpracuje informace o škodách a pojistných událostech a na jejich základě vypracuje přehled </w:t>
      </w:r>
      <w:proofErr w:type="spellStart"/>
      <w:r w:rsidRPr="00B75B33">
        <w:rPr>
          <w:sz w:val="20"/>
        </w:rPr>
        <w:t>škodního</w:t>
      </w:r>
      <w:proofErr w:type="spellEnd"/>
      <w:r w:rsidRPr="00B75B33">
        <w:rPr>
          <w:sz w:val="20"/>
        </w:rPr>
        <w:t xml:space="preserve"> průběhu ve formátu požadovaném pojistiteli.</w:t>
      </w:r>
    </w:p>
    <w:p w14:paraId="12AC6F21" w14:textId="77777777" w:rsidR="00D82CE5" w:rsidRPr="00B75B33" w:rsidRDefault="00D82CE5" w:rsidP="008D321E">
      <w:pPr>
        <w:pStyle w:val="Odstavec2-psmeno"/>
        <w:spacing w:line="240" w:lineRule="auto"/>
        <w:jc w:val="both"/>
        <w:rPr>
          <w:sz w:val="20"/>
        </w:rPr>
      </w:pPr>
      <w:r w:rsidRPr="00B75B33">
        <w:rPr>
          <w:sz w:val="20"/>
        </w:rPr>
        <w:t>Makléř bude Klienta informovat o změnách právních předpisů (které mají nebo mohou mít vliv na pojistné zájmy Klienta) a o vývoji pojistného trhu s tím, že Makléř poskytne Klientovi svůj názor či návrh řešení či reakce na takové změny či vývoj.</w:t>
      </w:r>
    </w:p>
    <w:p w14:paraId="7C2FFE74" w14:textId="77777777" w:rsidR="00D82CE5" w:rsidRPr="00B75B33" w:rsidRDefault="00D82CE5" w:rsidP="008D321E">
      <w:pPr>
        <w:pStyle w:val="Odstavec2-psmeno"/>
        <w:spacing w:line="240" w:lineRule="auto"/>
        <w:jc w:val="both"/>
        <w:rPr>
          <w:sz w:val="20"/>
        </w:rPr>
      </w:pPr>
      <w:r w:rsidRPr="00B75B33">
        <w:rPr>
          <w:sz w:val="20"/>
        </w:rPr>
        <w:t>Makléř ve spolupráci s Klientem vyhotoví přehled informací potřebných k obnově ve formátu, který je přijatelný pro pojistitele.</w:t>
      </w:r>
    </w:p>
    <w:p w14:paraId="5841B48E" w14:textId="775D3A8D" w:rsidR="00D82CE5" w:rsidRPr="00B75B33" w:rsidRDefault="00D82CE5" w:rsidP="008D321E">
      <w:pPr>
        <w:pStyle w:val="Odstavec2-psmeno"/>
        <w:spacing w:line="240" w:lineRule="auto"/>
        <w:jc w:val="both"/>
        <w:rPr>
          <w:sz w:val="20"/>
        </w:rPr>
      </w:pPr>
      <w:r w:rsidRPr="00B75B33">
        <w:rPr>
          <w:sz w:val="20"/>
        </w:rPr>
        <w:t xml:space="preserve">Makléř po vypracování přehledů informací k obnově spolu s přehledem </w:t>
      </w:r>
      <w:proofErr w:type="spellStart"/>
      <w:r w:rsidRPr="00B75B33">
        <w:rPr>
          <w:sz w:val="20"/>
        </w:rPr>
        <w:t>škodního</w:t>
      </w:r>
      <w:proofErr w:type="spellEnd"/>
      <w:r w:rsidRPr="00B75B33">
        <w:rPr>
          <w:sz w:val="20"/>
        </w:rPr>
        <w:t xml:space="preserve"> </w:t>
      </w:r>
      <w:r w:rsidR="00F30B9E" w:rsidRPr="00B75B33">
        <w:rPr>
          <w:sz w:val="20"/>
        </w:rPr>
        <w:t>průběhu zajistí</w:t>
      </w:r>
      <w:r w:rsidR="00B77B1F" w:rsidRPr="00B75B33">
        <w:rPr>
          <w:sz w:val="20"/>
        </w:rPr>
        <w:t xml:space="preserve"> pro </w:t>
      </w:r>
      <w:r w:rsidR="00812515" w:rsidRPr="00B75B33">
        <w:rPr>
          <w:sz w:val="20"/>
        </w:rPr>
        <w:t xml:space="preserve">Klienta </w:t>
      </w:r>
      <w:r w:rsidR="00267577" w:rsidRPr="00B75B33">
        <w:rPr>
          <w:sz w:val="20"/>
        </w:rPr>
        <w:t xml:space="preserve">podklady pro </w:t>
      </w:r>
      <w:r w:rsidR="00812515" w:rsidRPr="00B75B33">
        <w:rPr>
          <w:sz w:val="20"/>
        </w:rPr>
        <w:t>zadání</w:t>
      </w:r>
      <w:r w:rsidR="00B77B1F" w:rsidRPr="00B75B33">
        <w:rPr>
          <w:sz w:val="20"/>
        </w:rPr>
        <w:t xml:space="preserve"> veřejné zakázky na pojištění pro </w:t>
      </w:r>
      <w:r w:rsidR="00267577" w:rsidRPr="00B75B33">
        <w:rPr>
          <w:sz w:val="20"/>
        </w:rPr>
        <w:t>smlouvy s počátkem účinnosti v roce</w:t>
      </w:r>
      <w:r w:rsidR="00B77B1F" w:rsidRPr="00B75B33">
        <w:rPr>
          <w:sz w:val="20"/>
        </w:rPr>
        <w:t xml:space="preserve"> 20</w:t>
      </w:r>
      <w:r w:rsidR="00F30B9E" w:rsidRPr="00B75B33">
        <w:rPr>
          <w:sz w:val="20"/>
        </w:rPr>
        <w:t>2</w:t>
      </w:r>
      <w:r w:rsidR="007A0614" w:rsidRPr="00B75B33">
        <w:rPr>
          <w:sz w:val="20"/>
        </w:rPr>
        <w:t>8</w:t>
      </w:r>
      <w:r w:rsidR="00B77B1F" w:rsidRPr="00B75B33">
        <w:rPr>
          <w:sz w:val="20"/>
        </w:rPr>
        <w:t xml:space="preserve"> v souladu se zákonem č. 134/2016 Sb., o zadávání veřejných zakázek </w:t>
      </w:r>
      <w:r w:rsidR="006454F8" w:rsidRPr="00B75B33">
        <w:rPr>
          <w:sz w:val="20"/>
        </w:rPr>
        <w:t>ve znění pozdějších předpisů</w:t>
      </w:r>
      <w:r w:rsidR="00267577" w:rsidRPr="00B75B33">
        <w:rPr>
          <w:sz w:val="20"/>
        </w:rPr>
        <w:t>.</w:t>
      </w:r>
      <w:r w:rsidR="00B77B1F" w:rsidRPr="00B75B33">
        <w:rPr>
          <w:sz w:val="20"/>
        </w:rPr>
        <w:t xml:space="preserve"> </w:t>
      </w:r>
    </w:p>
    <w:p w14:paraId="6BB894B5" w14:textId="7CD65B9A" w:rsidR="00D82CE5" w:rsidRPr="00B75B33" w:rsidRDefault="00D82CE5" w:rsidP="008D321E">
      <w:pPr>
        <w:pStyle w:val="Odstavec2-psmeno"/>
        <w:spacing w:line="240" w:lineRule="auto"/>
        <w:jc w:val="both"/>
        <w:rPr>
          <w:sz w:val="20"/>
        </w:rPr>
      </w:pPr>
      <w:r w:rsidRPr="00B75B33">
        <w:rPr>
          <w:sz w:val="20"/>
        </w:rPr>
        <w:t>V souladu s požadavky Klienta</w:t>
      </w:r>
      <w:r w:rsidR="00267577" w:rsidRPr="00B75B33">
        <w:rPr>
          <w:sz w:val="20"/>
        </w:rPr>
        <w:t xml:space="preserve"> a v případech, kdy tak umožňuje zákon č. 134/2016 Sb., o zadání veřejných zakázek ve znění pozdějších předpisů</w:t>
      </w:r>
      <w:r w:rsidRPr="00B75B33">
        <w:rPr>
          <w:sz w:val="20"/>
        </w:rPr>
        <w:t xml:space="preserve"> Makléř v součinnosti s ním povede jednání s příslušnými subjekty na pojistném trhu za účelem dosažení optimální výše pojistného a nejvýhodnějších podmínek pojištění co do jeho rozsahu, finančního zdraví pojistitelů a jimi poskytovaných služeb.</w:t>
      </w:r>
    </w:p>
    <w:p w14:paraId="232DDDE4" w14:textId="77777777" w:rsidR="00D82CE5" w:rsidRPr="00B75B33" w:rsidRDefault="00D82CE5" w:rsidP="008D321E">
      <w:pPr>
        <w:pStyle w:val="Odstavec2-psmeno"/>
        <w:spacing w:line="240" w:lineRule="auto"/>
        <w:jc w:val="both"/>
        <w:rPr>
          <w:sz w:val="20"/>
        </w:rPr>
      </w:pPr>
      <w:r w:rsidRPr="00B75B33">
        <w:rPr>
          <w:sz w:val="20"/>
        </w:rPr>
        <w:t>Makléř bude Klienta pravidelně informovat o výsledcích či vývoji jednání telefonicky</w:t>
      </w:r>
      <w:r w:rsidR="00653BCB" w:rsidRPr="00B75B33">
        <w:rPr>
          <w:sz w:val="20"/>
        </w:rPr>
        <w:t xml:space="preserve"> </w:t>
      </w:r>
      <w:r w:rsidRPr="00B75B33">
        <w:rPr>
          <w:sz w:val="20"/>
        </w:rPr>
        <w:t>nebo elektronickou poštou. Tento proces Makléř završí shrnující zprávou o</w:t>
      </w:r>
      <w:r w:rsidR="00B77B1F" w:rsidRPr="00B75B33">
        <w:rPr>
          <w:sz w:val="20"/>
        </w:rPr>
        <w:t xml:space="preserve"> nabídkách pojišťoven</w:t>
      </w:r>
      <w:r w:rsidRPr="00B75B33">
        <w:rPr>
          <w:sz w:val="20"/>
        </w:rPr>
        <w:t xml:space="preserve"> o obnově pojištění, která bude zahrnovat Makléřova doporučení. Na základě této zprávy dá Klient Makléři pokyn k obnově pojištění.</w:t>
      </w:r>
    </w:p>
    <w:p w14:paraId="31A62A4D" w14:textId="77777777" w:rsidR="00D82CE5" w:rsidRPr="00B75B33" w:rsidRDefault="00D82CE5" w:rsidP="008D321E">
      <w:pPr>
        <w:pStyle w:val="Odstavec2-psmeno"/>
        <w:spacing w:line="240" w:lineRule="auto"/>
        <w:jc w:val="both"/>
        <w:rPr>
          <w:sz w:val="20"/>
        </w:rPr>
      </w:pPr>
      <w:r w:rsidRPr="00B75B33">
        <w:rPr>
          <w:sz w:val="20"/>
        </w:rPr>
        <w:t>Makléř řádně provede umístění požadovaného pojištění s pojistiteli, pro které se Klient rozhodl.</w:t>
      </w:r>
    </w:p>
    <w:p w14:paraId="4EB1A7D6" w14:textId="77777777" w:rsidR="00D82CE5" w:rsidRPr="00B75B33" w:rsidRDefault="00D82CE5" w:rsidP="008D321E">
      <w:pPr>
        <w:pStyle w:val="Odstavec2-psmeno"/>
        <w:spacing w:line="240" w:lineRule="auto"/>
        <w:jc w:val="both"/>
        <w:rPr>
          <w:sz w:val="20"/>
        </w:rPr>
      </w:pPr>
      <w:r w:rsidRPr="00B75B33">
        <w:rPr>
          <w:sz w:val="20"/>
        </w:rPr>
        <w:t>Po obnově Makléř vypracuje zprávu o provedení obnovy pojištění, která bude zahrnovat detailní popis dosud nedokončených úkolů.</w:t>
      </w:r>
    </w:p>
    <w:p w14:paraId="10808ABF" w14:textId="77777777" w:rsidR="00D82CE5" w:rsidRPr="00B75B33" w:rsidRDefault="00D82CE5" w:rsidP="00CA2205">
      <w:pPr>
        <w:pStyle w:val="Textvbloku1"/>
        <w:numPr>
          <w:ilvl w:val="0"/>
          <w:numId w:val="27"/>
        </w:numPr>
        <w:tabs>
          <w:tab w:val="clear" w:pos="1588"/>
          <w:tab w:val="left" w:pos="567"/>
        </w:tabs>
        <w:spacing w:before="120" w:after="120"/>
        <w:ind w:left="425" w:right="0" w:hanging="425"/>
        <w:rPr>
          <w:rFonts w:cs="Arial"/>
          <w:sz w:val="20"/>
        </w:rPr>
      </w:pPr>
      <w:r w:rsidRPr="00B75B33">
        <w:rPr>
          <w:rFonts w:cs="Arial"/>
          <w:sz w:val="20"/>
        </w:rPr>
        <w:t xml:space="preserve"> Makléř se dále zavazuje:</w:t>
      </w:r>
    </w:p>
    <w:p w14:paraId="2E57783C" w14:textId="77777777" w:rsidR="00D82CE5" w:rsidRPr="00B75B33" w:rsidRDefault="00D82CE5" w:rsidP="00CA2205">
      <w:pPr>
        <w:pStyle w:val="Odstavec2-psmeno"/>
        <w:numPr>
          <w:ilvl w:val="2"/>
          <w:numId w:val="29"/>
        </w:numPr>
        <w:spacing w:line="240" w:lineRule="auto"/>
        <w:jc w:val="both"/>
        <w:rPr>
          <w:sz w:val="20"/>
        </w:rPr>
      </w:pPr>
      <w:r w:rsidRPr="00B75B33">
        <w:rPr>
          <w:sz w:val="20"/>
        </w:rPr>
        <w:t>Promptně reagovat na telefonické vzkazy.</w:t>
      </w:r>
    </w:p>
    <w:p w14:paraId="6CAC6E23" w14:textId="77777777" w:rsidR="00D82CE5" w:rsidRPr="00B75B33" w:rsidRDefault="00D82CE5" w:rsidP="00CA2205">
      <w:pPr>
        <w:pStyle w:val="Odstavec2-psmeno"/>
        <w:numPr>
          <w:ilvl w:val="2"/>
          <w:numId w:val="29"/>
        </w:numPr>
        <w:spacing w:line="240" w:lineRule="auto"/>
        <w:jc w:val="both"/>
        <w:rPr>
          <w:sz w:val="20"/>
        </w:rPr>
      </w:pPr>
      <w:r w:rsidRPr="00B75B33">
        <w:rPr>
          <w:sz w:val="20"/>
        </w:rPr>
        <w:t>Reagovat na jakékoliv požadavky nejpozději do 48 hodin. V případech, kdy nebude Makléř v této lhůtě schopen požadavek splnit, sdělí v rámci stanovené lhůty 48 hodin dobu, do které bude požadavek splněn.</w:t>
      </w:r>
    </w:p>
    <w:p w14:paraId="2E0A147A" w14:textId="77777777" w:rsidR="00D82CE5" w:rsidRPr="00B75B33" w:rsidRDefault="00D82CE5" w:rsidP="008D321E">
      <w:pPr>
        <w:pStyle w:val="Odstavec2-psmeno"/>
        <w:spacing w:line="240" w:lineRule="auto"/>
        <w:jc w:val="both"/>
        <w:rPr>
          <w:sz w:val="20"/>
        </w:rPr>
      </w:pPr>
      <w:r w:rsidRPr="00B75B33">
        <w:rPr>
          <w:sz w:val="20"/>
        </w:rPr>
        <w:t>Zabezpečit, aby alespoň jeden člen servisního týmu byl Klientovi k dispozici v průběhu pracovní doby.</w:t>
      </w:r>
    </w:p>
    <w:p w14:paraId="53C04531" w14:textId="77777777" w:rsidR="00D82CE5" w:rsidRPr="00B75B33" w:rsidRDefault="00D82CE5" w:rsidP="008D321E">
      <w:pPr>
        <w:pStyle w:val="Odstavec2-psmeno"/>
        <w:spacing w:line="240" w:lineRule="auto"/>
        <w:jc w:val="both"/>
        <w:rPr>
          <w:sz w:val="20"/>
        </w:rPr>
      </w:pPr>
      <w:r w:rsidRPr="00B75B33">
        <w:rPr>
          <w:sz w:val="20"/>
        </w:rPr>
        <w:t>Mít přehled o hlavních činnostech Klienta a největších lokalitách Klienta.</w:t>
      </w:r>
    </w:p>
    <w:p w14:paraId="122B3D79" w14:textId="77777777" w:rsidR="00D82CE5" w:rsidRPr="00B75B33" w:rsidRDefault="00D82CE5" w:rsidP="008D321E">
      <w:pPr>
        <w:pStyle w:val="Odstavec2-psmeno"/>
        <w:spacing w:line="240" w:lineRule="auto"/>
        <w:jc w:val="both"/>
        <w:rPr>
          <w:sz w:val="20"/>
        </w:rPr>
      </w:pPr>
      <w:r w:rsidRPr="00B75B33">
        <w:rPr>
          <w:sz w:val="20"/>
        </w:rPr>
        <w:t>Předat Klientovi seznam kontaktních osob pojistitelů či jejich dalších oprávněných osob, které se účastní poskytování služeb Klientovi, včetně jejich adres a kontaktních telefonních čísel.</w:t>
      </w:r>
    </w:p>
    <w:p w14:paraId="1FE2082D" w14:textId="77777777" w:rsidR="00D82CE5" w:rsidRPr="00B75B33" w:rsidRDefault="00D82CE5" w:rsidP="008D321E">
      <w:pPr>
        <w:pStyle w:val="Odstavec2-psmeno"/>
        <w:spacing w:line="240" w:lineRule="auto"/>
        <w:jc w:val="both"/>
        <w:rPr>
          <w:sz w:val="20"/>
        </w:rPr>
      </w:pPr>
      <w:r w:rsidRPr="00B75B33">
        <w:rPr>
          <w:sz w:val="20"/>
        </w:rPr>
        <w:t>Předat klientovi certifikát platného pojištění profesní odpovědnosti Makléře a informovat Klienta o jakékoliv závažné změně tohoto pojištění.</w:t>
      </w:r>
    </w:p>
    <w:p w14:paraId="3D60692F" w14:textId="77777777" w:rsidR="00D82CE5" w:rsidRPr="00B75B33" w:rsidRDefault="00D82CE5" w:rsidP="00CA2205">
      <w:pPr>
        <w:pStyle w:val="Textvbloku1"/>
        <w:numPr>
          <w:ilvl w:val="0"/>
          <w:numId w:val="27"/>
        </w:numPr>
        <w:tabs>
          <w:tab w:val="clear" w:pos="1588"/>
          <w:tab w:val="left" w:pos="567"/>
        </w:tabs>
        <w:spacing w:before="120" w:after="120"/>
        <w:ind w:left="425" w:right="0" w:hanging="425"/>
        <w:rPr>
          <w:rFonts w:cs="Arial"/>
          <w:sz w:val="20"/>
        </w:rPr>
      </w:pPr>
      <w:r w:rsidRPr="00B75B33">
        <w:rPr>
          <w:rFonts w:cs="Arial"/>
          <w:sz w:val="20"/>
        </w:rPr>
        <w:t>V případě požadavku Klienta se Makléř zavazuje:</w:t>
      </w:r>
    </w:p>
    <w:p w14:paraId="36B00AD0" w14:textId="77777777" w:rsidR="00D82CE5" w:rsidRPr="00B75B33" w:rsidRDefault="00D82CE5" w:rsidP="00CA2205">
      <w:pPr>
        <w:pStyle w:val="Odstavec2-psmeno"/>
        <w:numPr>
          <w:ilvl w:val="2"/>
          <w:numId w:val="31"/>
        </w:numPr>
        <w:spacing w:line="240" w:lineRule="auto"/>
        <w:jc w:val="both"/>
        <w:rPr>
          <w:sz w:val="20"/>
        </w:rPr>
      </w:pPr>
      <w:r w:rsidRPr="00B75B33">
        <w:rPr>
          <w:sz w:val="20"/>
        </w:rPr>
        <w:t>Poskytovat asistenci při likvidaci konkrétních pojistných událostí ve vztahu k rozsahu pojistného krytí, povaze a rozsahu informací požadovaných k vyřízení pojistných událostí a kroků, nezbytných k omezení rozsahu škod.</w:t>
      </w:r>
    </w:p>
    <w:p w14:paraId="1A9BA621" w14:textId="77777777" w:rsidR="00D82CE5" w:rsidRPr="00B75B33" w:rsidRDefault="00D82CE5" w:rsidP="008D321E">
      <w:pPr>
        <w:pStyle w:val="Odstavec2-psmeno"/>
        <w:spacing w:line="240" w:lineRule="auto"/>
        <w:jc w:val="both"/>
        <w:rPr>
          <w:sz w:val="20"/>
        </w:rPr>
      </w:pPr>
      <w:r w:rsidRPr="00B75B33">
        <w:rPr>
          <w:sz w:val="20"/>
        </w:rPr>
        <w:t>Být nápomocen při jednání s pojistiteli včetně účasti na takových jednáních.</w:t>
      </w:r>
    </w:p>
    <w:p w14:paraId="60410E49" w14:textId="77777777" w:rsidR="00D82CE5" w:rsidRPr="00B75B33" w:rsidRDefault="00D82CE5" w:rsidP="00CA2205">
      <w:pPr>
        <w:pStyle w:val="Textvbloku1"/>
        <w:numPr>
          <w:ilvl w:val="0"/>
          <w:numId w:val="27"/>
        </w:numPr>
        <w:tabs>
          <w:tab w:val="clear" w:pos="1588"/>
          <w:tab w:val="left" w:pos="567"/>
        </w:tabs>
        <w:spacing w:before="120" w:after="120"/>
        <w:ind w:left="425" w:right="0" w:hanging="425"/>
        <w:rPr>
          <w:rFonts w:cs="Arial"/>
          <w:sz w:val="20"/>
        </w:rPr>
      </w:pPr>
      <w:r w:rsidRPr="00B75B33">
        <w:rPr>
          <w:rFonts w:cs="Arial"/>
          <w:sz w:val="20"/>
        </w:rPr>
        <w:t xml:space="preserve">Následující služby nejsou zahrnuty v odměně Makléře uvedené v čl. </w:t>
      </w:r>
      <w:r w:rsidR="000A3BCC" w:rsidRPr="00B75B33">
        <w:rPr>
          <w:rFonts w:cs="Arial"/>
          <w:sz w:val="20"/>
        </w:rPr>
        <w:t>V</w:t>
      </w:r>
      <w:r w:rsidRPr="00B75B33">
        <w:rPr>
          <w:rFonts w:cs="Arial"/>
          <w:sz w:val="20"/>
        </w:rPr>
        <w:t xml:space="preserve">. </w:t>
      </w:r>
      <w:r w:rsidR="000A3BCC" w:rsidRPr="00B75B33">
        <w:rPr>
          <w:rFonts w:cs="Arial"/>
          <w:sz w:val="20"/>
        </w:rPr>
        <w:t>t</w:t>
      </w:r>
      <w:r w:rsidRPr="00B75B33">
        <w:rPr>
          <w:rFonts w:cs="Arial"/>
          <w:sz w:val="20"/>
        </w:rPr>
        <w:t>éto Smlouvy:</w:t>
      </w:r>
    </w:p>
    <w:p w14:paraId="3ACDFF9B" w14:textId="77777777" w:rsidR="00D82CE5" w:rsidRPr="00B75B33" w:rsidRDefault="00D82CE5" w:rsidP="008D321E">
      <w:pPr>
        <w:pStyle w:val="NormalIndent1"/>
        <w:spacing w:line="240" w:lineRule="auto"/>
        <w:jc w:val="both"/>
        <w:rPr>
          <w:sz w:val="20"/>
        </w:rPr>
      </w:pPr>
      <w:r w:rsidRPr="00B75B33">
        <w:rPr>
          <w:sz w:val="20"/>
        </w:rPr>
        <w:lastRenderedPageBreak/>
        <w:t>Poskytování konzultačních služeb likvidátora pojistných událostí, které svým rozsahem, charakterem či výší vyžadují zvláštní účast specialistů, např. z oboru stavebnictví, telekomunikací, účetnictví, ekonomie či práva.</w:t>
      </w:r>
    </w:p>
    <w:p w14:paraId="0BD3A52B" w14:textId="77777777" w:rsidR="00D82CE5" w:rsidRPr="00B75B33" w:rsidRDefault="00D82CE5" w:rsidP="00CA2205">
      <w:pPr>
        <w:pStyle w:val="Textvbloku1"/>
        <w:numPr>
          <w:ilvl w:val="0"/>
          <w:numId w:val="27"/>
        </w:numPr>
        <w:tabs>
          <w:tab w:val="clear" w:pos="1588"/>
          <w:tab w:val="left" w:pos="567"/>
        </w:tabs>
        <w:spacing w:before="120" w:after="120"/>
        <w:ind w:left="425" w:right="0" w:hanging="425"/>
        <w:rPr>
          <w:rFonts w:cs="Arial"/>
          <w:sz w:val="20"/>
        </w:rPr>
      </w:pPr>
      <w:r w:rsidRPr="00B75B33">
        <w:rPr>
          <w:rFonts w:cs="Arial"/>
          <w:sz w:val="20"/>
        </w:rPr>
        <w:t>Smluvní a s ní související dokumentace</w:t>
      </w:r>
    </w:p>
    <w:p w14:paraId="51741D84" w14:textId="589DBF77" w:rsidR="00D82CE5" w:rsidRPr="00B75B33" w:rsidRDefault="00D82CE5" w:rsidP="00CA2205">
      <w:pPr>
        <w:pStyle w:val="Odstavec2-psmeno"/>
        <w:numPr>
          <w:ilvl w:val="2"/>
          <w:numId w:val="32"/>
        </w:numPr>
        <w:spacing w:line="240" w:lineRule="auto"/>
        <w:jc w:val="both"/>
        <w:rPr>
          <w:sz w:val="20"/>
        </w:rPr>
      </w:pPr>
      <w:r w:rsidRPr="00B75B33">
        <w:rPr>
          <w:sz w:val="20"/>
        </w:rPr>
        <w:t xml:space="preserve">Makléř se zavazuje vystavit pojistné certifikáty či zabezpečit vystavení potvrzení o předběžném pojistném krytí před datem počátku </w:t>
      </w:r>
      <w:r w:rsidR="006659DA" w:rsidRPr="00B75B33">
        <w:rPr>
          <w:sz w:val="20"/>
        </w:rPr>
        <w:t>pojištění,</w:t>
      </w:r>
      <w:r w:rsidRPr="00B75B33">
        <w:rPr>
          <w:sz w:val="20"/>
        </w:rPr>
        <w:t xml:space="preserve"> resp. datem obnovy pojištění. Tyto listiny budou obsahovat obchodní jména pojistitelů, číslo pojistné smlouvy, výše limitů pojistného krytí a výši pojistného, a budou předány Klientovi.</w:t>
      </w:r>
    </w:p>
    <w:p w14:paraId="6E9D21F3" w14:textId="77777777" w:rsidR="00D82CE5" w:rsidRPr="00B75B33" w:rsidRDefault="00D82CE5" w:rsidP="008D321E">
      <w:pPr>
        <w:pStyle w:val="Odstavec2-psmeno"/>
        <w:spacing w:line="240" w:lineRule="auto"/>
        <w:jc w:val="both"/>
        <w:rPr>
          <w:sz w:val="20"/>
        </w:rPr>
      </w:pPr>
      <w:r w:rsidRPr="00B75B33">
        <w:rPr>
          <w:sz w:val="20"/>
        </w:rPr>
        <w:t>Makléř zabezpečí vystavení pojistných smluv a před předáním Klientovi provede řádnou kontrolu správnosti jejich znění. Makléř se zavazuje vyvinout nejvyšší možné úsilí k tomu, aby byly pojistné smlouvy vystaveny ve lhůtě 30 dnů od data počátku, obnovy či změny pojištění.</w:t>
      </w:r>
    </w:p>
    <w:p w14:paraId="1D2C4EAE" w14:textId="77777777" w:rsidR="00D82CE5" w:rsidRPr="00B75B33" w:rsidRDefault="00D82CE5" w:rsidP="008D321E">
      <w:pPr>
        <w:pStyle w:val="Odstavec2-psmeno"/>
        <w:spacing w:line="240" w:lineRule="auto"/>
        <w:jc w:val="both"/>
        <w:rPr>
          <w:sz w:val="20"/>
        </w:rPr>
      </w:pPr>
      <w:r w:rsidRPr="00B75B33">
        <w:rPr>
          <w:sz w:val="20"/>
        </w:rPr>
        <w:t>Nejpozději do 30 dnů od data počátku, obnovy či změny pojištění provede Makléř fakturaci příslušného pojistného.</w:t>
      </w:r>
    </w:p>
    <w:p w14:paraId="47D3362A" w14:textId="77777777" w:rsidR="00D82CE5" w:rsidRPr="00B75B33" w:rsidRDefault="00D82CE5" w:rsidP="00CA2205">
      <w:pPr>
        <w:pStyle w:val="Textvbloku1"/>
        <w:numPr>
          <w:ilvl w:val="0"/>
          <w:numId w:val="27"/>
        </w:numPr>
        <w:tabs>
          <w:tab w:val="clear" w:pos="1588"/>
          <w:tab w:val="left" w:pos="567"/>
        </w:tabs>
        <w:spacing w:before="120" w:after="120"/>
        <w:ind w:left="425" w:right="0" w:hanging="425"/>
        <w:rPr>
          <w:rFonts w:cs="Arial"/>
          <w:sz w:val="20"/>
        </w:rPr>
      </w:pPr>
      <w:r w:rsidRPr="00B75B33">
        <w:rPr>
          <w:rFonts w:cs="Arial"/>
          <w:sz w:val="20"/>
        </w:rPr>
        <w:t>Makléř se zavazuje postupovat při zařizování všech záležitostí podle této Smlouvy dle pokynů Klienta a v souladu s jeho zájmy. Makléř je povinen oznámit Klientovi všechny okolnosti, které zjistil při zařizování záležitostí a jež mohou mít vliv na změnu pokynu klienta. Od pokynu Klienta se může Makléř odchýlit jen, je-li to nezbytné v zájmu Klienta a Makléř nemůže včas obdržet jeho souhlas.</w:t>
      </w:r>
      <w:r w:rsidR="00AE6526" w:rsidRPr="00B75B33">
        <w:rPr>
          <w:rFonts w:cs="Arial"/>
          <w:sz w:val="20"/>
        </w:rPr>
        <w:t xml:space="preserve"> </w:t>
      </w:r>
      <w:r w:rsidR="001C122B" w:rsidRPr="00B75B33">
        <w:rPr>
          <w:rFonts w:cs="Arial"/>
          <w:sz w:val="20"/>
        </w:rPr>
        <w:t>V takovém případě Makléř s Klientem změnu v postupu projedná</w:t>
      </w:r>
      <w:r w:rsidR="007C6C67" w:rsidRPr="00B75B33">
        <w:rPr>
          <w:rFonts w:cs="Arial"/>
          <w:sz w:val="20"/>
        </w:rPr>
        <w:t xml:space="preserve"> neprodleně.</w:t>
      </w:r>
    </w:p>
    <w:p w14:paraId="0CD1B1A4" w14:textId="77777777" w:rsidR="00D82CE5" w:rsidRPr="00B75B33" w:rsidRDefault="00D82CE5" w:rsidP="009D7A9B">
      <w:pPr>
        <w:pStyle w:val="Nadpis-paragraf"/>
        <w:numPr>
          <w:ilvl w:val="0"/>
          <w:numId w:val="4"/>
        </w:numPr>
        <w:spacing w:after="60" w:line="240" w:lineRule="auto"/>
        <w:rPr>
          <w:sz w:val="20"/>
        </w:rPr>
      </w:pPr>
      <w:r w:rsidRPr="00B75B33">
        <w:rPr>
          <w:sz w:val="20"/>
        </w:rPr>
        <w:t>Povinnosti Klienta</w:t>
      </w:r>
    </w:p>
    <w:p w14:paraId="6398A5E3" w14:textId="77777777" w:rsidR="00070435" w:rsidRPr="00B75B33" w:rsidRDefault="00070435" w:rsidP="005923B1">
      <w:pPr>
        <w:pStyle w:val="Odstavec1-slo"/>
        <w:spacing w:line="240" w:lineRule="auto"/>
        <w:jc w:val="both"/>
        <w:rPr>
          <w:sz w:val="20"/>
        </w:rPr>
      </w:pPr>
      <w:r w:rsidRPr="00B75B33">
        <w:rPr>
          <w:sz w:val="20"/>
        </w:rPr>
        <w:t>Klient se zavazuje:</w:t>
      </w:r>
    </w:p>
    <w:p w14:paraId="7220CFFA" w14:textId="77777777" w:rsidR="00070435" w:rsidRPr="00B75B33" w:rsidRDefault="00070435" w:rsidP="00431A15">
      <w:pPr>
        <w:numPr>
          <w:ilvl w:val="0"/>
          <w:numId w:val="5"/>
        </w:numPr>
        <w:tabs>
          <w:tab w:val="left" w:pos="505"/>
          <w:tab w:val="left" w:pos="845"/>
        </w:tabs>
        <w:ind w:left="832" w:hanging="300"/>
        <w:jc w:val="both"/>
        <w:rPr>
          <w:rFonts w:ascii="Arial" w:hAnsi="Arial" w:cs="Arial"/>
          <w:lang w:val="cs-CZ"/>
        </w:rPr>
      </w:pPr>
      <w:r w:rsidRPr="00B75B33">
        <w:rPr>
          <w:rFonts w:ascii="Arial" w:hAnsi="Arial" w:cs="Arial"/>
          <w:lang w:val="cs-CZ"/>
        </w:rPr>
        <w:t>jednat v otázkách předmětu této smlouvy výhradně prostřednictvím Makléře;</w:t>
      </w:r>
    </w:p>
    <w:p w14:paraId="6FD793D7" w14:textId="77777777" w:rsidR="00070435" w:rsidRPr="00B75B33" w:rsidRDefault="00070435" w:rsidP="00431A15">
      <w:pPr>
        <w:numPr>
          <w:ilvl w:val="0"/>
          <w:numId w:val="5"/>
        </w:numPr>
        <w:tabs>
          <w:tab w:val="left" w:pos="505"/>
          <w:tab w:val="left" w:pos="845"/>
        </w:tabs>
        <w:ind w:left="832" w:hanging="300"/>
        <w:jc w:val="both"/>
        <w:rPr>
          <w:rFonts w:ascii="Arial" w:hAnsi="Arial" w:cs="Arial"/>
          <w:lang w:val="cs-CZ"/>
        </w:rPr>
      </w:pPr>
      <w:r w:rsidRPr="00B75B33">
        <w:rPr>
          <w:rFonts w:ascii="Arial" w:hAnsi="Arial" w:cs="Arial"/>
          <w:lang w:val="cs-CZ"/>
        </w:rPr>
        <w:t>předat Makléři veškeré jím vyžádané údaje a podklady potřebné pro posouzení pojišťovaných rizik a dále oznámit každou skutečnost, která by mohla zvýšit pojišťované riziko v průběhu pojištění;</w:t>
      </w:r>
    </w:p>
    <w:p w14:paraId="3C4FA035" w14:textId="77777777" w:rsidR="00070435" w:rsidRPr="00B75B33" w:rsidRDefault="00070435" w:rsidP="00431A15">
      <w:pPr>
        <w:numPr>
          <w:ilvl w:val="0"/>
          <w:numId w:val="5"/>
        </w:numPr>
        <w:tabs>
          <w:tab w:val="left" w:pos="505"/>
          <w:tab w:val="left" w:pos="845"/>
        </w:tabs>
        <w:ind w:left="832" w:hanging="300"/>
        <w:jc w:val="both"/>
        <w:rPr>
          <w:rFonts w:ascii="Arial" w:hAnsi="Arial" w:cs="Arial"/>
          <w:lang w:val="cs-CZ"/>
        </w:rPr>
      </w:pPr>
      <w:r w:rsidRPr="00B75B33">
        <w:rPr>
          <w:rFonts w:ascii="Arial" w:hAnsi="Arial" w:cs="Arial"/>
          <w:lang w:val="cs-CZ"/>
        </w:rPr>
        <w:t>poskytovat rozumnou míru součinnosti, požadovanou Makléřem, včetně určení hlavní kontaktní osoby ze strany Klienta;</w:t>
      </w:r>
    </w:p>
    <w:p w14:paraId="55C1E9E5" w14:textId="77777777" w:rsidR="00070435" w:rsidRPr="00B75B33" w:rsidRDefault="00070435" w:rsidP="00431A15">
      <w:pPr>
        <w:numPr>
          <w:ilvl w:val="0"/>
          <w:numId w:val="5"/>
        </w:numPr>
        <w:tabs>
          <w:tab w:val="left" w:pos="505"/>
          <w:tab w:val="left" w:pos="845"/>
        </w:tabs>
        <w:ind w:left="832" w:hanging="300"/>
        <w:jc w:val="both"/>
        <w:rPr>
          <w:rFonts w:ascii="Arial" w:hAnsi="Arial" w:cs="Arial"/>
          <w:lang w:val="cs-CZ"/>
        </w:rPr>
      </w:pPr>
      <w:r w:rsidRPr="00B75B33">
        <w:rPr>
          <w:rFonts w:ascii="Arial" w:hAnsi="Arial" w:cs="Arial"/>
          <w:lang w:val="cs-CZ"/>
        </w:rPr>
        <w:t>umožnit Makléři přístup do prostor, které jsou nebo budou předmětem pojistného krytí</w:t>
      </w:r>
      <w:r w:rsidR="001C122B" w:rsidRPr="00B75B33">
        <w:rPr>
          <w:rFonts w:ascii="Arial" w:hAnsi="Arial" w:cs="Arial"/>
          <w:lang w:val="cs-CZ"/>
        </w:rPr>
        <w:t>,</w:t>
      </w:r>
      <w:r w:rsidRPr="00B75B33">
        <w:rPr>
          <w:rFonts w:ascii="Arial" w:hAnsi="Arial" w:cs="Arial"/>
          <w:lang w:val="cs-CZ"/>
        </w:rPr>
        <w:t xml:space="preserve"> a také do prostor</w:t>
      </w:r>
      <w:r w:rsidR="001C122B" w:rsidRPr="00B75B33">
        <w:rPr>
          <w:rFonts w:ascii="Arial" w:hAnsi="Arial" w:cs="Arial"/>
          <w:lang w:val="cs-CZ"/>
        </w:rPr>
        <w:t>,</w:t>
      </w:r>
      <w:r w:rsidRPr="00B75B33">
        <w:rPr>
          <w:rFonts w:ascii="Arial" w:hAnsi="Arial" w:cs="Arial"/>
          <w:lang w:val="cs-CZ"/>
        </w:rPr>
        <w:t xml:space="preserve"> ve kterých se nacházejí pojišťované věci;</w:t>
      </w:r>
    </w:p>
    <w:p w14:paraId="0B36CB77" w14:textId="7970696C" w:rsidR="00070435" w:rsidRPr="00B75B33" w:rsidRDefault="004B1E73" w:rsidP="00431A15">
      <w:pPr>
        <w:numPr>
          <w:ilvl w:val="0"/>
          <w:numId w:val="5"/>
        </w:numPr>
        <w:tabs>
          <w:tab w:val="left" w:pos="505"/>
          <w:tab w:val="left" w:pos="845"/>
        </w:tabs>
        <w:ind w:left="832" w:hanging="300"/>
        <w:jc w:val="both"/>
        <w:rPr>
          <w:rFonts w:ascii="Arial" w:hAnsi="Arial" w:cs="Arial"/>
          <w:lang w:val="cs-CZ"/>
        </w:rPr>
      </w:pPr>
      <w:r w:rsidRPr="004B1E73">
        <w:rPr>
          <w:rFonts w:ascii="Arial" w:hAnsi="Arial" w:cs="Arial"/>
          <w:lang w:val="cs-CZ"/>
        </w:rPr>
        <w:t xml:space="preserve">v případě potřeby Klienta </w:t>
      </w:r>
      <w:r w:rsidR="00070435" w:rsidRPr="00B75B33">
        <w:rPr>
          <w:rFonts w:ascii="Arial" w:hAnsi="Arial" w:cs="Arial"/>
          <w:lang w:val="cs-CZ"/>
        </w:rPr>
        <w:t xml:space="preserve">neprodleně oznámit Makléři škodní události a vyvíjet součinnost při jejich ohlášení. </w:t>
      </w:r>
      <w:r w:rsidR="006454F8" w:rsidRPr="00B75B33">
        <w:rPr>
          <w:rFonts w:ascii="Arial" w:hAnsi="Arial" w:cs="Arial"/>
          <w:lang w:val="cs-CZ"/>
        </w:rPr>
        <w:t>Oznámení o š</w:t>
      </w:r>
      <w:r w:rsidR="000542F5" w:rsidRPr="00B75B33">
        <w:rPr>
          <w:rFonts w:ascii="Arial" w:hAnsi="Arial" w:cs="Arial"/>
          <w:lang w:val="cs-CZ"/>
        </w:rPr>
        <w:t>kodní události z pojištění odpovědnosti za škodu</w:t>
      </w:r>
      <w:r w:rsidR="006454F8" w:rsidRPr="00B75B33">
        <w:rPr>
          <w:rFonts w:ascii="Arial" w:hAnsi="Arial" w:cs="Arial"/>
          <w:lang w:val="cs-CZ"/>
        </w:rPr>
        <w:t xml:space="preserve"> a veškerou komunikaci s pojišťovnou ve věci </w:t>
      </w:r>
      <w:r w:rsidR="000542F5" w:rsidRPr="00B75B33">
        <w:rPr>
          <w:rFonts w:ascii="Arial" w:hAnsi="Arial" w:cs="Arial"/>
          <w:lang w:val="cs-CZ"/>
        </w:rPr>
        <w:t>Klient zasílá makléři na vědomí s tím, že oznámení pojišťovně za</w:t>
      </w:r>
      <w:r w:rsidR="00A572EA" w:rsidRPr="00B75B33">
        <w:rPr>
          <w:rFonts w:ascii="Arial" w:hAnsi="Arial" w:cs="Arial"/>
          <w:lang w:val="cs-CZ"/>
        </w:rPr>
        <w:t>jistí</w:t>
      </w:r>
      <w:r w:rsidR="000542F5" w:rsidRPr="00B75B33">
        <w:rPr>
          <w:rFonts w:ascii="Arial" w:hAnsi="Arial" w:cs="Arial"/>
          <w:lang w:val="cs-CZ"/>
        </w:rPr>
        <w:t xml:space="preserve"> Klient</w:t>
      </w:r>
      <w:r w:rsidR="00A572EA" w:rsidRPr="00B75B33">
        <w:rPr>
          <w:rFonts w:ascii="Arial" w:hAnsi="Arial" w:cs="Arial"/>
          <w:lang w:val="cs-CZ"/>
        </w:rPr>
        <w:t>.</w:t>
      </w:r>
    </w:p>
    <w:p w14:paraId="50283C77" w14:textId="77777777" w:rsidR="00070435" w:rsidRPr="00B75B33" w:rsidRDefault="00070435" w:rsidP="00431A15">
      <w:pPr>
        <w:pStyle w:val="Zkladntextodsazen"/>
        <w:tabs>
          <w:tab w:val="left" w:pos="426"/>
          <w:tab w:val="left" w:pos="900"/>
        </w:tabs>
        <w:ind w:left="505" w:right="0" w:firstLine="0"/>
        <w:rPr>
          <w:rFonts w:cs="Arial"/>
          <w:sz w:val="20"/>
        </w:rPr>
      </w:pPr>
    </w:p>
    <w:p w14:paraId="32A48FD3" w14:textId="77777777" w:rsidR="00070435" w:rsidRPr="00B75B33" w:rsidRDefault="00070435" w:rsidP="00431A15">
      <w:pPr>
        <w:pStyle w:val="Zkladntextodsazen"/>
        <w:tabs>
          <w:tab w:val="left" w:pos="426"/>
          <w:tab w:val="left" w:pos="900"/>
        </w:tabs>
        <w:spacing w:after="120"/>
        <w:ind w:left="426" w:right="0" w:firstLine="0"/>
        <w:rPr>
          <w:rFonts w:cs="Arial"/>
          <w:sz w:val="20"/>
        </w:rPr>
      </w:pPr>
      <w:r w:rsidRPr="00B75B33">
        <w:rPr>
          <w:rFonts w:cs="Arial"/>
          <w:sz w:val="20"/>
        </w:rPr>
        <w:t>V případě, že Klient nesouhlasí s Makléřem navrhovanými postupy je povinen mu toto písemně sdělit. V souvislosti s konzultacemi se Klient zavazuje poskytnout Makléři potřebné podklady pro poskytnutí kvalifikovaných služeb.</w:t>
      </w:r>
    </w:p>
    <w:p w14:paraId="6E2E6F63" w14:textId="77777777" w:rsidR="00070435" w:rsidRPr="00B75B33" w:rsidRDefault="00070435" w:rsidP="00431A15">
      <w:pPr>
        <w:pStyle w:val="Zkladntextodsazen"/>
        <w:tabs>
          <w:tab w:val="left" w:pos="426"/>
          <w:tab w:val="left" w:pos="4962"/>
        </w:tabs>
        <w:spacing w:after="120"/>
        <w:ind w:right="0" w:firstLine="0"/>
        <w:rPr>
          <w:rFonts w:cs="Arial"/>
          <w:sz w:val="20"/>
        </w:rPr>
      </w:pPr>
      <w:r w:rsidRPr="00B75B33">
        <w:rPr>
          <w:rFonts w:cs="Arial"/>
          <w:sz w:val="20"/>
        </w:rPr>
        <w:t>2)</w:t>
      </w:r>
      <w:r w:rsidRPr="00B75B33">
        <w:rPr>
          <w:rFonts w:cs="Arial"/>
          <w:sz w:val="20"/>
        </w:rPr>
        <w:tab/>
        <w:t>V</w:t>
      </w:r>
      <w:r w:rsidR="005923B1" w:rsidRPr="00B75B33">
        <w:rPr>
          <w:rFonts w:cs="Arial"/>
          <w:sz w:val="20"/>
        </w:rPr>
        <w:t xml:space="preserve"> </w:t>
      </w:r>
      <w:r w:rsidRPr="00B75B33">
        <w:rPr>
          <w:rFonts w:cs="Arial"/>
          <w:sz w:val="20"/>
        </w:rPr>
        <w:t xml:space="preserve">případě porušení povinností Klienta uvedených výše neodpovídá Makléř za případnou škodu </w:t>
      </w:r>
      <w:r w:rsidRPr="00B75B33">
        <w:rPr>
          <w:rFonts w:cs="Arial"/>
          <w:sz w:val="20"/>
        </w:rPr>
        <w:tab/>
        <w:t xml:space="preserve">vzniklou v důsledku porušení těchto povinností klientem. </w:t>
      </w:r>
    </w:p>
    <w:p w14:paraId="06740BB9" w14:textId="77777777" w:rsidR="00D82CE5" w:rsidRPr="00B75B33" w:rsidRDefault="00070435" w:rsidP="008D321E">
      <w:pPr>
        <w:pStyle w:val="Zkladntextodsazen"/>
        <w:tabs>
          <w:tab w:val="left" w:pos="426"/>
        </w:tabs>
        <w:spacing w:after="120"/>
        <w:ind w:right="0" w:firstLine="0"/>
        <w:rPr>
          <w:rFonts w:cs="Arial"/>
          <w:sz w:val="20"/>
        </w:rPr>
      </w:pPr>
      <w:r w:rsidRPr="00B75B33">
        <w:rPr>
          <w:rFonts w:cs="Arial"/>
          <w:sz w:val="20"/>
        </w:rPr>
        <w:t xml:space="preserve">3) </w:t>
      </w:r>
      <w:r w:rsidRPr="00B75B33">
        <w:rPr>
          <w:rFonts w:cs="Arial"/>
          <w:sz w:val="20"/>
        </w:rPr>
        <w:tab/>
        <w:t xml:space="preserve">V případě porušení povinností Klienta uvedených v odstavci 1) tohoto článku se toto porušení </w:t>
      </w:r>
      <w:r w:rsidRPr="00B75B33">
        <w:rPr>
          <w:rFonts w:cs="Arial"/>
          <w:sz w:val="20"/>
        </w:rPr>
        <w:tab/>
        <w:t xml:space="preserve">považuje pro účely této smlouvy za podstatné porušení této smlouvy Klientem a Makléř má právo </w:t>
      </w:r>
      <w:r w:rsidRPr="00B75B33">
        <w:rPr>
          <w:rFonts w:cs="Arial"/>
          <w:sz w:val="20"/>
        </w:rPr>
        <w:tab/>
        <w:t>od smlouvy odstoupit. Tím není dotčeno právo na náhradu škody Makléři vzniklé.</w:t>
      </w:r>
    </w:p>
    <w:p w14:paraId="2CF27B45" w14:textId="77777777" w:rsidR="00D45528" w:rsidRPr="00B75B33" w:rsidRDefault="00D45528" w:rsidP="009D7A9B">
      <w:pPr>
        <w:pStyle w:val="Nadpis-paragraf"/>
        <w:numPr>
          <w:ilvl w:val="0"/>
          <w:numId w:val="4"/>
        </w:numPr>
        <w:spacing w:after="60" w:line="240" w:lineRule="auto"/>
        <w:rPr>
          <w:sz w:val="20"/>
        </w:rPr>
      </w:pPr>
      <w:r w:rsidRPr="00B75B33">
        <w:rPr>
          <w:sz w:val="20"/>
        </w:rPr>
        <w:t xml:space="preserve"> Mlčenlivost</w:t>
      </w:r>
    </w:p>
    <w:p w14:paraId="6D6FCF58" w14:textId="77777777" w:rsidR="00D45528" w:rsidRPr="00B75B33" w:rsidRDefault="00D45528" w:rsidP="00431A15">
      <w:pPr>
        <w:tabs>
          <w:tab w:val="left" w:pos="395"/>
          <w:tab w:val="left" w:pos="423"/>
        </w:tabs>
        <w:spacing w:after="120"/>
        <w:ind w:left="408" w:hanging="409"/>
        <w:jc w:val="both"/>
        <w:rPr>
          <w:rFonts w:ascii="Arial" w:hAnsi="Arial" w:cs="Arial"/>
          <w:lang w:val="cs-CZ"/>
        </w:rPr>
      </w:pPr>
      <w:r w:rsidRPr="00B75B33">
        <w:rPr>
          <w:rFonts w:ascii="Arial" w:hAnsi="Arial" w:cs="Arial"/>
          <w:lang w:val="cs-CZ"/>
        </w:rPr>
        <w:t>1)</w:t>
      </w:r>
      <w:r w:rsidRPr="00B75B33">
        <w:rPr>
          <w:rFonts w:ascii="Arial" w:hAnsi="Arial" w:cs="Arial"/>
          <w:lang w:val="cs-CZ"/>
        </w:rPr>
        <w:tab/>
        <w:t xml:space="preserve">Makléř se zavazuje zachovávat mlčenlivost o všech skutečnostech týkajících se obchodních </w:t>
      </w:r>
      <w:r w:rsidRPr="00B75B33">
        <w:rPr>
          <w:rFonts w:ascii="Arial" w:hAnsi="Arial" w:cs="Arial"/>
          <w:lang w:val="cs-CZ"/>
        </w:rPr>
        <w:tab/>
        <w:t>a jiných aktivit Klienta, o kterých se dozvěděl při výkonu činností dle této smlouvy, na jejichž utajení má nebo může mít Klient oprávněný zájem</w:t>
      </w:r>
      <w:r w:rsidR="001C122B" w:rsidRPr="00B75B33">
        <w:rPr>
          <w:rFonts w:ascii="Arial" w:hAnsi="Arial" w:cs="Arial"/>
          <w:lang w:val="cs-CZ"/>
        </w:rPr>
        <w:t>,</w:t>
      </w:r>
      <w:r w:rsidRPr="00B75B33">
        <w:rPr>
          <w:rFonts w:ascii="Arial" w:hAnsi="Arial" w:cs="Arial"/>
          <w:lang w:val="cs-CZ"/>
        </w:rPr>
        <w:t xml:space="preserve"> a nesmí je zneužít ve svůj prospěch ani ve prospěch jiného. To se netýká informací předávaných pojišťovnám, zajišťovnám a zajistným makléřům při přípravě pojistných či zajistných smluv a během jejich správy. Závazek Makléře o mlčenlivosti trvá i po ukončení činnosti dle této smlouvy. Bez souhlasu Klienta je Makléř oprávněn poskytnout tyto informace, jen pokud to stanoví zákon.</w:t>
      </w:r>
    </w:p>
    <w:p w14:paraId="75725588" w14:textId="77777777" w:rsidR="00D45528" w:rsidRPr="00B75B33" w:rsidRDefault="00D45528" w:rsidP="00431A15">
      <w:pPr>
        <w:numPr>
          <w:ilvl w:val="0"/>
          <w:numId w:val="6"/>
        </w:numPr>
        <w:tabs>
          <w:tab w:val="left" w:pos="395"/>
        </w:tabs>
        <w:spacing w:after="120"/>
        <w:ind w:left="408" w:hanging="395"/>
        <w:jc w:val="both"/>
        <w:rPr>
          <w:rFonts w:ascii="Arial" w:hAnsi="Arial" w:cs="Arial"/>
          <w:lang w:val="cs-CZ"/>
        </w:rPr>
      </w:pPr>
      <w:r w:rsidRPr="00B75B33">
        <w:rPr>
          <w:rFonts w:ascii="Arial" w:hAnsi="Arial" w:cs="Arial"/>
          <w:lang w:val="cs-CZ"/>
        </w:rPr>
        <w:lastRenderedPageBreak/>
        <w:t>Klient se zavazuje zachovávat mlčenlivost o podmínkách návrhů a smluv zajištěných Makléřem, o činnosti Makléře a o všech podkladech vypracovaných Makléřem, a to zejména ve vztahu k ostatním subjektům zabývajícím se zprostředkovatelskou činností v</w:t>
      </w:r>
      <w:r w:rsidR="001C122B" w:rsidRPr="00B75B33">
        <w:rPr>
          <w:rFonts w:ascii="Arial" w:hAnsi="Arial" w:cs="Arial"/>
          <w:lang w:val="cs-CZ"/>
        </w:rPr>
        <w:t> </w:t>
      </w:r>
      <w:r w:rsidRPr="00B75B33">
        <w:rPr>
          <w:rFonts w:ascii="Arial" w:hAnsi="Arial" w:cs="Arial"/>
          <w:lang w:val="cs-CZ"/>
        </w:rPr>
        <w:t>pojišťovnictví</w:t>
      </w:r>
      <w:r w:rsidR="001C122B" w:rsidRPr="00B75B33">
        <w:rPr>
          <w:rFonts w:ascii="Arial" w:hAnsi="Arial" w:cs="Arial"/>
          <w:lang w:val="cs-CZ"/>
        </w:rPr>
        <w:t>,</w:t>
      </w:r>
      <w:r w:rsidRPr="00B75B33">
        <w:rPr>
          <w:rFonts w:ascii="Arial" w:hAnsi="Arial" w:cs="Arial"/>
          <w:lang w:val="cs-CZ"/>
        </w:rPr>
        <w:t xml:space="preserve"> ani je nesmí zneužít ve svůj prospěch nebo prospěch jiného. Závazek Klienta o mlčenlivosti trvá i po ukončení platnosti této smlouvy.</w:t>
      </w:r>
    </w:p>
    <w:p w14:paraId="3E483845" w14:textId="77777777" w:rsidR="00D45528" w:rsidRPr="00B75B33" w:rsidRDefault="00D45528" w:rsidP="00431A15">
      <w:pPr>
        <w:numPr>
          <w:ilvl w:val="0"/>
          <w:numId w:val="6"/>
        </w:numPr>
        <w:tabs>
          <w:tab w:val="left" w:pos="423"/>
        </w:tabs>
        <w:spacing w:after="120"/>
        <w:ind w:left="408" w:hanging="395"/>
        <w:jc w:val="both"/>
        <w:rPr>
          <w:rFonts w:ascii="Arial" w:hAnsi="Arial" w:cs="Arial"/>
          <w:lang w:val="cs-CZ"/>
        </w:rPr>
      </w:pPr>
      <w:r w:rsidRPr="00B75B33">
        <w:rPr>
          <w:rFonts w:ascii="Arial" w:hAnsi="Arial" w:cs="Arial"/>
          <w:lang w:val="cs-CZ"/>
        </w:rPr>
        <w:t>V případě porušení ustanovení tohoto článku zavazuje se každý z účastníků této smlouvy nahradit straně druhé škodu vzniklou v této souvislosti.</w:t>
      </w:r>
    </w:p>
    <w:p w14:paraId="73A37E43" w14:textId="77777777" w:rsidR="00E94AF6" w:rsidRPr="00B75B33" w:rsidRDefault="00D45528" w:rsidP="008D321E">
      <w:pPr>
        <w:pStyle w:val="Nadpis-paragraf"/>
        <w:numPr>
          <w:ilvl w:val="0"/>
          <w:numId w:val="0"/>
        </w:numPr>
        <w:tabs>
          <w:tab w:val="left" w:pos="545"/>
          <w:tab w:val="left" w:pos="559"/>
        </w:tabs>
        <w:spacing w:after="60" w:line="240" w:lineRule="auto"/>
        <w:ind w:left="397"/>
        <w:rPr>
          <w:sz w:val="20"/>
        </w:rPr>
      </w:pPr>
      <w:r w:rsidRPr="00B75B33">
        <w:rPr>
          <w:sz w:val="20"/>
        </w:rPr>
        <w:t>V</w:t>
      </w:r>
      <w:r w:rsidR="00E94AF6" w:rsidRPr="00B75B33">
        <w:rPr>
          <w:sz w:val="20"/>
        </w:rPr>
        <w:t>.</w:t>
      </w:r>
      <w:r w:rsidR="008D321E" w:rsidRPr="00B75B33">
        <w:rPr>
          <w:sz w:val="20"/>
        </w:rPr>
        <w:t xml:space="preserve"> </w:t>
      </w:r>
      <w:r w:rsidR="00E94AF6" w:rsidRPr="00B75B33">
        <w:rPr>
          <w:sz w:val="20"/>
        </w:rPr>
        <w:t>Odměna Makléře</w:t>
      </w:r>
    </w:p>
    <w:p w14:paraId="1CAB50B6" w14:textId="3F7D7C89" w:rsidR="0071042D" w:rsidRPr="00B75B33" w:rsidRDefault="009E7CE4" w:rsidP="00463271">
      <w:pPr>
        <w:numPr>
          <w:ilvl w:val="0"/>
          <w:numId w:val="10"/>
        </w:numPr>
        <w:tabs>
          <w:tab w:val="clear" w:pos="720"/>
          <w:tab w:val="left" w:pos="436"/>
        </w:tabs>
        <w:spacing w:after="60"/>
        <w:ind w:left="426" w:hanging="426"/>
        <w:jc w:val="both"/>
        <w:rPr>
          <w:rFonts w:ascii="Arial" w:hAnsi="Arial" w:cs="Arial"/>
          <w:lang w:val="cs-CZ"/>
        </w:rPr>
      </w:pPr>
      <w:r w:rsidRPr="00B75B33">
        <w:rPr>
          <w:rFonts w:ascii="Arial" w:hAnsi="Arial" w:cs="Arial"/>
          <w:lang w:val="cs-CZ"/>
        </w:rPr>
        <w:t>Klient nehradí Makléři odměnu</w:t>
      </w:r>
      <w:r w:rsidR="00B92399" w:rsidRPr="00B75B33">
        <w:rPr>
          <w:rFonts w:ascii="Arial" w:hAnsi="Arial" w:cs="Arial"/>
          <w:lang w:val="cs-CZ"/>
        </w:rPr>
        <w:t xml:space="preserve">. </w:t>
      </w:r>
      <w:r w:rsidR="0071042D" w:rsidRPr="00B75B33">
        <w:rPr>
          <w:rFonts w:ascii="Arial" w:hAnsi="Arial" w:cs="Arial"/>
          <w:lang w:val="cs-CZ"/>
        </w:rPr>
        <w:t>Makléř je za svou činnost odměňován provizemi z pojistného, poskytnutými Makléři příslušnými pojišťovnami (pojišťovnou) za zprostředkování uzavření pojistných smluv souladu se zákonem č. 170/2018 Sb.</w:t>
      </w:r>
      <w:r w:rsidR="00B92399" w:rsidRPr="00B75B33">
        <w:rPr>
          <w:rFonts w:ascii="Arial" w:hAnsi="Arial" w:cs="Arial"/>
          <w:lang w:val="cs-CZ"/>
        </w:rPr>
        <w:t xml:space="preserve">, </w:t>
      </w:r>
      <w:r w:rsidRPr="00B75B33">
        <w:rPr>
          <w:rFonts w:ascii="Arial" w:hAnsi="Arial" w:cs="Arial"/>
          <w:lang w:val="cs-CZ"/>
        </w:rPr>
        <w:t>ve znění</w:t>
      </w:r>
      <w:r w:rsidR="00B92399" w:rsidRPr="00B75B33">
        <w:rPr>
          <w:rFonts w:ascii="Arial" w:hAnsi="Arial" w:cs="Arial"/>
          <w:lang w:val="cs-CZ"/>
        </w:rPr>
        <w:t xml:space="preserve"> pozdějších předpisů.</w:t>
      </w:r>
    </w:p>
    <w:p w14:paraId="3E37AB57" w14:textId="77777777" w:rsidR="00E94AF6" w:rsidRPr="00B75B33" w:rsidRDefault="00E94AF6" w:rsidP="0008026C">
      <w:pPr>
        <w:numPr>
          <w:ilvl w:val="0"/>
          <w:numId w:val="10"/>
        </w:numPr>
        <w:tabs>
          <w:tab w:val="clear" w:pos="720"/>
          <w:tab w:val="left" w:pos="436"/>
        </w:tabs>
        <w:spacing w:after="60"/>
        <w:ind w:left="426" w:hanging="426"/>
        <w:jc w:val="both"/>
        <w:rPr>
          <w:rFonts w:ascii="Arial" w:hAnsi="Arial" w:cs="Arial"/>
          <w:lang w:val="cs-CZ"/>
        </w:rPr>
      </w:pPr>
      <w:r w:rsidRPr="00B75B33">
        <w:rPr>
          <w:rFonts w:ascii="Arial" w:hAnsi="Arial" w:cs="Arial"/>
          <w:lang w:val="cs-CZ"/>
        </w:rPr>
        <w:t>V případě, že by Klient v souladu se sjednaným předmětem této smlouvy požadoval zpracování posudků, rozborů nebo jiných nemateriálních hodnot kromě těch, které vyplývají z povinností Makléře určených ve smlouvě, které by měly za následek vynaložení potřebných nákladů Makléře, zavazuje se Klient tyto náklady na základě jejich předem odsouhlaseného rozpočtu Makléři uhradit.</w:t>
      </w:r>
    </w:p>
    <w:p w14:paraId="78B4F5B4" w14:textId="77777777" w:rsidR="00E94AF6" w:rsidRPr="00B75B33" w:rsidRDefault="00E94AF6" w:rsidP="009D7A9B">
      <w:pPr>
        <w:pStyle w:val="Nadpis-paragraf"/>
        <w:numPr>
          <w:ilvl w:val="0"/>
          <w:numId w:val="0"/>
        </w:numPr>
        <w:tabs>
          <w:tab w:val="left" w:pos="545"/>
          <w:tab w:val="left" w:pos="559"/>
        </w:tabs>
        <w:spacing w:after="60" w:line="240" w:lineRule="auto"/>
        <w:ind w:left="397"/>
        <w:rPr>
          <w:sz w:val="20"/>
        </w:rPr>
      </w:pPr>
      <w:r w:rsidRPr="00B75B33">
        <w:rPr>
          <w:sz w:val="20"/>
        </w:rPr>
        <w:t>VI</w:t>
      </w:r>
      <w:r w:rsidR="00DA5165" w:rsidRPr="00B75B33">
        <w:rPr>
          <w:sz w:val="20"/>
        </w:rPr>
        <w:t xml:space="preserve">. </w:t>
      </w:r>
      <w:r w:rsidRPr="00B75B33">
        <w:rPr>
          <w:sz w:val="20"/>
        </w:rPr>
        <w:t>Elektronické informace</w:t>
      </w:r>
    </w:p>
    <w:p w14:paraId="5142F712" w14:textId="77777777" w:rsidR="00E94AF6" w:rsidRPr="00B75B33" w:rsidRDefault="00E94AF6" w:rsidP="00431A15">
      <w:pPr>
        <w:numPr>
          <w:ilvl w:val="0"/>
          <w:numId w:val="10"/>
        </w:numPr>
        <w:tabs>
          <w:tab w:val="clear" w:pos="720"/>
          <w:tab w:val="left" w:pos="436"/>
        </w:tabs>
        <w:spacing w:after="60"/>
        <w:ind w:left="426" w:hanging="426"/>
        <w:jc w:val="both"/>
        <w:rPr>
          <w:rFonts w:ascii="Arial" w:hAnsi="Arial" w:cs="Arial"/>
          <w:lang w:val="cs-CZ"/>
        </w:rPr>
      </w:pPr>
      <w:r w:rsidRPr="00B75B33">
        <w:rPr>
          <w:rFonts w:ascii="Arial" w:hAnsi="Arial" w:cs="Arial"/>
          <w:lang w:val="cs-CZ"/>
        </w:rPr>
        <w:t>Smluvní strany se dohodly, že mezi formy, kterými Makléř bude v průběhu trvání této smlouvy plnit svůj závazek poskytování informací dle článku II, patří také zasílání elektronických informací týkajících se plnění této smlouvy. Takové zasílání informací se dle výslovné dohody obou stran považuje za průběžné plnění povinnosti makléře dle této smlouvy a nikoli za obchodní sdělení ve smyslu zákona č. 480/2004 Sb., o některých službách informační společnosti. Toto ustanovení a elektronická forma se v žádném směru nedotýká čl. X (4) níže této smlouvy.</w:t>
      </w:r>
    </w:p>
    <w:p w14:paraId="110D50F9" w14:textId="77777777" w:rsidR="00E94AF6" w:rsidRPr="00B75B33" w:rsidRDefault="00E94AF6" w:rsidP="00431A15">
      <w:pPr>
        <w:numPr>
          <w:ilvl w:val="0"/>
          <w:numId w:val="10"/>
        </w:numPr>
        <w:tabs>
          <w:tab w:val="left" w:pos="436"/>
        </w:tabs>
        <w:spacing w:after="60"/>
        <w:ind w:left="450" w:hanging="450"/>
        <w:jc w:val="both"/>
        <w:rPr>
          <w:rFonts w:ascii="Arial" w:hAnsi="Arial" w:cs="Arial"/>
          <w:lang w:val="cs-CZ"/>
        </w:rPr>
      </w:pPr>
      <w:r w:rsidRPr="00B75B33">
        <w:rPr>
          <w:rFonts w:ascii="Arial" w:hAnsi="Arial" w:cs="Arial"/>
          <w:lang w:val="cs-CZ"/>
        </w:rPr>
        <w:t>Klient má právo kdykoli odmítnout zasílání těchto informací s tím, že požádá o vystavení písemného dodatku k této smlouvě, který bude definovat omezení rozsahu závazků makléře při plnění dle této smlouvy.</w:t>
      </w:r>
    </w:p>
    <w:p w14:paraId="46E8155B" w14:textId="77777777" w:rsidR="00E94AF6" w:rsidRPr="00B75B33" w:rsidRDefault="00E94AF6" w:rsidP="009D7A9B">
      <w:pPr>
        <w:pStyle w:val="Nadpis-paragraf"/>
        <w:numPr>
          <w:ilvl w:val="0"/>
          <w:numId w:val="0"/>
        </w:numPr>
        <w:tabs>
          <w:tab w:val="left" w:pos="545"/>
          <w:tab w:val="left" w:pos="559"/>
        </w:tabs>
        <w:spacing w:after="60" w:line="240" w:lineRule="auto"/>
        <w:ind w:left="397"/>
        <w:rPr>
          <w:sz w:val="20"/>
        </w:rPr>
      </w:pPr>
      <w:r w:rsidRPr="00B75B33">
        <w:rPr>
          <w:sz w:val="20"/>
        </w:rPr>
        <w:t>VII</w:t>
      </w:r>
      <w:r w:rsidR="00DA5165" w:rsidRPr="00B75B33">
        <w:rPr>
          <w:sz w:val="20"/>
        </w:rPr>
        <w:t xml:space="preserve">. </w:t>
      </w:r>
      <w:r w:rsidRPr="00B75B33">
        <w:rPr>
          <w:sz w:val="20"/>
        </w:rPr>
        <w:t>Odpovědnost</w:t>
      </w:r>
    </w:p>
    <w:p w14:paraId="5088270A" w14:textId="77777777" w:rsidR="00E94AF6" w:rsidRPr="00B75B33" w:rsidRDefault="00E94AF6" w:rsidP="00431A15">
      <w:pPr>
        <w:pStyle w:val="Zkladntextodsazen"/>
        <w:numPr>
          <w:ilvl w:val="0"/>
          <w:numId w:val="8"/>
        </w:numPr>
        <w:tabs>
          <w:tab w:val="left" w:pos="450"/>
        </w:tabs>
        <w:spacing w:after="60"/>
        <w:ind w:left="436" w:right="0" w:hanging="436"/>
        <w:rPr>
          <w:rFonts w:cs="Arial"/>
          <w:sz w:val="20"/>
        </w:rPr>
      </w:pPr>
      <w:r w:rsidRPr="00B75B33">
        <w:rPr>
          <w:rFonts w:cs="Arial"/>
          <w:sz w:val="20"/>
        </w:rPr>
        <w:t>Každá strana odpovídá druhé straně za veškerou škodu, kterou jí způsobí porušením povinností dle této smlouvy a obecných zákonných předpisů.</w:t>
      </w:r>
    </w:p>
    <w:p w14:paraId="124E8274" w14:textId="77777777" w:rsidR="00E94AF6" w:rsidRPr="00B75B33" w:rsidRDefault="00E94AF6" w:rsidP="008D321E">
      <w:pPr>
        <w:pStyle w:val="Zkladntextodsazen"/>
        <w:numPr>
          <w:ilvl w:val="0"/>
          <w:numId w:val="8"/>
        </w:numPr>
        <w:tabs>
          <w:tab w:val="left" w:pos="450"/>
        </w:tabs>
        <w:spacing w:after="60"/>
        <w:ind w:left="436" w:right="0" w:hanging="436"/>
        <w:rPr>
          <w:rFonts w:cs="Arial"/>
          <w:sz w:val="20"/>
        </w:rPr>
      </w:pPr>
      <w:r w:rsidRPr="00B75B33">
        <w:rPr>
          <w:rFonts w:cs="Arial"/>
          <w:sz w:val="20"/>
        </w:rPr>
        <w:t xml:space="preserve">Makléř se zavazuje po celou dobu trvání této smlouvy udržovat v platnosti své pojištění profesní odpovědnosti za škodu s minimálním limitem pojistné částky </w:t>
      </w:r>
      <w:r w:rsidR="00B76342" w:rsidRPr="00B75B33">
        <w:rPr>
          <w:rFonts w:cs="Arial"/>
          <w:sz w:val="20"/>
        </w:rPr>
        <w:t>2</w:t>
      </w:r>
      <w:r w:rsidRPr="00B75B33">
        <w:rPr>
          <w:rFonts w:cs="Arial"/>
          <w:sz w:val="20"/>
        </w:rPr>
        <w:t>00</w:t>
      </w:r>
      <w:r w:rsidR="00873DE1" w:rsidRPr="00B75B33">
        <w:rPr>
          <w:rFonts w:cs="Arial"/>
          <w:sz w:val="20"/>
        </w:rPr>
        <w:t> </w:t>
      </w:r>
      <w:r w:rsidRPr="00B75B33">
        <w:rPr>
          <w:rFonts w:cs="Arial"/>
          <w:sz w:val="20"/>
        </w:rPr>
        <w:t>000</w:t>
      </w:r>
      <w:r w:rsidR="00873DE1" w:rsidRPr="00B75B33">
        <w:rPr>
          <w:rFonts w:cs="Arial"/>
          <w:sz w:val="20"/>
        </w:rPr>
        <w:t xml:space="preserve"> </w:t>
      </w:r>
      <w:r w:rsidRPr="00B75B33">
        <w:rPr>
          <w:rFonts w:cs="Arial"/>
          <w:sz w:val="20"/>
        </w:rPr>
        <w:t xml:space="preserve">000,- Kč (slovy: </w:t>
      </w:r>
      <w:proofErr w:type="spellStart"/>
      <w:r w:rsidR="00B76342" w:rsidRPr="00B75B33">
        <w:rPr>
          <w:rFonts w:cs="Arial"/>
          <w:sz w:val="20"/>
        </w:rPr>
        <w:t>dvěstě</w:t>
      </w:r>
      <w:proofErr w:type="spellEnd"/>
      <w:r w:rsidRPr="00B75B33">
        <w:rPr>
          <w:rFonts w:cs="Arial"/>
          <w:sz w:val="20"/>
        </w:rPr>
        <w:t xml:space="preserve"> miliónů korun českých).</w:t>
      </w:r>
    </w:p>
    <w:p w14:paraId="68EF4B1E" w14:textId="77777777" w:rsidR="00E94AF6" w:rsidRPr="00B75B33" w:rsidRDefault="00E94AF6" w:rsidP="009D7A9B">
      <w:pPr>
        <w:pStyle w:val="Nadpis-paragraf"/>
        <w:numPr>
          <w:ilvl w:val="0"/>
          <w:numId w:val="0"/>
        </w:numPr>
        <w:tabs>
          <w:tab w:val="left" w:pos="545"/>
          <w:tab w:val="left" w:pos="559"/>
        </w:tabs>
        <w:spacing w:after="60" w:line="240" w:lineRule="auto"/>
        <w:ind w:left="397"/>
        <w:rPr>
          <w:sz w:val="20"/>
        </w:rPr>
      </w:pPr>
      <w:r w:rsidRPr="00B75B33">
        <w:rPr>
          <w:sz w:val="20"/>
        </w:rPr>
        <w:t>VIII. Zánik a ukončení smlouvy</w:t>
      </w:r>
    </w:p>
    <w:p w14:paraId="3F21B9D5" w14:textId="77777777" w:rsidR="00E94AF6" w:rsidRPr="00B75B33" w:rsidRDefault="00E94AF6" w:rsidP="00431A15">
      <w:pPr>
        <w:pStyle w:val="Zkladntextodsazen"/>
        <w:numPr>
          <w:ilvl w:val="0"/>
          <w:numId w:val="12"/>
        </w:numPr>
        <w:tabs>
          <w:tab w:val="clear" w:pos="720"/>
          <w:tab w:val="num" w:pos="426"/>
        </w:tabs>
        <w:spacing w:after="60"/>
        <w:ind w:left="426" w:right="0" w:hanging="426"/>
        <w:rPr>
          <w:rFonts w:cs="Arial"/>
          <w:sz w:val="20"/>
        </w:rPr>
      </w:pPr>
      <w:r w:rsidRPr="00B75B33">
        <w:rPr>
          <w:rFonts w:cs="Arial"/>
          <w:sz w:val="20"/>
        </w:rPr>
        <w:t>Obě strany mohou tuto smlouvu částečně nebo v celém rozsahu vypovědět.</w:t>
      </w:r>
    </w:p>
    <w:p w14:paraId="0BE2E47E" w14:textId="5F9085AE" w:rsidR="00E94AF6" w:rsidRPr="00566A19" w:rsidRDefault="00E94AF6" w:rsidP="00C1126E">
      <w:pPr>
        <w:pStyle w:val="Zkladntextodsazen"/>
        <w:numPr>
          <w:ilvl w:val="0"/>
          <w:numId w:val="12"/>
        </w:numPr>
        <w:tabs>
          <w:tab w:val="clear" w:pos="720"/>
          <w:tab w:val="num" w:pos="426"/>
        </w:tabs>
        <w:spacing w:after="60"/>
        <w:ind w:left="426" w:right="0" w:hanging="426"/>
        <w:rPr>
          <w:rFonts w:cs="Arial"/>
          <w:sz w:val="20"/>
        </w:rPr>
      </w:pPr>
      <w:r w:rsidRPr="00B75B33">
        <w:rPr>
          <w:rFonts w:cs="Arial"/>
          <w:sz w:val="20"/>
        </w:rPr>
        <w:t xml:space="preserve">Částečnou výpovědí se rozumí právní jednání, kterým klient odejme makléři práva a povinnosti související se správou ve výpovědi specifikované pojistné smlouvy nebo specifikovaného pojistného rizika. </w:t>
      </w:r>
      <w:r w:rsidRPr="00566A19">
        <w:rPr>
          <w:rFonts w:cs="Arial"/>
          <w:sz w:val="20"/>
        </w:rPr>
        <w:t>Částečná výpověď nabývá účinnosti zánikem pojistné smlouvy specifikované ve výpovědi</w:t>
      </w:r>
      <w:r w:rsidR="004B78FE" w:rsidRPr="00566A19">
        <w:rPr>
          <w:rFonts w:cs="Arial"/>
          <w:sz w:val="20"/>
        </w:rPr>
        <w:t xml:space="preserve"> </w:t>
      </w:r>
      <w:r w:rsidR="000742C1" w:rsidRPr="00566A19">
        <w:rPr>
          <w:rFonts w:cs="Arial"/>
          <w:sz w:val="20"/>
        </w:rPr>
        <w:t>smlouvy uzavřené</w:t>
      </w:r>
      <w:r w:rsidR="004B78FE" w:rsidRPr="00566A19">
        <w:rPr>
          <w:rFonts w:cs="Arial"/>
          <w:sz w:val="20"/>
        </w:rPr>
        <w:t xml:space="preserve"> z veřejné zakázky na pojištění pro smlouvy s počátkem účinnosti v roce </w:t>
      </w:r>
      <w:r w:rsidR="00620935" w:rsidRPr="00566A19">
        <w:rPr>
          <w:rFonts w:cs="Arial"/>
          <w:sz w:val="20"/>
        </w:rPr>
        <w:t>2028</w:t>
      </w:r>
      <w:r w:rsidR="004B1A37">
        <w:rPr>
          <w:rFonts w:cs="Arial"/>
          <w:sz w:val="20"/>
        </w:rPr>
        <w:t xml:space="preserve">, </w:t>
      </w:r>
      <w:r w:rsidR="00620935" w:rsidRPr="00566A19">
        <w:rPr>
          <w:rFonts w:cs="Arial"/>
          <w:sz w:val="20"/>
        </w:rPr>
        <w:t>případně</w:t>
      </w:r>
      <w:r w:rsidR="000742C1" w:rsidRPr="00566A19">
        <w:rPr>
          <w:rFonts w:cs="Arial"/>
          <w:sz w:val="20"/>
        </w:rPr>
        <w:t xml:space="preserve"> z </w:t>
      </w:r>
      <w:r w:rsidR="00620935" w:rsidRPr="00566A19">
        <w:rPr>
          <w:rFonts w:cs="Arial"/>
          <w:sz w:val="20"/>
        </w:rPr>
        <w:t>později uzavřených</w:t>
      </w:r>
      <w:r w:rsidR="000742C1" w:rsidRPr="00566A19">
        <w:rPr>
          <w:rFonts w:cs="Arial"/>
          <w:sz w:val="20"/>
        </w:rPr>
        <w:t xml:space="preserve"> smluv</w:t>
      </w:r>
      <w:r w:rsidR="004B1A37">
        <w:rPr>
          <w:rFonts w:cs="Arial"/>
          <w:sz w:val="20"/>
        </w:rPr>
        <w:t xml:space="preserve"> nebo</w:t>
      </w:r>
      <w:r w:rsidR="001F5CD8">
        <w:rPr>
          <w:rFonts w:cs="Arial"/>
          <w:sz w:val="20"/>
        </w:rPr>
        <w:t xml:space="preserve"> částečná výpověď nabývá účinnosti</w:t>
      </w:r>
      <w:r w:rsidR="004B1A37">
        <w:rPr>
          <w:rFonts w:cs="Arial"/>
          <w:sz w:val="20"/>
        </w:rPr>
        <w:t xml:space="preserve"> k okamžiku vzniku skutečnosti, pro kterou nedojde k uzavření pojistných smluv z předmětné veřejné zakázky</w:t>
      </w:r>
      <w:r w:rsidR="000742C1" w:rsidRPr="00566A19">
        <w:rPr>
          <w:rFonts w:cs="Arial"/>
          <w:sz w:val="20"/>
        </w:rPr>
        <w:t>.</w:t>
      </w:r>
      <w:r w:rsidR="008B151A" w:rsidRPr="00566A19">
        <w:rPr>
          <w:rFonts w:cs="Arial"/>
          <w:sz w:val="20"/>
        </w:rPr>
        <w:t xml:space="preserve"> </w:t>
      </w:r>
    </w:p>
    <w:p w14:paraId="1A646D86" w14:textId="285FF3FC" w:rsidR="00E94AF6" w:rsidRPr="00620935" w:rsidRDefault="00E94AF6" w:rsidP="00431A15">
      <w:pPr>
        <w:pStyle w:val="Zkladntextodsazen"/>
        <w:numPr>
          <w:ilvl w:val="0"/>
          <w:numId w:val="12"/>
        </w:numPr>
        <w:tabs>
          <w:tab w:val="clear" w:pos="720"/>
          <w:tab w:val="num" w:pos="426"/>
        </w:tabs>
        <w:spacing w:after="60"/>
        <w:ind w:left="426" w:right="0" w:hanging="426"/>
        <w:rPr>
          <w:rFonts w:cs="Arial"/>
          <w:sz w:val="20"/>
        </w:rPr>
      </w:pPr>
      <w:r w:rsidRPr="00B75B33">
        <w:rPr>
          <w:rFonts w:cs="Arial"/>
          <w:sz w:val="20"/>
        </w:rPr>
        <w:t xml:space="preserve">Výpovědí v celém rozsahu se rozumí právní jednání, kterým jedna strana projeví svou vůli smluvní vztah dle této smlouvy zcela </w:t>
      </w:r>
      <w:r w:rsidRPr="00620935">
        <w:rPr>
          <w:rFonts w:cs="Arial"/>
          <w:sz w:val="20"/>
        </w:rPr>
        <w:t>ukončit. Výpověď v celém rozsahu nabývá účinnosti zánikem hlavní pojistné smlouvy klienta (tedy pojistné smlouvy s největším objemem pojistného)</w:t>
      </w:r>
      <w:r w:rsidR="0089016E" w:rsidRPr="00620935">
        <w:rPr>
          <w:rFonts w:cs="Arial"/>
          <w:sz w:val="20"/>
        </w:rPr>
        <w:t xml:space="preserve"> </w:t>
      </w:r>
      <w:r w:rsidR="00620935" w:rsidRPr="00620935">
        <w:rPr>
          <w:rFonts w:cs="Arial"/>
          <w:sz w:val="20"/>
        </w:rPr>
        <w:t>uzavřené z</w:t>
      </w:r>
      <w:r w:rsidR="00AD67DD" w:rsidRPr="00620935">
        <w:rPr>
          <w:rFonts w:cs="Arial"/>
          <w:sz w:val="20"/>
        </w:rPr>
        <w:t xml:space="preserve"> veřejné zakázky na pojištění pro smlouvy s počátkem účinnosti v roce </w:t>
      </w:r>
      <w:r w:rsidR="00620935" w:rsidRPr="00620935">
        <w:rPr>
          <w:rFonts w:cs="Arial"/>
          <w:sz w:val="20"/>
        </w:rPr>
        <w:t>2028, případně</w:t>
      </w:r>
      <w:r w:rsidR="008B151A" w:rsidRPr="00620935">
        <w:rPr>
          <w:rFonts w:cs="Arial"/>
          <w:sz w:val="20"/>
        </w:rPr>
        <w:t xml:space="preserve"> </w:t>
      </w:r>
      <w:r w:rsidR="00AD611D" w:rsidRPr="00620935">
        <w:rPr>
          <w:rFonts w:cs="Arial"/>
          <w:sz w:val="20"/>
        </w:rPr>
        <w:t xml:space="preserve">z </w:t>
      </w:r>
      <w:r w:rsidR="000742C1" w:rsidRPr="00620935">
        <w:rPr>
          <w:rFonts w:cs="Arial"/>
          <w:sz w:val="20"/>
        </w:rPr>
        <w:t>později uzavřených smluv</w:t>
      </w:r>
      <w:r w:rsidR="004B1A37">
        <w:rPr>
          <w:rFonts w:cs="Arial"/>
          <w:sz w:val="20"/>
        </w:rPr>
        <w:t xml:space="preserve"> nebo </w:t>
      </w:r>
      <w:r w:rsidR="001F5CD8">
        <w:rPr>
          <w:rFonts w:cs="Arial"/>
          <w:sz w:val="20"/>
        </w:rPr>
        <w:t xml:space="preserve">výpověď v celém rozsahu nabývá účinnosti </w:t>
      </w:r>
      <w:r w:rsidR="004B1A37">
        <w:rPr>
          <w:rFonts w:cs="Arial"/>
          <w:sz w:val="20"/>
        </w:rPr>
        <w:t>k okamžiku vzniku skutečnosti, pro kterou nedojde k uzavření pojistných smluv z předmětné veřejné zakázky</w:t>
      </w:r>
      <w:r w:rsidR="004B1A37" w:rsidRPr="00566A19">
        <w:rPr>
          <w:rFonts w:cs="Arial"/>
          <w:sz w:val="20"/>
        </w:rPr>
        <w:t>.</w:t>
      </w:r>
      <w:r w:rsidR="004B1A37">
        <w:rPr>
          <w:rFonts w:cs="Arial"/>
          <w:sz w:val="20"/>
        </w:rPr>
        <w:t xml:space="preserve"> </w:t>
      </w:r>
    </w:p>
    <w:p w14:paraId="19CA668E" w14:textId="6A392CC2" w:rsidR="00E94AF6" w:rsidRPr="004F5F3B" w:rsidRDefault="00E94AF6" w:rsidP="004F5F3B">
      <w:pPr>
        <w:pStyle w:val="22uroven"/>
        <w:numPr>
          <w:ilvl w:val="0"/>
          <w:numId w:val="12"/>
        </w:numPr>
        <w:tabs>
          <w:tab w:val="clear" w:pos="720"/>
          <w:tab w:val="num" w:pos="426"/>
        </w:tabs>
        <w:spacing w:after="60"/>
        <w:ind w:left="426" w:hanging="426"/>
        <w:rPr>
          <w:rFonts w:cs="Arial"/>
        </w:rPr>
      </w:pPr>
      <w:r w:rsidRPr="00B75B33">
        <w:rPr>
          <w:rFonts w:cs="Arial"/>
        </w:rPr>
        <w:t xml:space="preserve">Smluvní strany jsou oprávněny od této smlouvy odstoupit s okamžitou účinností ve chvíli, kdy je vůči druhé smluvní straně pravomocně prohlášen úpadek ve smyslu zákona č. 182/2006 Sb., </w:t>
      </w:r>
      <w:r w:rsidRPr="00B75B33">
        <w:rPr>
          <w:rFonts w:cs="Arial"/>
        </w:rPr>
        <w:lastRenderedPageBreak/>
        <w:t>insolvenčního zákona nebo v případě, že na sebe kterákoliv ze smluvních stran podá insolvenční návrh.</w:t>
      </w:r>
      <w:r w:rsidR="00CB497D" w:rsidRPr="00B75B33">
        <w:rPr>
          <w:rFonts w:cs="Arial"/>
        </w:rPr>
        <w:t xml:space="preserve"> </w:t>
      </w:r>
      <w:r w:rsidR="00AD611D" w:rsidRPr="00525AEA">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r w:rsidR="00CB497D" w:rsidRPr="004F5F3B">
        <w:rPr>
          <w:rFonts w:cs="Arial"/>
        </w:rPr>
        <w:t xml:space="preserve">Tímto   ujednáním není   dotčeno právo smluvních stran odstoupit od smlouvy v případech, kdy tak umožňuje zákon. </w:t>
      </w:r>
    </w:p>
    <w:p w14:paraId="04CD03E5" w14:textId="77777777" w:rsidR="00E94AF6" w:rsidRPr="004F5F3B" w:rsidRDefault="00E94AF6" w:rsidP="008D321E">
      <w:pPr>
        <w:pStyle w:val="Zkladntextodsazen"/>
        <w:numPr>
          <w:ilvl w:val="0"/>
          <w:numId w:val="12"/>
        </w:numPr>
        <w:tabs>
          <w:tab w:val="clear" w:pos="720"/>
          <w:tab w:val="num" w:pos="426"/>
        </w:tabs>
        <w:spacing w:after="60"/>
        <w:ind w:left="426" w:right="0" w:hanging="426"/>
        <w:rPr>
          <w:rFonts w:cs="Arial"/>
          <w:sz w:val="20"/>
        </w:rPr>
      </w:pPr>
      <w:r w:rsidRPr="004F5F3B">
        <w:rPr>
          <w:rFonts w:cs="Arial"/>
          <w:sz w:val="20"/>
        </w:rPr>
        <w:t>Smlouvu lze ukončit písemnou dohodou obou stran.</w:t>
      </w:r>
    </w:p>
    <w:p w14:paraId="481B2568" w14:textId="77777777" w:rsidR="00E94AF6" w:rsidRPr="004F5F3B" w:rsidRDefault="00E94AF6" w:rsidP="009D7A9B">
      <w:pPr>
        <w:pStyle w:val="Nadpis-paragraf"/>
        <w:numPr>
          <w:ilvl w:val="0"/>
          <w:numId w:val="0"/>
        </w:numPr>
        <w:tabs>
          <w:tab w:val="left" w:pos="545"/>
          <w:tab w:val="left" w:pos="559"/>
        </w:tabs>
        <w:spacing w:after="60" w:line="240" w:lineRule="auto"/>
        <w:ind w:left="397"/>
        <w:rPr>
          <w:sz w:val="20"/>
        </w:rPr>
      </w:pPr>
      <w:r w:rsidRPr="004F5F3B">
        <w:rPr>
          <w:sz w:val="20"/>
        </w:rPr>
        <w:t>IX. Ostatní ujednání</w:t>
      </w:r>
    </w:p>
    <w:p w14:paraId="5476EFFB" w14:textId="77777777" w:rsidR="00E94AF6" w:rsidRPr="004F5F3B" w:rsidRDefault="00E94AF6" w:rsidP="00431A15">
      <w:pPr>
        <w:pStyle w:val="Zkladntextodsazen"/>
        <w:numPr>
          <w:ilvl w:val="0"/>
          <w:numId w:val="11"/>
        </w:numPr>
        <w:tabs>
          <w:tab w:val="clear" w:pos="720"/>
          <w:tab w:val="num" w:pos="426"/>
        </w:tabs>
        <w:spacing w:after="60"/>
        <w:ind w:left="426" w:right="0" w:hanging="426"/>
        <w:rPr>
          <w:rFonts w:cs="Arial"/>
          <w:sz w:val="20"/>
        </w:rPr>
      </w:pPr>
      <w:r w:rsidRPr="004F5F3B">
        <w:rPr>
          <w:rFonts w:cs="Arial"/>
          <w:sz w:val="20"/>
        </w:rPr>
        <w:t xml:space="preserve">Je výslovně ujednáno, že odchylně od § 558 zákona č. 89/2012 Sb., občanského zákoníku </w:t>
      </w:r>
      <w:r w:rsidRPr="004F5F3B">
        <w:rPr>
          <w:rFonts w:cs="Arial"/>
          <w:i/>
          <w:sz w:val="20"/>
        </w:rPr>
        <w:t>(dále též jen „NOZ“)</w:t>
      </w:r>
      <w:r w:rsidRPr="004F5F3B">
        <w:rPr>
          <w:rFonts w:cs="Arial"/>
          <w:sz w:val="20"/>
        </w:rPr>
        <w:t xml:space="preserve"> mají dispozitivní ustanovení zákona přednost před obchodními zvyklostmi.</w:t>
      </w:r>
    </w:p>
    <w:p w14:paraId="71E14AEB" w14:textId="77777777" w:rsidR="00E94AF6" w:rsidRPr="004F5F3B" w:rsidRDefault="00E94AF6" w:rsidP="008D321E">
      <w:pPr>
        <w:pStyle w:val="Zkladntextodsazen"/>
        <w:numPr>
          <w:ilvl w:val="0"/>
          <w:numId w:val="11"/>
        </w:numPr>
        <w:tabs>
          <w:tab w:val="clear" w:pos="720"/>
          <w:tab w:val="num" w:pos="426"/>
        </w:tabs>
        <w:spacing w:after="60"/>
        <w:ind w:left="426" w:right="0" w:hanging="426"/>
        <w:rPr>
          <w:rFonts w:cs="Arial"/>
          <w:sz w:val="20"/>
        </w:rPr>
      </w:pPr>
      <w:r w:rsidRPr="004F5F3B">
        <w:rPr>
          <w:rFonts w:cs="Arial"/>
          <w:sz w:val="20"/>
        </w:rPr>
        <w:t>Dále je výslovně ujednáno, že pojistník a pojistitel vylučují ustanovení § 1799 a § 1800 NOZ o ochraně slabší strany při uzavírání smluv, jejichž základní podmínky jsou určeny jednou ze smluvních stran nebo podle jejich pokynů, aniž slabší strana měla skutečnou příležitost obsah těchto základních podmínek ovlivnit (Adhezní smlouvy). Klient v této souvislosti není považován za slabší stranu, neboť tato smlouva neobsahuje žádné obtížně čitelné doložky nebo doložky, které by byly nesrozumitelné nebo které by kterékoliv smluvní straně působily újmu. Smluvní strany v této souvislosti prohlašují, že jim je obsah této smlouvy a každého jejího ustanovení znám a je jim plně srozumitelný.</w:t>
      </w:r>
    </w:p>
    <w:p w14:paraId="6B04184C" w14:textId="77777777" w:rsidR="00E94AF6" w:rsidRPr="004F5F3B" w:rsidRDefault="00E94AF6" w:rsidP="009D7A9B">
      <w:pPr>
        <w:pStyle w:val="Nadpis-paragraf"/>
        <w:numPr>
          <w:ilvl w:val="0"/>
          <w:numId w:val="0"/>
        </w:numPr>
        <w:tabs>
          <w:tab w:val="left" w:pos="545"/>
          <w:tab w:val="left" w:pos="559"/>
        </w:tabs>
        <w:spacing w:after="60" w:line="240" w:lineRule="auto"/>
        <w:ind w:left="397"/>
        <w:rPr>
          <w:sz w:val="20"/>
        </w:rPr>
      </w:pPr>
      <w:r w:rsidRPr="004F5F3B">
        <w:rPr>
          <w:sz w:val="20"/>
        </w:rPr>
        <w:t>X. Závěrečná ustanovení</w:t>
      </w:r>
    </w:p>
    <w:p w14:paraId="1725106D" w14:textId="6B6D09B2" w:rsidR="00E94AF6" w:rsidRPr="00956FE6" w:rsidRDefault="00E94AF6" w:rsidP="00B07C3C">
      <w:pPr>
        <w:pStyle w:val="Zkladntextodsazen"/>
        <w:numPr>
          <w:ilvl w:val="0"/>
          <w:numId w:val="37"/>
        </w:numPr>
        <w:spacing w:after="60"/>
        <w:ind w:right="0"/>
        <w:rPr>
          <w:rFonts w:cs="Arial"/>
          <w:sz w:val="20"/>
        </w:rPr>
      </w:pPr>
      <w:r w:rsidRPr="00956FE6">
        <w:rPr>
          <w:rFonts w:cs="Arial"/>
          <w:sz w:val="20"/>
        </w:rPr>
        <w:t>Tato smlouva vstupuje v</w:t>
      </w:r>
      <w:r w:rsidR="000742C1" w:rsidRPr="00956FE6">
        <w:rPr>
          <w:rFonts w:cs="Arial"/>
          <w:sz w:val="20"/>
        </w:rPr>
        <w:t xml:space="preserve"> platnost </w:t>
      </w:r>
      <w:r w:rsidR="00620935" w:rsidRPr="00956FE6">
        <w:rPr>
          <w:rFonts w:cs="Arial"/>
          <w:sz w:val="20"/>
        </w:rPr>
        <w:t>dnem podpisu</w:t>
      </w:r>
      <w:r w:rsidR="000742C1" w:rsidRPr="00956FE6">
        <w:rPr>
          <w:rFonts w:cs="Arial"/>
          <w:sz w:val="20"/>
        </w:rPr>
        <w:t xml:space="preserve"> </w:t>
      </w:r>
      <w:r w:rsidRPr="00956FE6">
        <w:rPr>
          <w:rFonts w:cs="Arial"/>
          <w:sz w:val="20"/>
        </w:rPr>
        <w:t xml:space="preserve">a stává se </w:t>
      </w:r>
      <w:r w:rsidR="00620935" w:rsidRPr="00956FE6">
        <w:rPr>
          <w:rFonts w:cs="Arial"/>
          <w:sz w:val="20"/>
        </w:rPr>
        <w:t>účinnou dnem zahájení</w:t>
      </w:r>
      <w:r w:rsidR="000742C1" w:rsidRPr="00956FE6">
        <w:rPr>
          <w:rFonts w:cs="Arial"/>
          <w:sz w:val="20"/>
        </w:rPr>
        <w:t xml:space="preserve"> </w:t>
      </w:r>
      <w:r w:rsidR="0081014E" w:rsidRPr="00956FE6">
        <w:rPr>
          <w:rFonts w:cs="Arial"/>
          <w:sz w:val="20"/>
        </w:rPr>
        <w:t>prací na zadávací</w:t>
      </w:r>
      <w:r w:rsidR="000742C1" w:rsidRPr="00956FE6">
        <w:rPr>
          <w:rFonts w:cs="Arial"/>
          <w:sz w:val="20"/>
        </w:rPr>
        <w:t xml:space="preserve"> dokumentaci veřejné </w:t>
      </w:r>
      <w:r w:rsidR="00E9425D" w:rsidRPr="00956FE6">
        <w:rPr>
          <w:rFonts w:cs="Arial"/>
          <w:sz w:val="20"/>
        </w:rPr>
        <w:t>zakázky</w:t>
      </w:r>
      <w:r w:rsidR="000742C1" w:rsidRPr="00956FE6">
        <w:rPr>
          <w:rFonts w:cs="Arial"/>
          <w:sz w:val="20"/>
        </w:rPr>
        <w:t xml:space="preserve"> </w:t>
      </w:r>
      <w:r w:rsidR="00E9425D" w:rsidRPr="00956FE6">
        <w:rPr>
          <w:sz w:val="20"/>
        </w:rPr>
        <w:t>pro zadání veřejné zakázky na pojištění pro smlouvy s počátkem účinnosti v roce 2028, nejpozději dnem</w:t>
      </w:r>
      <w:r w:rsidR="00DC78AF" w:rsidRPr="00956FE6">
        <w:rPr>
          <w:rFonts w:cs="Arial"/>
          <w:sz w:val="20"/>
        </w:rPr>
        <w:t xml:space="preserve"> </w:t>
      </w:r>
      <w:proofErr w:type="gramStart"/>
      <w:r w:rsidR="00DC78AF" w:rsidRPr="00956FE6">
        <w:rPr>
          <w:rFonts w:cs="Arial"/>
          <w:sz w:val="20"/>
        </w:rPr>
        <w:t>1.7.2027</w:t>
      </w:r>
      <w:proofErr w:type="gramEnd"/>
      <w:r w:rsidR="000742C1" w:rsidRPr="00956FE6">
        <w:rPr>
          <w:rFonts w:cs="Arial"/>
          <w:sz w:val="20"/>
        </w:rPr>
        <w:t xml:space="preserve"> </w:t>
      </w:r>
      <w:r w:rsidR="0081014E" w:rsidRPr="00956FE6">
        <w:rPr>
          <w:rFonts w:cs="Arial"/>
          <w:sz w:val="20"/>
        </w:rPr>
        <w:t>a zůstává</w:t>
      </w:r>
      <w:r w:rsidR="007C35EB" w:rsidRPr="00956FE6">
        <w:rPr>
          <w:rFonts w:cs="Arial"/>
          <w:sz w:val="20"/>
        </w:rPr>
        <w:t xml:space="preserve"> v účinnosti pro veškerá pojištění po celou dobu platnosti </w:t>
      </w:r>
      <w:r w:rsidR="00CE3307" w:rsidRPr="00956FE6">
        <w:rPr>
          <w:rFonts w:cs="Arial"/>
          <w:sz w:val="20"/>
        </w:rPr>
        <w:t>pojistných</w:t>
      </w:r>
      <w:r w:rsidR="007C35EB" w:rsidRPr="00956FE6">
        <w:rPr>
          <w:rFonts w:cs="Arial"/>
          <w:sz w:val="20"/>
        </w:rPr>
        <w:t xml:space="preserve"> smluv</w:t>
      </w:r>
      <w:r w:rsidR="00DC78AF" w:rsidRPr="00956FE6">
        <w:rPr>
          <w:rFonts w:cs="Arial"/>
          <w:sz w:val="20"/>
        </w:rPr>
        <w:t xml:space="preserve"> uzavřených z </w:t>
      </w:r>
      <w:r w:rsidR="0081014E" w:rsidRPr="00956FE6">
        <w:rPr>
          <w:rFonts w:cs="Arial"/>
          <w:sz w:val="20"/>
        </w:rPr>
        <w:t>této veřejné</w:t>
      </w:r>
      <w:r w:rsidR="00DC78AF" w:rsidRPr="00956FE6">
        <w:rPr>
          <w:rFonts w:cs="Arial"/>
          <w:sz w:val="20"/>
        </w:rPr>
        <w:t xml:space="preserve"> zakázky</w:t>
      </w:r>
      <w:r w:rsidR="007C35EB" w:rsidRPr="00956FE6">
        <w:rPr>
          <w:rFonts w:cs="Arial"/>
          <w:sz w:val="20"/>
        </w:rPr>
        <w:t>.</w:t>
      </w:r>
      <w:r w:rsidR="00DC78AF" w:rsidRPr="00956FE6">
        <w:rPr>
          <w:rFonts w:cs="Arial"/>
          <w:sz w:val="20"/>
        </w:rPr>
        <w:t xml:space="preserve"> Ustanovení čl. II bod 3 </w:t>
      </w:r>
      <w:r w:rsidR="0081014E" w:rsidRPr="00956FE6">
        <w:rPr>
          <w:rFonts w:cs="Arial"/>
          <w:sz w:val="20"/>
        </w:rPr>
        <w:t>písm.</w:t>
      </w:r>
      <w:r w:rsidR="00DC78AF" w:rsidRPr="00956FE6">
        <w:rPr>
          <w:rFonts w:cs="Arial"/>
          <w:sz w:val="20"/>
        </w:rPr>
        <w:t xml:space="preserve"> </w:t>
      </w:r>
      <w:r w:rsidR="00620935" w:rsidRPr="00956FE6">
        <w:rPr>
          <w:rFonts w:cs="Arial"/>
          <w:sz w:val="20"/>
        </w:rPr>
        <w:t>a) nabývá účinnosti dne</w:t>
      </w:r>
      <w:r w:rsidR="00DC78AF" w:rsidRPr="00956FE6">
        <w:rPr>
          <w:rFonts w:cs="Arial"/>
          <w:sz w:val="20"/>
        </w:rPr>
        <w:t xml:space="preserve"> </w:t>
      </w:r>
      <w:proofErr w:type="gramStart"/>
      <w:r w:rsidR="00DC78AF" w:rsidRPr="00956FE6">
        <w:rPr>
          <w:rFonts w:cs="Arial"/>
          <w:sz w:val="20"/>
        </w:rPr>
        <w:t>1.</w:t>
      </w:r>
      <w:r w:rsidR="000C4D8C" w:rsidRPr="00956FE6">
        <w:rPr>
          <w:rFonts w:cs="Arial"/>
          <w:sz w:val="20"/>
        </w:rPr>
        <w:t>1</w:t>
      </w:r>
      <w:r w:rsidR="00DC78AF" w:rsidRPr="00956FE6">
        <w:rPr>
          <w:rFonts w:cs="Arial"/>
          <w:sz w:val="20"/>
        </w:rPr>
        <w:t>.202</w:t>
      </w:r>
      <w:r w:rsidR="000C4D8C" w:rsidRPr="00956FE6">
        <w:rPr>
          <w:rFonts w:cs="Arial"/>
          <w:sz w:val="20"/>
        </w:rPr>
        <w:t>7</w:t>
      </w:r>
      <w:proofErr w:type="gramEnd"/>
      <w:r w:rsidR="00DC78AF" w:rsidRPr="00956FE6">
        <w:rPr>
          <w:rFonts w:cs="Arial"/>
          <w:sz w:val="20"/>
        </w:rPr>
        <w:t>.</w:t>
      </w:r>
    </w:p>
    <w:p w14:paraId="03F3DFF9" w14:textId="5E744DCE" w:rsidR="00E94AF6" w:rsidRPr="00956FE6" w:rsidRDefault="007D3515" w:rsidP="00665CE3">
      <w:pPr>
        <w:pStyle w:val="Zkladntextodsazen"/>
        <w:numPr>
          <w:ilvl w:val="0"/>
          <w:numId w:val="37"/>
        </w:numPr>
        <w:spacing w:after="60"/>
        <w:ind w:right="0"/>
        <w:rPr>
          <w:rFonts w:cs="Arial"/>
          <w:sz w:val="20"/>
        </w:rPr>
      </w:pPr>
      <w:r w:rsidRPr="00956FE6">
        <w:rPr>
          <w:rFonts w:cs="Arial"/>
          <w:sz w:val="20"/>
        </w:rPr>
        <w:t>Tato smlouva se řídí českým právem, zejména pak příslušnými ustanoveními zákona č. 170/2018 Sb. o distribuci pojištění a zajištění</w:t>
      </w:r>
      <w:r w:rsidR="00E94AF6" w:rsidRPr="00956FE6">
        <w:rPr>
          <w:rFonts w:cs="Arial"/>
          <w:sz w:val="20"/>
        </w:rPr>
        <w:t xml:space="preserve"> a zákona č. 89/2012 Sb., občanského zákoníku (v platném znění). Smluvní strany vylučují užití kolizních norem mezinárodního práva soukromého.</w:t>
      </w:r>
    </w:p>
    <w:p w14:paraId="3DE3F3AD" w14:textId="5DA1BF6E" w:rsidR="00CB0D4D" w:rsidRPr="00956FE6" w:rsidRDefault="00421EB7" w:rsidP="00665CE3">
      <w:pPr>
        <w:pStyle w:val="Zkladntextodsazen"/>
        <w:numPr>
          <w:ilvl w:val="0"/>
          <w:numId w:val="37"/>
        </w:numPr>
        <w:spacing w:after="60"/>
        <w:ind w:right="0"/>
        <w:rPr>
          <w:rFonts w:cs="Arial"/>
          <w:sz w:val="20"/>
        </w:rPr>
      </w:pPr>
      <w:r w:rsidRPr="00956FE6">
        <w:rPr>
          <w:rFonts w:cs="Arial"/>
          <w:sz w:val="20"/>
        </w:rPr>
        <w:t>Práva a povinnosti smluvních stran   týkající se   zpracování a ochrany osobních údajů   jsou předmětem samostatné smlouvy uzavřené mezi dvěma správci</w:t>
      </w:r>
      <w:r w:rsidR="00605006" w:rsidRPr="00956FE6">
        <w:rPr>
          <w:rFonts w:cs="Arial"/>
          <w:sz w:val="20"/>
        </w:rPr>
        <w:t>.</w:t>
      </w:r>
    </w:p>
    <w:p w14:paraId="6D0811BB" w14:textId="1EA32433" w:rsidR="00EB42BB" w:rsidRDefault="00EB42BB" w:rsidP="00665CE3">
      <w:pPr>
        <w:pStyle w:val="Zkladntextodsazen"/>
        <w:numPr>
          <w:ilvl w:val="0"/>
          <w:numId w:val="37"/>
        </w:numPr>
        <w:spacing w:after="60"/>
        <w:ind w:right="0"/>
        <w:rPr>
          <w:rFonts w:cs="Arial"/>
          <w:sz w:val="20"/>
        </w:rPr>
      </w:pPr>
      <w:r w:rsidRPr="00956FE6">
        <w:rPr>
          <w:rFonts w:cs="Arial"/>
          <w:sz w:val="20"/>
        </w:rPr>
        <w:t>Tato smlouva byla uzavřena v běžném obchodním styku právnickou osobou, která byla založena za účelem uspokojování potřeb majících průmyslovou nebo obchodní povahu. Smlouva nepodléhá</w:t>
      </w:r>
      <w:r w:rsidR="00BC5F62" w:rsidRPr="00956FE6">
        <w:rPr>
          <w:rFonts w:cs="Arial"/>
          <w:sz w:val="20"/>
        </w:rPr>
        <w:t xml:space="preserve"> </w:t>
      </w:r>
      <w:r w:rsidRPr="00956FE6">
        <w:rPr>
          <w:rFonts w:cs="Arial"/>
          <w:sz w:val="20"/>
        </w:rPr>
        <w:t>uveřejnění v registru smluv dle zákona č. 340/2015 Sb., o zvláštních podmínkách účinnosti některých smluv, uveřejňování těchto smluv a o registru smluv (zákon o registru smluv)</w:t>
      </w:r>
      <w:r w:rsidR="004653BB" w:rsidRPr="00956FE6">
        <w:rPr>
          <w:rFonts w:cs="Arial"/>
          <w:sz w:val="20"/>
        </w:rPr>
        <w:t>,</w:t>
      </w:r>
      <w:r w:rsidRPr="00956FE6">
        <w:rPr>
          <w:rFonts w:cs="Arial"/>
          <w:sz w:val="20"/>
        </w:rPr>
        <w:t xml:space="preserve"> ve znění pozdějších předpisů.</w:t>
      </w:r>
      <w:r w:rsidR="00DC78AF" w:rsidRPr="00956FE6">
        <w:rPr>
          <w:rFonts w:cs="Arial"/>
          <w:sz w:val="20"/>
        </w:rPr>
        <w:t xml:space="preserve"> </w:t>
      </w:r>
      <w:r w:rsidR="004653BB" w:rsidRPr="00956FE6">
        <w:rPr>
          <w:rFonts w:cs="Arial"/>
          <w:sz w:val="20"/>
        </w:rPr>
        <w:t xml:space="preserve">Smluvní </w:t>
      </w:r>
      <w:r w:rsidR="00605006" w:rsidRPr="00956FE6">
        <w:rPr>
          <w:rFonts w:cs="Arial"/>
          <w:sz w:val="20"/>
        </w:rPr>
        <w:t xml:space="preserve">strany se dohodly, že </w:t>
      </w:r>
      <w:r w:rsidR="00C206C9" w:rsidRPr="00956FE6">
        <w:rPr>
          <w:rFonts w:cs="Arial"/>
          <w:sz w:val="20"/>
        </w:rPr>
        <w:t xml:space="preserve">z důvodu transparentnosti  smlouvu v registru  smluv  uveřejní, </w:t>
      </w:r>
      <w:r w:rsidR="00605006" w:rsidRPr="00956FE6">
        <w:rPr>
          <w:rFonts w:cs="Arial"/>
          <w:sz w:val="20"/>
        </w:rPr>
        <w:t>smlouvu</w:t>
      </w:r>
      <w:r w:rsidR="004653BB" w:rsidRPr="00956FE6">
        <w:rPr>
          <w:rFonts w:cs="Arial"/>
          <w:sz w:val="20"/>
        </w:rPr>
        <w:t xml:space="preserve"> </w:t>
      </w:r>
      <w:r w:rsidR="00605006" w:rsidRPr="00956FE6">
        <w:rPr>
          <w:rFonts w:cs="Arial"/>
          <w:sz w:val="20"/>
        </w:rPr>
        <w:t>zašle k</w:t>
      </w:r>
      <w:r w:rsidR="004653BB" w:rsidRPr="00956FE6">
        <w:rPr>
          <w:rFonts w:cs="Arial"/>
          <w:sz w:val="20"/>
        </w:rPr>
        <w:t xml:space="preserve"> uveřejnění v registru   </w:t>
      </w:r>
      <w:r w:rsidR="00605006" w:rsidRPr="00956FE6">
        <w:rPr>
          <w:rFonts w:cs="Arial"/>
          <w:sz w:val="20"/>
        </w:rPr>
        <w:t>smluv Klient</w:t>
      </w:r>
      <w:r w:rsidR="004653BB" w:rsidRPr="00956FE6">
        <w:rPr>
          <w:rFonts w:cs="Arial"/>
          <w:sz w:val="20"/>
        </w:rPr>
        <w:t xml:space="preserve">, a </w:t>
      </w:r>
      <w:r w:rsidR="00605006" w:rsidRPr="00956FE6">
        <w:rPr>
          <w:rFonts w:cs="Arial"/>
          <w:sz w:val="20"/>
        </w:rPr>
        <w:t>to do 30</w:t>
      </w:r>
      <w:r w:rsidR="004653BB" w:rsidRPr="00956FE6">
        <w:rPr>
          <w:rFonts w:cs="Arial"/>
          <w:sz w:val="20"/>
        </w:rPr>
        <w:t xml:space="preserve"> dnů od </w:t>
      </w:r>
      <w:r w:rsidR="00605006" w:rsidRPr="00956FE6">
        <w:rPr>
          <w:rFonts w:cs="Arial"/>
          <w:sz w:val="20"/>
        </w:rPr>
        <w:t>uzavření smlouvy</w:t>
      </w:r>
      <w:r w:rsidR="004653BB" w:rsidRPr="00956FE6">
        <w:rPr>
          <w:rFonts w:cs="Arial"/>
          <w:sz w:val="20"/>
        </w:rPr>
        <w:t>.</w:t>
      </w:r>
    </w:p>
    <w:p w14:paraId="1778C667" w14:textId="77777777" w:rsidR="00C332B6" w:rsidRPr="00EB4679" w:rsidRDefault="00C332B6" w:rsidP="00C332B6">
      <w:pPr>
        <w:pStyle w:val="Odstavecseseznamem"/>
        <w:numPr>
          <w:ilvl w:val="0"/>
          <w:numId w:val="37"/>
        </w:numPr>
        <w:jc w:val="both"/>
        <w:rPr>
          <w:rFonts w:ascii="Arial" w:hAnsi="Arial" w:cs="Arial"/>
          <w:lang w:val="cs-CZ"/>
        </w:rPr>
      </w:pPr>
      <w:r w:rsidRPr="00EB4679">
        <w:rPr>
          <w:rFonts w:ascii="Arial" w:hAnsi="Arial" w:cs="Arial"/>
          <w:lang w:val="cs-CZ"/>
        </w:rPr>
        <w:t>Makléř bere na vědomí, že společnost Brněnské vodárny a kanalizace, a.s. je povinným subjektem dle zákona č. 106/1999 Sb., o svobodném přístupu k informacím, ve znění pozdějších předpisů.</w:t>
      </w:r>
    </w:p>
    <w:p w14:paraId="0F60140B" w14:textId="77777777" w:rsidR="00C332B6" w:rsidRPr="00EB4679" w:rsidRDefault="00C332B6" w:rsidP="00C332B6">
      <w:pPr>
        <w:pStyle w:val="Odstavecseseznamem"/>
        <w:numPr>
          <w:ilvl w:val="0"/>
          <w:numId w:val="37"/>
        </w:numPr>
        <w:jc w:val="both"/>
        <w:rPr>
          <w:rFonts w:ascii="Arial" w:hAnsi="Arial" w:cs="Arial"/>
          <w:lang w:val="cs-CZ"/>
        </w:rPr>
      </w:pPr>
      <w:r w:rsidRPr="00EB4679">
        <w:rPr>
          <w:rFonts w:ascii="Arial" w:hAnsi="Arial" w:cs="Arial"/>
          <w:lang w:val="cs-CZ"/>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1" w:history="1">
        <w:r w:rsidRPr="00EB4679">
          <w:rPr>
            <w:rStyle w:val="Hypertextovodkaz"/>
            <w:rFonts w:ascii="Arial" w:hAnsi="Arial" w:cs="Arial"/>
            <w:lang w:val="cs-CZ"/>
          </w:rPr>
          <w:t>ethics@suez.com</w:t>
        </w:r>
      </w:hyperlink>
      <w:r w:rsidRPr="00EB4679">
        <w:rPr>
          <w:rFonts w:ascii="Arial" w:hAnsi="Arial" w:cs="Arial"/>
          <w:lang w:val="cs-CZ"/>
        </w:rPr>
        <w:t>.</w:t>
      </w:r>
    </w:p>
    <w:p w14:paraId="699D23A0" w14:textId="7D4AC21F" w:rsidR="00EB42BB" w:rsidRPr="00956FE6" w:rsidRDefault="00EB42BB" w:rsidP="00665CE3">
      <w:pPr>
        <w:pStyle w:val="Zkladntextodsazen"/>
        <w:numPr>
          <w:ilvl w:val="0"/>
          <w:numId w:val="37"/>
        </w:numPr>
        <w:spacing w:after="60"/>
        <w:ind w:right="0"/>
        <w:rPr>
          <w:rFonts w:cs="Arial"/>
          <w:sz w:val="20"/>
        </w:rPr>
      </w:pPr>
      <w:r w:rsidRPr="00956FE6">
        <w:rPr>
          <w:rFonts w:cs="Arial"/>
          <w:sz w:val="20"/>
        </w:rPr>
        <w:t>Smluvní strany prohlašují, že údaje uvedené v této smlouvě nejsou předmětem obchodního tajemství.</w:t>
      </w:r>
    </w:p>
    <w:p w14:paraId="7C2FEAFC" w14:textId="77777777" w:rsidR="00E94AF6" w:rsidRPr="004F5F3B" w:rsidRDefault="00E94AF6" w:rsidP="00665CE3">
      <w:pPr>
        <w:pStyle w:val="Zkladntextodsazen"/>
        <w:numPr>
          <w:ilvl w:val="0"/>
          <w:numId w:val="37"/>
        </w:numPr>
        <w:spacing w:after="60"/>
        <w:ind w:right="0"/>
        <w:rPr>
          <w:rFonts w:cs="Arial"/>
          <w:sz w:val="20"/>
        </w:rPr>
      </w:pPr>
      <w:r w:rsidRPr="00956FE6">
        <w:rPr>
          <w:rFonts w:cs="Arial"/>
          <w:sz w:val="20"/>
        </w:rPr>
        <w:t xml:space="preserve">Veškeré změny a jednání směřující k ukončení této smlouvy lze činit pouze písemně dodatky podepsanými oběma stranami. Není-li v této smlouvě stanoveno jinak, musí být všechny úkony </w:t>
      </w:r>
      <w:r w:rsidRPr="004F5F3B">
        <w:rPr>
          <w:rFonts w:cs="Arial"/>
          <w:sz w:val="20"/>
        </w:rPr>
        <w:t>v souvislosti s touto smlouvou činěny písemně</w:t>
      </w:r>
      <w:r w:rsidR="006454F8" w:rsidRPr="004F5F3B">
        <w:rPr>
          <w:rFonts w:cs="Arial"/>
          <w:sz w:val="20"/>
        </w:rPr>
        <w:t xml:space="preserve"> </w:t>
      </w:r>
      <w:r w:rsidR="00BC5F62" w:rsidRPr="004F5F3B">
        <w:rPr>
          <w:rFonts w:cs="Arial"/>
          <w:sz w:val="20"/>
        </w:rPr>
        <w:t>listině</w:t>
      </w:r>
      <w:r w:rsidRPr="004F5F3B">
        <w:rPr>
          <w:rFonts w:cs="Arial"/>
          <w:sz w:val="20"/>
        </w:rPr>
        <w:t xml:space="preserve"> na adresu příslušné strany. V této souvislosti jsou výslovně vyloučeny jakékoliv formy elektronické komunikace (e-mail, Skype, ICQ, zprávy SMS nebo jiné obdobné). Písemnou formu vyžaduje i dohoda o změně formy.</w:t>
      </w:r>
    </w:p>
    <w:p w14:paraId="5556B94F" w14:textId="77777777" w:rsidR="00E94AF6" w:rsidRPr="004F5F3B" w:rsidRDefault="00E94AF6" w:rsidP="00665CE3">
      <w:pPr>
        <w:pStyle w:val="Zkladntextodsazen"/>
        <w:numPr>
          <w:ilvl w:val="0"/>
          <w:numId w:val="37"/>
        </w:numPr>
        <w:spacing w:after="60"/>
        <w:ind w:right="0"/>
        <w:rPr>
          <w:rFonts w:cs="Arial"/>
          <w:sz w:val="20"/>
        </w:rPr>
      </w:pPr>
      <w:r w:rsidRPr="004F5F3B">
        <w:rPr>
          <w:rFonts w:cs="Arial"/>
          <w:sz w:val="20"/>
        </w:rPr>
        <w:t>Smluvní strany prohlašují, že tato smlouva byla sepsána dle jejich pravé a svobodné vůle a na důkaz toho připojují své podpisy.</w:t>
      </w:r>
    </w:p>
    <w:p w14:paraId="7B0FFDF6" w14:textId="77777777" w:rsidR="00E94AF6" w:rsidRPr="004F5F3B" w:rsidRDefault="00E94AF6" w:rsidP="00665CE3">
      <w:pPr>
        <w:pStyle w:val="Zkladntextodsazen"/>
        <w:numPr>
          <w:ilvl w:val="0"/>
          <w:numId w:val="37"/>
        </w:numPr>
        <w:spacing w:after="60"/>
        <w:ind w:right="0"/>
        <w:rPr>
          <w:rFonts w:cs="Arial"/>
          <w:sz w:val="20"/>
        </w:rPr>
      </w:pPr>
      <w:r w:rsidRPr="004F5F3B">
        <w:rPr>
          <w:rFonts w:cs="Arial"/>
          <w:sz w:val="20"/>
        </w:rPr>
        <w:lastRenderedPageBreak/>
        <w:t xml:space="preserve">Smlouva byla vyhotovena ve dvou stejnopisech s platností originálu, z nichž po jednom obdrží každá ze smluvních stran. </w:t>
      </w:r>
    </w:p>
    <w:p w14:paraId="54BB7CA7" w14:textId="0A3F8ED1" w:rsidR="00CA2205" w:rsidRDefault="00CA2205" w:rsidP="00431A15">
      <w:pPr>
        <w:pStyle w:val="Textvbloku1"/>
        <w:tabs>
          <w:tab w:val="left" w:pos="423"/>
        </w:tabs>
        <w:ind w:left="0" w:right="0" w:firstLine="0"/>
        <w:rPr>
          <w:rFonts w:cs="Arial"/>
          <w:sz w:val="20"/>
        </w:rPr>
      </w:pPr>
    </w:p>
    <w:p w14:paraId="2E1B4957" w14:textId="428D7203" w:rsidR="00DD0ED2" w:rsidRDefault="00DD0ED2" w:rsidP="00431A15">
      <w:pPr>
        <w:pStyle w:val="Textvbloku1"/>
        <w:tabs>
          <w:tab w:val="left" w:pos="423"/>
        </w:tabs>
        <w:ind w:left="0" w:right="0" w:firstLine="0"/>
        <w:rPr>
          <w:rFonts w:cs="Arial"/>
          <w:sz w:val="20"/>
        </w:rPr>
      </w:pPr>
    </w:p>
    <w:p w14:paraId="195ADCAB" w14:textId="77777777" w:rsidR="00DD0ED2" w:rsidRPr="004F5F3B" w:rsidRDefault="00DD0ED2" w:rsidP="00431A15">
      <w:pPr>
        <w:pStyle w:val="Textvbloku1"/>
        <w:tabs>
          <w:tab w:val="left" w:pos="423"/>
        </w:tabs>
        <w:ind w:left="0" w:right="0" w:firstLine="0"/>
        <w:rPr>
          <w:rFonts w:cs="Arial"/>
          <w:sz w:val="20"/>
        </w:rPr>
      </w:pPr>
    </w:p>
    <w:p w14:paraId="37AA0143" w14:textId="77777777" w:rsidR="00E94AF6" w:rsidRPr="004F5F3B" w:rsidRDefault="00E94AF6" w:rsidP="00431A15">
      <w:pPr>
        <w:jc w:val="both"/>
        <w:rPr>
          <w:rFonts w:ascii="Arial" w:hAnsi="Arial" w:cs="Arial"/>
          <w:lang w:val="cs-CZ"/>
        </w:rPr>
      </w:pPr>
    </w:p>
    <w:p w14:paraId="18255975" w14:textId="04576954" w:rsidR="00B07C3C" w:rsidRPr="004F5F3B" w:rsidRDefault="00E94AF6" w:rsidP="001C7654">
      <w:pPr>
        <w:rPr>
          <w:rFonts w:ascii="Arial" w:hAnsi="Arial" w:cs="Arial"/>
          <w:lang w:val="cs-CZ"/>
        </w:rPr>
      </w:pPr>
      <w:r w:rsidRPr="004F5F3B">
        <w:rPr>
          <w:rFonts w:ascii="Arial" w:hAnsi="Arial" w:cs="Arial"/>
          <w:lang w:val="cs-CZ"/>
        </w:rPr>
        <w:t xml:space="preserve">V </w:t>
      </w:r>
      <w:r w:rsidR="00DF6604" w:rsidRPr="004F5F3B">
        <w:rPr>
          <w:rFonts w:ascii="Arial" w:hAnsi="Arial" w:cs="Arial"/>
          <w:lang w:val="cs-CZ"/>
        </w:rPr>
        <w:t>Brně</w:t>
      </w:r>
      <w:r w:rsidRPr="004F5F3B">
        <w:rPr>
          <w:rFonts w:ascii="Arial" w:hAnsi="Arial" w:cs="Arial"/>
          <w:lang w:val="cs-CZ"/>
        </w:rPr>
        <w:t xml:space="preserve"> dne</w:t>
      </w:r>
      <w:r w:rsidR="00CB497D" w:rsidRPr="004F5F3B">
        <w:rPr>
          <w:rFonts w:ascii="Arial" w:hAnsi="Arial" w:cs="Arial"/>
          <w:lang w:val="cs-CZ"/>
        </w:rPr>
        <w:t xml:space="preserve"> </w:t>
      </w:r>
    </w:p>
    <w:p w14:paraId="6402BBCE" w14:textId="77777777" w:rsidR="00B07C3C" w:rsidRDefault="00B07C3C" w:rsidP="001C7654">
      <w:pPr>
        <w:rPr>
          <w:rFonts w:ascii="Arial" w:hAnsi="Arial" w:cs="Arial"/>
          <w:lang w:val="cs-CZ"/>
        </w:rPr>
      </w:pPr>
    </w:p>
    <w:p w14:paraId="48DEFCC2" w14:textId="77777777" w:rsidR="00143614" w:rsidRDefault="00143614" w:rsidP="001C7654">
      <w:pPr>
        <w:rPr>
          <w:rFonts w:ascii="Arial" w:hAnsi="Arial" w:cs="Arial"/>
          <w:lang w:val="cs-CZ"/>
        </w:rPr>
      </w:pPr>
    </w:p>
    <w:p w14:paraId="0CE2B3BE" w14:textId="77777777" w:rsidR="00143614" w:rsidRPr="004F5F3B" w:rsidRDefault="00143614" w:rsidP="001C7654">
      <w:pPr>
        <w:rPr>
          <w:rFonts w:ascii="Arial" w:hAnsi="Arial" w:cs="Arial"/>
          <w:lang w:val="cs-CZ"/>
        </w:rPr>
      </w:pPr>
    </w:p>
    <w:p w14:paraId="0B99EF54" w14:textId="77777777" w:rsidR="00B07C3C" w:rsidRPr="004F5F3B" w:rsidRDefault="00B07C3C" w:rsidP="001C7654">
      <w:pPr>
        <w:rPr>
          <w:rFonts w:ascii="Arial" w:hAnsi="Arial" w:cs="Arial"/>
          <w:lang w:val="cs-CZ"/>
        </w:rPr>
      </w:pPr>
    </w:p>
    <w:p w14:paraId="24A4C2A9" w14:textId="3A113DAD" w:rsidR="00B07C3C" w:rsidRPr="004F5F3B" w:rsidRDefault="0073374D" w:rsidP="0073374D">
      <w:pPr>
        <w:ind w:left="2124"/>
        <w:rPr>
          <w:rFonts w:ascii="Arial" w:hAnsi="Arial" w:cs="Arial"/>
          <w:lang w:val="cs-CZ"/>
        </w:rPr>
      </w:pPr>
      <w:r w:rsidRPr="004F5F3B">
        <w:rPr>
          <w:rFonts w:ascii="Arial" w:hAnsi="Arial" w:cs="Arial"/>
          <w:lang w:val="cs-CZ"/>
        </w:rPr>
        <w:t>………………………</w:t>
      </w:r>
      <w:r>
        <w:rPr>
          <w:rFonts w:ascii="Arial" w:hAnsi="Arial" w:cs="Arial"/>
          <w:lang w:val="cs-CZ"/>
        </w:rPr>
        <w:tab/>
        <w:t xml:space="preserve">        </w:t>
      </w:r>
      <w:r>
        <w:rPr>
          <w:rFonts w:ascii="Arial" w:hAnsi="Arial" w:cs="Arial"/>
          <w:lang w:val="cs-CZ"/>
        </w:rPr>
        <w:tab/>
      </w:r>
      <w:r>
        <w:rPr>
          <w:rFonts w:ascii="Arial" w:hAnsi="Arial" w:cs="Arial"/>
          <w:lang w:val="cs-CZ"/>
        </w:rPr>
        <w:tab/>
      </w:r>
      <w:r w:rsidR="00143614">
        <w:rPr>
          <w:rFonts w:ascii="Arial" w:hAnsi="Arial" w:cs="Arial"/>
          <w:lang w:val="cs-CZ"/>
        </w:rPr>
        <w:t xml:space="preserve">       </w:t>
      </w:r>
      <w:r w:rsidRPr="004F5F3B">
        <w:rPr>
          <w:rFonts w:ascii="Arial" w:hAnsi="Arial" w:cs="Arial"/>
          <w:lang w:val="cs-CZ"/>
        </w:rPr>
        <w:t>……………………..</w:t>
      </w:r>
    </w:p>
    <w:p w14:paraId="45530758" w14:textId="77777777" w:rsidR="00B07C3C" w:rsidRPr="004F5F3B" w:rsidRDefault="00B07C3C" w:rsidP="001C7654">
      <w:pPr>
        <w:rPr>
          <w:rFonts w:ascii="Arial" w:hAnsi="Arial" w:cs="Arial"/>
          <w:lang w:val="cs-CZ"/>
        </w:rPr>
      </w:pPr>
    </w:p>
    <w:p w14:paraId="42EF7487" w14:textId="729817C6" w:rsidR="0073374D" w:rsidRPr="004F5F3B" w:rsidRDefault="000742C1" w:rsidP="001C7654">
      <w:pPr>
        <w:rPr>
          <w:rFonts w:ascii="Arial" w:hAnsi="Arial" w:cs="Arial"/>
          <w:lang w:val="cs-CZ"/>
        </w:rPr>
      </w:pPr>
      <w:r w:rsidRPr="004F5F3B">
        <w:rPr>
          <w:rFonts w:ascii="Arial" w:hAnsi="Arial" w:cs="Arial"/>
          <w:lang w:val="cs-CZ"/>
        </w:rPr>
        <w:tab/>
      </w:r>
      <w:r w:rsidRPr="004F5F3B">
        <w:rPr>
          <w:rFonts w:ascii="Arial" w:hAnsi="Arial" w:cs="Arial"/>
          <w:lang w:val="cs-CZ"/>
        </w:rPr>
        <w:tab/>
      </w:r>
      <w:r w:rsidRPr="004F5F3B">
        <w:rPr>
          <w:rFonts w:ascii="Arial" w:hAnsi="Arial" w:cs="Arial"/>
          <w:lang w:val="cs-CZ"/>
        </w:rPr>
        <w:tab/>
      </w:r>
      <w:r w:rsidR="000353E2">
        <w:rPr>
          <w:rFonts w:ascii="Arial" w:hAnsi="Arial" w:cs="Arial"/>
          <w:lang w:val="cs-CZ"/>
        </w:rPr>
        <w:t xml:space="preserve">XXX                        </w:t>
      </w:r>
      <w:bookmarkStart w:id="1" w:name="_GoBack"/>
      <w:bookmarkEnd w:id="1"/>
      <w:r w:rsidRPr="004F5F3B">
        <w:rPr>
          <w:rFonts w:ascii="Arial" w:hAnsi="Arial" w:cs="Arial"/>
          <w:lang w:val="cs-CZ"/>
        </w:rPr>
        <w:t xml:space="preserve">                     </w:t>
      </w:r>
      <w:r w:rsidR="00190F13">
        <w:rPr>
          <w:rFonts w:ascii="Arial" w:hAnsi="Arial" w:cs="Arial"/>
          <w:lang w:val="cs-CZ"/>
        </w:rPr>
        <w:tab/>
      </w:r>
      <w:r w:rsidRPr="004F5F3B">
        <w:rPr>
          <w:rFonts w:ascii="Arial" w:hAnsi="Arial" w:cs="Arial"/>
          <w:lang w:val="cs-CZ"/>
        </w:rPr>
        <w:t xml:space="preserve">           </w:t>
      </w:r>
      <w:r w:rsidR="00190F13">
        <w:rPr>
          <w:rFonts w:ascii="Arial" w:hAnsi="Arial" w:cs="Arial"/>
          <w:lang w:val="cs-CZ"/>
        </w:rPr>
        <w:t>Ing. Luděk Peter</w:t>
      </w:r>
    </w:p>
    <w:p w14:paraId="7A00D80F" w14:textId="3B78BF8A" w:rsidR="00B07C3C" w:rsidRPr="004F5F3B" w:rsidRDefault="000742C1" w:rsidP="0073374D">
      <w:pPr>
        <w:rPr>
          <w:rFonts w:ascii="Arial" w:hAnsi="Arial" w:cs="Arial"/>
          <w:lang w:val="cs-CZ"/>
        </w:rPr>
      </w:pPr>
      <w:r w:rsidRPr="004F5F3B">
        <w:rPr>
          <w:rFonts w:ascii="Arial" w:hAnsi="Arial" w:cs="Arial"/>
          <w:lang w:val="cs-CZ"/>
        </w:rPr>
        <w:t xml:space="preserve">                                         </w:t>
      </w:r>
      <w:r w:rsidR="00605006" w:rsidRPr="004F5F3B">
        <w:rPr>
          <w:rFonts w:ascii="Arial" w:hAnsi="Arial" w:cs="Arial"/>
          <w:lang w:val="cs-CZ"/>
        </w:rPr>
        <w:t>generální ředitel</w:t>
      </w:r>
      <w:r w:rsidR="0073374D">
        <w:rPr>
          <w:rFonts w:ascii="Arial" w:hAnsi="Arial" w:cs="Arial"/>
          <w:lang w:val="cs-CZ"/>
        </w:rPr>
        <w:tab/>
      </w:r>
      <w:r w:rsidR="0073374D">
        <w:rPr>
          <w:rFonts w:ascii="Arial" w:hAnsi="Arial" w:cs="Arial"/>
          <w:lang w:val="cs-CZ"/>
        </w:rPr>
        <w:tab/>
      </w:r>
      <w:r w:rsidR="0073374D">
        <w:rPr>
          <w:rFonts w:ascii="Arial" w:hAnsi="Arial" w:cs="Arial"/>
          <w:lang w:val="cs-CZ"/>
        </w:rPr>
        <w:tab/>
      </w:r>
      <w:r w:rsidR="0073374D">
        <w:rPr>
          <w:rFonts w:ascii="Arial" w:hAnsi="Arial" w:cs="Arial"/>
          <w:lang w:val="cs-CZ"/>
        </w:rPr>
        <w:tab/>
      </w:r>
      <w:r w:rsidR="00143614">
        <w:rPr>
          <w:rFonts w:ascii="Arial" w:hAnsi="Arial" w:cs="Arial"/>
          <w:lang w:val="cs-CZ"/>
        </w:rPr>
        <w:t xml:space="preserve">     jednatel</w:t>
      </w:r>
    </w:p>
    <w:p w14:paraId="68F1DC4B" w14:textId="0AA2F05E" w:rsidR="00B07C3C" w:rsidRPr="004F5F3B" w:rsidRDefault="00564961" w:rsidP="00B07C3C">
      <w:pPr>
        <w:tabs>
          <w:tab w:val="center" w:pos="3544"/>
          <w:tab w:val="center" w:pos="6804"/>
        </w:tabs>
        <w:rPr>
          <w:rFonts w:ascii="Arial" w:hAnsi="Arial" w:cs="Arial"/>
          <w:lang w:val="cs-CZ"/>
        </w:rPr>
      </w:pPr>
      <w:r>
        <w:rPr>
          <w:rFonts w:ascii="Arial" w:hAnsi="Arial" w:cs="Arial"/>
          <w:lang w:val="cs-CZ"/>
        </w:rPr>
        <w:t xml:space="preserve">                                                </w:t>
      </w:r>
      <w:r w:rsidR="00B07C3C" w:rsidRPr="004F5F3B">
        <w:rPr>
          <w:rFonts w:ascii="Arial" w:hAnsi="Arial" w:cs="Arial"/>
          <w:lang w:val="cs-CZ"/>
        </w:rPr>
        <w:t>Klient</w:t>
      </w:r>
      <w:r w:rsidR="00B07C3C" w:rsidRPr="004F5F3B">
        <w:rPr>
          <w:rFonts w:ascii="Arial" w:hAnsi="Arial" w:cs="Arial"/>
          <w:lang w:val="cs-CZ"/>
        </w:rPr>
        <w:tab/>
      </w:r>
      <w:r>
        <w:rPr>
          <w:rFonts w:ascii="Arial" w:hAnsi="Arial" w:cs="Arial"/>
          <w:lang w:val="cs-CZ"/>
        </w:rPr>
        <w:tab/>
        <w:t xml:space="preserve">        </w:t>
      </w:r>
      <w:r w:rsidR="00B07C3C" w:rsidRPr="004F5F3B">
        <w:rPr>
          <w:rFonts w:ascii="Arial" w:hAnsi="Arial" w:cs="Arial"/>
          <w:lang w:val="cs-CZ"/>
        </w:rPr>
        <w:t>Makléř</w:t>
      </w:r>
    </w:p>
    <w:p w14:paraId="46114912" w14:textId="77777777" w:rsidR="00B07C3C" w:rsidRPr="004F5F3B" w:rsidRDefault="00B07C3C" w:rsidP="001C7654">
      <w:pPr>
        <w:rPr>
          <w:rFonts w:ascii="Arial" w:hAnsi="Arial" w:cs="Arial"/>
          <w:lang w:val="cs-CZ"/>
        </w:rPr>
      </w:pPr>
    </w:p>
    <w:p w14:paraId="1A43B411" w14:textId="1DA72323" w:rsidR="00B07C3C" w:rsidRPr="004F5F3B" w:rsidRDefault="00E94AF6" w:rsidP="00B07C3C">
      <w:pPr>
        <w:rPr>
          <w:rFonts w:ascii="Arial" w:hAnsi="Arial" w:cs="Arial"/>
          <w:lang w:val="cs-CZ"/>
        </w:rPr>
      </w:pPr>
      <w:r w:rsidRPr="004F5F3B">
        <w:rPr>
          <w:rFonts w:ascii="Arial" w:hAnsi="Arial" w:cs="Arial"/>
          <w:lang w:val="cs-CZ"/>
        </w:rPr>
        <w:tab/>
      </w:r>
      <w:r w:rsidRPr="004F5F3B">
        <w:rPr>
          <w:rFonts w:ascii="Arial" w:hAnsi="Arial" w:cs="Arial"/>
          <w:lang w:val="cs-CZ"/>
        </w:rPr>
        <w:tab/>
      </w:r>
      <w:r w:rsidR="008863F1" w:rsidRPr="004F5F3B">
        <w:rPr>
          <w:rFonts w:ascii="Arial" w:hAnsi="Arial" w:cs="Arial"/>
          <w:lang w:val="cs-CZ"/>
        </w:rPr>
        <w:tab/>
      </w:r>
    </w:p>
    <w:p w14:paraId="1D51EA19" w14:textId="77777777" w:rsidR="00B07C3C" w:rsidRPr="004F5F3B" w:rsidRDefault="00B07C3C" w:rsidP="00FE5BDE">
      <w:pPr>
        <w:ind w:left="2832" w:firstLine="708"/>
        <w:rPr>
          <w:rFonts w:ascii="Arial" w:hAnsi="Arial" w:cs="Arial"/>
          <w:lang w:val="cs-CZ"/>
        </w:rPr>
      </w:pPr>
    </w:p>
    <w:p w14:paraId="76652041" w14:textId="77777777" w:rsidR="00B07C3C" w:rsidRPr="004F5F3B" w:rsidRDefault="00B07C3C" w:rsidP="00FE5BDE">
      <w:pPr>
        <w:ind w:left="2832" w:firstLine="708"/>
        <w:rPr>
          <w:rFonts w:ascii="Arial" w:hAnsi="Arial" w:cs="Arial"/>
          <w:lang w:val="cs-CZ"/>
        </w:rPr>
      </w:pPr>
    </w:p>
    <w:p w14:paraId="45FD324E" w14:textId="77777777" w:rsidR="00E94AF6" w:rsidRPr="004F5F3B" w:rsidRDefault="00E94AF6" w:rsidP="00431A15">
      <w:pPr>
        <w:jc w:val="both"/>
        <w:rPr>
          <w:rFonts w:ascii="Arial" w:hAnsi="Arial" w:cs="Arial"/>
          <w:lang w:val="cs-CZ"/>
        </w:rPr>
      </w:pPr>
    </w:p>
    <w:p w14:paraId="5092ABBA" w14:textId="524E3DBC" w:rsidR="00CB0D4D" w:rsidRPr="004F5F3B" w:rsidRDefault="00E94AF6" w:rsidP="00431A15">
      <w:pPr>
        <w:pStyle w:val="Textvbloku1"/>
        <w:tabs>
          <w:tab w:val="left" w:pos="423"/>
        </w:tabs>
        <w:ind w:left="0" w:right="0" w:firstLine="0"/>
        <w:rPr>
          <w:rFonts w:cs="Arial"/>
          <w:sz w:val="20"/>
        </w:rPr>
      </w:pPr>
      <w:r w:rsidRPr="004F5F3B">
        <w:rPr>
          <w:rFonts w:cs="Arial"/>
          <w:sz w:val="20"/>
        </w:rPr>
        <w:t xml:space="preserve">Příloha č. 1:     </w:t>
      </w:r>
      <w:r w:rsidRPr="004F5F3B">
        <w:rPr>
          <w:rFonts w:cs="Arial"/>
          <w:b/>
          <w:sz w:val="20"/>
        </w:rPr>
        <w:t xml:space="preserve">„Plná moc pojišťovacímu makléři“, </w:t>
      </w:r>
      <w:r w:rsidRPr="004F5F3B">
        <w:rPr>
          <w:rFonts w:cs="Arial"/>
          <w:sz w:val="20"/>
        </w:rPr>
        <w:t>vystavená v souladu s čl. I odst. 2) této smlouvy.</w:t>
      </w:r>
    </w:p>
    <w:sectPr w:rsidR="00CB0D4D" w:rsidRPr="004F5F3B" w:rsidSect="00DF6604">
      <w:headerReference w:type="default" r:id="rId12"/>
      <w:pgSz w:w="11906" w:h="16838"/>
      <w:pgMar w:top="1417" w:right="1417" w:bottom="1417" w:left="1417" w:header="7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C86E0" w14:textId="77777777" w:rsidR="007C7156" w:rsidRDefault="007C7156" w:rsidP="00DF6604">
      <w:r>
        <w:separator/>
      </w:r>
    </w:p>
  </w:endnote>
  <w:endnote w:type="continuationSeparator" w:id="0">
    <w:p w14:paraId="7A9D8621" w14:textId="77777777" w:rsidR="007C7156" w:rsidRDefault="007C7156" w:rsidP="00DF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537E0" w14:textId="77777777" w:rsidR="007C7156" w:rsidRDefault="007C7156" w:rsidP="00DF6604">
      <w:r>
        <w:separator/>
      </w:r>
    </w:p>
  </w:footnote>
  <w:footnote w:type="continuationSeparator" w:id="0">
    <w:p w14:paraId="1B5A3997" w14:textId="77777777" w:rsidR="007C7156" w:rsidRDefault="007C7156" w:rsidP="00DF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060F" w14:textId="79856C9C" w:rsidR="00004E36" w:rsidRDefault="00004E36" w:rsidP="00004E36">
    <w:pPr>
      <w:pStyle w:val="Zhlav"/>
      <w:jc w:val="right"/>
    </w:pPr>
    <w:r>
      <w:t>SML/0166/26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588"/>
        </w:tabs>
        <w:ind w:left="1588" w:hanging="1020"/>
      </w:pPr>
    </w:lvl>
    <w:lvl w:ilvl="1">
      <w:start w:val="1"/>
      <w:numFmt w:val="lowerLetter"/>
      <w:lvlText w:val="%2)"/>
      <w:lvlJc w:val="left"/>
      <w:pPr>
        <w:tabs>
          <w:tab w:val="num" w:pos="1789"/>
        </w:tabs>
        <w:ind w:left="1789" w:hanging="360"/>
      </w:pPr>
    </w:lvl>
    <w:lvl w:ilvl="2">
      <w:start w:val="1"/>
      <w:numFmt w:val="lowerRoman"/>
      <w:lvlText w:val="%3."/>
      <w:lvlJc w:val="lef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lef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left"/>
      <w:pPr>
        <w:tabs>
          <w:tab w:val="num" w:pos="6829"/>
        </w:tabs>
        <w:ind w:left="6829" w:hanging="180"/>
      </w:pPr>
    </w:lvl>
  </w:abstractNum>
  <w:abstractNum w:abstractNumId="2" w15:restartNumberingAfterBreak="0">
    <w:nsid w:val="00000006"/>
    <w:multiLevelType w:val="multilevel"/>
    <w:tmpl w:val="00000006"/>
    <w:name w:val="WW8Num8"/>
    <w:lvl w:ilvl="0">
      <w:start w:val="1"/>
      <w:numFmt w:val="bullet"/>
      <w:lvlText w:val=""/>
      <w:lvlJc w:val="left"/>
      <w:pPr>
        <w:tabs>
          <w:tab w:val="num" w:pos="1915"/>
        </w:tabs>
        <w:ind w:left="1915" w:hanging="360"/>
      </w:pPr>
      <w:rPr>
        <w:rFonts w:ascii="Symbol" w:hAnsi="Symbol" w:cs="OpenSymbol"/>
      </w:rPr>
    </w:lvl>
    <w:lvl w:ilvl="1">
      <w:start w:val="1"/>
      <w:numFmt w:val="bullet"/>
      <w:lvlText w:val="◦"/>
      <w:lvlJc w:val="left"/>
      <w:pPr>
        <w:tabs>
          <w:tab w:val="num" w:pos="2275"/>
        </w:tabs>
        <w:ind w:left="2275" w:hanging="360"/>
      </w:pPr>
      <w:rPr>
        <w:rFonts w:ascii="OpenSymbol" w:hAnsi="OpenSymbol" w:cs="OpenSymbol"/>
      </w:rPr>
    </w:lvl>
    <w:lvl w:ilvl="2">
      <w:start w:val="1"/>
      <w:numFmt w:val="bullet"/>
      <w:lvlText w:val="▪"/>
      <w:lvlJc w:val="left"/>
      <w:pPr>
        <w:tabs>
          <w:tab w:val="num" w:pos="2635"/>
        </w:tabs>
        <w:ind w:left="2635" w:hanging="360"/>
      </w:pPr>
      <w:rPr>
        <w:rFonts w:ascii="OpenSymbol" w:hAnsi="OpenSymbol" w:cs="OpenSymbol"/>
      </w:rPr>
    </w:lvl>
    <w:lvl w:ilvl="3">
      <w:start w:val="1"/>
      <w:numFmt w:val="bullet"/>
      <w:lvlText w:val=""/>
      <w:lvlJc w:val="left"/>
      <w:pPr>
        <w:tabs>
          <w:tab w:val="num" w:pos="2995"/>
        </w:tabs>
        <w:ind w:left="2995" w:hanging="360"/>
      </w:pPr>
      <w:rPr>
        <w:rFonts w:ascii="Symbol" w:hAnsi="Symbol" w:cs="OpenSymbol"/>
      </w:rPr>
    </w:lvl>
    <w:lvl w:ilvl="4">
      <w:start w:val="1"/>
      <w:numFmt w:val="bullet"/>
      <w:lvlText w:val="◦"/>
      <w:lvlJc w:val="left"/>
      <w:pPr>
        <w:tabs>
          <w:tab w:val="num" w:pos="3355"/>
        </w:tabs>
        <w:ind w:left="3355" w:hanging="360"/>
      </w:pPr>
      <w:rPr>
        <w:rFonts w:ascii="OpenSymbol" w:hAnsi="OpenSymbol" w:cs="OpenSymbol"/>
      </w:rPr>
    </w:lvl>
    <w:lvl w:ilvl="5">
      <w:start w:val="1"/>
      <w:numFmt w:val="bullet"/>
      <w:lvlText w:val="▪"/>
      <w:lvlJc w:val="left"/>
      <w:pPr>
        <w:tabs>
          <w:tab w:val="num" w:pos="3715"/>
        </w:tabs>
        <w:ind w:left="3715" w:hanging="360"/>
      </w:pPr>
      <w:rPr>
        <w:rFonts w:ascii="OpenSymbol" w:hAnsi="OpenSymbol" w:cs="OpenSymbol"/>
      </w:rPr>
    </w:lvl>
    <w:lvl w:ilvl="6">
      <w:start w:val="1"/>
      <w:numFmt w:val="bullet"/>
      <w:lvlText w:val=""/>
      <w:lvlJc w:val="left"/>
      <w:pPr>
        <w:tabs>
          <w:tab w:val="num" w:pos="4075"/>
        </w:tabs>
        <w:ind w:left="4075" w:hanging="360"/>
      </w:pPr>
      <w:rPr>
        <w:rFonts w:ascii="Symbol" w:hAnsi="Symbol" w:cs="OpenSymbol"/>
      </w:rPr>
    </w:lvl>
    <w:lvl w:ilvl="7">
      <w:start w:val="1"/>
      <w:numFmt w:val="bullet"/>
      <w:lvlText w:val="◦"/>
      <w:lvlJc w:val="left"/>
      <w:pPr>
        <w:tabs>
          <w:tab w:val="num" w:pos="4435"/>
        </w:tabs>
        <w:ind w:left="4435" w:hanging="360"/>
      </w:pPr>
      <w:rPr>
        <w:rFonts w:ascii="OpenSymbol" w:hAnsi="OpenSymbol" w:cs="OpenSymbol"/>
      </w:rPr>
    </w:lvl>
    <w:lvl w:ilvl="8">
      <w:start w:val="1"/>
      <w:numFmt w:val="bullet"/>
      <w:lvlText w:val="▪"/>
      <w:lvlJc w:val="left"/>
      <w:pPr>
        <w:tabs>
          <w:tab w:val="num" w:pos="4795"/>
        </w:tabs>
        <w:ind w:left="4795" w:hanging="360"/>
      </w:pPr>
      <w:rPr>
        <w:rFonts w:ascii="OpenSymbol" w:hAnsi="OpenSymbol" w:cs="OpenSymbol"/>
      </w:rPr>
    </w:lvl>
  </w:abstractNum>
  <w:abstractNum w:abstractNumId="3" w15:restartNumberingAfterBreak="0">
    <w:nsid w:val="00000009"/>
    <w:multiLevelType w:val="multilevel"/>
    <w:tmpl w:val="00000009"/>
    <w:name w:val="WW8Num1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0000000C"/>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59E73E2"/>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272E4496"/>
    <w:multiLevelType w:val="multilevel"/>
    <w:tmpl w:val="00000002"/>
    <w:lvl w:ilvl="0">
      <w:start w:val="1"/>
      <w:numFmt w:val="decimal"/>
      <w:lvlText w:val="%1)"/>
      <w:lvlJc w:val="left"/>
      <w:pPr>
        <w:tabs>
          <w:tab w:val="num" w:pos="1588"/>
        </w:tabs>
        <w:ind w:left="1588" w:hanging="1020"/>
      </w:pPr>
    </w:lvl>
    <w:lvl w:ilvl="1">
      <w:start w:val="1"/>
      <w:numFmt w:val="lowerLetter"/>
      <w:lvlText w:val="%2)"/>
      <w:lvlJc w:val="left"/>
      <w:pPr>
        <w:tabs>
          <w:tab w:val="num" w:pos="1789"/>
        </w:tabs>
        <w:ind w:left="1789" w:hanging="360"/>
      </w:pPr>
    </w:lvl>
    <w:lvl w:ilvl="2">
      <w:start w:val="1"/>
      <w:numFmt w:val="lowerRoman"/>
      <w:lvlText w:val="%3."/>
      <w:lvlJc w:val="lef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lef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left"/>
      <w:pPr>
        <w:tabs>
          <w:tab w:val="num" w:pos="6829"/>
        </w:tabs>
        <w:ind w:left="6829" w:hanging="180"/>
      </w:pPr>
    </w:lvl>
  </w:abstractNum>
  <w:abstractNum w:abstractNumId="9" w15:restartNumberingAfterBreak="0">
    <w:nsid w:val="333F2297"/>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9163541"/>
    <w:multiLevelType w:val="hybridMultilevel"/>
    <w:tmpl w:val="41A00770"/>
    <w:lvl w:ilvl="0" w:tplc="599ADE00">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EF9217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A357488"/>
    <w:multiLevelType w:val="multilevel"/>
    <w:tmpl w:val="8DF8E754"/>
    <w:lvl w:ilvl="0">
      <w:start w:val="1"/>
      <w:numFmt w:val="upperRoman"/>
      <w:pStyle w:val="Nadpis-paragraf"/>
      <w:lvlText w:val="%1."/>
      <w:lvlJc w:val="left"/>
      <w:pPr>
        <w:tabs>
          <w:tab w:val="num" w:pos="397"/>
        </w:tabs>
        <w:ind w:left="397" w:hanging="397"/>
      </w:pPr>
      <w:rPr>
        <w:rFonts w:hint="default"/>
      </w:rPr>
    </w:lvl>
    <w:lvl w:ilvl="1">
      <w:start w:val="1"/>
      <w:numFmt w:val="decimal"/>
      <w:pStyle w:val="Odstavec1-slo"/>
      <w:lvlText w:val="(%2)"/>
      <w:lvlJc w:val="left"/>
      <w:pPr>
        <w:tabs>
          <w:tab w:val="num" w:pos="397"/>
        </w:tabs>
        <w:ind w:left="397" w:hanging="397"/>
      </w:pPr>
      <w:rPr>
        <w:rFonts w:hint="default"/>
      </w:rPr>
    </w:lvl>
    <w:lvl w:ilvl="2">
      <w:start w:val="1"/>
      <w:numFmt w:val="lowerLetter"/>
      <w:pStyle w:val="Odstavec2-psmeno"/>
      <w:lvlText w:val="%3)"/>
      <w:lvlJc w:val="left"/>
      <w:pPr>
        <w:tabs>
          <w:tab w:val="num" w:pos="794"/>
        </w:tabs>
        <w:ind w:left="79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58A2426"/>
    <w:multiLevelType w:val="multilevel"/>
    <w:tmpl w:val="1BF4A3BE"/>
    <w:lvl w:ilvl="0">
      <w:start w:val="1"/>
      <w:numFmt w:val="decimal"/>
      <w:pStyle w:val="lnek"/>
      <w:lvlText w:val="%1."/>
      <w:lvlJc w:val="left"/>
      <w:pPr>
        <w:ind w:left="1800" w:hanging="360"/>
      </w:pPr>
      <w:rPr>
        <w:rFonts w:hint="default"/>
      </w:rPr>
    </w:lvl>
    <w:lvl w:ilvl="1">
      <w:start w:val="1"/>
      <w:numFmt w:val="decimal"/>
      <w:pStyle w:val="Odstavec"/>
      <w:lvlText w:val="%1.%2"/>
      <w:lvlJc w:val="left"/>
      <w:pPr>
        <w:ind w:left="2520" w:hanging="360"/>
      </w:pPr>
      <w:rPr>
        <w:rFonts w:hint="default"/>
      </w:rPr>
    </w:lvl>
    <w:lvl w:ilvl="2">
      <w:start w:val="1"/>
      <w:numFmt w:val="lowerLetter"/>
      <w:pStyle w:val="Psmeno"/>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5" w15:restartNumberingAfterBreak="0">
    <w:nsid w:val="72C0033E"/>
    <w:multiLevelType w:val="hybridMultilevel"/>
    <w:tmpl w:val="1A3E1C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2FF7FBC"/>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13"/>
  </w:num>
  <w:num w:numId="4">
    <w:abstractNumId w:val="13"/>
    <w:lvlOverride w:ilvl="0">
      <w:startOverride w:val="3"/>
    </w:lvlOverride>
  </w:num>
  <w:num w:numId="5">
    <w:abstractNumId w:val="2"/>
  </w:num>
  <w:num w:numId="6">
    <w:abstractNumId w:val="3"/>
  </w:num>
  <w:num w:numId="7">
    <w:abstractNumId w:val="4"/>
  </w:num>
  <w:num w:numId="8">
    <w:abstractNumId w:val="5"/>
  </w:num>
  <w:num w:numId="9">
    <w:abstractNumId w:val="6"/>
  </w:num>
  <w:num w:numId="10">
    <w:abstractNumId w:val="11"/>
  </w:num>
  <w:num w:numId="11">
    <w:abstractNumId w:val="16"/>
  </w:num>
  <w:num w:numId="12">
    <w:abstractNumId w:val="9"/>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8F"/>
    <w:rsid w:val="00004E36"/>
    <w:rsid w:val="000353E2"/>
    <w:rsid w:val="00040A5C"/>
    <w:rsid w:val="00042F5E"/>
    <w:rsid w:val="000459C4"/>
    <w:rsid w:val="000542F5"/>
    <w:rsid w:val="00054BA0"/>
    <w:rsid w:val="0005600E"/>
    <w:rsid w:val="00056FD6"/>
    <w:rsid w:val="00070435"/>
    <w:rsid w:val="000742C1"/>
    <w:rsid w:val="0008026C"/>
    <w:rsid w:val="00080FB9"/>
    <w:rsid w:val="00086891"/>
    <w:rsid w:val="00087801"/>
    <w:rsid w:val="00090E06"/>
    <w:rsid w:val="000A3BCC"/>
    <w:rsid w:val="000C4D8C"/>
    <w:rsid w:val="000D06D9"/>
    <w:rsid w:val="00106F76"/>
    <w:rsid w:val="001216C6"/>
    <w:rsid w:val="00121A08"/>
    <w:rsid w:val="00123797"/>
    <w:rsid w:val="00137D62"/>
    <w:rsid w:val="00143614"/>
    <w:rsid w:val="001566AD"/>
    <w:rsid w:val="00190F13"/>
    <w:rsid w:val="00196678"/>
    <w:rsid w:val="00197D80"/>
    <w:rsid w:val="001C122B"/>
    <w:rsid w:val="001C1C44"/>
    <w:rsid w:val="001C5537"/>
    <w:rsid w:val="001C7654"/>
    <w:rsid w:val="001F5CD8"/>
    <w:rsid w:val="00212C95"/>
    <w:rsid w:val="00227624"/>
    <w:rsid w:val="002558A2"/>
    <w:rsid w:val="00261B56"/>
    <w:rsid w:val="00267577"/>
    <w:rsid w:val="002677EE"/>
    <w:rsid w:val="0027639E"/>
    <w:rsid w:val="0028674D"/>
    <w:rsid w:val="002A66DD"/>
    <w:rsid w:val="002C2F53"/>
    <w:rsid w:val="002E42E6"/>
    <w:rsid w:val="002F740F"/>
    <w:rsid w:val="003004D6"/>
    <w:rsid w:val="00306DC7"/>
    <w:rsid w:val="003341FD"/>
    <w:rsid w:val="003348D6"/>
    <w:rsid w:val="00353EBE"/>
    <w:rsid w:val="003836DA"/>
    <w:rsid w:val="003A1585"/>
    <w:rsid w:val="003F3566"/>
    <w:rsid w:val="003F3C52"/>
    <w:rsid w:val="003F77DB"/>
    <w:rsid w:val="00402AEF"/>
    <w:rsid w:val="004039B6"/>
    <w:rsid w:val="0040741F"/>
    <w:rsid w:val="00415E81"/>
    <w:rsid w:val="00421EB7"/>
    <w:rsid w:val="00431A15"/>
    <w:rsid w:val="004362D8"/>
    <w:rsid w:val="00441ED2"/>
    <w:rsid w:val="00444D48"/>
    <w:rsid w:val="004451EC"/>
    <w:rsid w:val="00447B88"/>
    <w:rsid w:val="00463271"/>
    <w:rsid w:val="004653BB"/>
    <w:rsid w:val="004867B9"/>
    <w:rsid w:val="00493602"/>
    <w:rsid w:val="004A345D"/>
    <w:rsid w:val="004A35CD"/>
    <w:rsid w:val="004B159F"/>
    <w:rsid w:val="004B1A37"/>
    <w:rsid w:val="004B1E73"/>
    <w:rsid w:val="004B78FE"/>
    <w:rsid w:val="004C6012"/>
    <w:rsid w:val="004D444B"/>
    <w:rsid w:val="004E082B"/>
    <w:rsid w:val="004F5F3B"/>
    <w:rsid w:val="005014A3"/>
    <w:rsid w:val="00502A6B"/>
    <w:rsid w:val="005066B2"/>
    <w:rsid w:val="00525AEA"/>
    <w:rsid w:val="005275F0"/>
    <w:rsid w:val="0053125C"/>
    <w:rsid w:val="005352A4"/>
    <w:rsid w:val="00543EB4"/>
    <w:rsid w:val="00553ABF"/>
    <w:rsid w:val="00564961"/>
    <w:rsid w:val="005667D0"/>
    <w:rsid w:val="00566A19"/>
    <w:rsid w:val="00575439"/>
    <w:rsid w:val="0058587A"/>
    <w:rsid w:val="005923B1"/>
    <w:rsid w:val="005969D9"/>
    <w:rsid w:val="00596C30"/>
    <w:rsid w:val="005B6AC2"/>
    <w:rsid w:val="005C5F3E"/>
    <w:rsid w:val="005D7B8D"/>
    <w:rsid w:val="005F183B"/>
    <w:rsid w:val="00605006"/>
    <w:rsid w:val="00620470"/>
    <w:rsid w:val="00620935"/>
    <w:rsid w:val="00635BE9"/>
    <w:rsid w:val="006454F8"/>
    <w:rsid w:val="00646D8F"/>
    <w:rsid w:val="00653BCB"/>
    <w:rsid w:val="00656FA3"/>
    <w:rsid w:val="00664891"/>
    <w:rsid w:val="006659DA"/>
    <w:rsid w:val="00665CE3"/>
    <w:rsid w:val="00682D85"/>
    <w:rsid w:val="006942AD"/>
    <w:rsid w:val="0069556F"/>
    <w:rsid w:val="006A046A"/>
    <w:rsid w:val="006F69B7"/>
    <w:rsid w:val="0071042D"/>
    <w:rsid w:val="007134E0"/>
    <w:rsid w:val="00720318"/>
    <w:rsid w:val="0073374D"/>
    <w:rsid w:val="007533C3"/>
    <w:rsid w:val="00785DFC"/>
    <w:rsid w:val="00794BD5"/>
    <w:rsid w:val="007A0614"/>
    <w:rsid w:val="007B5BDD"/>
    <w:rsid w:val="007C1EFA"/>
    <w:rsid w:val="007C35EB"/>
    <w:rsid w:val="007C6C67"/>
    <w:rsid w:val="007C7156"/>
    <w:rsid w:val="007D3515"/>
    <w:rsid w:val="0081014E"/>
    <w:rsid w:val="00812515"/>
    <w:rsid w:val="00830ACF"/>
    <w:rsid w:val="00854DCF"/>
    <w:rsid w:val="00862A73"/>
    <w:rsid w:val="00873DE1"/>
    <w:rsid w:val="008863F1"/>
    <w:rsid w:val="0089016E"/>
    <w:rsid w:val="0089021B"/>
    <w:rsid w:val="008A165C"/>
    <w:rsid w:val="008B151A"/>
    <w:rsid w:val="008D321E"/>
    <w:rsid w:val="008E2175"/>
    <w:rsid w:val="008E75FF"/>
    <w:rsid w:val="008F1E1E"/>
    <w:rsid w:val="008F47B5"/>
    <w:rsid w:val="009019EC"/>
    <w:rsid w:val="00931145"/>
    <w:rsid w:val="00931BF0"/>
    <w:rsid w:val="009377BB"/>
    <w:rsid w:val="00956FE6"/>
    <w:rsid w:val="009876F7"/>
    <w:rsid w:val="00996031"/>
    <w:rsid w:val="009A7E14"/>
    <w:rsid w:val="009C00C8"/>
    <w:rsid w:val="009D7A9B"/>
    <w:rsid w:val="009E7CE4"/>
    <w:rsid w:val="00A174E4"/>
    <w:rsid w:val="00A23407"/>
    <w:rsid w:val="00A32CD7"/>
    <w:rsid w:val="00A572EA"/>
    <w:rsid w:val="00AA6D37"/>
    <w:rsid w:val="00AD611D"/>
    <w:rsid w:val="00AD67DD"/>
    <w:rsid w:val="00AE4AAD"/>
    <w:rsid w:val="00AE5354"/>
    <w:rsid w:val="00AE58E3"/>
    <w:rsid w:val="00AE6526"/>
    <w:rsid w:val="00AF1E6A"/>
    <w:rsid w:val="00AF22B3"/>
    <w:rsid w:val="00B05FD6"/>
    <w:rsid w:val="00B07C3C"/>
    <w:rsid w:val="00B346A9"/>
    <w:rsid w:val="00B75B33"/>
    <w:rsid w:val="00B76342"/>
    <w:rsid w:val="00B77B1F"/>
    <w:rsid w:val="00B92399"/>
    <w:rsid w:val="00B92432"/>
    <w:rsid w:val="00B96B41"/>
    <w:rsid w:val="00B96B81"/>
    <w:rsid w:val="00BC5F62"/>
    <w:rsid w:val="00BD4EC1"/>
    <w:rsid w:val="00BE0D76"/>
    <w:rsid w:val="00BE4306"/>
    <w:rsid w:val="00BF0F5E"/>
    <w:rsid w:val="00BF18A3"/>
    <w:rsid w:val="00BF28E9"/>
    <w:rsid w:val="00BF4800"/>
    <w:rsid w:val="00BF5AA7"/>
    <w:rsid w:val="00C04BD8"/>
    <w:rsid w:val="00C1126E"/>
    <w:rsid w:val="00C206C9"/>
    <w:rsid w:val="00C2105F"/>
    <w:rsid w:val="00C330BB"/>
    <w:rsid w:val="00C332B6"/>
    <w:rsid w:val="00C56B58"/>
    <w:rsid w:val="00C71371"/>
    <w:rsid w:val="00C75CD5"/>
    <w:rsid w:val="00CA2205"/>
    <w:rsid w:val="00CA3792"/>
    <w:rsid w:val="00CB06D1"/>
    <w:rsid w:val="00CB0D4D"/>
    <w:rsid w:val="00CB497D"/>
    <w:rsid w:val="00CE09B7"/>
    <w:rsid w:val="00CE3307"/>
    <w:rsid w:val="00CE459E"/>
    <w:rsid w:val="00CF4C8E"/>
    <w:rsid w:val="00D205EB"/>
    <w:rsid w:val="00D37D10"/>
    <w:rsid w:val="00D45528"/>
    <w:rsid w:val="00D556D2"/>
    <w:rsid w:val="00D71EC4"/>
    <w:rsid w:val="00D73DF8"/>
    <w:rsid w:val="00D772F6"/>
    <w:rsid w:val="00D82CE5"/>
    <w:rsid w:val="00DA495F"/>
    <w:rsid w:val="00DA5165"/>
    <w:rsid w:val="00DC78AF"/>
    <w:rsid w:val="00DD0ED2"/>
    <w:rsid w:val="00DD1052"/>
    <w:rsid w:val="00DE00C0"/>
    <w:rsid w:val="00DE6928"/>
    <w:rsid w:val="00DF653F"/>
    <w:rsid w:val="00DF6604"/>
    <w:rsid w:val="00E03926"/>
    <w:rsid w:val="00E05C1F"/>
    <w:rsid w:val="00E07912"/>
    <w:rsid w:val="00E41604"/>
    <w:rsid w:val="00E41608"/>
    <w:rsid w:val="00E54EEF"/>
    <w:rsid w:val="00E67619"/>
    <w:rsid w:val="00E76379"/>
    <w:rsid w:val="00E9425D"/>
    <w:rsid w:val="00E94AF6"/>
    <w:rsid w:val="00EA46C3"/>
    <w:rsid w:val="00EB42BB"/>
    <w:rsid w:val="00EB4679"/>
    <w:rsid w:val="00ED1633"/>
    <w:rsid w:val="00F012B6"/>
    <w:rsid w:val="00F1501F"/>
    <w:rsid w:val="00F17E25"/>
    <w:rsid w:val="00F30B9E"/>
    <w:rsid w:val="00F53F50"/>
    <w:rsid w:val="00F56519"/>
    <w:rsid w:val="00F641D9"/>
    <w:rsid w:val="00F66838"/>
    <w:rsid w:val="00FE5BDE"/>
    <w:rsid w:val="00FE7A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A4D47"/>
  <w15:docId w15:val="{C739C030-E609-4DB0-9724-BD03E38D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6B41"/>
    <w:pPr>
      <w:suppressAutoHyphens/>
      <w:spacing w:after="0" w:line="240" w:lineRule="auto"/>
    </w:pPr>
    <w:rPr>
      <w:rFonts w:ascii="Times New Roman" w:eastAsia="Times New Roman" w:hAnsi="Times New Roman" w:cs="Times New Roman"/>
      <w:sz w:val="20"/>
      <w:szCs w:val="20"/>
      <w:lang w:val="de-DE" w:eastAsia="ar-SA"/>
    </w:rPr>
  </w:style>
  <w:style w:type="paragraph" w:styleId="Nadpis1">
    <w:name w:val="heading 1"/>
    <w:basedOn w:val="Normln"/>
    <w:next w:val="Normln"/>
    <w:link w:val="Nadpis1Char"/>
    <w:qFormat/>
    <w:rsid w:val="00B96B41"/>
    <w:pPr>
      <w:keepNext/>
      <w:numPr>
        <w:numId w:val="1"/>
      </w:numPr>
      <w:ind w:left="0" w:right="-426" w:firstLine="0"/>
      <w:jc w:val="center"/>
      <w:outlineLvl w:val="0"/>
    </w:pPr>
    <w:rPr>
      <w:rFonts w:ascii="Arial" w:hAnsi="Arial"/>
      <w:b/>
      <w:i/>
      <w:sz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nadpis"/>
    <w:link w:val="NzevChar"/>
    <w:qFormat/>
    <w:rsid w:val="00B96B41"/>
    <w:pPr>
      <w:jc w:val="center"/>
    </w:pPr>
    <w:rPr>
      <w:rFonts w:ascii="Arial" w:hAnsi="Arial"/>
      <w:b/>
      <w:sz w:val="32"/>
      <w:u w:val="single"/>
      <w:lang w:val="cs-CZ"/>
    </w:rPr>
  </w:style>
  <w:style w:type="character" w:customStyle="1" w:styleId="NzevChar">
    <w:name w:val="Název Char"/>
    <w:basedOn w:val="Standardnpsmoodstavce"/>
    <w:link w:val="Nzev"/>
    <w:rsid w:val="00B96B41"/>
    <w:rPr>
      <w:rFonts w:ascii="Arial" w:eastAsia="Times New Roman" w:hAnsi="Arial" w:cs="Times New Roman"/>
      <w:b/>
      <w:sz w:val="32"/>
      <w:szCs w:val="20"/>
      <w:u w:val="single"/>
      <w:lang w:eastAsia="ar-SA"/>
    </w:rPr>
  </w:style>
  <w:style w:type="paragraph" w:styleId="Podnadpis">
    <w:name w:val="Subtitle"/>
    <w:basedOn w:val="Normln"/>
    <w:next w:val="Normln"/>
    <w:link w:val="PodnadpisChar"/>
    <w:uiPriority w:val="11"/>
    <w:qFormat/>
    <w:rsid w:val="00B96B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96B41"/>
    <w:rPr>
      <w:rFonts w:asciiTheme="majorHAnsi" w:eastAsiaTheme="majorEastAsia" w:hAnsiTheme="majorHAnsi" w:cstheme="majorBidi"/>
      <w:i/>
      <w:iCs/>
      <w:color w:val="4F81BD" w:themeColor="accent1"/>
      <w:spacing w:val="15"/>
      <w:sz w:val="24"/>
      <w:szCs w:val="24"/>
      <w:lang w:val="de-DE" w:eastAsia="ar-SA"/>
    </w:rPr>
  </w:style>
  <w:style w:type="character" w:customStyle="1" w:styleId="Nadpis1Char">
    <w:name w:val="Nadpis 1 Char"/>
    <w:basedOn w:val="Standardnpsmoodstavce"/>
    <w:link w:val="Nadpis1"/>
    <w:rsid w:val="00B96B41"/>
    <w:rPr>
      <w:rFonts w:ascii="Arial" w:eastAsia="Times New Roman" w:hAnsi="Arial" w:cs="Times New Roman"/>
      <w:b/>
      <w:i/>
      <w:szCs w:val="20"/>
      <w:lang w:eastAsia="ar-SA"/>
    </w:rPr>
  </w:style>
  <w:style w:type="paragraph" w:customStyle="1" w:styleId="Textvbloku1">
    <w:name w:val="Text v bloku1"/>
    <w:basedOn w:val="Normln"/>
    <w:rsid w:val="00B96B41"/>
    <w:pPr>
      <w:ind w:left="993" w:right="-426" w:hanging="284"/>
      <w:jc w:val="both"/>
    </w:pPr>
    <w:rPr>
      <w:rFonts w:ascii="Arial" w:hAnsi="Arial"/>
      <w:sz w:val="22"/>
      <w:lang w:val="cs-CZ"/>
    </w:rPr>
  </w:style>
  <w:style w:type="paragraph" w:customStyle="1" w:styleId="NormalIndent1">
    <w:name w:val="Normal Indent 1"/>
    <w:basedOn w:val="Normln"/>
    <w:rsid w:val="00D82CE5"/>
    <w:pPr>
      <w:suppressAutoHyphens w:val="0"/>
      <w:spacing w:before="120" w:line="270" w:lineRule="exact"/>
      <w:ind w:left="454"/>
    </w:pPr>
    <w:rPr>
      <w:rFonts w:ascii="Arial" w:hAnsi="Arial" w:cs="Arial"/>
      <w:sz w:val="22"/>
      <w:lang w:val="cs-CZ" w:eastAsia="en-US"/>
    </w:rPr>
  </w:style>
  <w:style w:type="paragraph" w:customStyle="1" w:styleId="Nadpis-paragraf">
    <w:name w:val="Nadpis - paragraf"/>
    <w:basedOn w:val="Normln"/>
    <w:next w:val="Normln"/>
    <w:uiPriority w:val="99"/>
    <w:rsid w:val="00D82CE5"/>
    <w:pPr>
      <w:keepNext/>
      <w:numPr>
        <w:numId w:val="3"/>
      </w:numPr>
      <w:suppressAutoHyphens w:val="0"/>
      <w:spacing w:before="480" w:line="270" w:lineRule="exact"/>
      <w:jc w:val="center"/>
    </w:pPr>
    <w:rPr>
      <w:rFonts w:ascii="Arial" w:hAnsi="Arial" w:cs="Arial"/>
      <w:b/>
      <w:sz w:val="24"/>
      <w:lang w:val="cs-CZ" w:eastAsia="en-US"/>
    </w:rPr>
  </w:style>
  <w:style w:type="paragraph" w:customStyle="1" w:styleId="Odstavec1-slo">
    <w:name w:val="Odstavec 1 - číslo"/>
    <w:basedOn w:val="Normln"/>
    <w:uiPriority w:val="99"/>
    <w:rsid w:val="00D82CE5"/>
    <w:pPr>
      <w:numPr>
        <w:ilvl w:val="1"/>
        <w:numId w:val="3"/>
      </w:numPr>
      <w:tabs>
        <w:tab w:val="left" w:pos="454"/>
      </w:tabs>
      <w:suppressAutoHyphens w:val="0"/>
      <w:spacing w:before="240" w:line="270" w:lineRule="exact"/>
    </w:pPr>
    <w:rPr>
      <w:rFonts w:ascii="Arial" w:hAnsi="Arial" w:cs="Arial"/>
      <w:sz w:val="22"/>
      <w:lang w:val="cs-CZ" w:eastAsia="en-US"/>
    </w:rPr>
  </w:style>
  <w:style w:type="paragraph" w:customStyle="1" w:styleId="Odstavec2-psmeno">
    <w:name w:val="Odstavec 2 - písmeno"/>
    <w:basedOn w:val="Normln"/>
    <w:uiPriority w:val="99"/>
    <w:rsid w:val="00D82CE5"/>
    <w:pPr>
      <w:numPr>
        <w:ilvl w:val="2"/>
        <w:numId w:val="3"/>
      </w:numPr>
      <w:tabs>
        <w:tab w:val="left" w:pos="907"/>
      </w:tabs>
      <w:suppressAutoHyphens w:val="0"/>
      <w:spacing w:before="120" w:line="270" w:lineRule="exact"/>
    </w:pPr>
    <w:rPr>
      <w:rFonts w:ascii="Arial" w:hAnsi="Arial" w:cs="Arial"/>
      <w:sz w:val="22"/>
      <w:lang w:val="cs-CZ" w:eastAsia="en-US"/>
    </w:rPr>
  </w:style>
  <w:style w:type="paragraph" w:styleId="Zkladntextodsazen">
    <w:name w:val="Body Text Indent"/>
    <w:basedOn w:val="Normln"/>
    <w:link w:val="ZkladntextodsazenChar"/>
    <w:rsid w:val="00070435"/>
    <w:pPr>
      <w:ind w:right="-426" w:firstLine="709"/>
      <w:jc w:val="both"/>
    </w:pPr>
    <w:rPr>
      <w:rFonts w:ascii="Arial" w:hAnsi="Arial"/>
      <w:sz w:val="22"/>
      <w:lang w:val="cs-CZ"/>
    </w:rPr>
  </w:style>
  <w:style w:type="character" w:customStyle="1" w:styleId="ZkladntextodsazenChar">
    <w:name w:val="Základní text odsazený Char"/>
    <w:basedOn w:val="Standardnpsmoodstavce"/>
    <w:link w:val="Zkladntextodsazen"/>
    <w:rsid w:val="00070435"/>
    <w:rPr>
      <w:rFonts w:ascii="Arial" w:eastAsia="Times New Roman" w:hAnsi="Arial" w:cs="Times New Roman"/>
      <w:szCs w:val="20"/>
      <w:lang w:eastAsia="ar-SA"/>
    </w:rPr>
  </w:style>
  <w:style w:type="character" w:styleId="Odkaznakoment">
    <w:name w:val="annotation reference"/>
    <w:rsid w:val="00E94AF6"/>
    <w:rPr>
      <w:sz w:val="16"/>
      <w:szCs w:val="16"/>
    </w:rPr>
  </w:style>
  <w:style w:type="paragraph" w:styleId="Textkomente">
    <w:name w:val="annotation text"/>
    <w:basedOn w:val="Normln"/>
    <w:link w:val="TextkomenteChar"/>
    <w:rsid w:val="00E94AF6"/>
  </w:style>
  <w:style w:type="character" w:customStyle="1" w:styleId="TextkomenteChar">
    <w:name w:val="Text komentáře Char"/>
    <w:basedOn w:val="Standardnpsmoodstavce"/>
    <w:link w:val="Textkomente"/>
    <w:rsid w:val="00E94AF6"/>
    <w:rPr>
      <w:rFonts w:ascii="Times New Roman" w:eastAsia="Times New Roman" w:hAnsi="Times New Roman" w:cs="Times New Roman"/>
      <w:sz w:val="20"/>
      <w:szCs w:val="20"/>
      <w:lang w:val="de-DE" w:eastAsia="ar-SA"/>
    </w:rPr>
  </w:style>
  <w:style w:type="paragraph" w:styleId="Textbubliny">
    <w:name w:val="Balloon Text"/>
    <w:basedOn w:val="Normln"/>
    <w:link w:val="TextbublinyChar"/>
    <w:uiPriority w:val="99"/>
    <w:semiHidden/>
    <w:unhideWhenUsed/>
    <w:rsid w:val="00E94AF6"/>
    <w:rPr>
      <w:rFonts w:ascii="Tahoma" w:hAnsi="Tahoma" w:cs="Tahoma"/>
      <w:sz w:val="16"/>
      <w:szCs w:val="16"/>
    </w:rPr>
  </w:style>
  <w:style w:type="character" w:customStyle="1" w:styleId="TextbublinyChar">
    <w:name w:val="Text bubliny Char"/>
    <w:basedOn w:val="Standardnpsmoodstavce"/>
    <w:link w:val="Textbubliny"/>
    <w:uiPriority w:val="99"/>
    <w:semiHidden/>
    <w:rsid w:val="00E94AF6"/>
    <w:rPr>
      <w:rFonts w:ascii="Tahoma" w:eastAsia="Times New Roman" w:hAnsi="Tahoma" w:cs="Tahoma"/>
      <w:sz w:val="16"/>
      <w:szCs w:val="16"/>
      <w:lang w:val="de-DE" w:eastAsia="ar-SA"/>
    </w:rPr>
  </w:style>
  <w:style w:type="paragraph" w:styleId="Pedmtkomente">
    <w:name w:val="annotation subject"/>
    <w:basedOn w:val="Textkomente"/>
    <w:next w:val="Textkomente"/>
    <w:link w:val="PedmtkomenteChar"/>
    <w:uiPriority w:val="99"/>
    <w:semiHidden/>
    <w:unhideWhenUsed/>
    <w:rsid w:val="001C122B"/>
    <w:rPr>
      <w:b/>
      <w:bCs/>
    </w:rPr>
  </w:style>
  <w:style w:type="character" w:customStyle="1" w:styleId="PedmtkomenteChar">
    <w:name w:val="Předmět komentáře Char"/>
    <w:basedOn w:val="TextkomenteChar"/>
    <w:link w:val="Pedmtkomente"/>
    <w:uiPriority w:val="99"/>
    <w:semiHidden/>
    <w:rsid w:val="001C122B"/>
    <w:rPr>
      <w:rFonts w:ascii="Times New Roman" w:eastAsia="Times New Roman" w:hAnsi="Times New Roman" w:cs="Times New Roman"/>
      <w:b/>
      <w:bCs/>
      <w:sz w:val="20"/>
      <w:szCs w:val="20"/>
      <w:lang w:val="de-DE" w:eastAsia="ar-SA"/>
    </w:rPr>
  </w:style>
  <w:style w:type="character" w:styleId="Siln">
    <w:name w:val="Strong"/>
    <w:basedOn w:val="Standardnpsmoodstavce"/>
    <w:uiPriority w:val="22"/>
    <w:qFormat/>
    <w:rsid w:val="001C1C44"/>
    <w:rPr>
      <w:b/>
      <w:bCs/>
    </w:rPr>
  </w:style>
  <w:style w:type="character" w:customStyle="1" w:styleId="nowrap">
    <w:name w:val="nowrap"/>
    <w:basedOn w:val="Standardnpsmoodstavce"/>
    <w:rsid w:val="001C1C44"/>
  </w:style>
  <w:style w:type="paragraph" w:styleId="Odstavecseseznamem">
    <w:name w:val="List Paragraph"/>
    <w:basedOn w:val="Normln"/>
    <w:uiPriority w:val="34"/>
    <w:qFormat/>
    <w:rsid w:val="00FE7A87"/>
    <w:pPr>
      <w:ind w:left="720"/>
      <w:contextualSpacing/>
    </w:pPr>
  </w:style>
  <w:style w:type="paragraph" w:styleId="Zhlav">
    <w:name w:val="header"/>
    <w:basedOn w:val="Normln"/>
    <w:link w:val="ZhlavChar"/>
    <w:uiPriority w:val="99"/>
    <w:unhideWhenUsed/>
    <w:rsid w:val="00DF6604"/>
    <w:pPr>
      <w:tabs>
        <w:tab w:val="center" w:pos="4536"/>
        <w:tab w:val="right" w:pos="9072"/>
      </w:tabs>
    </w:pPr>
  </w:style>
  <w:style w:type="character" w:customStyle="1" w:styleId="ZhlavChar">
    <w:name w:val="Záhlaví Char"/>
    <w:basedOn w:val="Standardnpsmoodstavce"/>
    <w:link w:val="Zhlav"/>
    <w:uiPriority w:val="99"/>
    <w:rsid w:val="00DF6604"/>
    <w:rPr>
      <w:rFonts w:ascii="Times New Roman" w:eastAsia="Times New Roman" w:hAnsi="Times New Roman" w:cs="Times New Roman"/>
      <w:sz w:val="20"/>
      <w:szCs w:val="20"/>
      <w:lang w:val="de-DE" w:eastAsia="ar-SA"/>
    </w:rPr>
  </w:style>
  <w:style w:type="paragraph" w:styleId="Zpat">
    <w:name w:val="footer"/>
    <w:basedOn w:val="Normln"/>
    <w:link w:val="ZpatChar"/>
    <w:uiPriority w:val="99"/>
    <w:unhideWhenUsed/>
    <w:rsid w:val="00DF6604"/>
    <w:pPr>
      <w:tabs>
        <w:tab w:val="center" w:pos="4536"/>
        <w:tab w:val="right" w:pos="9072"/>
      </w:tabs>
    </w:pPr>
  </w:style>
  <w:style w:type="character" w:customStyle="1" w:styleId="ZpatChar">
    <w:name w:val="Zápatí Char"/>
    <w:basedOn w:val="Standardnpsmoodstavce"/>
    <w:link w:val="Zpat"/>
    <w:uiPriority w:val="99"/>
    <w:rsid w:val="00DF6604"/>
    <w:rPr>
      <w:rFonts w:ascii="Times New Roman" w:eastAsia="Times New Roman" w:hAnsi="Times New Roman" w:cs="Times New Roman"/>
      <w:sz w:val="20"/>
      <w:szCs w:val="20"/>
      <w:lang w:val="de-DE" w:eastAsia="ar-SA"/>
    </w:rPr>
  </w:style>
  <w:style w:type="paragraph" w:customStyle="1" w:styleId="Odstavec">
    <w:name w:val="Odstavec"/>
    <w:basedOn w:val="Odstavecseseznamem"/>
    <w:link w:val="OdstavecChar"/>
    <w:qFormat/>
    <w:rsid w:val="00CB0D4D"/>
    <w:pPr>
      <w:numPr>
        <w:ilvl w:val="1"/>
        <w:numId w:val="33"/>
      </w:numPr>
      <w:suppressAutoHyphens w:val="0"/>
      <w:spacing w:before="40" w:after="120" w:line="360" w:lineRule="auto"/>
      <w:jc w:val="both"/>
      <w:outlineLvl w:val="1"/>
    </w:pPr>
    <w:rPr>
      <w:rFonts w:ascii="Arial" w:eastAsiaTheme="minorHAnsi" w:hAnsi="Arial" w:cstheme="minorBidi"/>
      <w:szCs w:val="22"/>
      <w:lang w:val="cs-CZ" w:eastAsia="en-US"/>
    </w:rPr>
  </w:style>
  <w:style w:type="paragraph" w:customStyle="1" w:styleId="lnek">
    <w:name w:val="Článek"/>
    <w:basedOn w:val="Nadpis1"/>
    <w:qFormat/>
    <w:rsid w:val="00CB0D4D"/>
    <w:pPr>
      <w:keepLines/>
      <w:numPr>
        <w:numId w:val="33"/>
      </w:numPr>
      <w:suppressAutoHyphens w:val="0"/>
      <w:spacing w:before="480" w:after="240" w:line="360" w:lineRule="auto"/>
      <w:ind w:left="357" w:right="0" w:hanging="357"/>
    </w:pPr>
    <w:rPr>
      <w:rFonts w:eastAsiaTheme="majorEastAsia" w:cstheme="majorBidi"/>
      <w:b w:val="0"/>
      <w:i w:val="0"/>
      <w:color w:val="C00000"/>
      <w:szCs w:val="32"/>
      <w:lang w:eastAsia="en-US"/>
    </w:rPr>
  </w:style>
  <w:style w:type="character" w:customStyle="1" w:styleId="OdstavecChar">
    <w:name w:val="Odstavec Char"/>
    <w:basedOn w:val="Standardnpsmoodstavce"/>
    <w:link w:val="Odstavec"/>
    <w:rsid w:val="00CB0D4D"/>
    <w:rPr>
      <w:rFonts w:ascii="Arial" w:hAnsi="Arial"/>
      <w:sz w:val="20"/>
    </w:rPr>
  </w:style>
  <w:style w:type="paragraph" w:customStyle="1" w:styleId="Psmeno">
    <w:name w:val="Písmeno"/>
    <w:basedOn w:val="Normln"/>
    <w:qFormat/>
    <w:rsid w:val="00CB0D4D"/>
    <w:pPr>
      <w:numPr>
        <w:ilvl w:val="2"/>
        <w:numId w:val="33"/>
      </w:numPr>
      <w:suppressAutoHyphens w:val="0"/>
      <w:spacing w:after="40" w:line="360" w:lineRule="auto"/>
      <w:ind w:left="1247" w:hanging="113"/>
      <w:jc w:val="both"/>
    </w:pPr>
    <w:rPr>
      <w:rFonts w:ascii="Arial" w:eastAsiaTheme="minorHAnsi" w:hAnsi="Arial" w:cstheme="minorBidi"/>
      <w:szCs w:val="22"/>
      <w:lang w:val="cs-CZ" w:eastAsia="en-US"/>
    </w:rPr>
  </w:style>
  <w:style w:type="character" w:styleId="Hypertextovodkaz">
    <w:name w:val="Hyperlink"/>
    <w:unhideWhenUsed/>
    <w:rsid w:val="006A046A"/>
    <w:rPr>
      <w:color w:val="0000FF"/>
      <w:u w:val="single"/>
    </w:rPr>
  </w:style>
  <w:style w:type="paragraph" w:styleId="Revize">
    <w:name w:val="Revision"/>
    <w:hidden/>
    <w:uiPriority w:val="99"/>
    <w:semiHidden/>
    <w:rsid w:val="001216C6"/>
    <w:pPr>
      <w:spacing w:after="0" w:line="240" w:lineRule="auto"/>
    </w:pPr>
    <w:rPr>
      <w:rFonts w:ascii="Times New Roman" w:eastAsia="Times New Roman" w:hAnsi="Times New Roman" w:cs="Times New Roman"/>
      <w:sz w:val="20"/>
      <w:szCs w:val="20"/>
      <w:lang w:val="de-DE" w:eastAsia="ar-SA"/>
    </w:rPr>
  </w:style>
  <w:style w:type="paragraph" w:customStyle="1" w:styleId="11uroven">
    <w:name w:val="§1 1 uroven"/>
    <w:basedOn w:val="Normln"/>
    <w:next w:val="22uroven"/>
    <w:qFormat/>
    <w:rsid w:val="00AD611D"/>
    <w:pPr>
      <w:keepNext/>
      <w:numPr>
        <w:numId w:val="38"/>
      </w:numPr>
      <w:suppressLineNumbers/>
      <w:spacing w:before="240" w:after="120"/>
      <w:outlineLvl w:val="0"/>
    </w:pPr>
    <w:rPr>
      <w:rFonts w:ascii="Arial" w:hAnsi="Arial"/>
      <w:b/>
      <w:lang w:val="cs-CZ" w:eastAsia="cs-CZ"/>
    </w:rPr>
  </w:style>
  <w:style w:type="paragraph" w:customStyle="1" w:styleId="22uroven">
    <w:name w:val="§2 2uroven"/>
    <w:basedOn w:val="11uroven"/>
    <w:qFormat/>
    <w:rsid w:val="00AD611D"/>
    <w:pPr>
      <w:keepNext w:val="0"/>
      <w:numPr>
        <w:ilvl w:val="1"/>
      </w:numPr>
      <w:suppressAutoHyphens w:val="0"/>
      <w:jc w:val="both"/>
      <w:outlineLvl w:val="1"/>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92855">
      <w:bodyDiv w:val="1"/>
      <w:marLeft w:val="0"/>
      <w:marRight w:val="0"/>
      <w:marTop w:val="0"/>
      <w:marBottom w:val="0"/>
      <w:divBdr>
        <w:top w:val="none" w:sz="0" w:space="0" w:color="auto"/>
        <w:left w:val="none" w:sz="0" w:space="0" w:color="auto"/>
        <w:bottom w:val="none" w:sz="0" w:space="0" w:color="auto"/>
        <w:right w:val="none" w:sz="0" w:space="0" w:color="auto"/>
      </w:divBdr>
    </w:div>
    <w:div w:id="8656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cs@suez.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3c7a92-6d97-492b-b1f8-b6f60290b8d9" xsi:nil="true"/>
    <lcf76f155ced4ddcb4097134ff3c332f xmlns="f90d4d99-5d45-45b5-9cd3-f73848d90e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151DE2A36A904AA2483ABA4F31EC3C" ma:contentTypeVersion="18" ma:contentTypeDescription="Vytvoří nový dokument" ma:contentTypeScope="" ma:versionID="a9a8c437c36d899e7ee5c19c800c147a">
  <xsd:schema xmlns:xsd="http://www.w3.org/2001/XMLSchema" xmlns:xs="http://www.w3.org/2001/XMLSchema" xmlns:p="http://schemas.microsoft.com/office/2006/metadata/properties" xmlns:ns2="f90d4d99-5d45-45b5-9cd3-f73848d90e99" xmlns:ns3="ef3c7a92-6d97-492b-b1f8-b6f60290b8d9" targetNamespace="http://schemas.microsoft.com/office/2006/metadata/properties" ma:root="true" ma:fieldsID="635afb7caccddaf4cb1dfdaba0656eb1" ns2:_="" ns3:_="">
    <xsd:import namespace="f90d4d99-5d45-45b5-9cd3-f73848d90e99"/>
    <xsd:import namespace="ef3c7a92-6d97-492b-b1f8-b6f60290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d4d99-5d45-45b5-9cd3-f73848d90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05e247bd-20c0-44ef-8b5f-61f4b9bf01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c7a92-6d97-492b-b1f8-b6f60290b8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8b1091e-eed0-465b-a5cd-c206480be7be}" ma:internalName="TaxCatchAll" ma:showField="CatchAllData" ma:web="ef3c7a92-6d97-492b-b1f8-b6f60290b8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21DAA-EAA8-4D94-9EF4-E1C688247148}">
  <ds:schemaRefs>
    <ds:schemaRef ds:uri="http://schemas.microsoft.com/office/2006/metadata/properties"/>
    <ds:schemaRef ds:uri="http://schemas.microsoft.com/office/infopath/2007/PartnerControls"/>
    <ds:schemaRef ds:uri="ef3c7a92-6d97-492b-b1f8-b6f60290b8d9"/>
    <ds:schemaRef ds:uri="f90d4d99-5d45-45b5-9cd3-f73848d90e99"/>
  </ds:schemaRefs>
</ds:datastoreItem>
</file>

<file path=customXml/itemProps2.xml><?xml version="1.0" encoding="utf-8"?>
<ds:datastoreItem xmlns:ds="http://schemas.openxmlformats.org/officeDocument/2006/customXml" ds:itemID="{DD347EEF-7E1A-468D-94CD-4F911882DD29}">
  <ds:schemaRefs>
    <ds:schemaRef ds:uri="http://schemas.microsoft.com/sharepoint/v3/contenttype/forms"/>
  </ds:schemaRefs>
</ds:datastoreItem>
</file>

<file path=customXml/itemProps3.xml><?xml version="1.0" encoding="utf-8"?>
<ds:datastoreItem xmlns:ds="http://schemas.openxmlformats.org/officeDocument/2006/customXml" ds:itemID="{EDDA2D03-BC73-4775-B09E-F1BE71242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d4d99-5d45-45b5-9cd3-f73848d90e99"/>
    <ds:schemaRef ds:uri="ef3c7a92-6d97-492b-b1f8-b6f60290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C6695-5E53-45C9-8DC4-50372CC4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3034</Words>
  <Characters>17906</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Michaela Jiráčková</cp:lastModifiedBy>
  <cp:revision>3</cp:revision>
  <cp:lastPrinted>2022-12-20T15:11:00Z</cp:lastPrinted>
  <dcterms:created xsi:type="dcterms:W3CDTF">2026-04-24T10:18:00Z</dcterms:created>
  <dcterms:modified xsi:type="dcterms:W3CDTF">2026-04-24T10:20:00Z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0x01010051151DE2A36A904AA2483ABA4F31EC3C</vt:lpwstr>
  </property>
  <property fmtid="{D5CDD505-2E9C-101B-9397-08002B2CF9AE}" pid="3" name="Order">
    <vt:r8>16134900</vt:r8>
  </property>
  <property fmtid="{D5CDD505-2E9C-101B-9397-08002B2CF9AE}" pid="4" name="ComplianceAssetId">
    <vt:lpwstr/>
  </property>
  <property fmtid="{D5CDD505-2E9C-101B-9397-08002B2CF9AE}" pid="5" name="MediaServiceImageTags">
    <vt:lpwstr/>
  </property>
</Properties>
</file>