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106" w:right="38" w:firstLine="0"/>
        <w:jc w:val="both"/>
        <w:rPr>
          <w:sz w:val="17"/>
        </w:rPr>
      </w:pPr>
      <w:r>
        <w:rPr>
          <w:b/>
          <w:sz w:val="17"/>
        </w:rPr>
        <w:t>VŠEOBECNÉ OBCHODNÍ PODMÍNKY – prodej nových vozů </w:t>
      </w:r>
      <w:r>
        <w:rPr>
          <w:sz w:val="17"/>
        </w:rPr>
        <w:t>společnosti </w:t>
      </w:r>
      <w:r>
        <w:rPr>
          <w:b/>
          <w:sz w:val="17"/>
        </w:rPr>
        <w:t>AUTO – POLY spol. s r.o. </w:t>
      </w:r>
      <w:r>
        <w:rPr>
          <w:sz w:val="17"/>
        </w:rPr>
        <w:t>(dále jen „VOP“)</w:t>
      </w:r>
    </w:p>
    <w:p>
      <w:pPr>
        <w:pStyle w:val="Heading1"/>
        <w:numPr>
          <w:ilvl w:val="0"/>
          <w:numId w:val="1"/>
        </w:numPr>
        <w:tabs>
          <w:tab w:pos="440" w:val="left" w:leader="none"/>
        </w:tabs>
        <w:spacing w:line="240" w:lineRule="auto" w:before="149" w:after="0"/>
        <w:ind w:left="440" w:right="0" w:hanging="334"/>
        <w:jc w:val="left"/>
      </w:pPr>
      <w:r>
        <w:rPr/>
        <w:t>Rozsah úpravy, platnost</w:t>
      </w:r>
      <w:r>
        <w:rPr>
          <w:spacing w:val="-4"/>
        </w:rPr>
        <w:t> </w:t>
      </w:r>
      <w:r>
        <w:rPr/>
        <w:t>VOP</w:t>
      </w:r>
    </w:p>
    <w:p>
      <w:pPr>
        <w:pStyle w:val="ListParagraph"/>
        <w:numPr>
          <w:ilvl w:val="1"/>
          <w:numId w:val="1"/>
        </w:numPr>
        <w:tabs>
          <w:tab w:pos="494" w:val="left" w:leader="none"/>
        </w:tabs>
        <w:spacing w:line="240" w:lineRule="auto" w:before="150" w:after="0"/>
        <w:ind w:left="493" w:right="0" w:hanging="386"/>
        <w:jc w:val="left"/>
        <w:rPr>
          <w:sz w:val="17"/>
        </w:rPr>
      </w:pPr>
      <w:r>
        <w:rPr>
          <w:sz w:val="17"/>
        </w:rPr>
        <w:t>Tyto</w:t>
      </w:r>
      <w:r>
        <w:rPr>
          <w:spacing w:val="34"/>
          <w:sz w:val="17"/>
        </w:rPr>
        <w:t> </w:t>
      </w:r>
      <w:r>
        <w:rPr>
          <w:sz w:val="17"/>
        </w:rPr>
        <w:t>VOP</w:t>
      </w:r>
      <w:r>
        <w:rPr>
          <w:spacing w:val="33"/>
          <w:sz w:val="17"/>
        </w:rPr>
        <w:t> </w:t>
      </w:r>
      <w:r>
        <w:rPr>
          <w:sz w:val="17"/>
        </w:rPr>
        <w:t>upravují</w:t>
      </w:r>
      <w:r>
        <w:rPr>
          <w:spacing w:val="32"/>
          <w:sz w:val="17"/>
        </w:rPr>
        <w:t> </w:t>
      </w:r>
      <w:r>
        <w:rPr>
          <w:sz w:val="17"/>
        </w:rPr>
        <w:t>vztahy</w:t>
      </w:r>
      <w:r>
        <w:rPr>
          <w:spacing w:val="33"/>
          <w:sz w:val="17"/>
        </w:rPr>
        <w:t> </w:t>
      </w:r>
      <w:r>
        <w:rPr>
          <w:sz w:val="17"/>
        </w:rPr>
        <w:t>mezi</w:t>
      </w:r>
      <w:r>
        <w:rPr>
          <w:spacing w:val="32"/>
          <w:sz w:val="17"/>
        </w:rPr>
        <w:t> </w:t>
      </w:r>
      <w:r>
        <w:rPr>
          <w:sz w:val="17"/>
        </w:rPr>
        <w:t>společností</w:t>
      </w:r>
      <w:r>
        <w:rPr>
          <w:spacing w:val="33"/>
          <w:sz w:val="17"/>
        </w:rPr>
        <w:t> </w:t>
      </w:r>
      <w:r>
        <w:rPr>
          <w:sz w:val="17"/>
        </w:rPr>
        <w:t>AUTO-POLY,</w:t>
      </w:r>
    </w:p>
    <w:p>
      <w:pPr>
        <w:pStyle w:val="BodyText"/>
        <w:spacing w:line="205" w:lineRule="exact" w:before="1"/>
      </w:pPr>
      <w:r>
        <w:rPr/>
        <w:t>s.r.o.</w:t>
      </w:r>
      <w:r>
        <w:rPr>
          <w:spacing w:val="-6"/>
        </w:rPr>
        <w:t> </w:t>
      </w:r>
      <w:r>
        <w:rPr/>
        <w:t>IČO:</w:t>
      </w:r>
      <w:r>
        <w:rPr>
          <w:spacing w:val="-8"/>
        </w:rPr>
        <w:t> </w:t>
      </w:r>
      <w:r>
        <w:rPr/>
        <w:t>48033758,</w:t>
      </w:r>
      <w:r>
        <w:rPr>
          <w:spacing w:val="-6"/>
        </w:rPr>
        <w:t> </w:t>
      </w:r>
      <w:r>
        <w:rPr/>
        <w:t>se</w:t>
      </w:r>
      <w:r>
        <w:rPr>
          <w:spacing w:val="-8"/>
        </w:rPr>
        <w:t> </w:t>
      </w:r>
      <w:r>
        <w:rPr/>
        <w:t>sídlem</w:t>
      </w:r>
      <w:r>
        <w:rPr>
          <w:spacing w:val="-6"/>
        </w:rPr>
        <w:t> </w:t>
      </w:r>
      <w:r>
        <w:rPr/>
        <w:t>Pod</w:t>
      </w:r>
      <w:r>
        <w:rPr>
          <w:spacing w:val="-8"/>
        </w:rPr>
        <w:t> </w:t>
      </w:r>
      <w:r>
        <w:rPr/>
        <w:t>Harfou</w:t>
      </w:r>
      <w:r>
        <w:rPr>
          <w:spacing w:val="-7"/>
        </w:rPr>
        <w:t> </w:t>
      </w:r>
      <w:r>
        <w:rPr/>
        <w:t>904/1,158</w:t>
      </w:r>
      <w:r>
        <w:rPr>
          <w:spacing w:val="-7"/>
        </w:rPr>
        <w:t> </w:t>
      </w:r>
      <w:r>
        <w:rPr/>
        <w:t>00</w:t>
      </w:r>
      <w:r>
        <w:rPr>
          <w:spacing w:val="-6"/>
        </w:rPr>
        <w:t> </w:t>
      </w:r>
      <w:r>
        <w:rPr/>
        <w:t>Praha</w:t>
      </w:r>
    </w:p>
    <w:p>
      <w:pPr>
        <w:pStyle w:val="BodyText"/>
      </w:pPr>
      <w:r>
        <w:rPr/>
        <w:t>9 -Vysočany, vedená u městského soudu v Praze v oddíle C, vložce  14783  (dále  je  „prodávající“)  a  kupujícím  (dále </w:t>
      </w:r>
      <w:r>
        <w:rPr>
          <w:spacing w:val="44"/>
        </w:rPr>
        <w:t> </w:t>
      </w:r>
      <w:r>
        <w:rPr/>
        <w:t>jen</w:t>
      </w:r>
    </w:p>
    <w:p>
      <w:pPr>
        <w:pStyle w:val="BodyText"/>
        <w:ind w:right="40"/>
        <w:jc w:val="both"/>
      </w:pPr>
      <w:r>
        <w:rPr/>
        <w:t>„kupující“), vznikající při koupi osobních a užitkových vozidel (dále</w:t>
      </w:r>
      <w:r>
        <w:rPr>
          <w:spacing w:val="-16"/>
        </w:rPr>
        <w:t> </w:t>
      </w:r>
      <w:r>
        <w:rPr/>
        <w:t>jen</w:t>
      </w:r>
      <w:r>
        <w:rPr>
          <w:spacing w:val="-15"/>
        </w:rPr>
        <w:t> </w:t>
      </w:r>
      <w:r>
        <w:rPr/>
        <w:t>„vozidlo“</w:t>
      </w:r>
      <w:r>
        <w:rPr>
          <w:spacing w:val="-14"/>
        </w:rPr>
        <w:t> </w:t>
      </w:r>
      <w:r>
        <w:rPr/>
        <w:t>či</w:t>
      </w:r>
      <w:r>
        <w:rPr>
          <w:spacing w:val="-15"/>
        </w:rPr>
        <w:t> </w:t>
      </w:r>
      <w:r>
        <w:rPr/>
        <w:t>„předmět</w:t>
      </w:r>
      <w:r>
        <w:rPr>
          <w:spacing w:val="-14"/>
        </w:rPr>
        <w:t> </w:t>
      </w:r>
      <w:r>
        <w:rPr/>
        <w:t>koupě“)</w:t>
      </w:r>
      <w:r>
        <w:rPr>
          <w:spacing w:val="-15"/>
        </w:rPr>
        <w:t> </w:t>
      </w:r>
      <w:r>
        <w:rPr/>
        <w:t>a</w:t>
      </w:r>
      <w:r>
        <w:rPr>
          <w:spacing w:val="-16"/>
        </w:rPr>
        <w:t> </w:t>
      </w:r>
      <w:r>
        <w:rPr/>
        <w:t>to</w:t>
      </w:r>
      <w:r>
        <w:rPr>
          <w:spacing w:val="-14"/>
        </w:rPr>
        <w:t> </w:t>
      </w:r>
      <w:r>
        <w:rPr/>
        <w:t>v rozsahu,</w:t>
      </w:r>
      <w:r>
        <w:rPr>
          <w:spacing w:val="-14"/>
        </w:rPr>
        <w:t> </w:t>
      </w:r>
      <w:r>
        <w:rPr/>
        <w:t>ve</w:t>
      </w:r>
      <w:r>
        <w:rPr>
          <w:spacing w:val="-16"/>
        </w:rPr>
        <w:t> </w:t>
      </w:r>
      <w:r>
        <w:rPr/>
        <w:t>kterém nejsou odlišně upraveny písemnou dohodou nebo smlouvou mezi prodávajícím a kupujícím. Vztahy mezi prodávajícím a kupujícím se řídí právem České republiky, zejména zákonem č.89/2012 Sb., občanským zákoníkem (dále jen „občanský zákoník“).</w:t>
      </w:r>
    </w:p>
    <w:p>
      <w:pPr>
        <w:pStyle w:val="BodyText"/>
        <w:ind w:left="0"/>
        <w:rPr>
          <w:sz w:val="20"/>
        </w:rPr>
      </w:pPr>
    </w:p>
    <w:p>
      <w:pPr>
        <w:pStyle w:val="BodyText"/>
        <w:spacing w:before="10"/>
        <w:ind w:left="0"/>
        <w:rPr>
          <w:sz w:val="21"/>
        </w:rPr>
      </w:pPr>
    </w:p>
    <w:p>
      <w:pPr>
        <w:pStyle w:val="Heading1"/>
        <w:numPr>
          <w:ilvl w:val="0"/>
          <w:numId w:val="1"/>
        </w:numPr>
        <w:tabs>
          <w:tab w:pos="440" w:val="left" w:leader="none"/>
        </w:tabs>
        <w:spacing w:line="240" w:lineRule="auto" w:before="0" w:after="0"/>
        <w:ind w:left="440" w:right="0" w:hanging="334"/>
        <w:jc w:val="left"/>
      </w:pPr>
      <w:r>
        <w:rPr/>
        <w:t>Přijetí objednávky, uzavření kupní</w:t>
      </w:r>
      <w:r>
        <w:rPr>
          <w:spacing w:val="-8"/>
        </w:rPr>
        <w:t> </w:t>
      </w:r>
      <w:r>
        <w:rPr/>
        <w:t>smlouvy</w:t>
      </w:r>
    </w:p>
    <w:p>
      <w:pPr>
        <w:pStyle w:val="ListParagraph"/>
        <w:numPr>
          <w:ilvl w:val="1"/>
          <w:numId w:val="1"/>
        </w:numPr>
        <w:tabs>
          <w:tab w:pos="440" w:val="left" w:leader="none"/>
        </w:tabs>
        <w:spacing w:line="240" w:lineRule="auto" w:before="150" w:after="0"/>
        <w:ind w:left="108" w:right="39" w:firstLine="0"/>
        <w:jc w:val="both"/>
        <w:rPr>
          <w:sz w:val="17"/>
        </w:rPr>
      </w:pPr>
      <w:r>
        <w:rPr>
          <w:sz w:val="17"/>
        </w:rPr>
        <w:t>Okamžikem závazného potvrzení objednávky prodávajícím (její akceptací) vznikají mezi prodávajícím a kupujícím</w:t>
      </w:r>
      <w:r>
        <w:rPr>
          <w:spacing w:val="-38"/>
          <w:sz w:val="17"/>
        </w:rPr>
        <w:t> </w:t>
      </w:r>
      <w:r>
        <w:rPr>
          <w:sz w:val="17"/>
        </w:rPr>
        <w:t>vzájemná práva a povinnosti. Tímto okamžikem dochází k uzavření kupní smlouvy, a to v obsahu upraveném závaznou objednávkou a jejím potvrzením (kupní smlouvou) a těmito</w:t>
      </w:r>
      <w:r>
        <w:rPr>
          <w:spacing w:val="-8"/>
          <w:sz w:val="17"/>
        </w:rPr>
        <w:t> </w:t>
      </w:r>
      <w:r>
        <w:rPr>
          <w:sz w:val="17"/>
        </w:rPr>
        <w:t>VOP.</w:t>
      </w:r>
    </w:p>
    <w:p>
      <w:pPr>
        <w:pStyle w:val="ListParagraph"/>
        <w:numPr>
          <w:ilvl w:val="1"/>
          <w:numId w:val="1"/>
        </w:numPr>
        <w:tabs>
          <w:tab w:pos="440" w:val="left" w:leader="none"/>
        </w:tabs>
        <w:spacing w:line="240" w:lineRule="auto" w:before="150" w:after="0"/>
        <w:ind w:left="440" w:right="0" w:hanging="332"/>
        <w:jc w:val="both"/>
        <w:rPr>
          <w:sz w:val="17"/>
        </w:rPr>
      </w:pPr>
      <w:r>
        <w:rPr>
          <w:sz w:val="17"/>
        </w:rPr>
        <w:t>Uzavřením kupní smlouvy kupující stvrzuje, že se</w:t>
      </w:r>
      <w:r>
        <w:rPr>
          <w:spacing w:val="1"/>
          <w:sz w:val="17"/>
        </w:rPr>
        <w:t> </w:t>
      </w:r>
      <w:r>
        <w:rPr>
          <w:sz w:val="17"/>
        </w:rPr>
        <w:t>seznámil</w:t>
      </w:r>
    </w:p>
    <w:p>
      <w:pPr>
        <w:pStyle w:val="BodyText"/>
        <w:spacing w:before="2"/>
        <w:jc w:val="both"/>
      </w:pPr>
      <w:r>
        <w:rPr/>
        <w:t>s těmito VOP a že s nimi souhlasí.</w:t>
      </w:r>
    </w:p>
    <w:p>
      <w:pPr>
        <w:pStyle w:val="ListParagraph"/>
        <w:numPr>
          <w:ilvl w:val="1"/>
          <w:numId w:val="1"/>
        </w:numPr>
        <w:tabs>
          <w:tab w:pos="440" w:val="left" w:leader="none"/>
        </w:tabs>
        <w:spacing w:line="240" w:lineRule="auto" w:before="150" w:after="0"/>
        <w:ind w:left="108" w:right="42" w:firstLine="0"/>
        <w:jc w:val="both"/>
        <w:rPr>
          <w:sz w:val="17"/>
        </w:rPr>
      </w:pPr>
      <w:r>
        <w:rPr>
          <w:sz w:val="17"/>
        </w:rPr>
        <w:t>Prodávající si vyhrazuje právo odstoupit od kupní smlouvy v případě, že se předmět objednávky již nevyrábí nebo neprodává. V případě že tato situace nastane, prodávající neprodleně kontaktuje kupujícího za účelem dohody o dalším postupu. V případě, že kupující již zaplatil zálohu, bude mu tato částka vrácena v hotovosti nebo převedena na jeho bankovní účet.</w:t>
      </w:r>
      <w:r>
        <w:rPr>
          <w:spacing w:val="-6"/>
          <w:sz w:val="17"/>
        </w:rPr>
        <w:t> </w:t>
      </w:r>
      <w:r>
        <w:rPr>
          <w:sz w:val="17"/>
        </w:rPr>
        <w:t>Na</w:t>
      </w:r>
      <w:r>
        <w:rPr>
          <w:spacing w:val="-7"/>
          <w:sz w:val="17"/>
        </w:rPr>
        <w:t> </w:t>
      </w:r>
      <w:r>
        <w:rPr>
          <w:sz w:val="17"/>
        </w:rPr>
        <w:t>kupní</w:t>
      </w:r>
      <w:r>
        <w:rPr>
          <w:spacing w:val="-7"/>
          <w:sz w:val="17"/>
        </w:rPr>
        <w:t> </w:t>
      </w:r>
      <w:r>
        <w:rPr>
          <w:sz w:val="17"/>
        </w:rPr>
        <w:t>smlouvu</w:t>
      </w:r>
      <w:r>
        <w:rPr>
          <w:spacing w:val="-6"/>
          <w:sz w:val="17"/>
        </w:rPr>
        <w:t> </w:t>
      </w:r>
      <w:r>
        <w:rPr>
          <w:sz w:val="17"/>
        </w:rPr>
        <w:t>se</w:t>
      </w:r>
      <w:r>
        <w:rPr>
          <w:spacing w:val="-8"/>
          <w:sz w:val="17"/>
        </w:rPr>
        <w:t> </w:t>
      </w:r>
      <w:r>
        <w:rPr>
          <w:sz w:val="17"/>
        </w:rPr>
        <w:t>hledí,</w:t>
      </w:r>
      <w:r>
        <w:rPr>
          <w:spacing w:val="-5"/>
          <w:sz w:val="17"/>
        </w:rPr>
        <w:t> </w:t>
      </w:r>
      <w:r>
        <w:rPr>
          <w:sz w:val="17"/>
        </w:rPr>
        <w:t>jako</w:t>
      </w:r>
      <w:r>
        <w:rPr>
          <w:spacing w:val="-6"/>
          <w:sz w:val="17"/>
        </w:rPr>
        <w:t> </w:t>
      </w:r>
      <w:r>
        <w:rPr>
          <w:sz w:val="17"/>
        </w:rPr>
        <w:t>by</w:t>
      </w:r>
      <w:r>
        <w:rPr>
          <w:spacing w:val="-5"/>
          <w:sz w:val="17"/>
        </w:rPr>
        <w:t> </w:t>
      </w:r>
      <w:r>
        <w:rPr>
          <w:sz w:val="17"/>
        </w:rPr>
        <w:t>nikdy</w:t>
      </w:r>
      <w:r>
        <w:rPr>
          <w:spacing w:val="-8"/>
          <w:sz w:val="17"/>
        </w:rPr>
        <w:t> </w:t>
      </w:r>
      <w:r>
        <w:rPr>
          <w:sz w:val="17"/>
        </w:rPr>
        <w:t>nebyla</w:t>
      </w:r>
      <w:r>
        <w:rPr>
          <w:spacing w:val="-7"/>
          <w:sz w:val="17"/>
        </w:rPr>
        <w:t> </w:t>
      </w:r>
      <w:r>
        <w:rPr>
          <w:sz w:val="17"/>
        </w:rPr>
        <w:t>uzavřena.</w:t>
      </w:r>
    </w:p>
    <w:p>
      <w:pPr>
        <w:pStyle w:val="ListParagraph"/>
        <w:numPr>
          <w:ilvl w:val="1"/>
          <w:numId w:val="1"/>
        </w:numPr>
        <w:tabs>
          <w:tab w:pos="440" w:val="left" w:leader="none"/>
        </w:tabs>
        <w:spacing w:line="240" w:lineRule="auto" w:before="150" w:after="0"/>
        <w:ind w:left="108" w:right="38" w:firstLine="0"/>
        <w:jc w:val="both"/>
        <w:rPr>
          <w:sz w:val="17"/>
        </w:rPr>
      </w:pPr>
      <w:r>
        <w:rPr>
          <w:sz w:val="17"/>
        </w:rPr>
        <w:t>V případě, že kupující objednávku po jejím potvrzení zruší, nebo bez zákonného důvodu odstoupí od smlouvy ještě před převzetím předmětu koupě nebo jinak zabrání splnění objednávky,</w:t>
      </w:r>
      <w:r>
        <w:rPr>
          <w:spacing w:val="-13"/>
          <w:sz w:val="17"/>
        </w:rPr>
        <w:t> </w:t>
      </w:r>
      <w:r>
        <w:rPr>
          <w:sz w:val="17"/>
        </w:rPr>
        <w:t>je</w:t>
      </w:r>
      <w:r>
        <w:rPr>
          <w:spacing w:val="-14"/>
          <w:sz w:val="17"/>
        </w:rPr>
        <w:t> </w:t>
      </w:r>
      <w:r>
        <w:rPr>
          <w:sz w:val="17"/>
        </w:rPr>
        <w:t>povinen</w:t>
      </w:r>
      <w:r>
        <w:rPr>
          <w:spacing w:val="-15"/>
          <w:sz w:val="17"/>
        </w:rPr>
        <w:t> </w:t>
      </w:r>
      <w:r>
        <w:rPr>
          <w:sz w:val="17"/>
        </w:rPr>
        <w:t>zaplatit</w:t>
      </w:r>
      <w:r>
        <w:rPr>
          <w:spacing w:val="-14"/>
          <w:sz w:val="17"/>
        </w:rPr>
        <w:t> </w:t>
      </w:r>
      <w:r>
        <w:rPr>
          <w:sz w:val="17"/>
        </w:rPr>
        <w:t>prodávajícímu</w:t>
      </w:r>
      <w:r>
        <w:rPr>
          <w:spacing w:val="-15"/>
          <w:sz w:val="17"/>
        </w:rPr>
        <w:t> </w:t>
      </w:r>
      <w:r>
        <w:rPr>
          <w:sz w:val="17"/>
        </w:rPr>
        <w:t>smluvní</w:t>
      </w:r>
      <w:r>
        <w:rPr>
          <w:spacing w:val="-14"/>
          <w:sz w:val="17"/>
        </w:rPr>
        <w:t> </w:t>
      </w:r>
      <w:r>
        <w:rPr>
          <w:sz w:val="17"/>
        </w:rPr>
        <w:t>pokutu</w:t>
      </w:r>
      <w:r>
        <w:rPr>
          <w:spacing w:val="-15"/>
          <w:sz w:val="17"/>
        </w:rPr>
        <w:t> </w:t>
      </w:r>
      <w:r>
        <w:rPr>
          <w:sz w:val="17"/>
        </w:rPr>
        <w:t>ve výši 10% z celkové kupní ceny předmětu plnění (kupní cena včetně DPH), jejíž výše vyplývá z kupní smlouvy. Prodávající je oprávněn započíst si nárok na smluvní pokutu proti složené záloze na uhrazení kupní</w:t>
      </w:r>
      <w:r>
        <w:rPr>
          <w:spacing w:val="-6"/>
          <w:sz w:val="17"/>
        </w:rPr>
        <w:t> </w:t>
      </w:r>
      <w:r>
        <w:rPr>
          <w:sz w:val="17"/>
        </w:rPr>
        <w:t>ceny.</w:t>
      </w:r>
    </w:p>
    <w:p>
      <w:pPr>
        <w:pStyle w:val="BodyText"/>
        <w:ind w:left="0"/>
        <w:rPr>
          <w:sz w:val="20"/>
        </w:rPr>
      </w:pPr>
    </w:p>
    <w:p>
      <w:pPr>
        <w:pStyle w:val="BodyText"/>
        <w:spacing w:before="9"/>
        <w:ind w:left="0"/>
        <w:rPr>
          <w:sz w:val="21"/>
        </w:rPr>
      </w:pPr>
    </w:p>
    <w:p>
      <w:pPr>
        <w:pStyle w:val="Heading1"/>
        <w:numPr>
          <w:ilvl w:val="0"/>
          <w:numId w:val="1"/>
        </w:numPr>
        <w:tabs>
          <w:tab w:pos="440" w:val="left" w:leader="none"/>
        </w:tabs>
        <w:spacing w:line="240" w:lineRule="auto" w:before="0" w:after="0"/>
        <w:ind w:left="440" w:right="0" w:hanging="334"/>
        <w:jc w:val="both"/>
      </w:pPr>
      <w:r>
        <w:rPr/>
        <w:t>Záloha, Kupní</w:t>
      </w:r>
      <w:r>
        <w:rPr>
          <w:spacing w:val="-3"/>
        </w:rPr>
        <w:t> </w:t>
      </w:r>
      <w:r>
        <w:rPr/>
        <w:t>cena</w:t>
      </w:r>
    </w:p>
    <w:p>
      <w:pPr>
        <w:pStyle w:val="ListParagraph"/>
        <w:numPr>
          <w:ilvl w:val="1"/>
          <w:numId w:val="1"/>
        </w:numPr>
        <w:tabs>
          <w:tab w:pos="440" w:val="left" w:leader="none"/>
        </w:tabs>
        <w:spacing w:line="240" w:lineRule="auto" w:before="150" w:after="0"/>
        <w:ind w:left="108" w:right="39" w:firstLine="0"/>
        <w:jc w:val="both"/>
        <w:rPr>
          <w:sz w:val="17"/>
        </w:rPr>
      </w:pPr>
      <w:r>
        <w:rPr>
          <w:sz w:val="17"/>
        </w:rPr>
        <w:t>kupní cenu, včetně případného zvýšení ve smyslu níže uvedeného jednání, zaplatí kupující nejpozději k okamžiku převzetí předmětu koupě, a to hotově na pokladně, převodem na účet nebo prostřednictvím leasingu/úvěru. Zákonný limit pro hotovostní platby tímto ujednáním není</w:t>
      </w:r>
      <w:r>
        <w:rPr>
          <w:spacing w:val="-7"/>
          <w:sz w:val="17"/>
        </w:rPr>
        <w:t> </w:t>
      </w:r>
      <w:r>
        <w:rPr>
          <w:sz w:val="17"/>
        </w:rPr>
        <w:t>dotčen.</w:t>
      </w:r>
    </w:p>
    <w:p>
      <w:pPr>
        <w:pStyle w:val="ListParagraph"/>
        <w:numPr>
          <w:ilvl w:val="1"/>
          <w:numId w:val="1"/>
        </w:numPr>
        <w:tabs>
          <w:tab w:pos="440" w:val="left" w:leader="none"/>
        </w:tabs>
        <w:spacing w:line="240" w:lineRule="auto" w:before="151" w:after="0"/>
        <w:ind w:left="108" w:right="44" w:firstLine="0"/>
        <w:jc w:val="both"/>
        <w:rPr>
          <w:sz w:val="17"/>
        </w:rPr>
      </w:pPr>
      <w:r>
        <w:rPr>
          <w:sz w:val="17"/>
        </w:rPr>
        <w:t>Kupní</w:t>
      </w:r>
      <w:r>
        <w:rPr>
          <w:spacing w:val="-12"/>
          <w:sz w:val="17"/>
        </w:rPr>
        <w:t> </w:t>
      </w:r>
      <w:r>
        <w:rPr>
          <w:sz w:val="17"/>
        </w:rPr>
        <w:t>cena</w:t>
      </w:r>
      <w:r>
        <w:rPr>
          <w:spacing w:val="-11"/>
          <w:sz w:val="17"/>
        </w:rPr>
        <w:t> </w:t>
      </w:r>
      <w:r>
        <w:rPr>
          <w:sz w:val="17"/>
        </w:rPr>
        <w:t>předmětu</w:t>
      </w:r>
      <w:r>
        <w:rPr>
          <w:spacing w:val="-9"/>
          <w:sz w:val="17"/>
        </w:rPr>
        <w:t> </w:t>
      </w:r>
      <w:r>
        <w:rPr>
          <w:sz w:val="17"/>
        </w:rPr>
        <w:t>koupě</w:t>
      </w:r>
      <w:r>
        <w:rPr>
          <w:spacing w:val="-11"/>
          <w:sz w:val="17"/>
        </w:rPr>
        <w:t> </w:t>
      </w:r>
      <w:r>
        <w:rPr>
          <w:sz w:val="17"/>
        </w:rPr>
        <w:t>je</w:t>
      </w:r>
      <w:r>
        <w:rPr>
          <w:spacing w:val="-11"/>
          <w:sz w:val="17"/>
        </w:rPr>
        <w:t> </w:t>
      </w:r>
      <w:r>
        <w:rPr>
          <w:sz w:val="17"/>
        </w:rPr>
        <w:t>stanovena</w:t>
      </w:r>
      <w:r>
        <w:rPr>
          <w:spacing w:val="-11"/>
          <w:sz w:val="17"/>
        </w:rPr>
        <w:t> </w:t>
      </w:r>
      <w:r>
        <w:rPr>
          <w:sz w:val="17"/>
        </w:rPr>
        <w:t>na</w:t>
      </w:r>
      <w:r>
        <w:rPr>
          <w:spacing w:val="-11"/>
          <w:sz w:val="17"/>
        </w:rPr>
        <w:t> </w:t>
      </w:r>
      <w:r>
        <w:rPr>
          <w:sz w:val="17"/>
        </w:rPr>
        <w:t>základě</w:t>
      </w:r>
      <w:r>
        <w:rPr>
          <w:spacing w:val="-11"/>
          <w:sz w:val="17"/>
        </w:rPr>
        <w:t> </w:t>
      </w:r>
      <w:r>
        <w:rPr>
          <w:sz w:val="17"/>
        </w:rPr>
        <w:t>ceníku platného v den uzavření</w:t>
      </w:r>
      <w:r>
        <w:rPr>
          <w:spacing w:val="-3"/>
          <w:sz w:val="17"/>
        </w:rPr>
        <w:t> </w:t>
      </w:r>
      <w:r>
        <w:rPr>
          <w:sz w:val="17"/>
        </w:rPr>
        <w:t>smlouvy.</w:t>
      </w:r>
    </w:p>
    <w:p>
      <w:pPr>
        <w:pStyle w:val="ListParagraph"/>
        <w:numPr>
          <w:ilvl w:val="1"/>
          <w:numId w:val="1"/>
        </w:numPr>
        <w:tabs>
          <w:tab w:pos="440" w:val="left" w:leader="none"/>
        </w:tabs>
        <w:spacing w:line="240" w:lineRule="auto" w:before="151" w:after="0"/>
        <w:ind w:left="108" w:right="42" w:firstLine="0"/>
        <w:jc w:val="both"/>
        <w:rPr>
          <w:sz w:val="17"/>
        </w:rPr>
      </w:pPr>
      <w:r>
        <w:rPr>
          <w:sz w:val="17"/>
        </w:rPr>
        <w:t>Ke zvýšení  celkové  kupní  ceny  předmětu  koupě  dojde v případě, když v době mezi uzavřením kupní smlouvy a ujednaným termínem dodání dojde ke zvýšení sazby DPH vztahující se k předmětu</w:t>
      </w:r>
      <w:r>
        <w:rPr>
          <w:spacing w:val="-4"/>
          <w:sz w:val="17"/>
        </w:rPr>
        <w:t> </w:t>
      </w:r>
      <w:r>
        <w:rPr>
          <w:sz w:val="17"/>
        </w:rPr>
        <w:t>koupě.</w:t>
      </w:r>
    </w:p>
    <w:p>
      <w:pPr>
        <w:pStyle w:val="ListParagraph"/>
        <w:numPr>
          <w:ilvl w:val="1"/>
          <w:numId w:val="1"/>
        </w:numPr>
        <w:tabs>
          <w:tab w:pos="440" w:val="left" w:leader="none"/>
        </w:tabs>
        <w:spacing w:line="240" w:lineRule="auto" w:before="149" w:after="0"/>
        <w:ind w:left="108" w:right="42" w:firstLine="0"/>
        <w:jc w:val="both"/>
        <w:rPr>
          <w:sz w:val="17"/>
        </w:rPr>
      </w:pPr>
      <w:r>
        <w:rPr>
          <w:sz w:val="17"/>
        </w:rPr>
        <w:t>Dojde-li v případech uvedených v bodě 3.4. ke zvýšení celkové</w:t>
      </w:r>
      <w:r>
        <w:rPr>
          <w:spacing w:val="-8"/>
          <w:sz w:val="17"/>
        </w:rPr>
        <w:t> </w:t>
      </w:r>
      <w:r>
        <w:rPr>
          <w:sz w:val="17"/>
        </w:rPr>
        <w:t>kupní</w:t>
      </w:r>
      <w:r>
        <w:rPr>
          <w:spacing w:val="-8"/>
          <w:sz w:val="17"/>
        </w:rPr>
        <w:t> </w:t>
      </w:r>
      <w:r>
        <w:rPr>
          <w:sz w:val="17"/>
        </w:rPr>
        <w:t>ceny</w:t>
      </w:r>
      <w:r>
        <w:rPr>
          <w:spacing w:val="-7"/>
          <w:sz w:val="17"/>
        </w:rPr>
        <w:t> </w:t>
      </w:r>
      <w:r>
        <w:rPr>
          <w:sz w:val="17"/>
        </w:rPr>
        <w:t>předmětu</w:t>
      </w:r>
      <w:r>
        <w:rPr>
          <w:spacing w:val="-7"/>
          <w:sz w:val="17"/>
        </w:rPr>
        <w:t> </w:t>
      </w:r>
      <w:r>
        <w:rPr>
          <w:sz w:val="17"/>
        </w:rPr>
        <w:t>koupě</w:t>
      </w:r>
      <w:r>
        <w:rPr>
          <w:spacing w:val="-8"/>
          <w:sz w:val="17"/>
        </w:rPr>
        <w:t> </w:t>
      </w:r>
      <w:r>
        <w:rPr>
          <w:sz w:val="17"/>
        </w:rPr>
        <w:t>o</w:t>
      </w:r>
      <w:r>
        <w:rPr>
          <w:spacing w:val="-6"/>
          <w:sz w:val="17"/>
        </w:rPr>
        <w:t> </w:t>
      </w:r>
      <w:r>
        <w:rPr>
          <w:sz w:val="17"/>
        </w:rPr>
        <w:t>více</w:t>
      </w:r>
      <w:r>
        <w:rPr>
          <w:spacing w:val="-8"/>
          <w:sz w:val="17"/>
        </w:rPr>
        <w:t> </w:t>
      </w:r>
      <w:r>
        <w:rPr>
          <w:sz w:val="17"/>
        </w:rPr>
        <w:t>jak</w:t>
      </w:r>
      <w:r>
        <w:rPr>
          <w:spacing w:val="-7"/>
          <w:sz w:val="17"/>
        </w:rPr>
        <w:t> </w:t>
      </w:r>
      <w:r>
        <w:rPr>
          <w:sz w:val="17"/>
        </w:rPr>
        <w:t>10%,</w:t>
      </w:r>
      <w:r>
        <w:rPr>
          <w:spacing w:val="-9"/>
          <w:sz w:val="17"/>
        </w:rPr>
        <w:t> </w:t>
      </w:r>
      <w:r>
        <w:rPr>
          <w:sz w:val="17"/>
        </w:rPr>
        <w:t>má</w:t>
      </w:r>
      <w:r>
        <w:rPr>
          <w:spacing w:val="-8"/>
          <w:sz w:val="17"/>
        </w:rPr>
        <w:t> </w:t>
      </w:r>
      <w:r>
        <w:rPr>
          <w:sz w:val="17"/>
        </w:rPr>
        <w:t>kupující právo od smlouvy odstoupit, a to písemným oznámením doručeným prodávajícímu do 10 dnů ode dne, kdy byl prodávajícím o zvýšení kupní ceny</w:t>
      </w:r>
      <w:r>
        <w:rPr>
          <w:spacing w:val="-6"/>
          <w:sz w:val="17"/>
        </w:rPr>
        <w:t> </w:t>
      </w:r>
      <w:r>
        <w:rPr>
          <w:sz w:val="17"/>
        </w:rPr>
        <w:t>vyrozuměn.</w:t>
      </w:r>
    </w:p>
    <w:p>
      <w:pPr>
        <w:pStyle w:val="Heading1"/>
        <w:numPr>
          <w:ilvl w:val="0"/>
          <w:numId w:val="1"/>
        </w:numPr>
        <w:tabs>
          <w:tab w:pos="440" w:val="left" w:leader="none"/>
        </w:tabs>
        <w:spacing w:line="240" w:lineRule="auto" w:before="82" w:after="0"/>
        <w:ind w:left="440" w:right="0" w:hanging="334"/>
        <w:jc w:val="left"/>
      </w:pPr>
      <w:r>
        <w:rPr>
          <w:w w:val="100"/>
        </w:rPr>
        <w:br w:type="column"/>
      </w:r>
      <w:r>
        <w:rPr/>
        <w:t>Dodání předmětu</w:t>
      </w:r>
      <w:r>
        <w:rPr>
          <w:spacing w:val="-3"/>
        </w:rPr>
        <w:t> </w:t>
      </w:r>
      <w:r>
        <w:rPr/>
        <w:t>koupě</w:t>
      </w:r>
    </w:p>
    <w:p>
      <w:pPr>
        <w:pStyle w:val="ListParagraph"/>
        <w:numPr>
          <w:ilvl w:val="1"/>
          <w:numId w:val="1"/>
        </w:numPr>
        <w:tabs>
          <w:tab w:pos="440" w:val="left" w:leader="none"/>
        </w:tabs>
        <w:spacing w:line="240" w:lineRule="auto" w:before="150" w:after="0"/>
        <w:ind w:left="108" w:right="118" w:firstLine="0"/>
        <w:jc w:val="left"/>
        <w:rPr>
          <w:sz w:val="17"/>
        </w:rPr>
      </w:pPr>
      <w:r>
        <w:rPr>
          <w:sz w:val="17"/>
        </w:rPr>
        <w:t>Není-li dohodnuto jinak, rozumí se dodávkou přistavení vozidla</w:t>
      </w:r>
      <w:r>
        <w:rPr>
          <w:spacing w:val="10"/>
          <w:sz w:val="17"/>
        </w:rPr>
        <w:t> </w:t>
      </w:r>
      <w:r>
        <w:rPr>
          <w:sz w:val="17"/>
        </w:rPr>
        <w:t>na</w:t>
      </w:r>
      <w:r>
        <w:rPr>
          <w:spacing w:val="10"/>
          <w:sz w:val="17"/>
        </w:rPr>
        <w:t> </w:t>
      </w:r>
      <w:r>
        <w:rPr>
          <w:sz w:val="17"/>
        </w:rPr>
        <w:t>dohodnuté</w:t>
      </w:r>
      <w:r>
        <w:rPr>
          <w:spacing w:val="10"/>
          <w:sz w:val="17"/>
        </w:rPr>
        <w:t> </w:t>
      </w:r>
      <w:r>
        <w:rPr>
          <w:sz w:val="17"/>
        </w:rPr>
        <w:t>místo</w:t>
      </w:r>
      <w:r>
        <w:rPr>
          <w:spacing w:val="12"/>
          <w:sz w:val="17"/>
        </w:rPr>
        <w:t> </w:t>
      </w:r>
      <w:r>
        <w:rPr>
          <w:sz w:val="17"/>
        </w:rPr>
        <w:t>v</w:t>
      </w:r>
      <w:r>
        <w:rPr>
          <w:spacing w:val="2"/>
          <w:sz w:val="17"/>
        </w:rPr>
        <w:t> </w:t>
      </w:r>
      <w:r>
        <w:rPr>
          <w:sz w:val="17"/>
        </w:rPr>
        <w:t>dohodnutou</w:t>
      </w:r>
      <w:r>
        <w:rPr>
          <w:spacing w:val="12"/>
          <w:sz w:val="17"/>
        </w:rPr>
        <w:t> </w:t>
      </w:r>
      <w:r>
        <w:rPr>
          <w:sz w:val="17"/>
        </w:rPr>
        <w:t>dobu</w:t>
      </w:r>
      <w:r>
        <w:rPr>
          <w:spacing w:val="12"/>
          <w:sz w:val="17"/>
        </w:rPr>
        <w:t> </w:t>
      </w:r>
      <w:r>
        <w:rPr>
          <w:sz w:val="17"/>
        </w:rPr>
        <w:t>(dále</w:t>
      </w:r>
      <w:r>
        <w:rPr>
          <w:spacing w:val="10"/>
          <w:sz w:val="17"/>
        </w:rPr>
        <w:t> </w:t>
      </w:r>
      <w:r>
        <w:rPr>
          <w:sz w:val="17"/>
        </w:rPr>
        <w:t>jen</w:t>
      </w:r>
    </w:p>
    <w:p>
      <w:pPr>
        <w:pStyle w:val="BodyText"/>
      </w:pPr>
      <w:r>
        <w:rPr/>
        <w:t>„dodávka“).</w:t>
      </w:r>
    </w:p>
    <w:p>
      <w:pPr>
        <w:pStyle w:val="ListParagraph"/>
        <w:numPr>
          <w:ilvl w:val="1"/>
          <w:numId w:val="1"/>
        </w:numPr>
        <w:tabs>
          <w:tab w:pos="440" w:val="left" w:leader="none"/>
        </w:tabs>
        <w:spacing w:line="240" w:lineRule="auto" w:before="150" w:after="0"/>
        <w:ind w:left="108" w:right="112" w:firstLine="0"/>
        <w:jc w:val="both"/>
        <w:rPr>
          <w:sz w:val="17"/>
        </w:rPr>
      </w:pPr>
      <w:r>
        <w:rPr>
          <w:sz w:val="17"/>
        </w:rPr>
        <w:t>Prodávající se zavazuje dodat předmět koupě nejpozději do 18 týdnů od potvrzení objednávky oběma smluvními stranami. Dojde-li k překročení této dodací lhůty u vozidel se sériovou výbavou</w:t>
      </w:r>
      <w:r>
        <w:rPr>
          <w:spacing w:val="-7"/>
          <w:sz w:val="17"/>
        </w:rPr>
        <w:t> </w:t>
      </w:r>
      <w:r>
        <w:rPr>
          <w:sz w:val="17"/>
        </w:rPr>
        <w:t>o</w:t>
      </w:r>
      <w:r>
        <w:rPr>
          <w:spacing w:val="-6"/>
          <w:sz w:val="17"/>
        </w:rPr>
        <w:t> </w:t>
      </w:r>
      <w:r>
        <w:rPr>
          <w:sz w:val="17"/>
        </w:rPr>
        <w:t>4</w:t>
      </w:r>
      <w:r>
        <w:rPr>
          <w:spacing w:val="-8"/>
          <w:sz w:val="17"/>
        </w:rPr>
        <w:t> </w:t>
      </w:r>
      <w:r>
        <w:rPr>
          <w:sz w:val="17"/>
        </w:rPr>
        <w:t>týdny</w:t>
      </w:r>
      <w:r>
        <w:rPr>
          <w:spacing w:val="-8"/>
          <w:sz w:val="17"/>
        </w:rPr>
        <w:t> </w:t>
      </w:r>
      <w:r>
        <w:rPr>
          <w:sz w:val="17"/>
        </w:rPr>
        <w:t>a</w:t>
      </w:r>
      <w:r>
        <w:rPr>
          <w:spacing w:val="-7"/>
          <w:sz w:val="17"/>
        </w:rPr>
        <w:t> </w:t>
      </w:r>
      <w:r>
        <w:rPr>
          <w:sz w:val="17"/>
        </w:rPr>
        <w:t>u</w:t>
      </w:r>
      <w:r>
        <w:rPr>
          <w:spacing w:val="-6"/>
          <w:sz w:val="17"/>
        </w:rPr>
        <w:t> </w:t>
      </w:r>
      <w:r>
        <w:rPr>
          <w:sz w:val="17"/>
        </w:rPr>
        <w:t>vozidel</w:t>
      </w:r>
      <w:r>
        <w:rPr>
          <w:spacing w:val="-7"/>
          <w:sz w:val="17"/>
        </w:rPr>
        <w:t> </w:t>
      </w:r>
      <w:r>
        <w:rPr>
          <w:sz w:val="17"/>
        </w:rPr>
        <w:t>se</w:t>
      </w:r>
      <w:r>
        <w:rPr>
          <w:spacing w:val="-8"/>
          <w:sz w:val="17"/>
        </w:rPr>
        <w:t> </w:t>
      </w:r>
      <w:r>
        <w:rPr>
          <w:sz w:val="17"/>
        </w:rPr>
        <w:t>zvláštní</w:t>
      </w:r>
      <w:r>
        <w:rPr>
          <w:spacing w:val="-7"/>
          <w:sz w:val="17"/>
        </w:rPr>
        <w:t> </w:t>
      </w:r>
      <w:r>
        <w:rPr>
          <w:sz w:val="17"/>
        </w:rPr>
        <w:t>výbavou</w:t>
      </w:r>
      <w:r>
        <w:rPr>
          <w:spacing w:val="-8"/>
          <w:sz w:val="17"/>
        </w:rPr>
        <w:t> </w:t>
      </w:r>
      <w:r>
        <w:rPr>
          <w:sz w:val="17"/>
        </w:rPr>
        <w:t>o</w:t>
      </w:r>
      <w:r>
        <w:rPr>
          <w:spacing w:val="-6"/>
          <w:sz w:val="17"/>
        </w:rPr>
        <w:t> </w:t>
      </w:r>
      <w:r>
        <w:rPr>
          <w:sz w:val="17"/>
        </w:rPr>
        <w:t>8</w:t>
      </w:r>
      <w:r>
        <w:rPr>
          <w:spacing w:val="-7"/>
          <w:sz w:val="17"/>
        </w:rPr>
        <w:t> </w:t>
      </w:r>
      <w:r>
        <w:rPr>
          <w:sz w:val="17"/>
        </w:rPr>
        <w:t>týdnů,</w:t>
      </w:r>
      <w:r>
        <w:rPr>
          <w:spacing w:val="-5"/>
          <w:sz w:val="17"/>
        </w:rPr>
        <w:t> </w:t>
      </w:r>
      <w:r>
        <w:rPr>
          <w:sz w:val="17"/>
        </w:rPr>
        <w:t>má kupující právo od kupní smlouvy odstoupit a prodávající má povinnost vrátit kupujícímu zaplacenou zálohu. Kupující odstupuje od smlouvy písemným oznámením doručeným prodávajícímu do 10 dnů ode dne, kdy došlo k výše specifikovanému překročení dodací</w:t>
      </w:r>
      <w:r>
        <w:rPr>
          <w:spacing w:val="-4"/>
          <w:sz w:val="17"/>
        </w:rPr>
        <w:t> </w:t>
      </w:r>
      <w:r>
        <w:rPr>
          <w:sz w:val="17"/>
        </w:rPr>
        <w:t>lhůty.</w:t>
      </w:r>
    </w:p>
    <w:p>
      <w:pPr>
        <w:pStyle w:val="ListParagraph"/>
        <w:numPr>
          <w:ilvl w:val="1"/>
          <w:numId w:val="1"/>
        </w:numPr>
        <w:tabs>
          <w:tab w:pos="440" w:val="left" w:leader="none"/>
        </w:tabs>
        <w:spacing w:line="240" w:lineRule="auto" w:before="150" w:after="0"/>
        <w:ind w:left="108" w:right="119" w:firstLine="0"/>
        <w:jc w:val="both"/>
        <w:rPr>
          <w:sz w:val="17"/>
        </w:rPr>
      </w:pPr>
      <w:r>
        <w:rPr>
          <w:sz w:val="17"/>
        </w:rPr>
        <w:t>Dodací</w:t>
      </w:r>
      <w:r>
        <w:rPr>
          <w:spacing w:val="-13"/>
          <w:sz w:val="17"/>
        </w:rPr>
        <w:t> </w:t>
      </w:r>
      <w:r>
        <w:rPr>
          <w:sz w:val="17"/>
        </w:rPr>
        <w:t>lhůty</w:t>
      </w:r>
      <w:r>
        <w:rPr>
          <w:spacing w:val="-13"/>
          <w:sz w:val="17"/>
        </w:rPr>
        <w:t> </w:t>
      </w:r>
      <w:r>
        <w:rPr>
          <w:sz w:val="17"/>
        </w:rPr>
        <w:t>počínají</w:t>
      </w:r>
      <w:r>
        <w:rPr>
          <w:spacing w:val="-13"/>
          <w:sz w:val="17"/>
        </w:rPr>
        <w:t> </w:t>
      </w:r>
      <w:r>
        <w:rPr>
          <w:sz w:val="17"/>
        </w:rPr>
        <w:t>běžet</w:t>
      </w:r>
      <w:r>
        <w:rPr>
          <w:spacing w:val="-12"/>
          <w:sz w:val="17"/>
        </w:rPr>
        <w:t> </w:t>
      </w:r>
      <w:r>
        <w:rPr>
          <w:sz w:val="17"/>
        </w:rPr>
        <w:t>od</w:t>
      </w:r>
      <w:r>
        <w:rPr>
          <w:spacing w:val="-13"/>
          <w:sz w:val="17"/>
        </w:rPr>
        <w:t> </w:t>
      </w:r>
      <w:r>
        <w:rPr>
          <w:sz w:val="17"/>
        </w:rPr>
        <w:t>okamžiku</w:t>
      </w:r>
      <w:r>
        <w:rPr>
          <w:spacing w:val="-12"/>
          <w:sz w:val="17"/>
        </w:rPr>
        <w:t> </w:t>
      </w:r>
      <w:r>
        <w:rPr>
          <w:sz w:val="17"/>
        </w:rPr>
        <w:t>zaplacení</w:t>
      </w:r>
      <w:r>
        <w:rPr>
          <w:spacing w:val="-13"/>
          <w:sz w:val="17"/>
        </w:rPr>
        <w:t> </w:t>
      </w:r>
      <w:r>
        <w:rPr>
          <w:sz w:val="17"/>
        </w:rPr>
        <w:t>zálohy</w:t>
      </w:r>
      <w:r>
        <w:rPr>
          <w:spacing w:val="-12"/>
          <w:sz w:val="17"/>
        </w:rPr>
        <w:t> </w:t>
      </w:r>
      <w:r>
        <w:rPr>
          <w:sz w:val="17"/>
        </w:rPr>
        <w:t>na kupní cenu. Zaplacením se rozumí připsání příslušné částky na bankovní</w:t>
      </w:r>
      <w:r>
        <w:rPr>
          <w:spacing w:val="-10"/>
          <w:sz w:val="17"/>
        </w:rPr>
        <w:t> </w:t>
      </w:r>
      <w:r>
        <w:rPr>
          <w:sz w:val="17"/>
        </w:rPr>
        <w:t>účet</w:t>
      </w:r>
      <w:r>
        <w:rPr>
          <w:spacing w:val="-11"/>
          <w:sz w:val="17"/>
        </w:rPr>
        <w:t> </w:t>
      </w:r>
      <w:r>
        <w:rPr>
          <w:sz w:val="17"/>
        </w:rPr>
        <w:t>prodávajícího,</w:t>
      </w:r>
      <w:r>
        <w:rPr>
          <w:spacing w:val="-11"/>
          <w:sz w:val="17"/>
        </w:rPr>
        <w:t> </w:t>
      </w:r>
      <w:r>
        <w:rPr>
          <w:sz w:val="17"/>
        </w:rPr>
        <w:t>nebo</w:t>
      </w:r>
      <w:r>
        <w:rPr>
          <w:spacing w:val="-9"/>
          <w:sz w:val="17"/>
        </w:rPr>
        <w:t> </w:t>
      </w:r>
      <w:r>
        <w:rPr>
          <w:sz w:val="17"/>
        </w:rPr>
        <w:t>předání</w:t>
      </w:r>
      <w:r>
        <w:rPr>
          <w:spacing w:val="-9"/>
          <w:sz w:val="17"/>
        </w:rPr>
        <w:t> </w:t>
      </w:r>
      <w:r>
        <w:rPr>
          <w:sz w:val="17"/>
        </w:rPr>
        <w:t>zálohy</w:t>
      </w:r>
      <w:r>
        <w:rPr>
          <w:spacing w:val="-10"/>
          <w:sz w:val="17"/>
        </w:rPr>
        <w:t> </w:t>
      </w:r>
      <w:r>
        <w:rPr>
          <w:sz w:val="17"/>
        </w:rPr>
        <w:t>prodávajícímu v</w:t>
      </w:r>
      <w:r>
        <w:rPr>
          <w:spacing w:val="-3"/>
          <w:sz w:val="17"/>
        </w:rPr>
        <w:t> </w:t>
      </w:r>
      <w:r>
        <w:rPr>
          <w:sz w:val="17"/>
        </w:rPr>
        <w:t>hotovosti.</w:t>
      </w:r>
    </w:p>
    <w:p>
      <w:pPr>
        <w:pStyle w:val="ListParagraph"/>
        <w:numPr>
          <w:ilvl w:val="1"/>
          <w:numId w:val="1"/>
        </w:numPr>
        <w:tabs>
          <w:tab w:pos="440" w:val="left" w:leader="none"/>
        </w:tabs>
        <w:spacing w:line="240" w:lineRule="auto" w:before="149" w:after="0"/>
        <w:ind w:left="108" w:right="113" w:firstLine="0"/>
        <w:jc w:val="both"/>
        <w:rPr>
          <w:sz w:val="17"/>
        </w:rPr>
      </w:pPr>
      <w:r>
        <w:rPr>
          <w:sz w:val="17"/>
        </w:rPr>
        <w:t>Prodávající při nedodržení dodacích lhůt a termínů, které byly mezi prodávajícím a kupujícím výslovně dohodnuty nebo stanoveny těmito VOP, nemá vůči kupujícímu žádné povinnosti, pokud je toto nedodržení způsobeno tím, že výrobce vozidla nedodal prodávajícímu předmět koupě v dodacích lhůtách a termínech. Při nedodržení dodacích lhůt a termínů nemá prodávající vůči kupujícímu žádné povinnosti také v případě, že toto nedodržení nastalo z důvodu vyšší moci, stávky nebo nepokojů. Ve všech shora uvedených případech zůstává kupní smlouva</w:t>
      </w:r>
      <w:r>
        <w:rPr>
          <w:spacing w:val="-16"/>
          <w:sz w:val="17"/>
        </w:rPr>
        <w:t> </w:t>
      </w:r>
      <w:r>
        <w:rPr>
          <w:sz w:val="17"/>
        </w:rPr>
        <w:t>v</w:t>
      </w:r>
      <w:r>
        <w:rPr>
          <w:spacing w:val="-2"/>
          <w:sz w:val="17"/>
        </w:rPr>
        <w:t> </w:t>
      </w:r>
      <w:r>
        <w:rPr>
          <w:sz w:val="17"/>
        </w:rPr>
        <w:t>platnosti</w:t>
      </w:r>
      <w:r>
        <w:rPr>
          <w:spacing w:val="-14"/>
          <w:sz w:val="17"/>
        </w:rPr>
        <w:t> </w:t>
      </w:r>
      <w:r>
        <w:rPr>
          <w:sz w:val="17"/>
        </w:rPr>
        <w:t>a</w:t>
      </w:r>
      <w:r>
        <w:rPr>
          <w:spacing w:val="-15"/>
          <w:sz w:val="17"/>
        </w:rPr>
        <w:t> </w:t>
      </w:r>
      <w:r>
        <w:rPr>
          <w:sz w:val="17"/>
        </w:rPr>
        <w:t>kupující</w:t>
      </w:r>
      <w:r>
        <w:rPr>
          <w:spacing w:val="-14"/>
          <w:sz w:val="17"/>
        </w:rPr>
        <w:t> </w:t>
      </w:r>
      <w:r>
        <w:rPr>
          <w:sz w:val="17"/>
        </w:rPr>
        <w:t>nemá</w:t>
      </w:r>
      <w:r>
        <w:rPr>
          <w:spacing w:val="-15"/>
          <w:sz w:val="17"/>
        </w:rPr>
        <w:t> </w:t>
      </w:r>
      <w:r>
        <w:rPr>
          <w:sz w:val="17"/>
        </w:rPr>
        <w:t>právo</w:t>
      </w:r>
      <w:r>
        <w:rPr>
          <w:spacing w:val="-13"/>
          <w:sz w:val="17"/>
        </w:rPr>
        <w:t> </w:t>
      </w:r>
      <w:r>
        <w:rPr>
          <w:sz w:val="17"/>
        </w:rPr>
        <w:t>od</w:t>
      </w:r>
      <w:r>
        <w:rPr>
          <w:spacing w:val="-15"/>
          <w:sz w:val="17"/>
        </w:rPr>
        <w:t> </w:t>
      </w:r>
      <w:r>
        <w:rPr>
          <w:sz w:val="17"/>
        </w:rPr>
        <w:t>smlouvy</w:t>
      </w:r>
      <w:r>
        <w:rPr>
          <w:spacing w:val="-15"/>
          <w:sz w:val="17"/>
        </w:rPr>
        <w:t> </w:t>
      </w:r>
      <w:r>
        <w:rPr>
          <w:sz w:val="17"/>
        </w:rPr>
        <w:t>odstoupit, avšak odpovídajícím způsobem se prodlouží lhůta pro uskutečnění</w:t>
      </w:r>
      <w:r>
        <w:rPr>
          <w:spacing w:val="-7"/>
          <w:sz w:val="17"/>
        </w:rPr>
        <w:t> </w:t>
      </w:r>
      <w:r>
        <w:rPr>
          <w:sz w:val="17"/>
        </w:rPr>
        <w:t>příslušné</w:t>
      </w:r>
      <w:r>
        <w:rPr>
          <w:spacing w:val="-6"/>
          <w:sz w:val="17"/>
        </w:rPr>
        <w:t> </w:t>
      </w:r>
      <w:r>
        <w:rPr>
          <w:sz w:val="17"/>
        </w:rPr>
        <w:t>dodávky.</w:t>
      </w:r>
      <w:r>
        <w:rPr>
          <w:spacing w:val="-6"/>
          <w:sz w:val="17"/>
        </w:rPr>
        <w:t> </w:t>
      </w:r>
      <w:r>
        <w:rPr>
          <w:sz w:val="17"/>
        </w:rPr>
        <w:t>Pokud</w:t>
      </w:r>
      <w:r>
        <w:rPr>
          <w:spacing w:val="-6"/>
          <w:sz w:val="17"/>
        </w:rPr>
        <w:t> </w:t>
      </w:r>
      <w:r>
        <w:rPr>
          <w:sz w:val="17"/>
        </w:rPr>
        <w:t>je</w:t>
      </w:r>
      <w:r>
        <w:rPr>
          <w:spacing w:val="-7"/>
          <w:sz w:val="17"/>
        </w:rPr>
        <w:t> </w:t>
      </w:r>
      <w:r>
        <w:rPr>
          <w:sz w:val="17"/>
        </w:rPr>
        <w:t>však</w:t>
      </w:r>
      <w:r>
        <w:rPr>
          <w:spacing w:val="-6"/>
          <w:sz w:val="17"/>
        </w:rPr>
        <w:t> </w:t>
      </w:r>
      <w:r>
        <w:rPr>
          <w:sz w:val="17"/>
        </w:rPr>
        <w:t>z</w:t>
      </w:r>
      <w:r>
        <w:rPr>
          <w:spacing w:val="1"/>
          <w:sz w:val="17"/>
        </w:rPr>
        <w:t> </w:t>
      </w:r>
      <w:r>
        <w:rPr>
          <w:sz w:val="17"/>
        </w:rPr>
        <w:t>výše</w:t>
      </w:r>
      <w:r>
        <w:rPr>
          <w:spacing w:val="-8"/>
          <w:sz w:val="17"/>
        </w:rPr>
        <w:t> </w:t>
      </w:r>
      <w:r>
        <w:rPr>
          <w:sz w:val="17"/>
        </w:rPr>
        <w:t>uvedených důvodů dodávka znemožněna po dobu delší než 2 měsíce po uplynutí</w:t>
      </w:r>
      <w:r>
        <w:rPr>
          <w:spacing w:val="-16"/>
          <w:sz w:val="17"/>
        </w:rPr>
        <w:t> </w:t>
      </w:r>
      <w:r>
        <w:rPr>
          <w:sz w:val="17"/>
        </w:rPr>
        <w:t>sjednaného</w:t>
      </w:r>
      <w:r>
        <w:rPr>
          <w:spacing w:val="-16"/>
          <w:sz w:val="17"/>
        </w:rPr>
        <w:t> </w:t>
      </w:r>
      <w:r>
        <w:rPr>
          <w:sz w:val="17"/>
        </w:rPr>
        <w:t>termínu</w:t>
      </w:r>
      <w:r>
        <w:rPr>
          <w:spacing w:val="-14"/>
          <w:sz w:val="17"/>
        </w:rPr>
        <w:t> </w:t>
      </w:r>
      <w:r>
        <w:rPr>
          <w:sz w:val="17"/>
        </w:rPr>
        <w:t>dodání</w:t>
      </w:r>
      <w:r>
        <w:rPr>
          <w:spacing w:val="-15"/>
          <w:sz w:val="17"/>
        </w:rPr>
        <w:t> </w:t>
      </w:r>
      <w:r>
        <w:rPr>
          <w:sz w:val="17"/>
        </w:rPr>
        <w:t>vozidla,</w:t>
      </w:r>
      <w:r>
        <w:rPr>
          <w:spacing w:val="-14"/>
          <w:sz w:val="17"/>
        </w:rPr>
        <w:t> </w:t>
      </w:r>
      <w:r>
        <w:rPr>
          <w:sz w:val="17"/>
        </w:rPr>
        <w:t>je</w:t>
      </w:r>
      <w:r>
        <w:rPr>
          <w:spacing w:val="-16"/>
          <w:sz w:val="17"/>
        </w:rPr>
        <w:t> </w:t>
      </w:r>
      <w:r>
        <w:rPr>
          <w:sz w:val="17"/>
        </w:rPr>
        <w:t>od</w:t>
      </w:r>
      <w:r>
        <w:rPr>
          <w:spacing w:val="-16"/>
          <w:sz w:val="17"/>
        </w:rPr>
        <w:t> </w:t>
      </w:r>
      <w:r>
        <w:rPr>
          <w:sz w:val="17"/>
        </w:rPr>
        <w:t>kupní</w:t>
      </w:r>
      <w:r>
        <w:rPr>
          <w:spacing w:val="-15"/>
          <w:sz w:val="17"/>
        </w:rPr>
        <w:t> </w:t>
      </w:r>
      <w:r>
        <w:rPr>
          <w:sz w:val="17"/>
        </w:rPr>
        <w:t>smlouvy oprávněn odstoupit prodávající i kupující, a to písemným sdělením doručeným druhé</w:t>
      </w:r>
      <w:r>
        <w:rPr>
          <w:spacing w:val="-3"/>
          <w:sz w:val="17"/>
        </w:rPr>
        <w:t> </w:t>
      </w:r>
      <w:r>
        <w:rPr>
          <w:sz w:val="17"/>
        </w:rPr>
        <w:t>straně.</w:t>
      </w:r>
    </w:p>
    <w:p>
      <w:pPr>
        <w:pStyle w:val="ListParagraph"/>
        <w:numPr>
          <w:ilvl w:val="1"/>
          <w:numId w:val="1"/>
        </w:numPr>
        <w:tabs>
          <w:tab w:pos="440" w:val="left" w:leader="none"/>
        </w:tabs>
        <w:spacing w:line="240" w:lineRule="auto" w:before="152" w:after="0"/>
        <w:ind w:left="108" w:right="116" w:firstLine="0"/>
        <w:jc w:val="both"/>
        <w:rPr>
          <w:sz w:val="17"/>
        </w:rPr>
      </w:pPr>
      <w:r>
        <w:rPr>
          <w:sz w:val="17"/>
        </w:rPr>
        <w:t>Veškeré údaje o objemu, výkonu, mírách, a vahách, spotřebě</w:t>
      </w:r>
      <w:r>
        <w:rPr>
          <w:spacing w:val="-10"/>
          <w:sz w:val="17"/>
        </w:rPr>
        <w:t> </w:t>
      </w:r>
      <w:r>
        <w:rPr>
          <w:sz w:val="17"/>
        </w:rPr>
        <w:t>pohonných</w:t>
      </w:r>
      <w:r>
        <w:rPr>
          <w:spacing w:val="-11"/>
          <w:sz w:val="17"/>
        </w:rPr>
        <w:t> </w:t>
      </w:r>
      <w:r>
        <w:rPr>
          <w:sz w:val="17"/>
        </w:rPr>
        <w:t>hmot,</w:t>
      </w:r>
      <w:r>
        <w:rPr>
          <w:spacing w:val="-7"/>
          <w:sz w:val="17"/>
        </w:rPr>
        <w:t> </w:t>
      </w:r>
      <w:r>
        <w:rPr>
          <w:sz w:val="17"/>
        </w:rPr>
        <w:t>provozních</w:t>
      </w:r>
      <w:r>
        <w:rPr>
          <w:spacing w:val="-9"/>
          <w:sz w:val="17"/>
        </w:rPr>
        <w:t> </w:t>
      </w:r>
      <w:r>
        <w:rPr>
          <w:sz w:val="17"/>
        </w:rPr>
        <w:t>nákladech</w:t>
      </w:r>
      <w:r>
        <w:rPr>
          <w:spacing w:val="-9"/>
          <w:sz w:val="17"/>
        </w:rPr>
        <w:t> </w:t>
      </w:r>
      <w:r>
        <w:rPr>
          <w:sz w:val="17"/>
        </w:rPr>
        <w:t>atd.</w:t>
      </w:r>
      <w:r>
        <w:rPr>
          <w:spacing w:val="-7"/>
          <w:sz w:val="17"/>
        </w:rPr>
        <w:t> </w:t>
      </w:r>
      <w:r>
        <w:rPr>
          <w:sz w:val="17"/>
        </w:rPr>
        <w:t>předmětu koupě uváděné prodávajícím v kupní smlouvě, resp. Objednávce,</w:t>
      </w:r>
      <w:r>
        <w:rPr>
          <w:spacing w:val="-7"/>
          <w:sz w:val="17"/>
        </w:rPr>
        <w:t> </w:t>
      </w:r>
      <w:r>
        <w:rPr>
          <w:sz w:val="17"/>
        </w:rPr>
        <w:t>popř.</w:t>
      </w:r>
      <w:r>
        <w:rPr>
          <w:spacing w:val="-7"/>
          <w:sz w:val="17"/>
        </w:rPr>
        <w:t> </w:t>
      </w:r>
      <w:r>
        <w:rPr>
          <w:sz w:val="17"/>
        </w:rPr>
        <w:t>jež</w:t>
      </w:r>
      <w:r>
        <w:rPr>
          <w:spacing w:val="-8"/>
          <w:sz w:val="17"/>
        </w:rPr>
        <w:t> </w:t>
      </w:r>
      <w:r>
        <w:rPr>
          <w:sz w:val="17"/>
        </w:rPr>
        <w:t>jsou</w:t>
      </w:r>
      <w:r>
        <w:rPr>
          <w:spacing w:val="-9"/>
          <w:sz w:val="17"/>
        </w:rPr>
        <w:t> </w:t>
      </w:r>
      <w:r>
        <w:rPr>
          <w:sz w:val="17"/>
        </w:rPr>
        <w:t>uváděny</w:t>
      </w:r>
      <w:r>
        <w:rPr>
          <w:spacing w:val="-9"/>
          <w:sz w:val="17"/>
        </w:rPr>
        <w:t> </w:t>
      </w:r>
      <w:r>
        <w:rPr>
          <w:sz w:val="17"/>
        </w:rPr>
        <w:t>v</w:t>
      </w:r>
      <w:r>
        <w:rPr>
          <w:spacing w:val="-2"/>
          <w:sz w:val="17"/>
        </w:rPr>
        <w:t> </w:t>
      </w:r>
      <w:r>
        <w:rPr>
          <w:sz w:val="17"/>
        </w:rPr>
        <w:t>propagačních</w:t>
      </w:r>
      <w:r>
        <w:rPr>
          <w:spacing w:val="-7"/>
          <w:sz w:val="17"/>
        </w:rPr>
        <w:t> </w:t>
      </w:r>
      <w:r>
        <w:rPr>
          <w:sz w:val="17"/>
        </w:rPr>
        <w:t>materiálech výrobce, jsou nezávazné a orientační a nejsou zaručením vlastností předmětu</w:t>
      </w:r>
      <w:r>
        <w:rPr>
          <w:spacing w:val="-2"/>
          <w:sz w:val="17"/>
        </w:rPr>
        <w:t> </w:t>
      </w:r>
      <w:r>
        <w:rPr>
          <w:sz w:val="17"/>
        </w:rPr>
        <w:t>koupě.</w:t>
      </w:r>
    </w:p>
    <w:p>
      <w:pPr>
        <w:pStyle w:val="ListParagraph"/>
        <w:numPr>
          <w:ilvl w:val="1"/>
          <w:numId w:val="1"/>
        </w:numPr>
        <w:tabs>
          <w:tab w:pos="440" w:val="left" w:leader="none"/>
        </w:tabs>
        <w:spacing w:line="240" w:lineRule="auto" w:before="149" w:after="0"/>
        <w:ind w:left="108" w:right="115" w:firstLine="0"/>
        <w:jc w:val="both"/>
        <w:rPr>
          <w:sz w:val="17"/>
        </w:rPr>
      </w:pPr>
      <w:r>
        <w:rPr>
          <w:sz w:val="17"/>
        </w:rPr>
        <w:t>Konstrukční změny a změny formy, odchylky od barevného odstínu, jakož i změny objemu dodávky ze strany výrobce jsou během dodací lhůty vyhrazeny a kupující s nimi souhlasí, pokud uvedenými změnami nedojde k podstatným změnám předmětu koupě,  resp.  Objednávky,  a  pokud  se  nejedná  o  změny   v neprospěch</w:t>
      </w:r>
      <w:r>
        <w:rPr>
          <w:spacing w:val="-3"/>
          <w:sz w:val="17"/>
        </w:rPr>
        <w:t> </w:t>
      </w:r>
      <w:r>
        <w:rPr>
          <w:sz w:val="17"/>
        </w:rPr>
        <w:t>kupujícího.</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
        <w:ind w:left="0"/>
        <w:rPr>
          <w:sz w:val="20"/>
        </w:rPr>
      </w:pPr>
    </w:p>
    <w:p>
      <w:pPr>
        <w:pStyle w:val="Heading1"/>
        <w:numPr>
          <w:ilvl w:val="0"/>
          <w:numId w:val="1"/>
        </w:numPr>
        <w:tabs>
          <w:tab w:pos="440" w:val="left" w:leader="none"/>
        </w:tabs>
        <w:spacing w:line="240" w:lineRule="auto" w:before="0" w:after="0"/>
        <w:ind w:left="440" w:right="0" w:hanging="334"/>
        <w:jc w:val="both"/>
      </w:pPr>
      <w:r>
        <w:rPr/>
        <w:t>Převzetí předmětu</w:t>
      </w:r>
      <w:r>
        <w:rPr>
          <w:spacing w:val="-3"/>
        </w:rPr>
        <w:t> </w:t>
      </w:r>
      <w:r>
        <w:rPr/>
        <w:t>koupě</w:t>
      </w:r>
    </w:p>
    <w:p>
      <w:pPr>
        <w:pStyle w:val="ListParagraph"/>
        <w:numPr>
          <w:ilvl w:val="1"/>
          <w:numId w:val="1"/>
        </w:numPr>
        <w:tabs>
          <w:tab w:pos="440" w:val="left" w:leader="none"/>
        </w:tabs>
        <w:spacing w:line="240" w:lineRule="auto" w:before="150" w:after="0"/>
        <w:ind w:left="108" w:right="121" w:firstLine="0"/>
        <w:jc w:val="both"/>
        <w:rPr>
          <w:sz w:val="17"/>
        </w:rPr>
      </w:pPr>
      <w:r>
        <w:rPr>
          <w:sz w:val="17"/>
        </w:rPr>
        <w:t>Prodávající vyrozumí kupujícího o termínu a místě dodání předmětu</w:t>
      </w:r>
      <w:r>
        <w:rPr>
          <w:spacing w:val="-1"/>
          <w:sz w:val="17"/>
        </w:rPr>
        <w:t> </w:t>
      </w:r>
      <w:r>
        <w:rPr>
          <w:sz w:val="17"/>
        </w:rPr>
        <w:t>koupě.</w:t>
      </w:r>
    </w:p>
    <w:p>
      <w:pPr>
        <w:pStyle w:val="ListParagraph"/>
        <w:numPr>
          <w:ilvl w:val="1"/>
          <w:numId w:val="1"/>
        </w:numPr>
        <w:tabs>
          <w:tab w:pos="440" w:val="left" w:leader="none"/>
        </w:tabs>
        <w:spacing w:line="240" w:lineRule="auto" w:before="149" w:after="0"/>
        <w:ind w:left="108" w:right="113" w:firstLine="0"/>
        <w:jc w:val="both"/>
        <w:rPr>
          <w:sz w:val="17"/>
        </w:rPr>
      </w:pPr>
      <w:r>
        <w:rPr>
          <w:sz w:val="17"/>
        </w:rPr>
        <w:t>Kupující je povinen převzít předmět koupě nejpozději do</w:t>
      </w:r>
      <w:r>
        <w:rPr>
          <w:spacing w:val="-32"/>
          <w:sz w:val="17"/>
        </w:rPr>
        <w:t> </w:t>
      </w:r>
      <w:r>
        <w:rPr>
          <w:sz w:val="17"/>
        </w:rPr>
        <w:t>14 dnů ode dne uvedeného v tomto vyrozumění. Podmínkou převzetí předmětu koupě je uhrazení celé jeho kupní ceny. Prodávající umožní kupujícímu převzetí předmětu koupě nejpozději</w:t>
      </w:r>
      <w:r>
        <w:rPr>
          <w:spacing w:val="-11"/>
          <w:sz w:val="17"/>
        </w:rPr>
        <w:t> </w:t>
      </w:r>
      <w:r>
        <w:rPr>
          <w:sz w:val="17"/>
        </w:rPr>
        <w:t>do</w:t>
      </w:r>
      <w:r>
        <w:rPr>
          <w:spacing w:val="-9"/>
          <w:sz w:val="17"/>
        </w:rPr>
        <w:t> </w:t>
      </w:r>
      <w:r>
        <w:rPr>
          <w:sz w:val="17"/>
        </w:rPr>
        <w:t>5</w:t>
      </w:r>
      <w:r>
        <w:rPr>
          <w:spacing w:val="-11"/>
          <w:sz w:val="17"/>
        </w:rPr>
        <w:t> </w:t>
      </w:r>
      <w:r>
        <w:rPr>
          <w:sz w:val="17"/>
        </w:rPr>
        <w:t>pracovních</w:t>
      </w:r>
      <w:r>
        <w:rPr>
          <w:spacing w:val="-9"/>
          <w:sz w:val="17"/>
        </w:rPr>
        <w:t> </w:t>
      </w:r>
      <w:r>
        <w:rPr>
          <w:sz w:val="17"/>
        </w:rPr>
        <w:t>dnů</w:t>
      </w:r>
      <w:r>
        <w:rPr>
          <w:spacing w:val="-12"/>
          <w:sz w:val="17"/>
        </w:rPr>
        <w:t> </w:t>
      </w:r>
      <w:r>
        <w:rPr>
          <w:sz w:val="17"/>
        </w:rPr>
        <w:t>ode</w:t>
      </w:r>
      <w:r>
        <w:rPr>
          <w:spacing w:val="-10"/>
          <w:sz w:val="17"/>
        </w:rPr>
        <w:t> </w:t>
      </w:r>
      <w:r>
        <w:rPr>
          <w:sz w:val="17"/>
        </w:rPr>
        <w:t>dne</w:t>
      </w:r>
      <w:r>
        <w:rPr>
          <w:spacing w:val="-11"/>
          <w:sz w:val="17"/>
        </w:rPr>
        <w:t> </w:t>
      </w:r>
      <w:r>
        <w:rPr>
          <w:sz w:val="17"/>
        </w:rPr>
        <w:t>připsání</w:t>
      </w:r>
      <w:r>
        <w:rPr>
          <w:spacing w:val="-11"/>
          <w:sz w:val="17"/>
        </w:rPr>
        <w:t> </w:t>
      </w:r>
      <w:r>
        <w:rPr>
          <w:sz w:val="17"/>
        </w:rPr>
        <w:t>celé</w:t>
      </w:r>
      <w:r>
        <w:rPr>
          <w:spacing w:val="-10"/>
          <w:sz w:val="17"/>
        </w:rPr>
        <w:t> </w:t>
      </w:r>
      <w:r>
        <w:rPr>
          <w:sz w:val="17"/>
        </w:rPr>
        <w:t>kupní</w:t>
      </w:r>
      <w:r>
        <w:rPr>
          <w:spacing w:val="-11"/>
          <w:sz w:val="17"/>
        </w:rPr>
        <w:t> </w:t>
      </w:r>
      <w:r>
        <w:rPr>
          <w:sz w:val="17"/>
        </w:rPr>
        <w:t>ceny předmětu</w:t>
      </w:r>
      <w:r>
        <w:rPr>
          <w:spacing w:val="-7"/>
          <w:sz w:val="17"/>
        </w:rPr>
        <w:t> </w:t>
      </w:r>
      <w:r>
        <w:rPr>
          <w:sz w:val="17"/>
        </w:rPr>
        <w:t>koupě</w:t>
      </w:r>
      <w:r>
        <w:rPr>
          <w:spacing w:val="-8"/>
          <w:sz w:val="17"/>
        </w:rPr>
        <w:t> </w:t>
      </w:r>
      <w:r>
        <w:rPr>
          <w:sz w:val="17"/>
        </w:rPr>
        <w:t>na</w:t>
      </w:r>
      <w:r>
        <w:rPr>
          <w:spacing w:val="-7"/>
          <w:sz w:val="17"/>
        </w:rPr>
        <w:t> </w:t>
      </w:r>
      <w:r>
        <w:rPr>
          <w:sz w:val="17"/>
        </w:rPr>
        <w:t>účet</w:t>
      </w:r>
      <w:r>
        <w:rPr>
          <w:spacing w:val="-7"/>
          <w:sz w:val="17"/>
        </w:rPr>
        <w:t> </w:t>
      </w:r>
      <w:r>
        <w:rPr>
          <w:sz w:val="17"/>
        </w:rPr>
        <w:t>prodávajícího,</w:t>
      </w:r>
      <w:r>
        <w:rPr>
          <w:spacing w:val="-5"/>
          <w:sz w:val="17"/>
        </w:rPr>
        <w:t> </w:t>
      </w:r>
      <w:r>
        <w:rPr>
          <w:sz w:val="17"/>
        </w:rPr>
        <w:t>pokud</w:t>
      </w:r>
      <w:r>
        <w:rPr>
          <w:spacing w:val="-8"/>
          <w:sz w:val="17"/>
        </w:rPr>
        <w:t> </w:t>
      </w:r>
      <w:r>
        <w:rPr>
          <w:sz w:val="17"/>
        </w:rPr>
        <w:t>se</w:t>
      </w:r>
      <w:r>
        <w:rPr>
          <w:spacing w:val="-7"/>
          <w:sz w:val="17"/>
        </w:rPr>
        <w:t> </w:t>
      </w:r>
      <w:r>
        <w:rPr>
          <w:sz w:val="17"/>
        </w:rPr>
        <w:t>smluvní</w:t>
      </w:r>
      <w:r>
        <w:rPr>
          <w:spacing w:val="-8"/>
          <w:sz w:val="17"/>
        </w:rPr>
        <w:t> </w:t>
      </w:r>
      <w:r>
        <w:rPr>
          <w:sz w:val="17"/>
        </w:rPr>
        <w:t>strany nedohodnou jinak. Prodávající je oprávněn převzetí předmětu koupě kupujícím odmítnout v případě, že</w:t>
      </w:r>
      <w:r>
        <w:rPr>
          <w:spacing w:val="14"/>
          <w:sz w:val="17"/>
        </w:rPr>
        <w:t> </w:t>
      </w:r>
      <w:r>
        <w:rPr>
          <w:sz w:val="17"/>
        </w:rPr>
        <w:t>kupující nesplní</w:t>
      </w:r>
    </w:p>
    <w:p>
      <w:pPr>
        <w:spacing w:after="0" w:line="240" w:lineRule="auto"/>
        <w:jc w:val="both"/>
        <w:rPr>
          <w:sz w:val="17"/>
        </w:rPr>
        <w:sectPr>
          <w:type w:val="continuous"/>
          <w:pgSz w:w="11910" w:h="16840"/>
          <w:pgMar w:top="1340" w:bottom="280" w:left="640" w:right="960"/>
          <w:cols w:num="2" w:equalWidth="0">
            <w:col w:w="4931" w:space="369"/>
            <w:col w:w="5010"/>
          </w:cols>
        </w:sectPr>
      </w:pPr>
    </w:p>
    <w:p>
      <w:pPr>
        <w:pStyle w:val="BodyText"/>
        <w:spacing w:before="82"/>
        <w:ind w:right="40"/>
        <w:jc w:val="both"/>
      </w:pPr>
      <w:r>
        <w:rPr/>
        <w:t>dohodnuté platební podmínky. V případě, že kupující v uvedené lhůtě 30 dnů nesplní podmínky řádného převzetí předmětu koupě a předmět koupě proto nepřevezme, je povinen zaplatit prodávajícímu</w:t>
      </w:r>
      <w:r>
        <w:rPr>
          <w:spacing w:val="-12"/>
        </w:rPr>
        <w:t> </w:t>
      </w:r>
      <w:r>
        <w:rPr/>
        <w:t>skladovací</w:t>
      </w:r>
      <w:r>
        <w:rPr>
          <w:spacing w:val="-12"/>
        </w:rPr>
        <w:t> </w:t>
      </w:r>
      <w:r>
        <w:rPr/>
        <w:t>poplatek</w:t>
      </w:r>
      <w:r>
        <w:rPr>
          <w:spacing w:val="-12"/>
        </w:rPr>
        <w:t> </w:t>
      </w:r>
      <w:r>
        <w:rPr/>
        <w:t>ve</w:t>
      </w:r>
      <w:r>
        <w:rPr>
          <w:spacing w:val="-10"/>
        </w:rPr>
        <w:t> </w:t>
      </w:r>
      <w:r>
        <w:rPr/>
        <w:t>výši</w:t>
      </w:r>
      <w:r>
        <w:rPr>
          <w:spacing w:val="-13"/>
        </w:rPr>
        <w:t> </w:t>
      </w:r>
      <w:r>
        <w:rPr/>
        <w:t>100,-</w:t>
      </w:r>
      <w:r>
        <w:rPr>
          <w:spacing w:val="-11"/>
        </w:rPr>
        <w:t> </w:t>
      </w:r>
      <w:r>
        <w:rPr/>
        <w:t>Kč</w:t>
      </w:r>
      <w:r>
        <w:rPr>
          <w:spacing w:val="-11"/>
        </w:rPr>
        <w:t> </w:t>
      </w:r>
      <w:r>
        <w:rPr/>
        <w:t>za</w:t>
      </w:r>
      <w:r>
        <w:rPr>
          <w:spacing w:val="-12"/>
        </w:rPr>
        <w:t> </w:t>
      </w:r>
      <w:r>
        <w:rPr/>
        <w:t>každý,</w:t>
      </w:r>
      <w:r>
        <w:rPr>
          <w:spacing w:val="-10"/>
        </w:rPr>
        <w:t> </w:t>
      </w:r>
      <w:r>
        <w:rPr/>
        <w:t>byť i jen započatý kalendářní den prodlení s řádným převzetím předmětu</w:t>
      </w:r>
      <w:r>
        <w:rPr>
          <w:spacing w:val="-1"/>
        </w:rPr>
        <w:t> </w:t>
      </w:r>
      <w:r>
        <w:rPr/>
        <w:t>koupě.</w:t>
      </w:r>
    </w:p>
    <w:p>
      <w:pPr>
        <w:pStyle w:val="ListParagraph"/>
        <w:numPr>
          <w:ilvl w:val="1"/>
          <w:numId w:val="1"/>
        </w:numPr>
        <w:tabs>
          <w:tab w:pos="440" w:val="left" w:leader="none"/>
        </w:tabs>
        <w:spacing w:line="240" w:lineRule="auto" w:before="149" w:after="0"/>
        <w:ind w:left="108" w:right="38" w:firstLine="0"/>
        <w:jc w:val="both"/>
        <w:rPr>
          <w:sz w:val="17"/>
        </w:rPr>
      </w:pPr>
      <w:r>
        <w:rPr>
          <w:sz w:val="17"/>
        </w:rPr>
        <w:t>Smluvní strany se mohou dohodnout na prodloužení lhůty k převzetí předmětu koupě. Nepřevezme-li kupující předmět koupě ani v takto dohodnuté lhůtě, má prodávající právo od smlouvy odstoupit. V takovém případě je kupující povinen zaplatit prodávajícímu smluvní pokutu ve výši 10% z kupní</w:t>
      </w:r>
      <w:r>
        <w:rPr>
          <w:spacing w:val="-36"/>
          <w:sz w:val="17"/>
        </w:rPr>
        <w:t> </w:t>
      </w:r>
      <w:r>
        <w:rPr>
          <w:sz w:val="17"/>
        </w:rPr>
        <w:t>ceny předmětu koupě. Odst. 2.4 se použije obdobně. Nárok na skladovací poplatek dle bodu 5.2. tím není dotčen. Nárok na smluvní pokutu si může prodávající započíst na uhrazenou zálohu na zaplacení kupní</w:t>
      </w:r>
      <w:r>
        <w:rPr>
          <w:spacing w:val="-3"/>
          <w:sz w:val="17"/>
        </w:rPr>
        <w:t> </w:t>
      </w:r>
      <w:r>
        <w:rPr>
          <w:sz w:val="17"/>
        </w:rPr>
        <w:t>ceny.</w:t>
      </w:r>
    </w:p>
    <w:p>
      <w:pPr>
        <w:pStyle w:val="ListParagraph"/>
        <w:numPr>
          <w:ilvl w:val="1"/>
          <w:numId w:val="1"/>
        </w:numPr>
        <w:tabs>
          <w:tab w:pos="440" w:val="left" w:leader="none"/>
        </w:tabs>
        <w:spacing w:line="240" w:lineRule="auto" w:before="150" w:after="0"/>
        <w:ind w:left="108" w:right="44" w:firstLine="0"/>
        <w:jc w:val="both"/>
        <w:rPr>
          <w:sz w:val="17"/>
        </w:rPr>
      </w:pPr>
      <w:r>
        <w:rPr>
          <w:sz w:val="17"/>
        </w:rPr>
        <w:t>Lhůta pro odběr předmětu koupě dle bodu 5.2. tohoto článku neplatí a účinky jejího nedodržení nastávají okamžitě    v případě, že kupující odběr vozidla výslovně odmítne, popř. odběr nebude možný pro nesplnění dohodnutých platebních podmínek.</w:t>
      </w:r>
    </w:p>
    <w:p>
      <w:pPr>
        <w:pStyle w:val="ListParagraph"/>
        <w:numPr>
          <w:ilvl w:val="1"/>
          <w:numId w:val="1"/>
        </w:numPr>
        <w:tabs>
          <w:tab w:pos="440" w:val="left" w:leader="none"/>
        </w:tabs>
        <w:spacing w:line="240" w:lineRule="auto" w:before="151" w:after="0"/>
        <w:ind w:left="108" w:right="44" w:firstLine="0"/>
        <w:jc w:val="both"/>
        <w:rPr>
          <w:sz w:val="17"/>
        </w:rPr>
      </w:pPr>
      <w:r>
        <w:rPr>
          <w:sz w:val="17"/>
        </w:rPr>
        <w:t>Převzetí vozidla potvrzuje kupující svým podpisem, u právnických osob podpisem oprávněných</w:t>
      </w:r>
      <w:r>
        <w:rPr>
          <w:spacing w:val="-8"/>
          <w:sz w:val="17"/>
        </w:rPr>
        <w:t> </w:t>
      </w:r>
      <w:r>
        <w:rPr>
          <w:sz w:val="17"/>
        </w:rPr>
        <w:t>zástupců.</w:t>
      </w:r>
    </w:p>
    <w:p>
      <w:pPr>
        <w:pStyle w:val="BodyText"/>
        <w:ind w:left="0"/>
        <w:rPr>
          <w:sz w:val="20"/>
        </w:rPr>
      </w:pPr>
    </w:p>
    <w:p>
      <w:pPr>
        <w:pStyle w:val="BodyText"/>
        <w:spacing w:before="11"/>
        <w:ind w:left="0"/>
        <w:rPr>
          <w:sz w:val="21"/>
        </w:rPr>
      </w:pPr>
    </w:p>
    <w:p>
      <w:pPr>
        <w:pStyle w:val="Heading1"/>
        <w:numPr>
          <w:ilvl w:val="0"/>
          <w:numId w:val="1"/>
        </w:numPr>
        <w:tabs>
          <w:tab w:pos="440" w:val="left" w:leader="none"/>
        </w:tabs>
        <w:spacing w:line="240" w:lineRule="auto" w:before="0" w:after="0"/>
        <w:ind w:left="440" w:right="0" w:hanging="334"/>
        <w:jc w:val="both"/>
      </w:pPr>
      <w:r>
        <w:rPr/>
        <w:t>Nabytí vlastnického</w:t>
      </w:r>
      <w:r>
        <w:rPr>
          <w:spacing w:val="-2"/>
        </w:rPr>
        <w:t> </w:t>
      </w:r>
      <w:r>
        <w:rPr/>
        <w:t>práva</w:t>
      </w:r>
    </w:p>
    <w:p>
      <w:pPr>
        <w:pStyle w:val="ListParagraph"/>
        <w:numPr>
          <w:ilvl w:val="1"/>
          <w:numId w:val="1"/>
        </w:numPr>
        <w:tabs>
          <w:tab w:pos="440" w:val="left" w:leader="none"/>
        </w:tabs>
        <w:spacing w:line="240" w:lineRule="auto" w:before="150" w:after="0"/>
        <w:ind w:left="108" w:right="44" w:firstLine="0"/>
        <w:jc w:val="both"/>
        <w:rPr>
          <w:sz w:val="17"/>
        </w:rPr>
      </w:pPr>
      <w:r>
        <w:rPr>
          <w:sz w:val="17"/>
        </w:rPr>
        <w:t>Kupující se stává vlastníkem předmětu koupě jeho převzetím a zaplacením celé kupní ceny předmětu</w:t>
      </w:r>
      <w:r>
        <w:rPr>
          <w:spacing w:val="-13"/>
          <w:sz w:val="17"/>
        </w:rPr>
        <w:t> </w:t>
      </w:r>
      <w:r>
        <w:rPr>
          <w:sz w:val="17"/>
        </w:rPr>
        <w:t>koupě.</w:t>
      </w:r>
    </w:p>
    <w:p>
      <w:pPr>
        <w:pStyle w:val="BodyText"/>
        <w:ind w:left="0"/>
        <w:rPr>
          <w:sz w:val="20"/>
        </w:rPr>
      </w:pPr>
    </w:p>
    <w:p>
      <w:pPr>
        <w:pStyle w:val="BodyText"/>
        <w:spacing w:before="9"/>
        <w:ind w:left="0"/>
        <w:rPr>
          <w:sz w:val="21"/>
        </w:rPr>
      </w:pPr>
    </w:p>
    <w:p>
      <w:pPr>
        <w:pStyle w:val="Heading1"/>
        <w:numPr>
          <w:ilvl w:val="0"/>
          <w:numId w:val="1"/>
        </w:numPr>
        <w:tabs>
          <w:tab w:pos="440" w:val="left" w:leader="none"/>
        </w:tabs>
        <w:spacing w:line="240" w:lineRule="auto" w:before="1" w:after="0"/>
        <w:ind w:left="440" w:right="0" w:hanging="334"/>
        <w:jc w:val="both"/>
      </w:pPr>
      <w:r>
        <w:rPr/>
        <w:t>Záruky</w:t>
      </w:r>
    </w:p>
    <w:p>
      <w:pPr>
        <w:pStyle w:val="ListParagraph"/>
        <w:numPr>
          <w:ilvl w:val="1"/>
          <w:numId w:val="1"/>
        </w:numPr>
        <w:tabs>
          <w:tab w:pos="397" w:val="left" w:leader="none"/>
        </w:tabs>
        <w:spacing w:line="240" w:lineRule="auto" w:before="150" w:after="0"/>
        <w:ind w:left="106" w:right="40" w:firstLine="0"/>
        <w:jc w:val="both"/>
        <w:rPr>
          <w:sz w:val="17"/>
        </w:rPr>
      </w:pPr>
      <w:r>
        <w:rPr>
          <w:sz w:val="17"/>
        </w:rPr>
        <w:t>Prodávající poskytuje na závady na předmětu koupě záruku v</w:t>
      </w:r>
      <w:r>
        <w:rPr>
          <w:spacing w:val="-4"/>
          <w:sz w:val="17"/>
        </w:rPr>
        <w:t> </w:t>
      </w:r>
      <w:r>
        <w:rPr>
          <w:sz w:val="17"/>
        </w:rPr>
        <w:t>souladu</w:t>
      </w:r>
      <w:r>
        <w:rPr>
          <w:spacing w:val="-7"/>
          <w:sz w:val="17"/>
        </w:rPr>
        <w:t> </w:t>
      </w:r>
      <w:r>
        <w:rPr>
          <w:sz w:val="17"/>
        </w:rPr>
        <w:t>se</w:t>
      </w:r>
      <w:r>
        <w:rPr>
          <w:spacing w:val="-11"/>
          <w:sz w:val="17"/>
        </w:rPr>
        <w:t> </w:t>
      </w:r>
      <w:r>
        <w:rPr>
          <w:sz w:val="17"/>
        </w:rPr>
        <w:t>záručními</w:t>
      </w:r>
      <w:r>
        <w:rPr>
          <w:spacing w:val="-8"/>
          <w:sz w:val="17"/>
        </w:rPr>
        <w:t> </w:t>
      </w:r>
      <w:r>
        <w:rPr>
          <w:sz w:val="17"/>
        </w:rPr>
        <w:t>podmínkami</w:t>
      </w:r>
      <w:r>
        <w:rPr>
          <w:spacing w:val="-8"/>
          <w:sz w:val="17"/>
        </w:rPr>
        <w:t> </w:t>
      </w:r>
      <w:r>
        <w:rPr>
          <w:sz w:val="17"/>
        </w:rPr>
        <w:t>výrobce.</w:t>
      </w:r>
      <w:r>
        <w:rPr>
          <w:spacing w:val="-8"/>
          <w:sz w:val="17"/>
        </w:rPr>
        <w:t> </w:t>
      </w:r>
      <w:r>
        <w:rPr>
          <w:sz w:val="17"/>
        </w:rPr>
        <w:t>Tato</w:t>
      </w:r>
      <w:r>
        <w:rPr>
          <w:spacing w:val="-9"/>
          <w:sz w:val="17"/>
        </w:rPr>
        <w:t> </w:t>
      </w:r>
      <w:r>
        <w:rPr>
          <w:sz w:val="17"/>
        </w:rPr>
        <w:t>záruka</w:t>
      </w:r>
      <w:r>
        <w:rPr>
          <w:spacing w:val="-11"/>
          <w:sz w:val="17"/>
        </w:rPr>
        <w:t> </w:t>
      </w:r>
      <w:r>
        <w:rPr>
          <w:sz w:val="17"/>
        </w:rPr>
        <w:t>začíná běžet</w:t>
      </w:r>
      <w:r>
        <w:rPr>
          <w:spacing w:val="-9"/>
          <w:sz w:val="17"/>
        </w:rPr>
        <w:t> </w:t>
      </w:r>
      <w:r>
        <w:rPr>
          <w:sz w:val="17"/>
        </w:rPr>
        <w:t>ode</w:t>
      </w:r>
      <w:r>
        <w:rPr>
          <w:spacing w:val="-10"/>
          <w:sz w:val="17"/>
        </w:rPr>
        <w:t> </w:t>
      </w:r>
      <w:r>
        <w:rPr>
          <w:sz w:val="17"/>
        </w:rPr>
        <w:t>dne</w:t>
      </w:r>
      <w:r>
        <w:rPr>
          <w:spacing w:val="-10"/>
          <w:sz w:val="17"/>
        </w:rPr>
        <w:t> </w:t>
      </w:r>
      <w:r>
        <w:rPr>
          <w:sz w:val="17"/>
        </w:rPr>
        <w:t>převzetí</w:t>
      </w:r>
      <w:r>
        <w:rPr>
          <w:spacing w:val="-10"/>
          <w:sz w:val="17"/>
        </w:rPr>
        <w:t> </w:t>
      </w:r>
      <w:r>
        <w:rPr>
          <w:sz w:val="17"/>
        </w:rPr>
        <w:t>vozidla,</w:t>
      </w:r>
      <w:r>
        <w:rPr>
          <w:spacing w:val="-8"/>
          <w:sz w:val="17"/>
        </w:rPr>
        <w:t> </w:t>
      </w:r>
      <w:r>
        <w:rPr>
          <w:sz w:val="17"/>
        </w:rPr>
        <w:t>který</w:t>
      </w:r>
      <w:r>
        <w:rPr>
          <w:spacing w:val="-10"/>
          <w:sz w:val="17"/>
        </w:rPr>
        <w:t> </w:t>
      </w:r>
      <w:r>
        <w:rPr>
          <w:sz w:val="17"/>
        </w:rPr>
        <w:t>je</w:t>
      </w:r>
      <w:r>
        <w:rPr>
          <w:spacing w:val="-10"/>
          <w:sz w:val="17"/>
        </w:rPr>
        <w:t> </w:t>
      </w:r>
      <w:r>
        <w:rPr>
          <w:sz w:val="17"/>
        </w:rPr>
        <w:t>uveden</w:t>
      </w:r>
      <w:r>
        <w:rPr>
          <w:spacing w:val="-8"/>
          <w:sz w:val="17"/>
        </w:rPr>
        <w:t> </w:t>
      </w:r>
      <w:r>
        <w:rPr>
          <w:sz w:val="17"/>
        </w:rPr>
        <w:t>v záruční</w:t>
      </w:r>
      <w:r>
        <w:rPr>
          <w:spacing w:val="-10"/>
          <w:sz w:val="17"/>
        </w:rPr>
        <w:t> </w:t>
      </w:r>
      <w:r>
        <w:rPr>
          <w:sz w:val="17"/>
        </w:rPr>
        <w:t>knížce.</w:t>
      </w:r>
    </w:p>
    <w:p>
      <w:pPr>
        <w:pStyle w:val="BodyText"/>
        <w:spacing w:before="150"/>
      </w:pPr>
      <w:r>
        <w:rPr/>
        <w:t>ŠKODA AUTO, a.s. poskytuje záruku na:</w:t>
      </w:r>
    </w:p>
    <w:p>
      <w:pPr>
        <w:pStyle w:val="ListParagraph"/>
        <w:numPr>
          <w:ilvl w:val="0"/>
          <w:numId w:val="2"/>
        </w:numPr>
        <w:tabs>
          <w:tab w:pos="224" w:val="left" w:leader="none"/>
        </w:tabs>
        <w:spacing w:line="205" w:lineRule="exact" w:before="1" w:after="0"/>
        <w:ind w:left="224" w:right="0" w:hanging="116"/>
        <w:jc w:val="left"/>
        <w:rPr>
          <w:sz w:val="17"/>
        </w:rPr>
      </w:pPr>
      <w:r>
        <w:rPr>
          <w:sz w:val="17"/>
        </w:rPr>
        <w:t>vozidlo - 2 roky bez omezení počtu ujetých</w:t>
      </w:r>
      <w:r>
        <w:rPr>
          <w:spacing w:val="-11"/>
          <w:sz w:val="17"/>
        </w:rPr>
        <w:t> </w:t>
      </w:r>
      <w:r>
        <w:rPr>
          <w:sz w:val="17"/>
        </w:rPr>
        <w:t>kilometrů</w:t>
      </w:r>
    </w:p>
    <w:p>
      <w:pPr>
        <w:pStyle w:val="ListParagraph"/>
        <w:numPr>
          <w:ilvl w:val="0"/>
          <w:numId w:val="2"/>
        </w:numPr>
        <w:tabs>
          <w:tab w:pos="224" w:val="left" w:leader="none"/>
        </w:tabs>
        <w:spacing w:line="205" w:lineRule="exact" w:before="0" w:after="0"/>
        <w:ind w:left="224" w:right="0" w:hanging="116"/>
        <w:jc w:val="left"/>
        <w:rPr>
          <w:sz w:val="17"/>
        </w:rPr>
      </w:pPr>
      <w:r>
        <w:rPr>
          <w:sz w:val="17"/>
        </w:rPr>
        <w:t>neexistenci vad laku - 3</w:t>
      </w:r>
      <w:r>
        <w:rPr>
          <w:spacing w:val="-1"/>
          <w:sz w:val="17"/>
        </w:rPr>
        <w:t> </w:t>
      </w:r>
      <w:r>
        <w:rPr>
          <w:sz w:val="17"/>
        </w:rPr>
        <w:t>roky</w:t>
      </w:r>
    </w:p>
    <w:p>
      <w:pPr>
        <w:pStyle w:val="ListParagraph"/>
        <w:numPr>
          <w:ilvl w:val="0"/>
          <w:numId w:val="2"/>
        </w:numPr>
        <w:tabs>
          <w:tab w:pos="224" w:val="left" w:leader="none"/>
        </w:tabs>
        <w:spacing w:line="240" w:lineRule="auto" w:before="1" w:after="0"/>
        <w:ind w:left="224" w:right="0" w:hanging="116"/>
        <w:jc w:val="left"/>
        <w:rPr>
          <w:sz w:val="17"/>
        </w:rPr>
      </w:pPr>
      <w:r>
        <w:rPr>
          <w:sz w:val="17"/>
        </w:rPr>
        <w:t>neprorezavění plechů karoserie 12</w:t>
      </w:r>
      <w:r>
        <w:rPr>
          <w:spacing w:val="-6"/>
          <w:sz w:val="17"/>
        </w:rPr>
        <w:t> </w:t>
      </w:r>
      <w:r>
        <w:rPr>
          <w:sz w:val="17"/>
        </w:rPr>
        <w:t>let.</w:t>
      </w:r>
    </w:p>
    <w:p>
      <w:pPr>
        <w:pStyle w:val="BodyText"/>
        <w:spacing w:before="4"/>
        <w:ind w:left="0"/>
        <w:rPr>
          <w:sz w:val="29"/>
        </w:rPr>
      </w:pPr>
    </w:p>
    <w:p>
      <w:pPr>
        <w:pStyle w:val="Heading1"/>
        <w:numPr>
          <w:ilvl w:val="0"/>
          <w:numId w:val="1"/>
        </w:numPr>
        <w:tabs>
          <w:tab w:pos="440" w:val="left" w:leader="none"/>
        </w:tabs>
        <w:spacing w:line="240" w:lineRule="auto" w:before="0" w:after="0"/>
        <w:ind w:left="440" w:right="0" w:hanging="334"/>
        <w:jc w:val="both"/>
      </w:pPr>
      <w:r>
        <w:rPr/>
        <w:t>Mimosoudní řešení spotřebitelských</w:t>
      </w:r>
      <w:r>
        <w:rPr>
          <w:spacing w:val="-5"/>
        </w:rPr>
        <w:t> </w:t>
      </w:r>
      <w:r>
        <w:rPr/>
        <w:t>sporů</w:t>
      </w:r>
    </w:p>
    <w:p>
      <w:pPr>
        <w:pStyle w:val="ListParagraph"/>
        <w:numPr>
          <w:ilvl w:val="1"/>
          <w:numId w:val="1"/>
        </w:numPr>
        <w:tabs>
          <w:tab w:pos="440" w:val="left" w:leader="none"/>
        </w:tabs>
        <w:spacing w:line="240" w:lineRule="auto" w:before="150" w:after="0"/>
        <w:ind w:left="108" w:right="42" w:firstLine="0"/>
        <w:jc w:val="both"/>
        <w:rPr>
          <w:sz w:val="17"/>
        </w:rPr>
      </w:pPr>
      <w:r>
        <w:rPr>
          <w:sz w:val="17"/>
        </w:rPr>
        <w:t>Kupující, který naplňuje znaky spotřebitele dle § 2 odst. 1 písm. a) zákona č. 634/1992 Sb., o ochraně spotřebitele (dále jen</w:t>
      </w:r>
      <w:r>
        <w:rPr>
          <w:spacing w:val="-8"/>
          <w:sz w:val="17"/>
        </w:rPr>
        <w:t> </w:t>
      </w:r>
      <w:r>
        <w:rPr>
          <w:sz w:val="17"/>
        </w:rPr>
        <w:t>„ZoOS“),</w:t>
      </w:r>
      <w:r>
        <w:rPr>
          <w:spacing w:val="-6"/>
          <w:sz w:val="17"/>
        </w:rPr>
        <w:t> </w:t>
      </w:r>
      <w:r>
        <w:rPr>
          <w:sz w:val="17"/>
        </w:rPr>
        <w:t>má</w:t>
      </w:r>
      <w:r>
        <w:rPr>
          <w:spacing w:val="-8"/>
          <w:sz w:val="17"/>
        </w:rPr>
        <w:t> </w:t>
      </w:r>
      <w:r>
        <w:rPr>
          <w:sz w:val="17"/>
        </w:rPr>
        <w:t>podle</w:t>
      </w:r>
      <w:r>
        <w:rPr>
          <w:spacing w:val="-8"/>
          <w:sz w:val="17"/>
        </w:rPr>
        <w:t> </w:t>
      </w:r>
      <w:r>
        <w:rPr>
          <w:sz w:val="17"/>
        </w:rPr>
        <w:t>§</w:t>
      </w:r>
      <w:r>
        <w:rPr>
          <w:spacing w:val="-7"/>
          <w:sz w:val="17"/>
        </w:rPr>
        <w:t> </w:t>
      </w:r>
      <w:r>
        <w:rPr>
          <w:sz w:val="17"/>
        </w:rPr>
        <w:t>20d</w:t>
      </w:r>
      <w:r>
        <w:rPr>
          <w:spacing w:val="-7"/>
          <w:sz w:val="17"/>
        </w:rPr>
        <w:t> </w:t>
      </w:r>
      <w:r>
        <w:rPr>
          <w:sz w:val="17"/>
        </w:rPr>
        <w:t>a</w:t>
      </w:r>
      <w:r>
        <w:rPr>
          <w:spacing w:val="-11"/>
          <w:sz w:val="17"/>
        </w:rPr>
        <w:t> </w:t>
      </w:r>
      <w:r>
        <w:rPr>
          <w:sz w:val="17"/>
        </w:rPr>
        <w:t>násl.</w:t>
      </w:r>
      <w:r>
        <w:rPr>
          <w:spacing w:val="-6"/>
          <w:sz w:val="17"/>
        </w:rPr>
        <w:t> </w:t>
      </w:r>
      <w:r>
        <w:rPr>
          <w:sz w:val="17"/>
        </w:rPr>
        <w:t>ZoOS</w:t>
      </w:r>
      <w:r>
        <w:rPr>
          <w:spacing w:val="-7"/>
          <w:sz w:val="17"/>
        </w:rPr>
        <w:t> </w:t>
      </w:r>
      <w:r>
        <w:rPr>
          <w:sz w:val="17"/>
        </w:rPr>
        <w:t>právo</w:t>
      </w:r>
      <w:r>
        <w:rPr>
          <w:spacing w:val="-7"/>
          <w:sz w:val="17"/>
        </w:rPr>
        <w:t> </w:t>
      </w:r>
      <w:r>
        <w:rPr>
          <w:sz w:val="17"/>
        </w:rPr>
        <w:t>na</w:t>
      </w:r>
      <w:r>
        <w:rPr>
          <w:spacing w:val="-11"/>
          <w:sz w:val="17"/>
        </w:rPr>
        <w:t> </w:t>
      </w:r>
      <w:r>
        <w:rPr>
          <w:sz w:val="17"/>
        </w:rPr>
        <w:t>mimosoudní řešení sporu z kupní smlouvy týkající se vozidla. Subjektem mimosoudního řešení spotřebitelských sporů (tedy orgánem, který</w:t>
      </w:r>
      <w:r>
        <w:rPr>
          <w:spacing w:val="-6"/>
          <w:sz w:val="17"/>
        </w:rPr>
        <w:t> </w:t>
      </w:r>
      <w:r>
        <w:rPr>
          <w:sz w:val="17"/>
        </w:rPr>
        <w:t>takový</w:t>
      </w:r>
      <w:r>
        <w:rPr>
          <w:spacing w:val="-5"/>
          <w:sz w:val="17"/>
        </w:rPr>
        <w:t> </w:t>
      </w:r>
      <w:r>
        <w:rPr>
          <w:sz w:val="17"/>
        </w:rPr>
        <w:t>spor</w:t>
      </w:r>
      <w:r>
        <w:rPr>
          <w:spacing w:val="-3"/>
          <w:sz w:val="17"/>
        </w:rPr>
        <w:t> </w:t>
      </w:r>
      <w:r>
        <w:rPr>
          <w:sz w:val="17"/>
        </w:rPr>
        <w:t>je</w:t>
      </w:r>
      <w:r>
        <w:rPr>
          <w:spacing w:val="-6"/>
          <w:sz w:val="17"/>
        </w:rPr>
        <w:t> </w:t>
      </w:r>
      <w:r>
        <w:rPr>
          <w:sz w:val="17"/>
        </w:rPr>
        <w:t>oprávněn</w:t>
      </w:r>
      <w:r>
        <w:rPr>
          <w:spacing w:val="-3"/>
          <w:sz w:val="17"/>
        </w:rPr>
        <w:t> </w:t>
      </w:r>
      <w:r>
        <w:rPr>
          <w:sz w:val="17"/>
        </w:rPr>
        <w:t>řešit)</w:t>
      </w:r>
      <w:r>
        <w:rPr>
          <w:spacing w:val="-5"/>
          <w:sz w:val="17"/>
        </w:rPr>
        <w:t> </w:t>
      </w:r>
      <w:r>
        <w:rPr>
          <w:sz w:val="17"/>
        </w:rPr>
        <w:t>je</w:t>
      </w:r>
      <w:r>
        <w:rPr>
          <w:spacing w:val="-6"/>
          <w:sz w:val="17"/>
        </w:rPr>
        <w:t> </w:t>
      </w:r>
      <w:r>
        <w:rPr>
          <w:sz w:val="17"/>
        </w:rPr>
        <w:t>ve</w:t>
      </w:r>
      <w:r>
        <w:rPr>
          <w:spacing w:val="-5"/>
          <w:sz w:val="17"/>
        </w:rPr>
        <w:t> </w:t>
      </w:r>
      <w:r>
        <w:rPr>
          <w:sz w:val="17"/>
        </w:rPr>
        <w:t>smyslu</w:t>
      </w:r>
      <w:r>
        <w:rPr>
          <w:spacing w:val="-3"/>
          <w:sz w:val="17"/>
        </w:rPr>
        <w:t> </w:t>
      </w:r>
      <w:r>
        <w:rPr>
          <w:sz w:val="17"/>
        </w:rPr>
        <w:t>§</w:t>
      </w:r>
      <w:r>
        <w:rPr>
          <w:spacing w:val="-4"/>
          <w:sz w:val="17"/>
        </w:rPr>
        <w:t> </w:t>
      </w:r>
      <w:r>
        <w:rPr>
          <w:sz w:val="17"/>
        </w:rPr>
        <w:t>20e</w:t>
      </w:r>
      <w:r>
        <w:rPr>
          <w:spacing w:val="-6"/>
          <w:sz w:val="17"/>
        </w:rPr>
        <w:t> </w:t>
      </w:r>
      <w:r>
        <w:rPr>
          <w:sz w:val="17"/>
        </w:rPr>
        <w:t>písm.</w:t>
      </w:r>
      <w:r>
        <w:rPr>
          <w:spacing w:val="-3"/>
          <w:sz w:val="17"/>
        </w:rPr>
        <w:t> </w:t>
      </w:r>
      <w:r>
        <w:rPr>
          <w:sz w:val="17"/>
        </w:rPr>
        <w:t>d) ZoOS Česká obchodní inspekce. Internetová adresa České obchodní inspekce je</w:t>
      </w:r>
      <w:r>
        <w:rPr>
          <w:spacing w:val="-5"/>
          <w:sz w:val="17"/>
          <w:u w:val="single"/>
        </w:rPr>
        <w:t> </w:t>
      </w:r>
      <w:r>
        <w:rPr>
          <w:sz w:val="17"/>
          <w:u w:val="single"/>
        </w:rPr>
        <w:t>http:/</w:t>
      </w:r>
      <w:hyperlink r:id="rId5">
        <w:r>
          <w:rPr>
            <w:sz w:val="17"/>
            <w:u w:val="single"/>
          </w:rPr>
          <w:t>www.coi.cz/.</w:t>
        </w:r>
      </w:hyperlink>
    </w:p>
    <w:p>
      <w:pPr>
        <w:pStyle w:val="ListParagraph"/>
        <w:numPr>
          <w:ilvl w:val="1"/>
          <w:numId w:val="3"/>
        </w:numPr>
        <w:tabs>
          <w:tab w:pos="491" w:val="left" w:leader="none"/>
        </w:tabs>
        <w:spacing w:line="240" w:lineRule="auto" w:before="82" w:after="0"/>
        <w:ind w:left="159" w:right="119" w:firstLine="0"/>
        <w:jc w:val="both"/>
        <w:rPr>
          <w:sz w:val="17"/>
        </w:rPr>
      </w:pPr>
      <w:r>
        <w:rPr>
          <w:spacing w:val="-1"/>
          <w:w w:val="100"/>
          <w:sz w:val="17"/>
        </w:rPr>
        <w:br w:type="column"/>
      </w:r>
      <w:r>
        <w:rPr>
          <w:sz w:val="17"/>
        </w:rPr>
        <w:t>Práva a povinnosti výslovně neupravené kupní smlouvou či těmito</w:t>
      </w:r>
      <w:r>
        <w:rPr>
          <w:spacing w:val="-12"/>
          <w:sz w:val="17"/>
        </w:rPr>
        <w:t> </w:t>
      </w:r>
      <w:r>
        <w:rPr>
          <w:sz w:val="17"/>
        </w:rPr>
        <w:t>VOP</w:t>
      </w:r>
      <w:r>
        <w:rPr>
          <w:spacing w:val="-13"/>
          <w:sz w:val="17"/>
        </w:rPr>
        <w:t> </w:t>
      </w:r>
      <w:r>
        <w:rPr>
          <w:sz w:val="17"/>
        </w:rPr>
        <w:t>se</w:t>
      </w:r>
      <w:r>
        <w:rPr>
          <w:spacing w:val="-13"/>
          <w:sz w:val="17"/>
        </w:rPr>
        <w:t> </w:t>
      </w:r>
      <w:r>
        <w:rPr>
          <w:sz w:val="17"/>
        </w:rPr>
        <w:t>řídí</w:t>
      </w:r>
      <w:r>
        <w:rPr>
          <w:spacing w:val="-13"/>
          <w:sz w:val="17"/>
        </w:rPr>
        <w:t> </w:t>
      </w:r>
      <w:r>
        <w:rPr>
          <w:sz w:val="17"/>
        </w:rPr>
        <w:t>obecně</w:t>
      </w:r>
      <w:r>
        <w:rPr>
          <w:spacing w:val="-13"/>
          <w:sz w:val="17"/>
        </w:rPr>
        <w:t> </w:t>
      </w:r>
      <w:r>
        <w:rPr>
          <w:sz w:val="17"/>
        </w:rPr>
        <w:t>závaznými</w:t>
      </w:r>
      <w:r>
        <w:rPr>
          <w:spacing w:val="-13"/>
          <w:sz w:val="17"/>
        </w:rPr>
        <w:t> </w:t>
      </w:r>
      <w:r>
        <w:rPr>
          <w:sz w:val="17"/>
        </w:rPr>
        <w:t>právními</w:t>
      </w:r>
      <w:r>
        <w:rPr>
          <w:spacing w:val="-13"/>
          <w:sz w:val="17"/>
        </w:rPr>
        <w:t> </w:t>
      </w:r>
      <w:r>
        <w:rPr>
          <w:sz w:val="17"/>
        </w:rPr>
        <w:t>předpisy</w:t>
      </w:r>
      <w:r>
        <w:rPr>
          <w:spacing w:val="-14"/>
          <w:sz w:val="17"/>
        </w:rPr>
        <w:t> </w:t>
      </w:r>
      <w:r>
        <w:rPr>
          <w:sz w:val="17"/>
        </w:rPr>
        <w:t>právního řádu České</w:t>
      </w:r>
      <w:r>
        <w:rPr>
          <w:spacing w:val="-3"/>
          <w:sz w:val="17"/>
        </w:rPr>
        <w:t> </w:t>
      </w:r>
      <w:r>
        <w:rPr>
          <w:sz w:val="17"/>
        </w:rPr>
        <w:t>republiky.</w:t>
      </w:r>
    </w:p>
    <w:p>
      <w:pPr>
        <w:pStyle w:val="ListParagraph"/>
        <w:numPr>
          <w:ilvl w:val="1"/>
          <w:numId w:val="3"/>
        </w:numPr>
        <w:tabs>
          <w:tab w:pos="491" w:val="left" w:leader="none"/>
        </w:tabs>
        <w:spacing w:line="240" w:lineRule="auto" w:before="150" w:after="0"/>
        <w:ind w:left="159" w:right="117" w:firstLine="0"/>
        <w:jc w:val="both"/>
        <w:rPr>
          <w:sz w:val="17"/>
        </w:rPr>
      </w:pPr>
      <w:r>
        <w:rPr>
          <w:sz w:val="17"/>
        </w:rPr>
        <w:t>Tyto VOP tvoří spolu s objednávkou a kupní smlouvou úplnou</w:t>
      </w:r>
      <w:r>
        <w:rPr>
          <w:spacing w:val="-15"/>
          <w:sz w:val="17"/>
        </w:rPr>
        <w:t> </w:t>
      </w:r>
      <w:r>
        <w:rPr>
          <w:sz w:val="17"/>
        </w:rPr>
        <w:t>dohodu</w:t>
      </w:r>
      <w:r>
        <w:rPr>
          <w:spacing w:val="-17"/>
          <w:sz w:val="17"/>
        </w:rPr>
        <w:t> </w:t>
      </w:r>
      <w:r>
        <w:rPr>
          <w:sz w:val="17"/>
        </w:rPr>
        <w:t>mezi</w:t>
      </w:r>
      <w:r>
        <w:rPr>
          <w:spacing w:val="-16"/>
          <w:sz w:val="17"/>
        </w:rPr>
        <w:t> </w:t>
      </w:r>
      <w:r>
        <w:rPr>
          <w:sz w:val="17"/>
        </w:rPr>
        <w:t>prodávajícím</w:t>
      </w:r>
      <w:r>
        <w:rPr>
          <w:spacing w:val="-14"/>
          <w:sz w:val="17"/>
        </w:rPr>
        <w:t> </w:t>
      </w:r>
      <w:r>
        <w:rPr>
          <w:sz w:val="17"/>
        </w:rPr>
        <w:t>a</w:t>
      </w:r>
      <w:r>
        <w:rPr>
          <w:spacing w:val="-16"/>
          <w:sz w:val="17"/>
        </w:rPr>
        <w:t> </w:t>
      </w:r>
      <w:r>
        <w:rPr>
          <w:sz w:val="17"/>
        </w:rPr>
        <w:t>kupujícím</w:t>
      </w:r>
      <w:r>
        <w:rPr>
          <w:spacing w:val="-15"/>
          <w:sz w:val="17"/>
        </w:rPr>
        <w:t> </w:t>
      </w:r>
      <w:r>
        <w:rPr>
          <w:sz w:val="17"/>
        </w:rPr>
        <w:t>ohledně</w:t>
      </w:r>
      <w:r>
        <w:rPr>
          <w:spacing w:val="-16"/>
          <w:sz w:val="17"/>
        </w:rPr>
        <w:t> </w:t>
      </w:r>
      <w:r>
        <w:rPr>
          <w:sz w:val="17"/>
        </w:rPr>
        <w:t>předmětu kupní</w:t>
      </w:r>
      <w:r>
        <w:rPr>
          <w:spacing w:val="-8"/>
          <w:sz w:val="17"/>
        </w:rPr>
        <w:t> </w:t>
      </w:r>
      <w:r>
        <w:rPr>
          <w:sz w:val="17"/>
        </w:rPr>
        <w:t>smlouvy</w:t>
      </w:r>
      <w:r>
        <w:rPr>
          <w:spacing w:val="-7"/>
          <w:sz w:val="17"/>
        </w:rPr>
        <w:t> </w:t>
      </w:r>
      <w:r>
        <w:rPr>
          <w:sz w:val="17"/>
        </w:rPr>
        <w:t>a</w:t>
      </w:r>
      <w:r>
        <w:rPr>
          <w:spacing w:val="-8"/>
          <w:sz w:val="17"/>
        </w:rPr>
        <w:t> </w:t>
      </w:r>
      <w:r>
        <w:rPr>
          <w:sz w:val="17"/>
        </w:rPr>
        <w:t>nahrazují</w:t>
      </w:r>
      <w:r>
        <w:rPr>
          <w:spacing w:val="-7"/>
          <w:sz w:val="17"/>
        </w:rPr>
        <w:t> </w:t>
      </w:r>
      <w:r>
        <w:rPr>
          <w:sz w:val="17"/>
        </w:rPr>
        <w:t>veškeré</w:t>
      </w:r>
      <w:r>
        <w:rPr>
          <w:spacing w:val="-8"/>
          <w:sz w:val="17"/>
        </w:rPr>
        <w:t> </w:t>
      </w:r>
      <w:r>
        <w:rPr>
          <w:sz w:val="17"/>
        </w:rPr>
        <w:t>předchozí</w:t>
      </w:r>
      <w:r>
        <w:rPr>
          <w:spacing w:val="-9"/>
          <w:sz w:val="17"/>
        </w:rPr>
        <w:t> </w:t>
      </w:r>
      <w:r>
        <w:rPr>
          <w:sz w:val="17"/>
        </w:rPr>
        <w:t>rozhovory,</w:t>
      </w:r>
      <w:r>
        <w:rPr>
          <w:spacing w:val="-5"/>
          <w:sz w:val="17"/>
        </w:rPr>
        <w:t> </w:t>
      </w:r>
      <w:r>
        <w:rPr>
          <w:sz w:val="17"/>
        </w:rPr>
        <w:t>jednání a dohody mezi smluvními stranami týkající se předmětu této smlouvy. Žádný projev smluvních stran učiněný při jednání o této</w:t>
      </w:r>
      <w:r>
        <w:rPr>
          <w:spacing w:val="-7"/>
          <w:sz w:val="17"/>
        </w:rPr>
        <w:t> </w:t>
      </w:r>
      <w:r>
        <w:rPr>
          <w:sz w:val="17"/>
        </w:rPr>
        <w:t>smlouvě</w:t>
      </w:r>
      <w:r>
        <w:rPr>
          <w:spacing w:val="-8"/>
          <w:sz w:val="17"/>
        </w:rPr>
        <w:t> </w:t>
      </w:r>
      <w:r>
        <w:rPr>
          <w:sz w:val="17"/>
        </w:rPr>
        <w:t>ani</w:t>
      </w:r>
      <w:r>
        <w:rPr>
          <w:spacing w:val="-8"/>
          <w:sz w:val="17"/>
        </w:rPr>
        <w:t> </w:t>
      </w:r>
      <w:r>
        <w:rPr>
          <w:sz w:val="17"/>
        </w:rPr>
        <w:t>projev</w:t>
      </w:r>
      <w:r>
        <w:rPr>
          <w:spacing w:val="-8"/>
          <w:sz w:val="17"/>
        </w:rPr>
        <w:t> </w:t>
      </w:r>
      <w:r>
        <w:rPr>
          <w:sz w:val="17"/>
        </w:rPr>
        <w:t>učiněný</w:t>
      </w:r>
      <w:r>
        <w:rPr>
          <w:spacing w:val="-11"/>
          <w:sz w:val="17"/>
        </w:rPr>
        <w:t> </w:t>
      </w:r>
      <w:r>
        <w:rPr>
          <w:sz w:val="17"/>
        </w:rPr>
        <w:t>po</w:t>
      </w:r>
      <w:r>
        <w:rPr>
          <w:spacing w:val="-7"/>
          <w:sz w:val="17"/>
        </w:rPr>
        <w:t> </w:t>
      </w:r>
      <w:r>
        <w:rPr>
          <w:sz w:val="17"/>
        </w:rPr>
        <w:t>uzavření</w:t>
      </w:r>
      <w:r>
        <w:rPr>
          <w:spacing w:val="-8"/>
          <w:sz w:val="17"/>
        </w:rPr>
        <w:t> </w:t>
      </w:r>
      <w:r>
        <w:rPr>
          <w:sz w:val="17"/>
        </w:rPr>
        <w:t>této</w:t>
      </w:r>
      <w:r>
        <w:rPr>
          <w:spacing w:val="-9"/>
          <w:sz w:val="17"/>
        </w:rPr>
        <w:t> </w:t>
      </w:r>
      <w:r>
        <w:rPr>
          <w:sz w:val="17"/>
        </w:rPr>
        <w:t>smlouvy</w:t>
      </w:r>
      <w:r>
        <w:rPr>
          <w:spacing w:val="-8"/>
          <w:sz w:val="17"/>
        </w:rPr>
        <w:t> </w:t>
      </w:r>
      <w:r>
        <w:rPr>
          <w:sz w:val="17"/>
        </w:rPr>
        <w:t>nesmí být vykládán v rozporu s výslovnými ustanoveními této kupní smlouvy či těchto VOP a nezakládá žádný závazek žádné ze smluvních</w:t>
      </w:r>
      <w:r>
        <w:rPr>
          <w:spacing w:val="-1"/>
          <w:sz w:val="17"/>
        </w:rPr>
        <w:t> </w:t>
      </w:r>
      <w:r>
        <w:rPr>
          <w:sz w:val="17"/>
        </w:rPr>
        <w:t>stran.</w:t>
      </w:r>
    </w:p>
    <w:p>
      <w:pPr>
        <w:pStyle w:val="ListParagraph"/>
        <w:numPr>
          <w:ilvl w:val="1"/>
          <w:numId w:val="3"/>
        </w:numPr>
        <w:tabs>
          <w:tab w:pos="491" w:val="left" w:leader="none"/>
        </w:tabs>
        <w:spacing w:line="240" w:lineRule="auto" w:before="150" w:after="0"/>
        <w:ind w:left="159" w:right="115" w:firstLine="0"/>
        <w:jc w:val="both"/>
        <w:rPr>
          <w:sz w:val="17"/>
        </w:rPr>
      </w:pPr>
      <w:r>
        <w:rPr>
          <w:sz w:val="17"/>
        </w:rPr>
        <w:t>Kupní smlouvu lze měnit či doplňovat pouze písemnými dodatky podepsanými oběma stranami. Změna kupní smlouvy  v</w:t>
      </w:r>
      <w:r>
        <w:rPr>
          <w:spacing w:val="-5"/>
          <w:sz w:val="17"/>
        </w:rPr>
        <w:t> </w:t>
      </w:r>
      <w:r>
        <w:rPr>
          <w:sz w:val="17"/>
        </w:rPr>
        <w:t>jiné</w:t>
      </w:r>
      <w:r>
        <w:rPr>
          <w:spacing w:val="-15"/>
          <w:sz w:val="17"/>
        </w:rPr>
        <w:t> </w:t>
      </w:r>
      <w:r>
        <w:rPr>
          <w:sz w:val="17"/>
        </w:rPr>
        <w:t>než</w:t>
      </w:r>
      <w:r>
        <w:rPr>
          <w:spacing w:val="-14"/>
          <w:sz w:val="17"/>
        </w:rPr>
        <w:t> </w:t>
      </w:r>
      <w:r>
        <w:rPr>
          <w:sz w:val="17"/>
        </w:rPr>
        <w:t>písemné</w:t>
      </w:r>
      <w:r>
        <w:rPr>
          <w:spacing w:val="-16"/>
          <w:sz w:val="17"/>
        </w:rPr>
        <w:t> </w:t>
      </w:r>
      <w:r>
        <w:rPr>
          <w:sz w:val="17"/>
        </w:rPr>
        <w:t>formě</w:t>
      </w:r>
      <w:r>
        <w:rPr>
          <w:spacing w:val="-15"/>
          <w:sz w:val="17"/>
        </w:rPr>
        <w:t> </w:t>
      </w:r>
      <w:r>
        <w:rPr>
          <w:sz w:val="17"/>
        </w:rPr>
        <w:t>je</w:t>
      </w:r>
      <w:r>
        <w:rPr>
          <w:spacing w:val="-16"/>
          <w:sz w:val="17"/>
        </w:rPr>
        <w:t> </w:t>
      </w:r>
      <w:r>
        <w:rPr>
          <w:sz w:val="17"/>
        </w:rPr>
        <w:t>tímto</w:t>
      </w:r>
      <w:r>
        <w:rPr>
          <w:spacing w:val="-14"/>
          <w:sz w:val="17"/>
        </w:rPr>
        <w:t> </w:t>
      </w:r>
      <w:r>
        <w:rPr>
          <w:sz w:val="17"/>
        </w:rPr>
        <w:t>vyloučena.</w:t>
      </w:r>
      <w:r>
        <w:rPr>
          <w:spacing w:val="-13"/>
          <w:sz w:val="17"/>
        </w:rPr>
        <w:t> </w:t>
      </w:r>
      <w:r>
        <w:rPr>
          <w:sz w:val="17"/>
        </w:rPr>
        <w:t>Za</w:t>
      </w:r>
      <w:r>
        <w:rPr>
          <w:spacing w:val="-16"/>
          <w:sz w:val="17"/>
        </w:rPr>
        <w:t> </w:t>
      </w:r>
      <w:r>
        <w:rPr>
          <w:sz w:val="17"/>
        </w:rPr>
        <w:t>písemnou</w:t>
      </w:r>
      <w:r>
        <w:rPr>
          <w:spacing w:val="-17"/>
          <w:sz w:val="17"/>
        </w:rPr>
        <w:t> </w:t>
      </w:r>
      <w:r>
        <w:rPr>
          <w:sz w:val="17"/>
        </w:rPr>
        <w:t>formu nebude</w:t>
      </w:r>
      <w:r>
        <w:rPr>
          <w:spacing w:val="-12"/>
          <w:sz w:val="17"/>
        </w:rPr>
        <w:t> </w:t>
      </w:r>
      <w:r>
        <w:rPr>
          <w:sz w:val="17"/>
        </w:rPr>
        <w:t>pro</w:t>
      </w:r>
      <w:r>
        <w:rPr>
          <w:spacing w:val="-11"/>
          <w:sz w:val="17"/>
        </w:rPr>
        <w:t> </w:t>
      </w:r>
      <w:r>
        <w:rPr>
          <w:sz w:val="17"/>
        </w:rPr>
        <w:t>tento</w:t>
      </w:r>
      <w:r>
        <w:rPr>
          <w:spacing w:val="-11"/>
          <w:sz w:val="17"/>
        </w:rPr>
        <w:t> </w:t>
      </w:r>
      <w:r>
        <w:rPr>
          <w:sz w:val="17"/>
        </w:rPr>
        <w:t>účel</w:t>
      </w:r>
      <w:r>
        <w:rPr>
          <w:spacing w:val="-11"/>
          <w:sz w:val="17"/>
        </w:rPr>
        <w:t> </w:t>
      </w:r>
      <w:r>
        <w:rPr>
          <w:sz w:val="17"/>
        </w:rPr>
        <w:t>považována</w:t>
      </w:r>
      <w:r>
        <w:rPr>
          <w:spacing w:val="-12"/>
          <w:sz w:val="17"/>
        </w:rPr>
        <w:t> </w:t>
      </w:r>
      <w:r>
        <w:rPr>
          <w:sz w:val="17"/>
        </w:rPr>
        <w:t>výměna</w:t>
      </w:r>
      <w:r>
        <w:rPr>
          <w:spacing w:val="-11"/>
          <w:sz w:val="17"/>
        </w:rPr>
        <w:t> </w:t>
      </w:r>
      <w:r>
        <w:rPr>
          <w:sz w:val="17"/>
        </w:rPr>
        <w:t>e-mailových</w:t>
      </w:r>
      <w:r>
        <w:rPr>
          <w:spacing w:val="-9"/>
          <w:sz w:val="17"/>
        </w:rPr>
        <w:t> </w:t>
      </w:r>
      <w:r>
        <w:rPr>
          <w:sz w:val="17"/>
        </w:rPr>
        <w:t>či</w:t>
      </w:r>
      <w:r>
        <w:rPr>
          <w:spacing w:val="-12"/>
          <w:sz w:val="17"/>
        </w:rPr>
        <w:t> </w:t>
      </w:r>
      <w:r>
        <w:rPr>
          <w:sz w:val="17"/>
        </w:rPr>
        <w:t>jiných elektronických</w:t>
      </w:r>
      <w:r>
        <w:rPr>
          <w:spacing w:val="-3"/>
          <w:sz w:val="17"/>
        </w:rPr>
        <w:t> </w:t>
      </w:r>
      <w:r>
        <w:rPr>
          <w:sz w:val="17"/>
        </w:rPr>
        <w:t>zpráv.</w:t>
      </w:r>
    </w:p>
    <w:p>
      <w:pPr>
        <w:pStyle w:val="ListParagraph"/>
        <w:numPr>
          <w:ilvl w:val="1"/>
          <w:numId w:val="3"/>
        </w:numPr>
        <w:tabs>
          <w:tab w:pos="491" w:val="left" w:leader="none"/>
        </w:tabs>
        <w:spacing w:line="240" w:lineRule="auto" w:before="151" w:after="0"/>
        <w:ind w:left="159" w:right="115" w:firstLine="0"/>
        <w:jc w:val="both"/>
        <w:rPr>
          <w:sz w:val="17"/>
        </w:rPr>
      </w:pPr>
      <w:r>
        <w:rPr>
          <w:sz w:val="17"/>
        </w:rPr>
        <w:t>Jestliže jakýkoliv závazek vyplývající z těchto VOP, objednávky či kupní smlouvy nebo jakékoliv jejich ustanovení (včetně jakéhokoli jejich odstavce, článku, věty nebo slova) je nebo se stane neplatným, nevymahatelným a/nebo zdánlivým, pak taková neplatnost, nevymahatelnost a/nebo zdánlivost neovlivní ostatní jejich ustanovení. Strany nahradí tento neplatný, nevymahatelný a/nebo zdánlivý závazek takovým novým platným, vymahatelným a nikoliv zdánlivým závazkem, jehož předmět bude v nejvyšší možné míře odpovídat</w:t>
      </w:r>
      <w:r>
        <w:rPr>
          <w:spacing w:val="-31"/>
          <w:sz w:val="17"/>
        </w:rPr>
        <w:t> </w:t>
      </w:r>
      <w:r>
        <w:rPr>
          <w:sz w:val="17"/>
        </w:rPr>
        <w:t>předmětu původního odděleného</w:t>
      </w:r>
      <w:r>
        <w:rPr>
          <w:spacing w:val="-3"/>
          <w:sz w:val="17"/>
        </w:rPr>
        <w:t> </w:t>
      </w:r>
      <w:r>
        <w:rPr>
          <w:sz w:val="17"/>
        </w:rPr>
        <w:t>závazku.</w:t>
      </w:r>
    </w:p>
    <w:p>
      <w:pPr>
        <w:pStyle w:val="BodyText"/>
        <w:spacing w:before="10"/>
        <w:ind w:left="0"/>
        <w:rPr>
          <w:sz w:val="16"/>
        </w:rPr>
      </w:pPr>
    </w:p>
    <w:p>
      <w:pPr>
        <w:pStyle w:val="ListParagraph"/>
        <w:numPr>
          <w:ilvl w:val="1"/>
          <w:numId w:val="3"/>
        </w:numPr>
        <w:tabs>
          <w:tab w:pos="601" w:val="left" w:leader="none"/>
        </w:tabs>
        <w:spacing w:line="240" w:lineRule="auto" w:before="1" w:after="0"/>
        <w:ind w:left="207" w:right="117" w:firstLine="0"/>
        <w:jc w:val="both"/>
        <w:rPr>
          <w:sz w:val="17"/>
        </w:rPr>
      </w:pPr>
      <w:r>
        <w:rPr>
          <w:sz w:val="17"/>
        </w:rPr>
        <w:t>Nevykonává-li některá ze smluvních stran jakékoli své právo dle smlouvy nebo dle VOP, neznamená takové jednání a nezpůsobuje takové jednání zánik tohoto</w:t>
      </w:r>
      <w:r>
        <w:rPr>
          <w:spacing w:val="-10"/>
          <w:sz w:val="17"/>
        </w:rPr>
        <w:t> </w:t>
      </w:r>
      <w:r>
        <w:rPr>
          <w:sz w:val="17"/>
        </w:rPr>
        <w:t>práva.</w:t>
      </w:r>
    </w:p>
    <w:p>
      <w:pPr>
        <w:pStyle w:val="BodyText"/>
        <w:ind w:left="0"/>
        <w:rPr>
          <w:sz w:val="20"/>
        </w:rPr>
      </w:pPr>
    </w:p>
    <w:p>
      <w:pPr>
        <w:pStyle w:val="ListParagraph"/>
        <w:numPr>
          <w:ilvl w:val="1"/>
          <w:numId w:val="3"/>
        </w:numPr>
        <w:tabs>
          <w:tab w:pos="551" w:val="left" w:leader="none"/>
        </w:tabs>
        <w:spacing w:line="240" w:lineRule="auto" w:before="141" w:after="0"/>
        <w:ind w:left="550" w:right="0" w:hanging="344"/>
        <w:jc w:val="both"/>
        <w:rPr>
          <w:sz w:val="17"/>
        </w:rPr>
      </w:pPr>
      <w:r>
        <w:rPr>
          <w:sz w:val="17"/>
        </w:rPr>
        <w:t>Tyto všeobecné obchodní podmínky nabývají</w:t>
      </w:r>
      <w:r>
        <w:rPr>
          <w:spacing w:val="-10"/>
          <w:sz w:val="17"/>
        </w:rPr>
        <w:t> </w:t>
      </w:r>
      <w:r>
        <w:rPr>
          <w:sz w:val="17"/>
        </w:rPr>
        <w:t>účinnosti</w:t>
      </w:r>
    </w:p>
    <w:p>
      <w:pPr>
        <w:pStyle w:val="BodyText"/>
        <w:spacing w:before="16"/>
        <w:ind w:left="207"/>
      </w:pPr>
      <w:r>
        <w:rPr/>
        <w:t>dne 1.10.2016</w:t>
      </w:r>
    </w:p>
    <w:p>
      <w:pPr>
        <w:pStyle w:val="BodyText"/>
        <w:ind w:left="0"/>
        <w:rPr>
          <w:sz w:val="20"/>
        </w:rPr>
      </w:pPr>
    </w:p>
    <w:p>
      <w:pPr>
        <w:pStyle w:val="BodyText"/>
        <w:ind w:left="0"/>
        <w:rPr>
          <w:sz w:val="24"/>
        </w:rPr>
      </w:pPr>
    </w:p>
    <w:p>
      <w:pPr>
        <w:pStyle w:val="Heading1"/>
        <w:spacing w:before="1"/>
        <w:ind w:left="156" w:firstLine="0"/>
        <w:jc w:val="left"/>
      </w:pPr>
      <w:r>
        <w:rPr/>
        <w:t>Tyto všeobecné podmínky jsem přečetl/a a souhlasím</w:t>
      </w:r>
    </w:p>
    <w:p>
      <w:pPr>
        <w:spacing w:before="1"/>
        <w:ind w:left="156" w:right="0" w:firstLine="0"/>
        <w:jc w:val="left"/>
        <w:rPr>
          <w:b/>
          <w:sz w:val="17"/>
        </w:rPr>
      </w:pPr>
      <w:r>
        <w:rPr>
          <w:b/>
          <w:sz w:val="17"/>
        </w:rPr>
        <w:t>s nimi.</w:t>
      </w:r>
    </w:p>
    <w:p>
      <w:pPr>
        <w:pStyle w:val="BodyText"/>
        <w:spacing w:before="150"/>
        <w:ind w:left="106"/>
      </w:pPr>
      <w:r>
        <w:rPr/>
        <w:t>Datum:</w:t>
      </w:r>
    </w:p>
    <w:p>
      <w:pPr>
        <w:pStyle w:val="BodyText"/>
        <w:spacing w:before="150"/>
        <w:ind w:left="106"/>
      </w:pPr>
      <w:r>
        <w:rPr/>
        <w:t>Kupující</w:t>
      </w:r>
    </w:p>
    <w:p>
      <w:pPr>
        <w:pStyle w:val="BodyText"/>
        <w:ind w:left="0"/>
        <w:rPr>
          <w:sz w:val="20"/>
        </w:rPr>
      </w:pPr>
    </w:p>
    <w:p>
      <w:pPr>
        <w:pStyle w:val="BodyText"/>
        <w:ind w:left="0"/>
        <w:rPr>
          <w:sz w:val="26"/>
        </w:rPr>
      </w:pPr>
    </w:p>
    <w:p>
      <w:pPr>
        <w:pStyle w:val="BodyText"/>
        <w:ind w:left="207"/>
      </w:pPr>
      <w:r>
        <w:rPr/>
        <w:t>………………………………………..</w:t>
      </w:r>
    </w:p>
    <w:p>
      <w:pPr>
        <w:pStyle w:val="BodyText"/>
        <w:spacing w:line="205" w:lineRule="exact" w:before="176"/>
        <w:ind w:left="158"/>
      </w:pPr>
      <w:r>
        <w:rPr/>
        <w:t>Ing. Luděk Churáček</w:t>
      </w:r>
    </w:p>
    <w:p>
      <w:pPr>
        <w:pStyle w:val="BodyText"/>
        <w:spacing w:line="205" w:lineRule="exact"/>
        <w:ind w:left="158"/>
      </w:pPr>
      <w:r>
        <w:rPr/>
        <w:t>ředitel ekonomického odboru</w:t>
      </w:r>
    </w:p>
    <w:p>
      <w:pPr>
        <w:spacing w:after="0" w:line="205" w:lineRule="exact"/>
        <w:sectPr>
          <w:pgSz w:w="11910" w:h="16840"/>
          <w:pgMar w:top="1340" w:bottom="280" w:left="640" w:right="960"/>
          <w:cols w:num="2" w:equalWidth="0">
            <w:col w:w="4931" w:space="319"/>
            <w:col w:w="5060"/>
          </w:cols>
        </w:sectPr>
      </w:pPr>
    </w:p>
    <w:p>
      <w:pPr>
        <w:pStyle w:val="BodyText"/>
        <w:ind w:left="0"/>
        <w:rPr>
          <w:sz w:val="20"/>
        </w:rPr>
      </w:pPr>
    </w:p>
    <w:p>
      <w:pPr>
        <w:pStyle w:val="BodyText"/>
        <w:ind w:left="0"/>
        <w:rPr>
          <w:sz w:val="20"/>
        </w:rPr>
      </w:pPr>
    </w:p>
    <w:p>
      <w:pPr>
        <w:pStyle w:val="BodyText"/>
        <w:spacing w:before="1"/>
        <w:ind w:left="0"/>
        <w:rPr>
          <w:sz w:val="23"/>
        </w:rPr>
      </w:pPr>
    </w:p>
    <w:p>
      <w:pPr>
        <w:pStyle w:val="Heading1"/>
        <w:numPr>
          <w:ilvl w:val="0"/>
          <w:numId w:val="1"/>
        </w:numPr>
        <w:tabs>
          <w:tab w:pos="440" w:val="left" w:leader="none"/>
        </w:tabs>
        <w:spacing w:line="240" w:lineRule="auto" w:before="101" w:after="0"/>
        <w:ind w:left="440" w:right="0" w:hanging="334"/>
        <w:jc w:val="both"/>
      </w:pPr>
      <w:r>
        <w:rPr/>
        <w:t>Závěrečná ustanovení</w:t>
      </w:r>
    </w:p>
    <w:p>
      <w:pPr>
        <w:pStyle w:val="ListParagraph"/>
        <w:numPr>
          <w:ilvl w:val="1"/>
          <w:numId w:val="1"/>
        </w:numPr>
        <w:tabs>
          <w:tab w:pos="440" w:val="left" w:leader="none"/>
        </w:tabs>
        <w:spacing w:line="240" w:lineRule="auto" w:before="150" w:after="0"/>
        <w:ind w:left="108" w:right="5413" w:firstLine="0"/>
        <w:jc w:val="both"/>
        <w:rPr>
          <w:sz w:val="17"/>
        </w:rPr>
      </w:pPr>
      <w:r>
        <w:rPr>
          <w:sz w:val="17"/>
        </w:rPr>
        <w:t>Kupující souhlasí se zařazením osobních údajů, uvedených v kupní smlouvě, resp. Objednávce, do marketingové databáze autorizovaného prodejce (není-li v objednávce uvedeno jinak). Tyto údaje budou použity za účelem zjištění spokojenosti zákazníků a zdokonalení nabízených produktů a služeb. Tento souhlas platí do doby jeho písemného odvolání. S údaji bude nakládáno v souladu se zákonem. 101/2000 Sb., o ochraně osobních údajů, v platném</w:t>
      </w:r>
      <w:r>
        <w:rPr>
          <w:spacing w:val="-4"/>
          <w:sz w:val="17"/>
        </w:rPr>
        <w:t> </w:t>
      </w:r>
      <w:r>
        <w:rPr>
          <w:sz w:val="17"/>
        </w:rPr>
        <w:t>znění.</w:t>
      </w:r>
    </w:p>
    <w:sectPr>
      <w:type w:val="continuous"/>
      <w:pgSz w:w="11910" w:h="16840"/>
      <w:pgMar w:top="1340" w:bottom="280" w:left="6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Tahoma">
    <w:altName w:val="Tahoma"/>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9"/>
      <w:numFmt w:val="decimal"/>
      <w:lvlText w:val="%1"/>
      <w:lvlJc w:val="left"/>
      <w:pPr>
        <w:ind w:left="159" w:hanging="332"/>
        <w:jc w:val="left"/>
      </w:pPr>
      <w:rPr>
        <w:rFonts w:hint="default"/>
        <w:lang w:val="cs-CZ" w:eastAsia="cs-CZ" w:bidi="cs-CZ"/>
      </w:rPr>
    </w:lvl>
    <w:lvl w:ilvl="1">
      <w:start w:val="2"/>
      <w:numFmt w:val="decimal"/>
      <w:lvlText w:val="%1.%2."/>
      <w:lvlJc w:val="left"/>
      <w:pPr>
        <w:ind w:left="159" w:hanging="332"/>
        <w:jc w:val="left"/>
      </w:pPr>
      <w:rPr>
        <w:rFonts w:hint="default" w:ascii="Tahoma" w:hAnsi="Tahoma" w:eastAsia="Tahoma" w:cs="Tahoma"/>
        <w:spacing w:val="-2"/>
        <w:w w:val="100"/>
        <w:sz w:val="17"/>
        <w:szCs w:val="17"/>
        <w:lang w:val="cs-CZ" w:eastAsia="cs-CZ" w:bidi="cs-CZ"/>
      </w:rPr>
    </w:lvl>
    <w:lvl w:ilvl="2">
      <w:start w:val="0"/>
      <w:numFmt w:val="bullet"/>
      <w:lvlText w:val="•"/>
      <w:lvlJc w:val="left"/>
      <w:pPr>
        <w:ind w:left="1139" w:hanging="332"/>
      </w:pPr>
      <w:rPr>
        <w:rFonts w:hint="default"/>
        <w:lang w:val="cs-CZ" w:eastAsia="cs-CZ" w:bidi="cs-CZ"/>
      </w:rPr>
    </w:lvl>
    <w:lvl w:ilvl="3">
      <w:start w:val="0"/>
      <w:numFmt w:val="bullet"/>
      <w:lvlText w:val="•"/>
      <w:lvlJc w:val="left"/>
      <w:pPr>
        <w:ind w:left="1628" w:hanging="332"/>
      </w:pPr>
      <w:rPr>
        <w:rFonts w:hint="default"/>
        <w:lang w:val="cs-CZ" w:eastAsia="cs-CZ" w:bidi="cs-CZ"/>
      </w:rPr>
    </w:lvl>
    <w:lvl w:ilvl="4">
      <w:start w:val="0"/>
      <w:numFmt w:val="bullet"/>
      <w:lvlText w:val="•"/>
      <w:lvlJc w:val="left"/>
      <w:pPr>
        <w:ind w:left="2118" w:hanging="332"/>
      </w:pPr>
      <w:rPr>
        <w:rFonts w:hint="default"/>
        <w:lang w:val="cs-CZ" w:eastAsia="cs-CZ" w:bidi="cs-CZ"/>
      </w:rPr>
    </w:lvl>
    <w:lvl w:ilvl="5">
      <w:start w:val="0"/>
      <w:numFmt w:val="bullet"/>
      <w:lvlText w:val="•"/>
      <w:lvlJc w:val="left"/>
      <w:pPr>
        <w:ind w:left="2608" w:hanging="332"/>
      </w:pPr>
      <w:rPr>
        <w:rFonts w:hint="default"/>
        <w:lang w:val="cs-CZ" w:eastAsia="cs-CZ" w:bidi="cs-CZ"/>
      </w:rPr>
    </w:lvl>
    <w:lvl w:ilvl="6">
      <w:start w:val="0"/>
      <w:numFmt w:val="bullet"/>
      <w:lvlText w:val="•"/>
      <w:lvlJc w:val="left"/>
      <w:pPr>
        <w:ind w:left="3097" w:hanging="332"/>
      </w:pPr>
      <w:rPr>
        <w:rFonts w:hint="default"/>
        <w:lang w:val="cs-CZ" w:eastAsia="cs-CZ" w:bidi="cs-CZ"/>
      </w:rPr>
    </w:lvl>
    <w:lvl w:ilvl="7">
      <w:start w:val="0"/>
      <w:numFmt w:val="bullet"/>
      <w:lvlText w:val="•"/>
      <w:lvlJc w:val="left"/>
      <w:pPr>
        <w:ind w:left="3587" w:hanging="332"/>
      </w:pPr>
      <w:rPr>
        <w:rFonts w:hint="default"/>
        <w:lang w:val="cs-CZ" w:eastAsia="cs-CZ" w:bidi="cs-CZ"/>
      </w:rPr>
    </w:lvl>
    <w:lvl w:ilvl="8">
      <w:start w:val="0"/>
      <w:numFmt w:val="bullet"/>
      <w:lvlText w:val="•"/>
      <w:lvlJc w:val="left"/>
      <w:pPr>
        <w:ind w:left="4076" w:hanging="332"/>
      </w:pPr>
      <w:rPr>
        <w:rFonts w:hint="default"/>
        <w:lang w:val="cs-CZ" w:eastAsia="cs-CZ" w:bidi="cs-CZ"/>
      </w:rPr>
    </w:lvl>
  </w:abstractNum>
  <w:abstractNum w:abstractNumId="1">
    <w:multiLevelType w:val="hybridMultilevel"/>
    <w:lvl w:ilvl="0">
      <w:start w:val="0"/>
      <w:numFmt w:val="bullet"/>
      <w:lvlText w:val="-"/>
      <w:lvlJc w:val="left"/>
      <w:pPr>
        <w:ind w:left="224" w:hanging="116"/>
      </w:pPr>
      <w:rPr>
        <w:rFonts w:hint="default" w:ascii="Tahoma" w:hAnsi="Tahoma" w:eastAsia="Tahoma" w:cs="Tahoma"/>
        <w:w w:val="100"/>
        <w:sz w:val="17"/>
        <w:szCs w:val="17"/>
        <w:lang w:val="cs-CZ" w:eastAsia="cs-CZ" w:bidi="cs-CZ"/>
      </w:rPr>
    </w:lvl>
    <w:lvl w:ilvl="1">
      <w:start w:val="0"/>
      <w:numFmt w:val="bullet"/>
      <w:lvlText w:val="•"/>
      <w:lvlJc w:val="left"/>
      <w:pPr>
        <w:ind w:left="691" w:hanging="116"/>
      </w:pPr>
      <w:rPr>
        <w:rFonts w:hint="default"/>
        <w:lang w:val="cs-CZ" w:eastAsia="cs-CZ" w:bidi="cs-CZ"/>
      </w:rPr>
    </w:lvl>
    <w:lvl w:ilvl="2">
      <w:start w:val="0"/>
      <w:numFmt w:val="bullet"/>
      <w:lvlText w:val="•"/>
      <w:lvlJc w:val="left"/>
      <w:pPr>
        <w:ind w:left="1162" w:hanging="116"/>
      </w:pPr>
      <w:rPr>
        <w:rFonts w:hint="default"/>
        <w:lang w:val="cs-CZ" w:eastAsia="cs-CZ" w:bidi="cs-CZ"/>
      </w:rPr>
    </w:lvl>
    <w:lvl w:ilvl="3">
      <w:start w:val="0"/>
      <w:numFmt w:val="bullet"/>
      <w:lvlText w:val="•"/>
      <w:lvlJc w:val="left"/>
      <w:pPr>
        <w:ind w:left="1633" w:hanging="116"/>
      </w:pPr>
      <w:rPr>
        <w:rFonts w:hint="default"/>
        <w:lang w:val="cs-CZ" w:eastAsia="cs-CZ" w:bidi="cs-CZ"/>
      </w:rPr>
    </w:lvl>
    <w:lvl w:ilvl="4">
      <w:start w:val="0"/>
      <w:numFmt w:val="bullet"/>
      <w:lvlText w:val="•"/>
      <w:lvlJc w:val="left"/>
      <w:pPr>
        <w:ind w:left="2104" w:hanging="116"/>
      </w:pPr>
      <w:rPr>
        <w:rFonts w:hint="default"/>
        <w:lang w:val="cs-CZ" w:eastAsia="cs-CZ" w:bidi="cs-CZ"/>
      </w:rPr>
    </w:lvl>
    <w:lvl w:ilvl="5">
      <w:start w:val="0"/>
      <w:numFmt w:val="bullet"/>
      <w:lvlText w:val="•"/>
      <w:lvlJc w:val="left"/>
      <w:pPr>
        <w:ind w:left="2575" w:hanging="116"/>
      </w:pPr>
      <w:rPr>
        <w:rFonts w:hint="default"/>
        <w:lang w:val="cs-CZ" w:eastAsia="cs-CZ" w:bidi="cs-CZ"/>
      </w:rPr>
    </w:lvl>
    <w:lvl w:ilvl="6">
      <w:start w:val="0"/>
      <w:numFmt w:val="bullet"/>
      <w:lvlText w:val="•"/>
      <w:lvlJc w:val="left"/>
      <w:pPr>
        <w:ind w:left="3046" w:hanging="116"/>
      </w:pPr>
      <w:rPr>
        <w:rFonts w:hint="default"/>
        <w:lang w:val="cs-CZ" w:eastAsia="cs-CZ" w:bidi="cs-CZ"/>
      </w:rPr>
    </w:lvl>
    <w:lvl w:ilvl="7">
      <w:start w:val="0"/>
      <w:numFmt w:val="bullet"/>
      <w:lvlText w:val="•"/>
      <w:lvlJc w:val="left"/>
      <w:pPr>
        <w:ind w:left="3517" w:hanging="116"/>
      </w:pPr>
      <w:rPr>
        <w:rFonts w:hint="default"/>
        <w:lang w:val="cs-CZ" w:eastAsia="cs-CZ" w:bidi="cs-CZ"/>
      </w:rPr>
    </w:lvl>
    <w:lvl w:ilvl="8">
      <w:start w:val="0"/>
      <w:numFmt w:val="bullet"/>
      <w:lvlText w:val="•"/>
      <w:lvlJc w:val="left"/>
      <w:pPr>
        <w:ind w:left="3988" w:hanging="116"/>
      </w:pPr>
      <w:rPr>
        <w:rFonts w:hint="default"/>
        <w:lang w:val="cs-CZ" w:eastAsia="cs-CZ" w:bidi="cs-CZ"/>
      </w:rPr>
    </w:lvl>
  </w:abstractNum>
  <w:abstractNum w:abstractNumId="0">
    <w:multiLevelType w:val="hybridMultilevel"/>
    <w:lvl w:ilvl="0">
      <w:start w:val="1"/>
      <w:numFmt w:val="decimal"/>
      <w:lvlText w:val="%1."/>
      <w:lvlJc w:val="left"/>
      <w:pPr>
        <w:ind w:left="440" w:hanging="334"/>
        <w:jc w:val="left"/>
      </w:pPr>
      <w:rPr>
        <w:rFonts w:hint="default" w:ascii="Tahoma" w:hAnsi="Tahoma" w:eastAsia="Tahoma" w:cs="Tahoma"/>
        <w:b/>
        <w:bCs/>
        <w:spacing w:val="-1"/>
        <w:w w:val="100"/>
        <w:sz w:val="17"/>
        <w:szCs w:val="17"/>
        <w:lang w:val="cs-CZ" w:eastAsia="cs-CZ" w:bidi="cs-CZ"/>
      </w:rPr>
    </w:lvl>
    <w:lvl w:ilvl="1">
      <w:start w:val="1"/>
      <w:numFmt w:val="decimal"/>
      <w:lvlText w:val="%1.%2."/>
      <w:lvlJc w:val="left"/>
      <w:pPr>
        <w:ind w:left="493" w:hanging="385"/>
        <w:jc w:val="left"/>
      </w:pPr>
      <w:rPr>
        <w:rFonts w:hint="default" w:ascii="Tahoma" w:hAnsi="Tahoma" w:eastAsia="Tahoma" w:cs="Tahoma"/>
        <w:spacing w:val="-2"/>
        <w:w w:val="100"/>
        <w:sz w:val="17"/>
        <w:szCs w:val="17"/>
        <w:lang w:val="cs-CZ" w:eastAsia="cs-CZ" w:bidi="cs-CZ"/>
      </w:rPr>
    </w:lvl>
    <w:lvl w:ilvl="2">
      <w:start w:val="0"/>
      <w:numFmt w:val="bullet"/>
      <w:lvlText w:val="•"/>
      <w:lvlJc w:val="left"/>
      <w:pPr>
        <w:ind w:left="500" w:hanging="385"/>
      </w:pPr>
      <w:rPr>
        <w:rFonts w:hint="default"/>
        <w:lang w:val="cs-CZ" w:eastAsia="cs-CZ" w:bidi="cs-CZ"/>
      </w:rPr>
    </w:lvl>
    <w:lvl w:ilvl="3">
      <w:start w:val="0"/>
      <w:numFmt w:val="bullet"/>
      <w:lvlText w:val="•"/>
      <w:lvlJc w:val="left"/>
      <w:pPr>
        <w:ind w:left="391" w:hanging="385"/>
      </w:pPr>
      <w:rPr>
        <w:rFonts w:hint="default"/>
        <w:lang w:val="cs-CZ" w:eastAsia="cs-CZ" w:bidi="cs-CZ"/>
      </w:rPr>
    </w:lvl>
    <w:lvl w:ilvl="4">
      <w:start w:val="0"/>
      <w:numFmt w:val="bullet"/>
      <w:lvlText w:val="•"/>
      <w:lvlJc w:val="left"/>
      <w:pPr>
        <w:ind w:left="282" w:hanging="385"/>
      </w:pPr>
      <w:rPr>
        <w:rFonts w:hint="default"/>
        <w:lang w:val="cs-CZ" w:eastAsia="cs-CZ" w:bidi="cs-CZ"/>
      </w:rPr>
    </w:lvl>
    <w:lvl w:ilvl="5">
      <w:start w:val="0"/>
      <w:numFmt w:val="bullet"/>
      <w:lvlText w:val="•"/>
      <w:lvlJc w:val="left"/>
      <w:pPr>
        <w:ind w:left="173" w:hanging="385"/>
      </w:pPr>
      <w:rPr>
        <w:rFonts w:hint="default"/>
        <w:lang w:val="cs-CZ" w:eastAsia="cs-CZ" w:bidi="cs-CZ"/>
      </w:rPr>
    </w:lvl>
    <w:lvl w:ilvl="6">
      <w:start w:val="0"/>
      <w:numFmt w:val="bullet"/>
      <w:lvlText w:val="•"/>
      <w:lvlJc w:val="left"/>
      <w:pPr>
        <w:ind w:left="64" w:hanging="385"/>
      </w:pPr>
      <w:rPr>
        <w:rFonts w:hint="default"/>
        <w:lang w:val="cs-CZ" w:eastAsia="cs-CZ" w:bidi="cs-CZ"/>
      </w:rPr>
    </w:lvl>
    <w:lvl w:ilvl="7">
      <w:start w:val="0"/>
      <w:numFmt w:val="bullet"/>
      <w:lvlText w:val="•"/>
      <w:lvlJc w:val="left"/>
      <w:pPr>
        <w:ind w:left="-44" w:hanging="385"/>
      </w:pPr>
      <w:rPr>
        <w:rFonts w:hint="default"/>
        <w:lang w:val="cs-CZ" w:eastAsia="cs-CZ" w:bidi="cs-CZ"/>
      </w:rPr>
    </w:lvl>
    <w:lvl w:ilvl="8">
      <w:start w:val="0"/>
      <w:numFmt w:val="bullet"/>
      <w:lvlText w:val="•"/>
      <w:lvlJc w:val="left"/>
      <w:pPr>
        <w:ind w:left="-153" w:hanging="385"/>
      </w:pPr>
      <w:rPr>
        <w:rFonts w:hint="default"/>
        <w:lang w:val="cs-CZ" w:eastAsia="cs-CZ" w:bidi="cs-CZ"/>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cs-CZ" w:eastAsia="cs-CZ" w:bidi="cs-CZ"/>
    </w:rPr>
  </w:style>
  <w:style w:styleId="BodyText" w:type="paragraph">
    <w:name w:val="Body Text"/>
    <w:basedOn w:val="Normal"/>
    <w:uiPriority w:val="1"/>
    <w:qFormat/>
    <w:pPr>
      <w:ind w:left="108"/>
    </w:pPr>
    <w:rPr>
      <w:rFonts w:ascii="Tahoma" w:hAnsi="Tahoma" w:eastAsia="Tahoma" w:cs="Tahoma"/>
      <w:sz w:val="17"/>
      <w:szCs w:val="17"/>
      <w:lang w:val="cs-CZ" w:eastAsia="cs-CZ" w:bidi="cs-CZ"/>
    </w:rPr>
  </w:style>
  <w:style w:styleId="Heading1" w:type="paragraph">
    <w:name w:val="Heading 1"/>
    <w:basedOn w:val="Normal"/>
    <w:uiPriority w:val="1"/>
    <w:qFormat/>
    <w:pPr>
      <w:ind w:left="440" w:hanging="334"/>
      <w:jc w:val="both"/>
      <w:outlineLvl w:val="1"/>
    </w:pPr>
    <w:rPr>
      <w:rFonts w:ascii="Tahoma" w:hAnsi="Tahoma" w:eastAsia="Tahoma" w:cs="Tahoma"/>
      <w:b/>
      <w:bCs/>
      <w:sz w:val="17"/>
      <w:szCs w:val="17"/>
      <w:lang w:val="cs-CZ" w:eastAsia="cs-CZ" w:bidi="cs-CZ"/>
    </w:rPr>
  </w:style>
  <w:style w:styleId="ListParagraph" w:type="paragraph">
    <w:name w:val="List Paragraph"/>
    <w:basedOn w:val="Normal"/>
    <w:uiPriority w:val="1"/>
    <w:qFormat/>
    <w:pPr>
      <w:spacing w:before="150"/>
      <w:ind w:left="108"/>
      <w:jc w:val="both"/>
    </w:pPr>
    <w:rPr>
      <w:rFonts w:ascii="Tahoma" w:hAnsi="Tahoma" w:eastAsia="Tahoma" w:cs="Tahoma"/>
      <w:lang w:val="cs-CZ" w:eastAsia="cs-CZ" w:bidi="cs-CZ"/>
    </w:rPr>
  </w:style>
  <w:style w:styleId="TableParagraph" w:type="paragraph">
    <w:name w:val="Table Paragraph"/>
    <w:basedOn w:val="Normal"/>
    <w:uiPriority w:val="1"/>
    <w:qFormat/>
    <w:pPr/>
    <w:rPr>
      <w:lang w:val="cs-CZ" w:eastAsia="cs-CZ" w:bidi="cs-CZ"/>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coi.cz/"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Recepce</dc:creator>
  <dcterms:created xsi:type="dcterms:W3CDTF">2026-04-24T06:45:24Z</dcterms:created>
  <dcterms:modified xsi:type="dcterms:W3CDTF">2026-04-24T06:45:24Z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 pro Microsoft 365</vt:lpwstr>
  </property>
  <property fmtid="{D5CDD505-2E9C-101B-9397-08002B2CF9AE}" pid="4" name="LastSaved">
    <vt:filetime>2026-04-24T00:00:00Z</vt:filetime>
  </property>
</Properties>
</file>