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B4596" w14:textId="77777777" w:rsidR="0025024C" w:rsidRDefault="0025024C">
      <w:pPr>
        <w:pStyle w:val="Bezmezer"/>
        <w:rPr>
          <w:rFonts w:ascii="Arial" w:hAnsi="Arial" w:cs="Arial"/>
          <w:sz w:val="18"/>
        </w:rPr>
      </w:pPr>
    </w:p>
    <w:p w14:paraId="162B4597" w14:textId="77777777" w:rsidR="0025024C" w:rsidRDefault="003355E4">
      <w:pPr>
        <w:pStyle w:val="Bezmezer"/>
        <w:rPr>
          <w:rFonts w:ascii="Arial" w:hAnsi="Arial" w:cs="Arial"/>
          <w:sz w:val="18"/>
        </w:rPr>
      </w:pPr>
      <w:r>
        <w:rPr>
          <w:rFonts w:ascii="Arial" w:hAnsi="Arial" w:cs="Arial"/>
          <w:sz w:val="18"/>
        </w:rPr>
        <w:t xml:space="preserve">Čj.: </w:t>
      </w:r>
      <w:r>
        <w:fldChar w:fldCharType="begin"/>
      </w:r>
      <w:r>
        <w:rPr>
          <w:rFonts w:ascii="Arial" w:hAnsi="Arial" w:cs="Arial"/>
          <w:sz w:val="18"/>
        </w:rPr>
        <w:instrText xml:space="preserve"> DOCVARIABLE  KOD.KOD_CJ   </w:instrText>
      </w:r>
      <w:r>
        <w:fldChar w:fldCharType="separate"/>
      </w:r>
      <w:r>
        <w:rPr>
          <w:rFonts w:ascii="Arial" w:hAnsi="Arial" w:cs="Arial"/>
          <w:sz w:val="18"/>
        </w:rPr>
        <w:t>UZSVM/P/211053/2026-HMSO</w:t>
      </w:r>
      <w:r>
        <w:fldChar w:fldCharType="end"/>
      </w:r>
    </w:p>
    <w:p w14:paraId="162B4598" w14:textId="77777777" w:rsidR="0025024C" w:rsidRDefault="0025024C">
      <w:pPr>
        <w:jc w:val="both"/>
        <w:rPr>
          <w:rFonts w:ascii="Arial" w:hAnsi="Arial" w:cs="Arial"/>
          <w:sz w:val="22"/>
        </w:rPr>
      </w:pPr>
    </w:p>
    <w:p w14:paraId="299BE89E" w14:textId="77777777" w:rsidR="00447CAB" w:rsidRPr="007849F1" w:rsidRDefault="00447CAB" w:rsidP="00447CAB">
      <w:pPr>
        <w:pStyle w:val="obec"/>
        <w:tabs>
          <w:tab w:val="left" w:pos="708"/>
        </w:tabs>
        <w:spacing w:before="120" w:line="276" w:lineRule="auto"/>
        <w:jc w:val="both"/>
        <w:rPr>
          <w:rFonts w:ascii="Arial" w:hAnsi="Arial" w:cs="Arial"/>
          <w:b/>
          <w:color w:val="000000" w:themeColor="text1"/>
          <w:sz w:val="22"/>
          <w:szCs w:val="22"/>
        </w:rPr>
      </w:pPr>
      <w:r w:rsidRPr="007849F1">
        <w:rPr>
          <w:rFonts w:ascii="Arial" w:hAnsi="Arial" w:cs="Arial"/>
          <w:b/>
          <w:color w:val="000000" w:themeColor="text1"/>
          <w:sz w:val="22"/>
          <w:szCs w:val="22"/>
        </w:rPr>
        <w:t xml:space="preserve">Česká </w:t>
      </w:r>
      <w:proofErr w:type="gramStart"/>
      <w:r w:rsidRPr="007849F1">
        <w:rPr>
          <w:rFonts w:ascii="Arial" w:hAnsi="Arial" w:cs="Arial"/>
          <w:b/>
          <w:color w:val="000000" w:themeColor="text1"/>
          <w:sz w:val="22"/>
          <w:szCs w:val="22"/>
        </w:rPr>
        <w:t>republika - Úřad</w:t>
      </w:r>
      <w:proofErr w:type="gramEnd"/>
      <w:r w:rsidRPr="007849F1">
        <w:rPr>
          <w:rFonts w:ascii="Arial" w:hAnsi="Arial" w:cs="Arial"/>
          <w:b/>
          <w:color w:val="000000" w:themeColor="text1"/>
          <w:sz w:val="22"/>
          <w:szCs w:val="22"/>
        </w:rPr>
        <w:t xml:space="preserve"> pro zastupování státu ve věcech majetkových,</w:t>
      </w:r>
    </w:p>
    <w:p w14:paraId="5D37BEAD" w14:textId="77777777" w:rsidR="00447CAB" w:rsidRPr="007849F1" w:rsidRDefault="00447CAB" w:rsidP="00447CAB">
      <w:pPr>
        <w:spacing w:line="276" w:lineRule="auto"/>
        <w:jc w:val="both"/>
        <w:rPr>
          <w:rFonts w:ascii="Arial" w:hAnsi="Arial" w:cs="Arial"/>
          <w:color w:val="000000" w:themeColor="text1"/>
          <w:sz w:val="22"/>
          <w:szCs w:val="22"/>
        </w:rPr>
      </w:pPr>
      <w:r w:rsidRPr="007849F1">
        <w:rPr>
          <w:rFonts w:ascii="Arial" w:hAnsi="Arial" w:cs="Arial"/>
          <w:color w:val="000000" w:themeColor="text1"/>
          <w:sz w:val="22"/>
          <w:szCs w:val="22"/>
        </w:rPr>
        <w:t>se sídlem Rašínovo nábřeží 390/42, 128 00 Nové Město, Praha 2,</w:t>
      </w:r>
    </w:p>
    <w:p w14:paraId="3E9AE56A" w14:textId="30BEF5F3" w:rsidR="00447CAB" w:rsidRPr="007849F1" w:rsidRDefault="00447CAB" w:rsidP="00447CAB">
      <w:pPr>
        <w:spacing w:line="276" w:lineRule="auto"/>
        <w:jc w:val="both"/>
        <w:rPr>
          <w:rFonts w:ascii="Arial" w:hAnsi="Arial" w:cs="Arial"/>
          <w:color w:val="000000" w:themeColor="text1"/>
          <w:sz w:val="22"/>
          <w:szCs w:val="22"/>
        </w:rPr>
      </w:pPr>
      <w:r w:rsidRPr="007849F1">
        <w:rPr>
          <w:rFonts w:ascii="Arial" w:hAnsi="Arial" w:cs="Arial"/>
          <w:color w:val="000000" w:themeColor="text1"/>
          <w:sz w:val="22"/>
          <w:szCs w:val="22"/>
        </w:rPr>
        <w:t xml:space="preserve">za kterou právně jedná JUDr. Linda Rauová, </w:t>
      </w:r>
      <w:r w:rsidR="007F1536">
        <w:rPr>
          <w:rFonts w:ascii="Arial" w:hAnsi="Arial" w:cs="Arial"/>
          <w:color w:val="000000" w:themeColor="text1"/>
          <w:sz w:val="22"/>
          <w:szCs w:val="22"/>
        </w:rPr>
        <w:t>vedoucí</w:t>
      </w:r>
      <w:r w:rsidRPr="007849F1">
        <w:rPr>
          <w:rFonts w:ascii="Arial" w:hAnsi="Arial" w:cs="Arial"/>
          <w:color w:val="000000" w:themeColor="text1"/>
          <w:sz w:val="22"/>
          <w:szCs w:val="22"/>
        </w:rPr>
        <w:t xml:space="preserve"> odboru Hospodaření s majetkem státu, Územní pracoviště Plzeň, Radobyčická 14, 301 00 Plzeň, </w:t>
      </w:r>
    </w:p>
    <w:p w14:paraId="575FE2EE" w14:textId="77777777" w:rsidR="00447CAB" w:rsidRPr="007849F1" w:rsidRDefault="00447CAB" w:rsidP="00447CAB">
      <w:pPr>
        <w:spacing w:line="276" w:lineRule="auto"/>
        <w:jc w:val="both"/>
        <w:rPr>
          <w:rFonts w:ascii="Arial" w:hAnsi="Arial" w:cs="Arial"/>
          <w:color w:val="000000" w:themeColor="text1"/>
          <w:sz w:val="22"/>
          <w:szCs w:val="22"/>
        </w:rPr>
      </w:pPr>
      <w:r w:rsidRPr="007849F1">
        <w:rPr>
          <w:rFonts w:ascii="Arial" w:hAnsi="Arial" w:cs="Arial"/>
          <w:color w:val="000000" w:themeColor="text1"/>
          <w:sz w:val="22"/>
          <w:szCs w:val="22"/>
        </w:rPr>
        <w:t>na základě Příkazu generálního ředitele č. 6/2019, v platném znění</w:t>
      </w:r>
    </w:p>
    <w:p w14:paraId="1491B2FC" w14:textId="77777777" w:rsidR="00447CAB" w:rsidRPr="007849F1" w:rsidRDefault="00447CAB" w:rsidP="00447CAB">
      <w:pPr>
        <w:autoSpaceDE w:val="0"/>
        <w:autoSpaceDN w:val="0"/>
        <w:adjustRightInd w:val="0"/>
        <w:spacing w:line="276" w:lineRule="auto"/>
        <w:jc w:val="both"/>
        <w:outlineLvl w:val="0"/>
        <w:rPr>
          <w:rFonts w:ascii="Arial" w:hAnsi="Arial" w:cs="Arial"/>
          <w:color w:val="000000" w:themeColor="text1"/>
          <w:sz w:val="22"/>
          <w:szCs w:val="22"/>
        </w:rPr>
      </w:pPr>
      <w:r w:rsidRPr="007849F1">
        <w:rPr>
          <w:rFonts w:ascii="Arial" w:hAnsi="Arial" w:cs="Arial"/>
          <w:color w:val="000000" w:themeColor="text1"/>
          <w:sz w:val="22"/>
          <w:szCs w:val="22"/>
        </w:rPr>
        <w:t>IČO: 69797111</w:t>
      </w:r>
    </w:p>
    <w:p w14:paraId="348C1DF4" w14:textId="77777777" w:rsidR="00447CAB" w:rsidRDefault="00447CAB" w:rsidP="00447CAB">
      <w:pPr>
        <w:spacing w:line="276" w:lineRule="auto"/>
        <w:jc w:val="both"/>
        <w:rPr>
          <w:rFonts w:ascii="Arial" w:hAnsi="Arial" w:cs="Arial"/>
          <w:b/>
          <w:sz w:val="22"/>
        </w:rPr>
      </w:pPr>
      <w:r>
        <w:rPr>
          <w:rFonts w:ascii="Arial" w:hAnsi="Arial" w:cs="Arial"/>
          <w:b/>
          <w:sz w:val="22"/>
        </w:rPr>
        <w:t>(dále jen „převodce“)</w:t>
      </w:r>
    </w:p>
    <w:p w14:paraId="7E65DA27" w14:textId="77777777" w:rsidR="00447CAB" w:rsidRDefault="00447CAB" w:rsidP="00447CAB">
      <w:pPr>
        <w:spacing w:before="120" w:after="120" w:line="276" w:lineRule="auto"/>
        <w:jc w:val="both"/>
        <w:rPr>
          <w:rFonts w:ascii="Arial" w:hAnsi="Arial" w:cs="Arial"/>
          <w:sz w:val="22"/>
        </w:rPr>
      </w:pPr>
    </w:p>
    <w:p w14:paraId="246EF312" w14:textId="77777777" w:rsidR="00447CAB" w:rsidRDefault="00447CAB" w:rsidP="00447CAB">
      <w:pPr>
        <w:spacing w:before="120" w:after="120" w:line="276" w:lineRule="auto"/>
        <w:jc w:val="both"/>
        <w:rPr>
          <w:rFonts w:ascii="Arial" w:hAnsi="Arial" w:cs="Arial"/>
          <w:sz w:val="22"/>
        </w:rPr>
      </w:pPr>
      <w:r>
        <w:rPr>
          <w:rFonts w:ascii="Arial" w:hAnsi="Arial" w:cs="Arial"/>
          <w:sz w:val="22"/>
        </w:rPr>
        <w:t>a</w:t>
      </w:r>
    </w:p>
    <w:tbl>
      <w:tblPr>
        <w:tblW w:w="13298" w:type="dxa"/>
        <w:tblInd w:w="-142" w:type="dxa"/>
        <w:tblLook w:val="04A0" w:firstRow="1" w:lastRow="0" w:firstColumn="1" w:lastColumn="0" w:noHBand="0" w:noVBand="1"/>
      </w:tblPr>
      <w:tblGrid>
        <w:gridCol w:w="10060"/>
        <w:gridCol w:w="3238"/>
      </w:tblGrid>
      <w:tr w:rsidR="00447CAB" w14:paraId="2D3EA96E" w14:textId="77777777" w:rsidTr="00ED10D6">
        <w:trPr>
          <w:trHeight w:val="50"/>
        </w:trPr>
        <w:tc>
          <w:tcPr>
            <w:tcW w:w="10060" w:type="dxa"/>
            <w:hideMark/>
          </w:tcPr>
          <w:p w14:paraId="4F6FB867" w14:textId="77777777" w:rsidR="00447CAB" w:rsidRDefault="00447CAB" w:rsidP="00ED10D6">
            <w:pPr>
              <w:pStyle w:val="Standard"/>
              <w:spacing w:after="0" w:line="276" w:lineRule="auto"/>
              <w:jc w:val="both"/>
              <w:rPr>
                <w:rFonts w:ascii="Arial" w:hAnsi="Arial" w:cs="Arial"/>
                <w:b/>
              </w:rPr>
            </w:pPr>
          </w:p>
          <w:p w14:paraId="0C023079" w14:textId="77777777" w:rsidR="00447CAB" w:rsidRDefault="00447CAB" w:rsidP="00ED10D6">
            <w:pPr>
              <w:pStyle w:val="Standard"/>
              <w:spacing w:after="0" w:line="276" w:lineRule="auto"/>
              <w:jc w:val="both"/>
              <w:rPr>
                <w:rFonts w:ascii="Arial" w:hAnsi="Arial" w:cs="Arial"/>
                <w:b/>
              </w:rPr>
            </w:pPr>
            <w:r>
              <w:rPr>
                <w:rFonts w:ascii="Arial" w:hAnsi="Arial" w:cs="Arial"/>
                <w:b/>
              </w:rPr>
              <w:t xml:space="preserve">Statutární město Plzeň </w:t>
            </w:r>
          </w:p>
          <w:p w14:paraId="4B0A3865" w14:textId="77777777" w:rsidR="00447CAB" w:rsidRDefault="00447CAB" w:rsidP="00ED10D6">
            <w:pPr>
              <w:spacing w:line="276" w:lineRule="auto"/>
              <w:rPr>
                <w:rFonts w:ascii="Arial" w:hAnsi="Arial" w:cs="Arial"/>
                <w:sz w:val="22"/>
                <w:szCs w:val="22"/>
              </w:rPr>
            </w:pPr>
            <w:r>
              <w:rPr>
                <w:rFonts w:ascii="Arial" w:hAnsi="Arial" w:cs="Arial"/>
                <w:sz w:val="22"/>
                <w:szCs w:val="22"/>
              </w:rPr>
              <w:t xml:space="preserve">se sídlem náměstí Republiky 1, 301 00 Plzeň </w:t>
            </w:r>
          </w:p>
          <w:p w14:paraId="62225B7F" w14:textId="77777777" w:rsidR="00447CAB" w:rsidRDefault="00447CAB" w:rsidP="00ED10D6">
            <w:pPr>
              <w:spacing w:line="276" w:lineRule="auto"/>
              <w:jc w:val="both"/>
              <w:rPr>
                <w:rFonts w:ascii="Arial" w:hAnsi="Arial" w:cs="Arial"/>
                <w:sz w:val="22"/>
                <w:szCs w:val="22"/>
              </w:rPr>
            </w:pPr>
            <w:r>
              <w:rPr>
                <w:rFonts w:ascii="Arial" w:hAnsi="Arial" w:cs="Arial"/>
                <w:sz w:val="22"/>
                <w:szCs w:val="22"/>
              </w:rPr>
              <w:t xml:space="preserve">zastoupené Mgr. Romanem </w:t>
            </w:r>
            <w:proofErr w:type="spellStart"/>
            <w:r>
              <w:rPr>
                <w:rFonts w:ascii="Arial" w:hAnsi="Arial" w:cs="Arial"/>
                <w:sz w:val="22"/>
                <w:szCs w:val="22"/>
              </w:rPr>
              <w:t>Zarzyckým</w:t>
            </w:r>
            <w:proofErr w:type="spellEnd"/>
            <w:r>
              <w:rPr>
                <w:rFonts w:ascii="Arial" w:hAnsi="Arial" w:cs="Arial"/>
                <w:sz w:val="22"/>
                <w:szCs w:val="22"/>
              </w:rPr>
              <w:t>, primátorem města Plzně</w:t>
            </w:r>
          </w:p>
          <w:p w14:paraId="5B1D0B0D" w14:textId="77777777" w:rsidR="00447CAB" w:rsidRPr="008E795B" w:rsidRDefault="00447CAB" w:rsidP="00ED10D6">
            <w:pPr>
              <w:spacing w:line="276" w:lineRule="auto"/>
              <w:jc w:val="both"/>
              <w:rPr>
                <w:rFonts w:ascii="Arial" w:hAnsi="Arial" w:cs="Arial"/>
                <w:sz w:val="22"/>
              </w:rPr>
            </w:pPr>
            <w:r>
              <w:rPr>
                <w:rFonts w:ascii="Arial" w:hAnsi="Arial" w:cs="Arial"/>
                <w:sz w:val="22"/>
              </w:rPr>
              <w:t>IČO: 00075370</w:t>
            </w:r>
          </w:p>
          <w:p w14:paraId="043DCB7E" w14:textId="77777777" w:rsidR="00447CAB" w:rsidRPr="008E795B" w:rsidRDefault="00447CAB" w:rsidP="00ED10D6">
            <w:pPr>
              <w:spacing w:after="240" w:line="276" w:lineRule="auto"/>
              <w:jc w:val="both"/>
              <w:rPr>
                <w:rFonts w:ascii="Arial" w:hAnsi="Arial" w:cs="Arial"/>
                <w:b/>
                <w:sz w:val="22"/>
              </w:rPr>
            </w:pPr>
            <w:r w:rsidRPr="008E795B">
              <w:rPr>
                <w:rFonts w:ascii="Arial" w:hAnsi="Arial" w:cs="Arial"/>
                <w:b/>
                <w:sz w:val="22"/>
              </w:rPr>
              <w:t>(dále jen „nabyvatel“)</w:t>
            </w:r>
          </w:p>
          <w:p w14:paraId="51B4451D" w14:textId="77777777" w:rsidR="00447CAB" w:rsidRDefault="00447CAB" w:rsidP="00ED10D6">
            <w:pPr>
              <w:spacing w:line="276" w:lineRule="auto"/>
              <w:jc w:val="both"/>
              <w:rPr>
                <w:rFonts w:ascii="Arial" w:hAnsi="Arial" w:cs="Arial"/>
                <w:sz w:val="22"/>
              </w:rPr>
            </w:pPr>
            <w:r>
              <w:rPr>
                <w:rFonts w:ascii="Arial" w:hAnsi="Arial" w:cs="Arial"/>
                <w:sz w:val="22"/>
              </w:rPr>
              <w:t>uzavírají podle ustanovení § 2055 a násl. zákona č. 89/2012 Sb., občanský zákoník, ve znění pozdějších předpisů (dále jen „zákon č. 89/2012 Sb.“), a podle ustanovení § 22 zákona č. 219/2000 Sb., o majetku České republiky a jejím vystupování v právních vztazích, ve znění pozdějších předpisů (dále jen „zákon č. 219/2000 Sb.“), tuto</w:t>
            </w:r>
          </w:p>
          <w:p w14:paraId="0BCC470D" w14:textId="77777777" w:rsidR="00447CAB" w:rsidRDefault="00447CAB" w:rsidP="00ED10D6">
            <w:pPr>
              <w:spacing w:line="276" w:lineRule="auto"/>
              <w:jc w:val="both"/>
              <w:rPr>
                <w:rFonts w:ascii="Arial" w:hAnsi="Arial" w:cs="Arial"/>
                <w:sz w:val="22"/>
              </w:rPr>
            </w:pPr>
          </w:p>
          <w:p w14:paraId="36CE6536" w14:textId="77777777" w:rsidR="00447CAB" w:rsidRDefault="00447CAB" w:rsidP="00ED10D6">
            <w:pPr>
              <w:spacing w:line="276" w:lineRule="auto"/>
              <w:jc w:val="both"/>
              <w:rPr>
                <w:rFonts w:ascii="Arial" w:hAnsi="Arial" w:cs="Arial"/>
                <w:sz w:val="22"/>
              </w:rPr>
            </w:pPr>
          </w:p>
          <w:p w14:paraId="270D97E5" w14:textId="77777777" w:rsidR="00447CAB" w:rsidRPr="008E795B" w:rsidRDefault="00447CAB" w:rsidP="00ED10D6">
            <w:pPr>
              <w:spacing w:line="276" w:lineRule="auto"/>
              <w:jc w:val="center"/>
              <w:rPr>
                <w:rFonts w:ascii="Arial" w:hAnsi="Arial" w:cs="Arial"/>
                <w:b/>
                <w:sz w:val="28"/>
              </w:rPr>
            </w:pPr>
            <w:r w:rsidRPr="008E795B">
              <w:rPr>
                <w:rFonts w:ascii="Arial" w:hAnsi="Arial" w:cs="Arial"/>
                <w:b/>
                <w:sz w:val="28"/>
              </w:rPr>
              <w:t>SMLOUVU O BEZÚPLATNÉM PŘEVODU VLASTNICKÉHO PRÁVA K</w:t>
            </w:r>
            <w:r>
              <w:rPr>
                <w:rFonts w:ascii="Arial" w:hAnsi="Arial" w:cs="Arial"/>
                <w:b/>
                <w:sz w:val="28"/>
              </w:rPr>
              <w:t> </w:t>
            </w:r>
            <w:r w:rsidRPr="008E795B">
              <w:rPr>
                <w:rFonts w:ascii="Arial" w:hAnsi="Arial" w:cs="Arial"/>
                <w:b/>
                <w:sz w:val="28"/>
              </w:rPr>
              <w:t>NEMOVIT</w:t>
            </w:r>
            <w:r>
              <w:rPr>
                <w:rFonts w:ascii="Arial" w:hAnsi="Arial" w:cs="Arial"/>
                <w:b/>
                <w:sz w:val="28"/>
              </w:rPr>
              <w:t xml:space="preserve">É VĚCI </w:t>
            </w:r>
            <w:r w:rsidRPr="008E795B">
              <w:rPr>
                <w:rFonts w:ascii="Arial" w:hAnsi="Arial" w:cs="Arial"/>
                <w:b/>
                <w:sz w:val="28"/>
              </w:rPr>
              <w:t>A O ZŘÍZENÍ VĚCNÉHO PRÁVA</w:t>
            </w:r>
          </w:p>
          <w:p w14:paraId="4F88E669" w14:textId="29CDD161" w:rsidR="00447CAB" w:rsidRPr="00E87CA0" w:rsidRDefault="00447CAB" w:rsidP="00ED10D6">
            <w:pPr>
              <w:spacing w:after="240" w:line="276" w:lineRule="auto"/>
              <w:jc w:val="center"/>
              <w:rPr>
                <w:rFonts w:ascii="Arial" w:hAnsi="Arial" w:cs="Arial"/>
                <w:b/>
                <w:color w:val="000000" w:themeColor="text1"/>
                <w:sz w:val="28"/>
              </w:rPr>
            </w:pPr>
            <w:r w:rsidRPr="00E87CA0">
              <w:rPr>
                <w:rFonts w:ascii="Arial" w:hAnsi="Arial" w:cs="Arial"/>
                <w:b/>
                <w:color w:val="000000" w:themeColor="text1"/>
                <w:sz w:val="28"/>
              </w:rPr>
              <w:t>č.j. UZSVM/P/</w:t>
            </w:r>
            <w:r w:rsidR="003F5D00">
              <w:rPr>
                <w:rFonts w:ascii="Arial" w:hAnsi="Arial" w:cs="Arial"/>
                <w:b/>
                <w:color w:val="000000" w:themeColor="text1"/>
                <w:sz w:val="28"/>
              </w:rPr>
              <w:t>211053/2026</w:t>
            </w:r>
            <w:r w:rsidRPr="00E87CA0">
              <w:rPr>
                <w:rFonts w:ascii="Arial" w:hAnsi="Arial" w:cs="Arial"/>
                <w:b/>
                <w:color w:val="000000" w:themeColor="text1"/>
                <w:sz w:val="28"/>
              </w:rPr>
              <w:t>-HMSO</w:t>
            </w:r>
          </w:p>
          <w:p w14:paraId="51FC2927" w14:textId="77777777" w:rsidR="00447CAB" w:rsidRPr="008E795B" w:rsidRDefault="00447CAB" w:rsidP="00ED10D6">
            <w:pPr>
              <w:spacing w:after="240" w:line="276" w:lineRule="auto"/>
              <w:jc w:val="center"/>
              <w:rPr>
                <w:rFonts w:ascii="Arial" w:hAnsi="Arial" w:cs="Arial"/>
                <w:sz w:val="22"/>
              </w:rPr>
            </w:pPr>
            <w:r>
              <w:rPr>
                <w:rFonts w:ascii="Arial" w:hAnsi="Arial" w:cs="Arial"/>
                <w:sz w:val="22"/>
              </w:rPr>
              <w:t>Čl. I.</w:t>
            </w:r>
          </w:p>
          <w:p w14:paraId="51C3A34B" w14:textId="0E9986F3" w:rsidR="00447CAB" w:rsidRDefault="00447CAB" w:rsidP="00447CAB">
            <w:pPr>
              <w:numPr>
                <w:ilvl w:val="0"/>
                <w:numId w:val="8"/>
              </w:numPr>
              <w:spacing w:after="240" w:line="276" w:lineRule="auto"/>
              <w:ind w:left="357" w:hanging="357"/>
              <w:jc w:val="both"/>
              <w:rPr>
                <w:rFonts w:ascii="Arial" w:hAnsi="Arial" w:cs="Arial"/>
                <w:sz w:val="22"/>
              </w:rPr>
            </w:pPr>
            <w:r>
              <w:rPr>
                <w:rFonts w:ascii="Arial" w:hAnsi="Arial" w:cs="Arial"/>
                <w:sz w:val="22"/>
              </w:rPr>
              <w:t>Česká republika je vlastníkem níže uveden</w:t>
            </w:r>
            <w:r w:rsidR="001021EB">
              <w:rPr>
                <w:rFonts w:ascii="Arial" w:hAnsi="Arial" w:cs="Arial"/>
                <w:sz w:val="22"/>
              </w:rPr>
              <w:t xml:space="preserve">é </w:t>
            </w:r>
            <w:r>
              <w:rPr>
                <w:rFonts w:ascii="Arial" w:hAnsi="Arial" w:cs="Arial"/>
                <w:sz w:val="22"/>
              </w:rPr>
              <w:t xml:space="preserve">nemovité věci: </w:t>
            </w:r>
          </w:p>
          <w:p w14:paraId="595C6430" w14:textId="77777777" w:rsidR="00447CAB" w:rsidRPr="009339FB" w:rsidRDefault="00447CAB" w:rsidP="00ED10D6">
            <w:pPr>
              <w:keepNext/>
              <w:spacing w:line="276" w:lineRule="auto"/>
              <w:ind w:left="467"/>
              <w:jc w:val="both"/>
              <w:rPr>
                <w:rFonts w:ascii="Arial" w:hAnsi="Arial" w:cs="Arial"/>
                <w:b/>
                <w:sz w:val="22"/>
                <w:szCs w:val="22"/>
              </w:rPr>
            </w:pPr>
            <w:bookmarkStart w:id="0" w:name="_Hlk200961927"/>
            <w:r w:rsidRPr="009339FB">
              <w:rPr>
                <w:rFonts w:ascii="Arial" w:hAnsi="Arial" w:cs="Arial"/>
                <w:b/>
                <w:sz w:val="22"/>
                <w:szCs w:val="22"/>
              </w:rPr>
              <w:t>Pozemek:</w:t>
            </w:r>
          </w:p>
          <w:p w14:paraId="487C6D83" w14:textId="77777777" w:rsidR="00447CAB" w:rsidRPr="00562BB4" w:rsidRDefault="00447CAB" w:rsidP="00447CAB">
            <w:pPr>
              <w:pStyle w:val="Odstavecseseznamem"/>
              <w:numPr>
                <w:ilvl w:val="0"/>
                <w:numId w:val="13"/>
              </w:numPr>
              <w:spacing w:line="276" w:lineRule="auto"/>
              <w:ind w:left="426" w:firstLine="41"/>
              <w:jc w:val="both"/>
              <w:rPr>
                <w:rFonts w:ascii="Arial" w:hAnsi="Arial" w:cs="Arial"/>
                <w:sz w:val="22"/>
                <w:szCs w:val="22"/>
              </w:rPr>
            </w:pPr>
            <w:r>
              <w:rPr>
                <w:rFonts w:ascii="Arial" w:hAnsi="Arial" w:cs="Arial"/>
                <w:sz w:val="22"/>
                <w:szCs w:val="22"/>
              </w:rPr>
              <w:t xml:space="preserve">parcela </w:t>
            </w:r>
            <w:r w:rsidRPr="00562BB4">
              <w:rPr>
                <w:rFonts w:ascii="Arial" w:hAnsi="Arial" w:cs="Arial"/>
                <w:sz w:val="22"/>
                <w:szCs w:val="22"/>
              </w:rPr>
              <w:t xml:space="preserve">KN </w:t>
            </w:r>
            <w:r w:rsidRPr="002A406F">
              <w:rPr>
                <w:rFonts w:ascii="Arial" w:hAnsi="Arial" w:cs="Arial"/>
                <w:bCs/>
                <w:sz w:val="22"/>
                <w:szCs w:val="22"/>
              </w:rPr>
              <w:t>č</w:t>
            </w:r>
            <w:r>
              <w:rPr>
                <w:rFonts w:ascii="Arial" w:hAnsi="Arial" w:cs="Arial"/>
                <w:bCs/>
                <w:sz w:val="22"/>
                <w:szCs w:val="22"/>
              </w:rPr>
              <w:t xml:space="preserve">. </w:t>
            </w:r>
            <w:r w:rsidRPr="00562BB4">
              <w:rPr>
                <w:rFonts w:ascii="Arial" w:hAnsi="Arial" w:cs="Arial"/>
                <w:b/>
                <w:bCs/>
                <w:sz w:val="22"/>
                <w:szCs w:val="22"/>
              </w:rPr>
              <w:t>1043/</w:t>
            </w:r>
            <w:r>
              <w:rPr>
                <w:rFonts w:ascii="Arial" w:hAnsi="Arial" w:cs="Arial"/>
                <w:b/>
                <w:bCs/>
                <w:sz w:val="22"/>
                <w:szCs w:val="22"/>
              </w:rPr>
              <w:t>198</w:t>
            </w:r>
            <w:r w:rsidRPr="00562BB4">
              <w:rPr>
                <w:rFonts w:ascii="Arial" w:hAnsi="Arial" w:cs="Arial"/>
                <w:sz w:val="22"/>
                <w:szCs w:val="22"/>
              </w:rPr>
              <w:t>, ostatní plocha, zeleň,</w:t>
            </w:r>
          </w:p>
          <w:p w14:paraId="68821FE4" w14:textId="77777777" w:rsidR="00447CAB" w:rsidRDefault="00447CAB" w:rsidP="00ED10D6">
            <w:pPr>
              <w:pStyle w:val="Odstavecseseznamem"/>
              <w:spacing w:line="276" w:lineRule="auto"/>
              <w:ind w:left="467"/>
              <w:jc w:val="both"/>
              <w:rPr>
                <w:rFonts w:ascii="Arial" w:hAnsi="Arial" w:cs="Arial"/>
                <w:sz w:val="22"/>
                <w:szCs w:val="22"/>
              </w:rPr>
            </w:pPr>
          </w:p>
          <w:p w14:paraId="630E5DD8" w14:textId="77777777" w:rsidR="00447CAB" w:rsidRPr="008E795B" w:rsidRDefault="00447CAB" w:rsidP="00ED10D6">
            <w:pPr>
              <w:pStyle w:val="Odstavecseseznamem"/>
              <w:spacing w:line="276" w:lineRule="auto"/>
              <w:ind w:left="467"/>
              <w:jc w:val="both"/>
              <w:rPr>
                <w:rFonts w:ascii="Arial" w:hAnsi="Arial" w:cs="Arial"/>
                <w:sz w:val="22"/>
                <w:szCs w:val="22"/>
              </w:rPr>
            </w:pPr>
            <w:r w:rsidRPr="00AB3862">
              <w:rPr>
                <w:rFonts w:ascii="Arial" w:hAnsi="Arial" w:cs="Arial"/>
                <w:sz w:val="22"/>
                <w:szCs w:val="22"/>
              </w:rPr>
              <w:t>zapsan</w:t>
            </w:r>
            <w:r>
              <w:rPr>
                <w:rFonts w:ascii="Arial" w:hAnsi="Arial" w:cs="Arial"/>
                <w:sz w:val="22"/>
                <w:szCs w:val="22"/>
              </w:rPr>
              <w:t>ých</w:t>
            </w:r>
            <w:r w:rsidRPr="00AB3862">
              <w:rPr>
                <w:rFonts w:ascii="Arial" w:hAnsi="Arial" w:cs="Arial"/>
                <w:sz w:val="22"/>
                <w:szCs w:val="22"/>
              </w:rPr>
              <w:t xml:space="preserve"> na listu vlastnictví č. </w:t>
            </w:r>
            <w:r>
              <w:rPr>
                <w:rFonts w:ascii="Arial" w:hAnsi="Arial" w:cs="Arial"/>
                <w:sz w:val="22"/>
                <w:szCs w:val="22"/>
              </w:rPr>
              <w:t>60000</w:t>
            </w:r>
            <w:r w:rsidRPr="00AB3862">
              <w:rPr>
                <w:rFonts w:ascii="Arial" w:hAnsi="Arial" w:cs="Arial"/>
                <w:sz w:val="22"/>
                <w:szCs w:val="22"/>
              </w:rPr>
              <w:t xml:space="preserve"> pro </w:t>
            </w:r>
            <w:r w:rsidRPr="00AB3862">
              <w:rPr>
                <w:rFonts w:ascii="Arial" w:hAnsi="Arial" w:cs="Arial"/>
                <w:b/>
                <w:sz w:val="22"/>
                <w:szCs w:val="22"/>
              </w:rPr>
              <w:t xml:space="preserve">kat. území </w:t>
            </w:r>
            <w:r>
              <w:rPr>
                <w:rFonts w:ascii="Arial" w:hAnsi="Arial" w:cs="Arial"/>
                <w:b/>
                <w:sz w:val="22"/>
                <w:szCs w:val="22"/>
              </w:rPr>
              <w:t>Doubravka</w:t>
            </w:r>
            <w:r w:rsidRPr="00AB3862">
              <w:rPr>
                <w:rFonts w:ascii="Arial" w:hAnsi="Arial" w:cs="Arial"/>
                <w:sz w:val="22"/>
                <w:szCs w:val="22"/>
              </w:rPr>
              <w:t xml:space="preserve">, obec Plzeň, v katastru nemovitostí vedeném Katastrálním úřadem pro Plzeňský kraj, Katastrálním pracovištěm </w:t>
            </w:r>
            <w:r>
              <w:rPr>
                <w:rFonts w:ascii="Arial" w:hAnsi="Arial" w:cs="Arial"/>
                <w:sz w:val="22"/>
                <w:szCs w:val="22"/>
              </w:rPr>
              <w:br/>
            </w:r>
            <w:r w:rsidRPr="00AB3862">
              <w:rPr>
                <w:rFonts w:ascii="Arial" w:hAnsi="Arial" w:cs="Arial"/>
                <w:sz w:val="22"/>
                <w:szCs w:val="22"/>
              </w:rPr>
              <w:t xml:space="preserve">Plzeň-město </w:t>
            </w:r>
          </w:p>
          <w:bookmarkEnd w:id="0"/>
          <w:p w14:paraId="39331683" w14:textId="77777777" w:rsidR="00447CAB" w:rsidRDefault="00447CAB" w:rsidP="00ED10D6">
            <w:pPr>
              <w:spacing w:after="240" w:line="276" w:lineRule="auto"/>
              <w:ind w:left="467"/>
              <w:jc w:val="both"/>
              <w:rPr>
                <w:rFonts w:ascii="Arial" w:hAnsi="Arial" w:cs="Arial"/>
                <w:i/>
                <w:color w:val="0070C0"/>
                <w:sz w:val="22"/>
              </w:rPr>
            </w:pPr>
            <w:r>
              <w:rPr>
                <w:rFonts w:ascii="Arial" w:hAnsi="Arial" w:cs="Arial"/>
                <w:sz w:val="22"/>
              </w:rPr>
              <w:t>(dále jen „</w:t>
            </w:r>
            <w:r>
              <w:rPr>
                <w:rFonts w:ascii="Arial" w:hAnsi="Arial" w:cs="Arial"/>
                <w:b/>
                <w:sz w:val="22"/>
              </w:rPr>
              <w:t>převáděný majetek</w:t>
            </w:r>
            <w:r>
              <w:rPr>
                <w:rFonts w:ascii="Arial" w:hAnsi="Arial" w:cs="Arial"/>
                <w:sz w:val="22"/>
              </w:rPr>
              <w:t xml:space="preserve">“). </w:t>
            </w:r>
          </w:p>
          <w:p w14:paraId="77F380C5" w14:textId="77777777" w:rsidR="00447CAB" w:rsidRDefault="00447CAB" w:rsidP="00447CAB">
            <w:pPr>
              <w:numPr>
                <w:ilvl w:val="0"/>
                <w:numId w:val="8"/>
              </w:numPr>
              <w:spacing w:after="240" w:line="276" w:lineRule="auto"/>
              <w:ind w:left="357" w:hanging="357"/>
              <w:jc w:val="both"/>
              <w:rPr>
                <w:rFonts w:ascii="Arial" w:hAnsi="Arial" w:cs="Arial"/>
                <w:sz w:val="22"/>
              </w:rPr>
            </w:pPr>
            <w:r>
              <w:rPr>
                <w:rFonts w:ascii="Arial" w:hAnsi="Arial" w:cs="Arial"/>
                <w:sz w:val="22"/>
              </w:rPr>
              <w:t xml:space="preserve">Úřad pro zastupování státu ve věcech majetkových je na základě § 1045 odst. 2 zákona </w:t>
            </w:r>
            <w:r>
              <w:rPr>
                <w:rFonts w:ascii="Arial" w:hAnsi="Arial" w:cs="Arial"/>
                <w:sz w:val="22"/>
              </w:rPr>
              <w:br/>
              <w:t xml:space="preserve">č. 89/2012 Sb. příslušný s převáděným majetkem hospodařit, a to ve smyslu § 11 odst. 2 zákona č. 219/2000 Sb. </w:t>
            </w:r>
          </w:p>
          <w:p w14:paraId="55C6FA92" w14:textId="77777777" w:rsidR="00447CAB" w:rsidRDefault="00447CAB" w:rsidP="00ED10D6">
            <w:pPr>
              <w:spacing w:after="240" w:line="276" w:lineRule="auto"/>
              <w:jc w:val="center"/>
              <w:rPr>
                <w:rFonts w:ascii="Arial" w:hAnsi="Arial" w:cs="Arial"/>
                <w:sz w:val="22"/>
              </w:rPr>
            </w:pPr>
          </w:p>
          <w:p w14:paraId="66E6465F" w14:textId="77777777" w:rsidR="00447CAB" w:rsidRDefault="00447CAB" w:rsidP="00ED10D6">
            <w:pPr>
              <w:spacing w:after="240" w:line="276" w:lineRule="auto"/>
              <w:jc w:val="center"/>
              <w:rPr>
                <w:rFonts w:ascii="Arial" w:hAnsi="Arial" w:cs="Arial"/>
                <w:sz w:val="22"/>
              </w:rPr>
            </w:pPr>
          </w:p>
          <w:p w14:paraId="65AD3E9E" w14:textId="4D879EDC" w:rsidR="00447CAB" w:rsidRDefault="00447CAB" w:rsidP="00ED10D6">
            <w:pPr>
              <w:spacing w:after="240" w:line="276" w:lineRule="auto"/>
              <w:jc w:val="center"/>
              <w:rPr>
                <w:rFonts w:ascii="Arial" w:hAnsi="Arial" w:cs="Arial"/>
                <w:sz w:val="22"/>
              </w:rPr>
            </w:pPr>
            <w:r>
              <w:rPr>
                <w:rFonts w:ascii="Arial" w:hAnsi="Arial" w:cs="Arial"/>
                <w:sz w:val="22"/>
              </w:rPr>
              <w:lastRenderedPageBreak/>
              <w:t>Čl. II.</w:t>
            </w:r>
          </w:p>
          <w:p w14:paraId="424825AA" w14:textId="77777777" w:rsidR="00447CAB" w:rsidRDefault="00447CAB" w:rsidP="00447CAB">
            <w:pPr>
              <w:numPr>
                <w:ilvl w:val="0"/>
                <w:numId w:val="9"/>
              </w:numPr>
              <w:spacing w:after="240" w:line="276" w:lineRule="auto"/>
              <w:ind w:left="357" w:hanging="357"/>
              <w:jc w:val="both"/>
              <w:rPr>
                <w:rFonts w:ascii="Arial" w:hAnsi="Arial" w:cs="Arial"/>
                <w:sz w:val="22"/>
              </w:rPr>
            </w:pPr>
            <w:r>
              <w:rPr>
                <w:rFonts w:ascii="Arial" w:hAnsi="Arial" w:cs="Arial"/>
                <w:sz w:val="22"/>
              </w:rPr>
              <w:t>Převodce touto smlouvou bezúplatně převádí nabyvateli vlastnické právo k převáděnému majetku se všemi součástmi, právy a povinnostmi, a nabyvatel jej do svého výlučného vlastnictví přijímá.</w:t>
            </w:r>
          </w:p>
          <w:p w14:paraId="64D9C4AB" w14:textId="1DFD316B" w:rsidR="00447CAB" w:rsidRDefault="00447CAB" w:rsidP="00447CAB">
            <w:pPr>
              <w:numPr>
                <w:ilvl w:val="0"/>
                <w:numId w:val="9"/>
              </w:numPr>
              <w:spacing w:after="240" w:line="276" w:lineRule="auto"/>
              <w:jc w:val="both"/>
              <w:rPr>
                <w:rFonts w:ascii="Arial" w:hAnsi="Arial" w:cs="Arial"/>
                <w:sz w:val="22"/>
              </w:rPr>
            </w:pPr>
            <w:r>
              <w:rPr>
                <w:rFonts w:ascii="Arial" w:hAnsi="Arial" w:cs="Arial"/>
                <w:sz w:val="22"/>
              </w:rPr>
              <w:t>Vlastnické právo k převáděnému majetku se bezúplatně převádí v souladu s ustanovením § 22 odst. 3 zákona č. 219/2000 Sb., a to z důvodu veřejného zájmu, neboť se jedná o plochy veřejného prostoru</w:t>
            </w:r>
            <w:r w:rsidR="001021EB">
              <w:rPr>
                <w:rFonts w:ascii="Arial" w:hAnsi="Arial" w:cs="Arial"/>
                <w:sz w:val="22"/>
              </w:rPr>
              <w:t xml:space="preserve"> částečně zasaženého místní komunikací ve vlastnictví nabyvatele</w:t>
            </w:r>
            <w:r>
              <w:rPr>
                <w:rFonts w:ascii="Arial" w:hAnsi="Arial" w:cs="Arial"/>
                <w:sz w:val="22"/>
              </w:rPr>
              <w:t xml:space="preserve"> a dále též z důvodu hospodárnosti, neboť nabyvatel nese náklady spojené s údržbou pozemku. </w:t>
            </w:r>
          </w:p>
          <w:p w14:paraId="115AD321" w14:textId="77777777" w:rsidR="00447CAB" w:rsidRDefault="00447CAB" w:rsidP="00447CAB">
            <w:pPr>
              <w:numPr>
                <w:ilvl w:val="0"/>
                <w:numId w:val="9"/>
              </w:numPr>
              <w:spacing w:after="240" w:line="276" w:lineRule="auto"/>
              <w:ind w:left="357" w:hanging="357"/>
              <w:jc w:val="both"/>
              <w:rPr>
                <w:rFonts w:ascii="Arial" w:hAnsi="Arial" w:cs="Arial"/>
                <w:sz w:val="22"/>
              </w:rPr>
            </w:pPr>
            <w:r>
              <w:rPr>
                <w:rFonts w:ascii="Arial" w:hAnsi="Arial" w:cs="Arial"/>
                <w:sz w:val="22"/>
              </w:rPr>
              <w:t>Nabyvatel prohlašuje, že se seznámil s faktickým stavem převáděného majetku.</w:t>
            </w:r>
          </w:p>
          <w:p w14:paraId="646247E4" w14:textId="77777777" w:rsidR="00447CAB" w:rsidRDefault="00447CAB" w:rsidP="00ED10D6">
            <w:pPr>
              <w:spacing w:after="240" w:line="276" w:lineRule="auto"/>
              <w:jc w:val="center"/>
              <w:rPr>
                <w:rFonts w:ascii="Arial" w:hAnsi="Arial" w:cs="Arial"/>
                <w:sz w:val="22"/>
              </w:rPr>
            </w:pPr>
            <w:r>
              <w:rPr>
                <w:rFonts w:ascii="Arial" w:hAnsi="Arial" w:cs="Arial"/>
                <w:sz w:val="22"/>
              </w:rPr>
              <w:t>Čl. III.</w:t>
            </w:r>
          </w:p>
          <w:p w14:paraId="296CEACB" w14:textId="77777777" w:rsidR="00447CAB" w:rsidRDefault="00447CAB" w:rsidP="00447CAB">
            <w:pPr>
              <w:numPr>
                <w:ilvl w:val="0"/>
                <w:numId w:val="10"/>
              </w:numPr>
              <w:spacing w:after="240" w:line="276" w:lineRule="auto"/>
              <w:jc w:val="both"/>
              <w:rPr>
                <w:rFonts w:ascii="Arial" w:hAnsi="Arial" w:cs="Arial"/>
                <w:sz w:val="22"/>
              </w:rPr>
            </w:pPr>
            <w:r>
              <w:rPr>
                <w:rFonts w:ascii="Arial" w:hAnsi="Arial" w:cs="Arial"/>
                <w:sz w:val="22"/>
              </w:rPr>
              <w:t>Převodce i nabyvatel shodně prohlašují, že jim nejsou známy žádné skutečnosti, které by uzavření této smlouvy bránily.</w:t>
            </w:r>
          </w:p>
          <w:p w14:paraId="527835FA" w14:textId="77777777" w:rsidR="00447CAB" w:rsidRDefault="00447CAB" w:rsidP="00447CAB">
            <w:pPr>
              <w:numPr>
                <w:ilvl w:val="0"/>
                <w:numId w:val="10"/>
              </w:numPr>
              <w:spacing w:after="240" w:line="276" w:lineRule="auto"/>
              <w:ind w:left="357" w:hanging="357"/>
              <w:jc w:val="both"/>
              <w:rPr>
                <w:rFonts w:ascii="Arial" w:hAnsi="Arial" w:cs="Arial"/>
                <w:sz w:val="22"/>
              </w:rPr>
            </w:pPr>
            <w:r>
              <w:rPr>
                <w:rFonts w:ascii="Arial" w:hAnsi="Arial" w:cs="Arial"/>
                <w:sz w:val="22"/>
              </w:rPr>
              <w:t xml:space="preserve">Převodce prohlašuje, že mu není známo, že by na převáděném majetku vázla nějaká omezení, závazky či právní vady. </w:t>
            </w:r>
          </w:p>
          <w:p w14:paraId="68BB958E" w14:textId="77777777" w:rsidR="00447CAB" w:rsidRDefault="00447CAB" w:rsidP="00ED10D6">
            <w:pPr>
              <w:spacing w:after="240" w:line="276" w:lineRule="auto"/>
              <w:jc w:val="center"/>
              <w:rPr>
                <w:rFonts w:ascii="Arial" w:hAnsi="Arial" w:cs="Arial"/>
                <w:sz w:val="22"/>
              </w:rPr>
            </w:pPr>
            <w:r>
              <w:rPr>
                <w:rFonts w:ascii="Arial" w:hAnsi="Arial" w:cs="Arial"/>
                <w:sz w:val="22"/>
              </w:rPr>
              <w:t>Čl. IV.</w:t>
            </w:r>
          </w:p>
          <w:p w14:paraId="7F654B56" w14:textId="77777777" w:rsidR="00447CAB" w:rsidRDefault="00447CAB" w:rsidP="00447CAB">
            <w:pPr>
              <w:pStyle w:val="Odstavecseseznamem"/>
              <w:numPr>
                <w:ilvl w:val="0"/>
                <w:numId w:val="12"/>
              </w:numPr>
              <w:spacing w:after="120" w:line="276" w:lineRule="auto"/>
              <w:ind w:left="325" w:hanging="284"/>
              <w:contextualSpacing w:val="0"/>
              <w:jc w:val="both"/>
              <w:rPr>
                <w:rFonts w:ascii="Arial" w:hAnsi="Arial" w:cs="Arial"/>
                <w:sz w:val="22"/>
                <w:vertAlign w:val="superscript"/>
              </w:rPr>
            </w:pPr>
            <w:r>
              <w:rPr>
                <w:rFonts w:ascii="Arial" w:hAnsi="Arial" w:cs="Arial"/>
                <w:sz w:val="22"/>
              </w:rPr>
              <w:t>Nabyvatel se zavazuje, že převáděný majetek nebude využívat k hospodářské činnosti ve smyslu komerční či jiné výdělečné činnosti, nebude jej pronajímat ani jej nepřenechá do pachtu, ani takové nakládání nestrpí. Toto omezení se sjednává na dobu 10 let ode dne provedení vkladu vlastnického práva k převáděnému majetku pro nabyvatele dle této smlouvy do katastru nemovitostí.</w:t>
            </w:r>
            <w:bookmarkStart w:id="1" w:name="_Hlk74307566"/>
            <w:r>
              <w:rPr>
                <w:rFonts w:ascii="Arial" w:hAnsi="Arial" w:cs="Arial"/>
                <w:sz w:val="22"/>
              </w:rPr>
              <w:t xml:space="preserve"> </w:t>
            </w:r>
          </w:p>
          <w:p w14:paraId="6C0831E1" w14:textId="77777777" w:rsidR="00447CAB" w:rsidRDefault="00447CAB" w:rsidP="00ED10D6">
            <w:pPr>
              <w:pStyle w:val="Odstavecseseznamem"/>
              <w:spacing w:line="276" w:lineRule="auto"/>
              <w:ind w:left="325" w:hanging="284"/>
              <w:rPr>
                <w:rFonts w:ascii="Arial" w:hAnsi="Arial" w:cs="Arial"/>
                <w:sz w:val="22"/>
              </w:rPr>
            </w:pPr>
          </w:p>
          <w:p w14:paraId="116E6686" w14:textId="77777777" w:rsidR="00447CAB" w:rsidRDefault="00447CAB" w:rsidP="00447CAB">
            <w:pPr>
              <w:pStyle w:val="Odstavecseseznamem"/>
              <w:numPr>
                <w:ilvl w:val="0"/>
                <w:numId w:val="12"/>
              </w:numPr>
              <w:spacing w:after="240" w:line="276" w:lineRule="auto"/>
              <w:ind w:left="325" w:hanging="284"/>
              <w:jc w:val="both"/>
              <w:rPr>
                <w:rFonts w:ascii="Arial" w:hAnsi="Arial" w:cs="Arial"/>
                <w:sz w:val="22"/>
              </w:rPr>
            </w:pPr>
            <w:r>
              <w:rPr>
                <w:rFonts w:ascii="Arial" w:hAnsi="Arial" w:cs="Arial"/>
                <w:sz w:val="22"/>
              </w:rPr>
              <w:t xml:space="preserve">Bude-li nabyvatel převáděný majetek využívat k hospodářské činnosti ve smyslu komerční či jiné výdělečné činnosti anebo bude-li převáděný majetek nabyvatelem pronajímán či přenechán do pachtu, nebo bude takové nakládání nabyvatelem trpěno, zaplatí nabyvatel převodci smluvní pokutu </w:t>
            </w:r>
            <w:r w:rsidRPr="007849F1">
              <w:rPr>
                <w:rFonts w:ascii="Arial" w:hAnsi="Arial" w:cs="Arial"/>
                <w:color w:val="000000" w:themeColor="text1"/>
                <w:sz w:val="22"/>
              </w:rPr>
              <w:t xml:space="preserve">ve výši 15 % ceny obvyklé (popř. tržní hodnoty) předmětu převodu ke dni vkladu vlastnického práva nabyvatele do katastru nemovitostí. Pakliže </w:t>
            </w:r>
            <w:r>
              <w:rPr>
                <w:rFonts w:ascii="Arial" w:hAnsi="Arial" w:cs="Arial"/>
                <w:sz w:val="22"/>
              </w:rPr>
              <w:t>by nebylo možné výši smluvní pokuty stanovit tímto způsobem, použije se pro výpočet uvedené procento z ceny zjištěné dle oceňovacího předpisu platného ke dni vkladu vlastnického práva nabyvatele do katastru nemovitostí</w:t>
            </w:r>
            <w:r>
              <w:rPr>
                <w:rFonts w:ascii="Arial" w:hAnsi="Arial" w:cs="Arial"/>
                <w:i/>
                <w:sz w:val="22"/>
              </w:rPr>
              <w:t xml:space="preserve">. </w:t>
            </w:r>
            <w:r>
              <w:rPr>
                <w:rFonts w:ascii="Arial" w:hAnsi="Arial" w:cs="Arial"/>
                <w:sz w:val="22"/>
              </w:rPr>
              <w:t>Bude-li zjištění smluvní pokuty spojeno s náklady na vypracování znaleckého posudku, případně s jinými účelně vynaloženými náklady, zavazuje se nabyvatel uhradit tyto náklady, a to ve lhůtě 15 kalendářních dnů ode dne, kdy mu bude doručena písemná výzva převodce k zaplacení smluvní pokuty.</w:t>
            </w:r>
            <w:r>
              <w:rPr>
                <w:rFonts w:ascii="Arial" w:hAnsi="Arial" w:cs="Arial"/>
                <w:i/>
                <w:sz w:val="22"/>
              </w:rPr>
              <w:t xml:space="preserve"> </w:t>
            </w:r>
            <w:r>
              <w:rPr>
                <w:rFonts w:ascii="Arial" w:hAnsi="Arial" w:cs="Arial"/>
                <w:sz w:val="22"/>
              </w:rPr>
              <w:t xml:space="preserve"> </w:t>
            </w:r>
            <w:bookmarkEnd w:id="1"/>
          </w:p>
          <w:p w14:paraId="535FD7CE" w14:textId="77777777" w:rsidR="00447CAB" w:rsidRDefault="00447CAB" w:rsidP="00ED10D6">
            <w:pPr>
              <w:pStyle w:val="Odstavecseseznamem"/>
              <w:spacing w:after="240" w:line="276" w:lineRule="auto"/>
              <w:ind w:left="325" w:hanging="284"/>
              <w:jc w:val="both"/>
              <w:rPr>
                <w:rFonts w:ascii="Arial" w:hAnsi="Arial" w:cs="Arial"/>
                <w:sz w:val="22"/>
              </w:rPr>
            </w:pPr>
          </w:p>
          <w:p w14:paraId="1EE6CB5C" w14:textId="77777777" w:rsidR="00447CAB" w:rsidRDefault="00447CAB" w:rsidP="00447CAB">
            <w:pPr>
              <w:pStyle w:val="Odstavecseseznamem"/>
              <w:numPr>
                <w:ilvl w:val="0"/>
                <w:numId w:val="12"/>
              </w:numPr>
              <w:spacing w:after="240" w:line="276" w:lineRule="auto"/>
              <w:ind w:left="325" w:hanging="284"/>
              <w:contextualSpacing w:val="0"/>
              <w:jc w:val="both"/>
              <w:rPr>
                <w:rFonts w:ascii="Arial" w:hAnsi="Arial" w:cs="Arial"/>
                <w:sz w:val="22"/>
              </w:rPr>
            </w:pPr>
            <w:r>
              <w:rPr>
                <w:rFonts w:ascii="Arial" w:hAnsi="Arial" w:cs="Arial"/>
                <w:sz w:val="22"/>
              </w:rPr>
              <w:t>Smluvní pokutu lze uložit i opakovaně, a to za každé porušení smluvní povinnosti uvedené v odst. 1 tohoto článku. V případě opakovaně uložené smluvní pokuty musí převodce nabyvateli vždy písemně oznámit, že bylo zjištěno porušení smluvní povinnosti a termín, do kdy má být toto porušení smluvní povinnosti odstraněno. V případě, že nebude v tomto termínu porušení smluvní povinnosti nabyvatelem odstraněno, bude smluvní pokuta uložena opakovaně.</w:t>
            </w:r>
          </w:p>
          <w:p w14:paraId="171453E1" w14:textId="77777777" w:rsidR="00447CAB" w:rsidRDefault="00447CAB" w:rsidP="00447CAB">
            <w:pPr>
              <w:numPr>
                <w:ilvl w:val="0"/>
                <w:numId w:val="12"/>
              </w:numPr>
              <w:spacing w:after="240" w:line="276" w:lineRule="auto"/>
              <w:ind w:left="325" w:hanging="284"/>
              <w:jc w:val="both"/>
              <w:rPr>
                <w:rFonts w:ascii="Arial" w:hAnsi="Arial" w:cs="Arial"/>
                <w:sz w:val="22"/>
              </w:rPr>
            </w:pPr>
            <w:r>
              <w:rPr>
                <w:rFonts w:ascii="Arial" w:hAnsi="Arial" w:cs="Arial"/>
                <w:sz w:val="22"/>
              </w:rPr>
              <w:t>Úhradu smluvní pokuty dle odst. 2 tohoto článku provede nabyvatel ve lhůtě 15 kalendářních dnů ode dne, kdy mu bude doručena písemná výzva převodce k zaplacení smluvní pokuty.</w:t>
            </w:r>
          </w:p>
          <w:p w14:paraId="64E9D862" w14:textId="77777777" w:rsidR="007F1536" w:rsidRDefault="007F1536" w:rsidP="00ED10D6">
            <w:pPr>
              <w:spacing w:after="240" w:line="276" w:lineRule="auto"/>
              <w:ind w:left="426" w:hanging="426"/>
              <w:jc w:val="center"/>
              <w:rPr>
                <w:rFonts w:ascii="Arial" w:hAnsi="Arial" w:cs="Arial"/>
                <w:sz w:val="22"/>
              </w:rPr>
            </w:pPr>
          </w:p>
          <w:p w14:paraId="01E28ED9" w14:textId="5603A550" w:rsidR="00447CAB" w:rsidRDefault="00447CAB" w:rsidP="00ED10D6">
            <w:pPr>
              <w:spacing w:after="240" w:line="276" w:lineRule="auto"/>
              <w:ind w:left="426" w:hanging="426"/>
              <w:jc w:val="center"/>
              <w:rPr>
                <w:rFonts w:ascii="Arial" w:hAnsi="Arial" w:cs="Arial"/>
                <w:sz w:val="22"/>
              </w:rPr>
            </w:pPr>
            <w:r>
              <w:rPr>
                <w:rFonts w:ascii="Arial" w:hAnsi="Arial" w:cs="Arial"/>
                <w:sz w:val="22"/>
              </w:rPr>
              <w:lastRenderedPageBreak/>
              <w:t>Čl. V.</w:t>
            </w:r>
          </w:p>
          <w:p w14:paraId="6B8EBF78" w14:textId="77777777" w:rsidR="00447CAB" w:rsidRDefault="00447CAB" w:rsidP="00447CAB">
            <w:pPr>
              <w:spacing w:after="240" w:line="276" w:lineRule="auto"/>
              <w:jc w:val="both"/>
              <w:rPr>
                <w:rFonts w:ascii="Arial" w:hAnsi="Arial" w:cs="Arial"/>
                <w:sz w:val="22"/>
              </w:rPr>
            </w:pPr>
            <w:r>
              <w:rPr>
                <w:rFonts w:ascii="Arial" w:hAnsi="Arial" w:cs="Arial"/>
                <w:sz w:val="22"/>
              </w:rPr>
              <w:t xml:space="preserve">Smluvní strany se výslovně dohodly, že nabyvatel jako povinný současně touto smlouvou zřizuje v souladu s § 1761 zákona č. 89/2012 Sb., k zajištění účelu převodu vymezeného v Čl. II odst. 2 této smlouvy, ve prospěch převodce jako oprávněného k převáděnému majetku věcné právo, spočívající v závazku nabyvatele jako povinného nezcizit převáděný majetek a nezatížit jej zástavním právem nebo věcným břemenem, a to po dobu 10 let ode dne provedení vkladu vlastnického práva pro nabyvatele dle této smlouvy do katastru nemovitostí. Tato povinnost nabyvatele jako povinného se zřizuje jako věcné právo. Nabyvatel je oprávněn převáděný majetek v nezbytném rozsahu smluvně zatížit věcným břemenem pro účely zřízení, provozu a údržby sítě technického vybavení a veřejně prospěšné stavby, popřípadě k zajištění nezbytného přístupu vlastníka k jeho stavbě. </w:t>
            </w:r>
          </w:p>
          <w:p w14:paraId="5E5457FA" w14:textId="77777777" w:rsidR="00447CAB" w:rsidRDefault="00447CAB" w:rsidP="00ED10D6">
            <w:pPr>
              <w:spacing w:after="240" w:line="276" w:lineRule="auto"/>
              <w:ind w:left="426" w:hanging="426"/>
              <w:jc w:val="center"/>
              <w:rPr>
                <w:rFonts w:ascii="Arial" w:hAnsi="Arial" w:cs="Arial"/>
                <w:sz w:val="22"/>
              </w:rPr>
            </w:pPr>
            <w:r>
              <w:rPr>
                <w:rFonts w:ascii="Arial" w:hAnsi="Arial" w:cs="Arial"/>
                <w:sz w:val="22"/>
              </w:rPr>
              <w:t>Čl. VI.</w:t>
            </w:r>
          </w:p>
          <w:p w14:paraId="64C00CA0" w14:textId="77777777" w:rsidR="00447CAB" w:rsidRDefault="00447CAB" w:rsidP="00447CAB">
            <w:pPr>
              <w:numPr>
                <w:ilvl w:val="0"/>
                <w:numId w:val="11"/>
              </w:numPr>
              <w:spacing w:after="240" w:line="276" w:lineRule="auto"/>
              <w:ind w:left="426" w:hanging="426"/>
              <w:jc w:val="both"/>
              <w:rPr>
                <w:rFonts w:ascii="Arial" w:hAnsi="Arial" w:cs="Arial"/>
                <w:sz w:val="22"/>
              </w:rPr>
            </w:pPr>
            <w:r>
              <w:rPr>
                <w:rFonts w:ascii="Arial" w:hAnsi="Arial" w:cs="Arial"/>
                <w:sz w:val="22"/>
              </w:rPr>
              <w:t>Vlastnické právo k převáděnému majetku nabývá nabyvatel zápisem do katastru nemovitostí. Právní účinky zápisu nastanou k okamžiku podání návrhu na vklad katastrálnímu úřadu. Tímto dnem na nabyvatele přecházejí veškerá práva a povinnosti spojené s vlastnictvím a užíváním převáděného majetku.</w:t>
            </w:r>
          </w:p>
          <w:p w14:paraId="36B14B2A" w14:textId="77777777" w:rsidR="00447CAB" w:rsidRDefault="00447CAB" w:rsidP="00447CAB">
            <w:pPr>
              <w:numPr>
                <w:ilvl w:val="0"/>
                <w:numId w:val="11"/>
              </w:numPr>
              <w:spacing w:after="240" w:line="276" w:lineRule="auto"/>
              <w:ind w:left="426" w:hanging="426"/>
              <w:jc w:val="both"/>
              <w:rPr>
                <w:rFonts w:ascii="Arial" w:hAnsi="Arial" w:cs="Arial"/>
                <w:sz w:val="22"/>
              </w:rPr>
            </w:pPr>
            <w:r>
              <w:rPr>
                <w:rFonts w:ascii="Arial" w:hAnsi="Arial" w:cs="Arial"/>
                <w:sz w:val="22"/>
              </w:rPr>
              <w:t>Věcné právo, spočívající v závazku nabyvatele jako povinného nezcizit převáděný majetek a nezatížit jej zástavním právem, vzniká zápisem do katastru nemovitostí.</w:t>
            </w:r>
          </w:p>
          <w:p w14:paraId="4A9D5975" w14:textId="77777777" w:rsidR="00447CAB" w:rsidRPr="0041729D" w:rsidRDefault="00447CAB" w:rsidP="00447CAB">
            <w:pPr>
              <w:numPr>
                <w:ilvl w:val="0"/>
                <w:numId w:val="11"/>
              </w:numPr>
              <w:spacing w:after="240" w:line="276" w:lineRule="auto"/>
              <w:ind w:left="426" w:hanging="426"/>
              <w:jc w:val="both"/>
              <w:rPr>
                <w:rFonts w:ascii="Arial" w:hAnsi="Arial" w:cs="Arial"/>
                <w:sz w:val="22"/>
              </w:rPr>
            </w:pPr>
            <w:r>
              <w:rPr>
                <w:rFonts w:ascii="Arial" w:hAnsi="Arial" w:cs="Arial"/>
                <w:sz w:val="22"/>
              </w:rPr>
              <w:t xml:space="preserve">Smluvní strany se dohodly, že návrh na vklad práv podle této smlouvy do katastru nemovitostí podá převodce, a to bez zbytečného </w:t>
            </w:r>
            <w:r w:rsidRPr="0041729D">
              <w:rPr>
                <w:rFonts w:ascii="Arial" w:hAnsi="Arial" w:cs="Arial"/>
                <w:sz w:val="22"/>
              </w:rPr>
              <w:t>odkladu po nabytí účinnosti smlouvy.</w:t>
            </w:r>
          </w:p>
          <w:p w14:paraId="117DB71F" w14:textId="77777777" w:rsidR="00447CAB" w:rsidRDefault="00447CAB" w:rsidP="00447CAB">
            <w:pPr>
              <w:numPr>
                <w:ilvl w:val="0"/>
                <w:numId w:val="11"/>
              </w:numPr>
              <w:spacing w:after="240" w:line="276" w:lineRule="auto"/>
              <w:ind w:left="426" w:hanging="426"/>
              <w:jc w:val="both"/>
              <w:rPr>
                <w:rFonts w:ascii="Arial" w:hAnsi="Arial" w:cs="Arial"/>
                <w:sz w:val="22"/>
              </w:rPr>
            </w:pPr>
            <w:r>
              <w:rPr>
                <w:rFonts w:ascii="Arial" w:hAnsi="Arial" w:cs="Arial"/>
                <w:sz w:val="22"/>
              </w:rPr>
              <w:t>Pokud by příslušným katastrálním úřadem byl návrh na vklad práv podle této smlouvy pravomocně zamítnut, účastníci této smlouvy se zavazují k součinnosti směřující k naplnění vůle obou smluvních stran.</w:t>
            </w:r>
          </w:p>
          <w:p w14:paraId="1EE6DD08" w14:textId="4FDDD5B8" w:rsidR="00447CAB" w:rsidRDefault="00447CAB" w:rsidP="00ED10D6">
            <w:pPr>
              <w:spacing w:after="240" w:line="276" w:lineRule="auto"/>
              <w:jc w:val="center"/>
              <w:rPr>
                <w:rFonts w:ascii="Arial" w:hAnsi="Arial" w:cs="Arial"/>
                <w:color w:val="000000" w:themeColor="text1"/>
                <w:sz w:val="22"/>
              </w:rPr>
            </w:pPr>
            <w:r w:rsidRPr="00141ACC">
              <w:rPr>
                <w:rFonts w:ascii="Arial" w:hAnsi="Arial" w:cs="Arial"/>
                <w:color w:val="000000" w:themeColor="text1"/>
                <w:sz w:val="22"/>
              </w:rPr>
              <w:t>Čl. VII.</w:t>
            </w:r>
          </w:p>
          <w:p w14:paraId="5DA4F741" w14:textId="77777777" w:rsidR="007F1536" w:rsidRDefault="007F1536" w:rsidP="007F1536">
            <w:pPr>
              <w:pStyle w:val="Odstavecseseznamem"/>
              <w:numPr>
                <w:ilvl w:val="0"/>
                <w:numId w:val="15"/>
              </w:numPr>
              <w:shd w:val="clear" w:color="auto" w:fill="FFFFFF"/>
              <w:spacing w:after="200" w:line="276" w:lineRule="auto"/>
              <w:ind w:left="426" w:hanging="426"/>
              <w:jc w:val="both"/>
              <w:rPr>
                <w:rFonts w:ascii="Arial" w:hAnsi="Arial" w:cs="Arial"/>
                <w:color w:val="000000" w:themeColor="text1"/>
                <w:sz w:val="22"/>
              </w:rPr>
            </w:pPr>
            <w:r w:rsidRPr="000F2B94">
              <w:rPr>
                <w:rFonts w:ascii="Arial" w:hAnsi="Arial" w:cs="Arial"/>
                <w:color w:val="000000" w:themeColor="text1"/>
                <w:sz w:val="22"/>
              </w:rPr>
              <w:t>Smlouva je uzavřena a nabývá platnosti okamžikem podpisu poslední smluvní stranou.</w:t>
            </w:r>
          </w:p>
          <w:p w14:paraId="1CAE705A" w14:textId="77777777" w:rsidR="007F1536" w:rsidRDefault="007F1536" w:rsidP="007F1536">
            <w:pPr>
              <w:pStyle w:val="Odstavecseseznamem"/>
              <w:shd w:val="clear" w:color="auto" w:fill="FFFFFF"/>
              <w:spacing w:after="200" w:line="276" w:lineRule="auto"/>
              <w:ind w:left="426"/>
              <w:jc w:val="both"/>
              <w:rPr>
                <w:rFonts w:ascii="Arial" w:hAnsi="Arial" w:cs="Arial"/>
                <w:color w:val="000000" w:themeColor="text1"/>
                <w:sz w:val="22"/>
              </w:rPr>
            </w:pPr>
          </w:p>
          <w:p w14:paraId="6B18EA36" w14:textId="77777777" w:rsidR="007F1536" w:rsidRDefault="007F1536" w:rsidP="007F1536">
            <w:pPr>
              <w:pStyle w:val="Odstavecseseznamem"/>
              <w:numPr>
                <w:ilvl w:val="0"/>
                <w:numId w:val="15"/>
              </w:numPr>
              <w:shd w:val="clear" w:color="auto" w:fill="FFFFFF"/>
              <w:spacing w:after="200" w:line="276" w:lineRule="auto"/>
              <w:ind w:left="426" w:hanging="426"/>
              <w:jc w:val="both"/>
              <w:rPr>
                <w:rFonts w:ascii="Arial" w:hAnsi="Arial" w:cs="Arial"/>
                <w:color w:val="000000" w:themeColor="text1"/>
                <w:sz w:val="22"/>
              </w:rPr>
            </w:pPr>
            <w:r w:rsidRPr="000F2B94">
              <w:rPr>
                <w:rFonts w:ascii="Arial" w:hAnsi="Arial" w:cs="Arial"/>
                <w:color w:val="000000" w:themeColor="text1"/>
                <w:sz w:val="22"/>
              </w:rPr>
              <w:t>Smlouva nabývá účinnosti dnem jejího uveřejnění v registru smluv v souladu se zákonem č. 340/2015 Sb., o zvláštních podmínkách účinnosti některých smluv, uveřejňování těchto smluv a o registru smluv (zákon o registru smluv), ve znění pozdějších předpisů.</w:t>
            </w:r>
          </w:p>
          <w:p w14:paraId="35DDF854" w14:textId="77777777" w:rsidR="007F1536" w:rsidRPr="000F2B94" w:rsidRDefault="007F1536" w:rsidP="007F1536">
            <w:pPr>
              <w:pStyle w:val="Odstavecseseznamem"/>
              <w:shd w:val="clear" w:color="auto" w:fill="FFFFFF"/>
              <w:spacing w:after="200" w:line="276" w:lineRule="auto"/>
              <w:ind w:left="426"/>
              <w:jc w:val="both"/>
              <w:rPr>
                <w:rFonts w:ascii="Arial" w:hAnsi="Arial" w:cs="Arial"/>
                <w:color w:val="000000" w:themeColor="text1"/>
                <w:sz w:val="22"/>
              </w:rPr>
            </w:pPr>
          </w:p>
          <w:p w14:paraId="1F8C78C6" w14:textId="77777777" w:rsidR="007F1536" w:rsidRPr="000F2B94" w:rsidRDefault="007F1536" w:rsidP="007F1536">
            <w:pPr>
              <w:pStyle w:val="Odstavecseseznamem"/>
              <w:numPr>
                <w:ilvl w:val="0"/>
                <w:numId w:val="15"/>
              </w:numPr>
              <w:tabs>
                <w:tab w:val="left" w:pos="709"/>
              </w:tabs>
              <w:spacing w:line="276" w:lineRule="auto"/>
              <w:ind w:left="426" w:hanging="426"/>
              <w:jc w:val="both"/>
              <w:rPr>
                <w:rFonts w:ascii="Arial" w:hAnsi="Arial" w:cs="Arial"/>
                <w:color w:val="000000" w:themeColor="text1"/>
                <w:sz w:val="22"/>
              </w:rPr>
            </w:pPr>
            <w:r w:rsidRPr="000F2B94">
              <w:rPr>
                <w:rFonts w:ascii="Arial" w:hAnsi="Arial" w:cs="Arial"/>
                <w:color w:val="000000" w:themeColor="text1"/>
                <w:sz w:val="22"/>
              </w:rPr>
              <w:t xml:space="preserve">Převodce zašle tuto smlouvu správci registru smluv k uveřejnění bez zbytečného odkladu, nejpozději však do 30 dnů od uzavření smlouvy. </w:t>
            </w:r>
          </w:p>
          <w:p w14:paraId="6B01F7A1" w14:textId="77777777" w:rsidR="007F1536" w:rsidRPr="000F2B94" w:rsidRDefault="007F1536" w:rsidP="007F1536">
            <w:pPr>
              <w:tabs>
                <w:tab w:val="left" w:pos="709"/>
              </w:tabs>
              <w:spacing w:line="276" w:lineRule="auto"/>
              <w:ind w:left="426" w:hanging="426"/>
              <w:jc w:val="both"/>
              <w:rPr>
                <w:rFonts w:ascii="Arial" w:hAnsi="Arial" w:cs="Arial"/>
                <w:color w:val="000000" w:themeColor="text1"/>
                <w:sz w:val="20"/>
              </w:rPr>
            </w:pPr>
          </w:p>
          <w:p w14:paraId="4585C211" w14:textId="77777777" w:rsidR="007F1536" w:rsidRDefault="007F1536" w:rsidP="007F1536">
            <w:pPr>
              <w:pStyle w:val="Odstavecseseznamem"/>
              <w:numPr>
                <w:ilvl w:val="0"/>
                <w:numId w:val="15"/>
              </w:numPr>
              <w:shd w:val="clear" w:color="auto" w:fill="FFFFFF"/>
              <w:spacing w:after="200" w:line="276" w:lineRule="auto"/>
              <w:ind w:left="426" w:hanging="426"/>
              <w:jc w:val="both"/>
              <w:rPr>
                <w:rFonts w:ascii="Arial" w:hAnsi="Arial" w:cs="Arial"/>
                <w:color w:val="000000" w:themeColor="text1"/>
                <w:sz w:val="22"/>
              </w:rPr>
            </w:pPr>
            <w:r w:rsidRPr="000F2B94">
              <w:rPr>
                <w:rFonts w:ascii="Arial" w:hAnsi="Arial" w:cs="Arial"/>
                <w:color w:val="000000" w:themeColor="text1"/>
                <w:sz w:val="22"/>
              </w:rPr>
              <w:t>Pro účely uveřejnění v registru smluv smluvní strany navzájem prohlašují, že smlouva neobsahuje žádné obchodní tajemství</w:t>
            </w:r>
            <w:r>
              <w:rPr>
                <w:rFonts w:ascii="Arial" w:hAnsi="Arial" w:cs="Arial"/>
                <w:color w:val="000000" w:themeColor="text1"/>
                <w:sz w:val="22"/>
              </w:rPr>
              <w:t>.</w:t>
            </w:r>
          </w:p>
          <w:p w14:paraId="3772D347" w14:textId="77777777" w:rsidR="007F1536" w:rsidRPr="000F2B94" w:rsidRDefault="007F1536" w:rsidP="007F1536">
            <w:pPr>
              <w:pStyle w:val="Odstavecseseznamem"/>
              <w:shd w:val="clear" w:color="auto" w:fill="FFFFFF"/>
              <w:spacing w:after="200" w:line="276" w:lineRule="auto"/>
              <w:ind w:left="426"/>
              <w:jc w:val="both"/>
              <w:rPr>
                <w:rFonts w:ascii="Arial" w:hAnsi="Arial" w:cs="Arial"/>
                <w:color w:val="000000" w:themeColor="text1"/>
                <w:sz w:val="22"/>
              </w:rPr>
            </w:pPr>
          </w:p>
          <w:p w14:paraId="4B20211C" w14:textId="77777777" w:rsidR="007F1536" w:rsidRDefault="007F1536" w:rsidP="007F1536">
            <w:pPr>
              <w:pStyle w:val="Odstavecseseznamem"/>
              <w:numPr>
                <w:ilvl w:val="0"/>
                <w:numId w:val="15"/>
              </w:numPr>
              <w:spacing w:after="240" w:line="276" w:lineRule="auto"/>
              <w:ind w:left="426" w:hanging="426"/>
              <w:jc w:val="both"/>
              <w:rPr>
                <w:rFonts w:ascii="Arial" w:hAnsi="Arial" w:cs="Arial"/>
                <w:color w:val="000000" w:themeColor="text1"/>
                <w:sz w:val="22"/>
              </w:rPr>
            </w:pPr>
            <w:r w:rsidRPr="000F2B94">
              <w:rPr>
                <w:rFonts w:ascii="Arial" w:hAnsi="Arial" w:cs="Arial"/>
                <w:color w:val="000000" w:themeColor="text1"/>
                <w:sz w:val="22"/>
              </w:rPr>
              <w:t>Smluvní strany berou na vědomí, že jsou svými projevy vázány od okamžiku podpisu této smlouvy.</w:t>
            </w:r>
          </w:p>
          <w:p w14:paraId="2AA3129A" w14:textId="77777777" w:rsidR="007F1536" w:rsidRDefault="007F1536" w:rsidP="007F1536">
            <w:pPr>
              <w:pStyle w:val="Odstavecseseznamem"/>
              <w:spacing w:after="240" w:line="276" w:lineRule="auto"/>
              <w:ind w:left="426"/>
              <w:jc w:val="both"/>
              <w:rPr>
                <w:rFonts w:ascii="Arial" w:hAnsi="Arial" w:cs="Arial"/>
                <w:color w:val="000000" w:themeColor="text1"/>
                <w:sz w:val="22"/>
              </w:rPr>
            </w:pPr>
          </w:p>
          <w:p w14:paraId="4D0D7935" w14:textId="77777777" w:rsidR="007F1536" w:rsidRDefault="007F1536" w:rsidP="007F1536">
            <w:pPr>
              <w:pStyle w:val="Odstavecseseznamem"/>
              <w:numPr>
                <w:ilvl w:val="0"/>
                <w:numId w:val="15"/>
              </w:numPr>
              <w:spacing w:after="240" w:line="276" w:lineRule="auto"/>
              <w:ind w:left="426" w:hanging="426"/>
              <w:jc w:val="both"/>
              <w:rPr>
                <w:rFonts w:ascii="Arial" w:hAnsi="Arial" w:cs="Arial"/>
                <w:color w:val="000000" w:themeColor="text1"/>
                <w:sz w:val="22"/>
              </w:rPr>
            </w:pPr>
            <w:r w:rsidRPr="000F2B94">
              <w:rPr>
                <w:rFonts w:ascii="Arial" w:hAnsi="Arial" w:cs="Arial"/>
                <w:color w:val="000000" w:themeColor="text1"/>
                <w:sz w:val="22"/>
              </w:rPr>
              <w:t>Smluvní strany se dohodly, že není-li v této smlouvě stanoveno jinak, řídí se práva a povinnosti smluvních stran zákonem č. 89/2012 Sb. a zákonem č. 219/2000 Sb.</w:t>
            </w:r>
          </w:p>
          <w:p w14:paraId="18EFC93D" w14:textId="77777777" w:rsidR="007F1536" w:rsidRPr="000F2B94" w:rsidRDefault="007F1536" w:rsidP="007F1536">
            <w:pPr>
              <w:pStyle w:val="Odstavecseseznamem"/>
              <w:spacing w:after="240" w:line="276" w:lineRule="auto"/>
              <w:ind w:left="426"/>
              <w:jc w:val="both"/>
              <w:rPr>
                <w:rFonts w:ascii="Arial" w:hAnsi="Arial" w:cs="Arial"/>
                <w:color w:val="000000" w:themeColor="text1"/>
                <w:sz w:val="22"/>
              </w:rPr>
            </w:pPr>
          </w:p>
          <w:p w14:paraId="4207DA9D" w14:textId="77777777" w:rsidR="007F1536" w:rsidRDefault="007F1536" w:rsidP="007F1536">
            <w:pPr>
              <w:pStyle w:val="Odstavecseseznamem"/>
              <w:numPr>
                <w:ilvl w:val="0"/>
                <w:numId w:val="15"/>
              </w:numPr>
              <w:spacing w:after="240" w:line="276" w:lineRule="auto"/>
              <w:ind w:left="426" w:hanging="426"/>
              <w:jc w:val="both"/>
              <w:rPr>
                <w:rFonts w:ascii="Arial" w:hAnsi="Arial" w:cs="Arial"/>
                <w:color w:val="000000" w:themeColor="text1"/>
                <w:sz w:val="22"/>
              </w:rPr>
            </w:pPr>
            <w:r w:rsidRPr="000F2B94">
              <w:rPr>
                <w:rFonts w:ascii="Arial" w:hAnsi="Arial" w:cs="Arial"/>
                <w:color w:val="000000" w:themeColor="text1"/>
                <w:sz w:val="22"/>
              </w:rPr>
              <w:t>Smluvní strany se dohodly, že jakékoli změny a doplňky této smlouvy jsou možné pouze písemnou formou, v podobě oboustranně uzavřených, vzestupně číslovaných dodatků smlouvy.</w:t>
            </w:r>
          </w:p>
          <w:p w14:paraId="425A8E61" w14:textId="77777777" w:rsidR="007F1536" w:rsidRPr="000F2B94" w:rsidRDefault="007F1536" w:rsidP="007F1536">
            <w:pPr>
              <w:pStyle w:val="Odstavecseseznamem"/>
              <w:spacing w:after="240" w:line="276" w:lineRule="auto"/>
              <w:ind w:left="426"/>
              <w:jc w:val="both"/>
              <w:rPr>
                <w:rFonts w:ascii="Arial" w:hAnsi="Arial" w:cs="Arial"/>
                <w:color w:val="000000" w:themeColor="text1"/>
                <w:sz w:val="22"/>
              </w:rPr>
            </w:pPr>
          </w:p>
          <w:p w14:paraId="2714F4CF" w14:textId="77777777" w:rsidR="007F1536" w:rsidRDefault="007F1536" w:rsidP="007F1536">
            <w:pPr>
              <w:pStyle w:val="Odstavecseseznamem"/>
              <w:numPr>
                <w:ilvl w:val="0"/>
                <w:numId w:val="15"/>
              </w:numPr>
              <w:spacing w:after="240" w:line="276" w:lineRule="auto"/>
              <w:ind w:left="426" w:hanging="426"/>
              <w:jc w:val="both"/>
              <w:rPr>
                <w:rFonts w:ascii="Arial" w:hAnsi="Arial" w:cs="Arial"/>
                <w:color w:val="000000" w:themeColor="text1"/>
                <w:sz w:val="22"/>
              </w:rPr>
            </w:pPr>
            <w:r w:rsidRPr="000F2B94">
              <w:rPr>
                <w:rFonts w:ascii="Arial" w:hAnsi="Arial" w:cs="Arial"/>
                <w:color w:val="000000" w:themeColor="text1"/>
                <w:sz w:val="22"/>
              </w:rPr>
              <w:lastRenderedPageBreak/>
              <w:t>Poplatkové a daňové povinnosti spojené s touto smlouvou se řídí příslušnými zákony.</w:t>
            </w:r>
          </w:p>
          <w:p w14:paraId="6A006D4F" w14:textId="77777777" w:rsidR="007F1536" w:rsidRPr="000F2B94" w:rsidRDefault="007F1536" w:rsidP="007F1536">
            <w:pPr>
              <w:pStyle w:val="Odstavecseseznamem"/>
              <w:spacing w:after="240" w:line="276" w:lineRule="auto"/>
              <w:ind w:left="426"/>
              <w:jc w:val="both"/>
              <w:rPr>
                <w:rFonts w:ascii="Arial" w:hAnsi="Arial" w:cs="Arial"/>
                <w:color w:val="000000" w:themeColor="text1"/>
                <w:sz w:val="22"/>
              </w:rPr>
            </w:pPr>
          </w:p>
          <w:p w14:paraId="2D6E4DD0" w14:textId="77777777" w:rsidR="007F1536" w:rsidRPr="000F2B94" w:rsidRDefault="007F1536" w:rsidP="007F1536">
            <w:pPr>
              <w:pStyle w:val="Odstavecseseznamem"/>
              <w:numPr>
                <w:ilvl w:val="0"/>
                <w:numId w:val="15"/>
              </w:numPr>
              <w:overflowPunct w:val="0"/>
              <w:spacing w:line="276" w:lineRule="auto"/>
              <w:ind w:left="426" w:hanging="426"/>
              <w:jc w:val="both"/>
              <w:rPr>
                <w:rFonts w:ascii="Arial" w:hAnsi="Arial" w:cs="Arial"/>
                <w:color w:val="000000" w:themeColor="text1"/>
                <w:sz w:val="22"/>
              </w:rPr>
            </w:pPr>
            <w:r w:rsidRPr="000F2B94">
              <w:rPr>
                <w:rFonts w:ascii="Arial" w:hAnsi="Arial" w:cs="Arial"/>
                <w:color w:val="000000" w:themeColor="text1"/>
                <w:sz w:val="22"/>
              </w:rPr>
              <w:t>Tato smlouva je vyhotovena elektronicky s elektronickými podpisy obou smluvních stran v souladu se zákonem č. 297/2016 Sb., o</w:t>
            </w:r>
            <w:r w:rsidRPr="000F2B94">
              <w:rPr>
                <w:rFonts w:ascii="Arial" w:hAnsi="Arial" w:cs="Arial"/>
                <w:b/>
                <w:color w:val="000000" w:themeColor="text1"/>
                <w:sz w:val="22"/>
              </w:rPr>
              <w:t> </w:t>
            </w:r>
            <w:r w:rsidRPr="000F2B94">
              <w:rPr>
                <w:rFonts w:ascii="Arial" w:hAnsi="Arial" w:cs="Arial"/>
                <w:color w:val="000000" w:themeColor="text1"/>
                <w:sz w:val="22"/>
              </w:rPr>
              <w:t>službách vytvářejících důvěru pro elektronické transakce, ve znění pozdějších předpisů</w:t>
            </w:r>
            <w:r w:rsidRPr="000F2B94">
              <w:rPr>
                <w:rFonts w:ascii="Arial" w:hAnsi="Arial" w:cs="Arial"/>
                <w:color w:val="000000" w:themeColor="text1"/>
              </w:rPr>
              <w:t>.</w:t>
            </w:r>
          </w:p>
          <w:p w14:paraId="7BABDD6E" w14:textId="77777777" w:rsidR="007F1536" w:rsidRPr="000F2B94" w:rsidRDefault="007F1536" w:rsidP="007F1536">
            <w:pPr>
              <w:overflowPunct w:val="0"/>
              <w:spacing w:line="276" w:lineRule="auto"/>
              <w:ind w:left="426" w:hanging="426"/>
              <w:jc w:val="both"/>
              <w:rPr>
                <w:rFonts w:ascii="Arial" w:hAnsi="Arial" w:cs="Arial"/>
                <w:i/>
                <w:color w:val="000000" w:themeColor="text1"/>
                <w:sz w:val="22"/>
                <w:u w:val="single"/>
              </w:rPr>
            </w:pPr>
          </w:p>
          <w:p w14:paraId="0B5ABFFF" w14:textId="77777777" w:rsidR="007F1536" w:rsidRDefault="007F1536" w:rsidP="007F1536">
            <w:pPr>
              <w:pStyle w:val="Odstavecseseznamem"/>
              <w:numPr>
                <w:ilvl w:val="0"/>
                <w:numId w:val="15"/>
              </w:numPr>
              <w:spacing w:after="240" w:line="276" w:lineRule="auto"/>
              <w:ind w:left="426" w:hanging="426"/>
              <w:jc w:val="both"/>
              <w:rPr>
                <w:rFonts w:ascii="Arial" w:hAnsi="Arial" w:cs="Arial"/>
                <w:color w:val="000000" w:themeColor="text1"/>
                <w:sz w:val="22"/>
              </w:rPr>
            </w:pPr>
            <w:r w:rsidRPr="000F2B94">
              <w:rPr>
                <w:rFonts w:ascii="Arial" w:hAnsi="Arial" w:cs="Arial"/>
                <w:color w:val="000000" w:themeColor="text1"/>
                <w:sz w:val="22"/>
              </w:rPr>
              <w:t>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zveřejnění bez stanovení jakýchkoli dalších podmínek.</w:t>
            </w:r>
          </w:p>
          <w:p w14:paraId="33845701" w14:textId="77777777" w:rsidR="007F1536" w:rsidRPr="000F2B94" w:rsidRDefault="007F1536" w:rsidP="007F1536">
            <w:pPr>
              <w:pStyle w:val="Odstavecseseznamem"/>
              <w:spacing w:after="240" w:line="276" w:lineRule="auto"/>
              <w:ind w:left="426"/>
              <w:jc w:val="both"/>
              <w:rPr>
                <w:rFonts w:ascii="Arial" w:hAnsi="Arial" w:cs="Arial"/>
                <w:color w:val="000000" w:themeColor="text1"/>
                <w:sz w:val="22"/>
              </w:rPr>
            </w:pPr>
          </w:p>
          <w:p w14:paraId="770A9222" w14:textId="77777777" w:rsidR="007F1536" w:rsidRPr="000F2B94" w:rsidRDefault="007F1536" w:rsidP="007F1536">
            <w:pPr>
              <w:pStyle w:val="Odstavecseseznamem"/>
              <w:numPr>
                <w:ilvl w:val="0"/>
                <w:numId w:val="15"/>
              </w:numPr>
              <w:spacing w:after="120" w:line="276" w:lineRule="auto"/>
              <w:ind w:left="426" w:hanging="426"/>
              <w:jc w:val="both"/>
              <w:rPr>
                <w:rFonts w:ascii="Arial" w:hAnsi="Arial" w:cs="Arial"/>
                <w:color w:val="000000" w:themeColor="text1"/>
                <w:sz w:val="22"/>
              </w:rPr>
            </w:pPr>
            <w:r w:rsidRPr="000F2B94">
              <w:rPr>
                <w:rFonts w:ascii="Arial" w:hAnsi="Arial" w:cs="Arial"/>
                <w:color w:val="000000" w:themeColor="text1"/>
                <w:sz w:val="22"/>
              </w:rPr>
              <w:t>Smluvní strany prohlašují, že tuto smlouvu uzavřely svobodně a vážně, nikoliv z přinucení nebo omylu. Na důkaz toho připojují své podpisy.</w:t>
            </w:r>
          </w:p>
          <w:p w14:paraId="574A724C" w14:textId="77777777" w:rsidR="00447CAB" w:rsidRPr="00141ACC" w:rsidRDefault="00447CAB" w:rsidP="00ED10D6">
            <w:pPr>
              <w:pStyle w:val="Odstavecseseznamem"/>
              <w:spacing w:after="240" w:line="276" w:lineRule="auto"/>
              <w:ind w:left="467" w:hanging="467"/>
              <w:jc w:val="both"/>
              <w:rPr>
                <w:rFonts w:ascii="Arial" w:hAnsi="Arial" w:cs="Arial"/>
                <w:color w:val="000000" w:themeColor="text1"/>
                <w:sz w:val="22"/>
                <w:szCs w:val="22"/>
              </w:rPr>
            </w:pPr>
          </w:p>
          <w:tbl>
            <w:tblPr>
              <w:tblW w:w="9844" w:type="dxa"/>
              <w:tblLook w:val="04A0" w:firstRow="1" w:lastRow="0" w:firstColumn="1" w:lastColumn="0" w:noHBand="0" w:noVBand="1"/>
            </w:tblPr>
            <w:tblGrid>
              <w:gridCol w:w="4941"/>
              <w:gridCol w:w="4903"/>
            </w:tblGrid>
            <w:tr w:rsidR="00447CAB" w14:paraId="5357C5A7" w14:textId="77777777" w:rsidTr="007F1536">
              <w:trPr>
                <w:trHeight w:val="157"/>
              </w:trPr>
              <w:tc>
                <w:tcPr>
                  <w:tcW w:w="4941" w:type="dxa"/>
                  <w:hideMark/>
                </w:tcPr>
                <w:p w14:paraId="3D712E5A" w14:textId="77777777" w:rsidR="00447CAB" w:rsidRDefault="00447CAB" w:rsidP="00ED10D6">
                  <w:pPr>
                    <w:spacing w:line="276" w:lineRule="auto"/>
                    <w:rPr>
                      <w:rFonts w:ascii="Arial" w:hAnsi="Arial" w:cs="Arial"/>
                      <w:sz w:val="22"/>
                    </w:rPr>
                  </w:pPr>
                  <w:r>
                    <w:rPr>
                      <w:rFonts w:ascii="Arial" w:hAnsi="Arial" w:cs="Arial"/>
                      <w:sz w:val="22"/>
                    </w:rPr>
                    <w:t xml:space="preserve">V Plzni, datum uvedeno </w:t>
                  </w:r>
                </w:p>
                <w:p w14:paraId="3A0C07D1" w14:textId="77777777" w:rsidR="00447CAB" w:rsidRDefault="00447CAB" w:rsidP="00ED10D6">
                  <w:pPr>
                    <w:spacing w:line="276" w:lineRule="auto"/>
                    <w:rPr>
                      <w:rFonts w:ascii="Arial" w:hAnsi="Arial" w:cs="Arial"/>
                      <w:sz w:val="22"/>
                    </w:rPr>
                  </w:pPr>
                  <w:r>
                    <w:rPr>
                      <w:rFonts w:ascii="Arial" w:hAnsi="Arial" w:cs="Arial"/>
                      <w:sz w:val="22"/>
                    </w:rPr>
                    <w:t>v doložce el. podpisu  </w:t>
                  </w:r>
                </w:p>
              </w:tc>
              <w:tc>
                <w:tcPr>
                  <w:tcW w:w="4903" w:type="dxa"/>
                  <w:hideMark/>
                </w:tcPr>
                <w:p w14:paraId="7A949D96" w14:textId="77777777" w:rsidR="00447CAB" w:rsidRDefault="00447CAB" w:rsidP="00ED10D6">
                  <w:pPr>
                    <w:spacing w:line="276" w:lineRule="auto"/>
                    <w:rPr>
                      <w:rFonts w:ascii="Arial" w:hAnsi="Arial" w:cs="Arial"/>
                      <w:sz w:val="22"/>
                    </w:rPr>
                  </w:pPr>
                  <w:r>
                    <w:rPr>
                      <w:rFonts w:ascii="Arial" w:hAnsi="Arial" w:cs="Arial"/>
                      <w:sz w:val="22"/>
                    </w:rPr>
                    <w:t xml:space="preserve">V Plzni, datum uvedeno </w:t>
                  </w:r>
                </w:p>
                <w:p w14:paraId="326E7A54" w14:textId="77777777" w:rsidR="00447CAB" w:rsidRDefault="00447CAB" w:rsidP="00ED10D6">
                  <w:pPr>
                    <w:spacing w:line="276" w:lineRule="auto"/>
                    <w:rPr>
                      <w:rFonts w:ascii="Arial" w:hAnsi="Arial" w:cs="Arial"/>
                      <w:sz w:val="22"/>
                    </w:rPr>
                  </w:pPr>
                  <w:r>
                    <w:rPr>
                      <w:rFonts w:ascii="Arial" w:hAnsi="Arial" w:cs="Arial"/>
                      <w:sz w:val="22"/>
                    </w:rPr>
                    <w:t>v doložce el. podpisu  </w:t>
                  </w:r>
                </w:p>
              </w:tc>
            </w:tr>
            <w:tr w:rsidR="00447CAB" w14:paraId="0CD9E84D" w14:textId="77777777" w:rsidTr="007F1536">
              <w:trPr>
                <w:trHeight w:val="50"/>
              </w:trPr>
              <w:tc>
                <w:tcPr>
                  <w:tcW w:w="4941" w:type="dxa"/>
                </w:tcPr>
                <w:p w14:paraId="6946690A" w14:textId="77777777" w:rsidR="00447CAB" w:rsidRDefault="00447CAB" w:rsidP="00ED10D6">
                  <w:pPr>
                    <w:spacing w:line="276" w:lineRule="auto"/>
                    <w:rPr>
                      <w:rFonts w:ascii="Arial" w:hAnsi="Arial" w:cs="Arial"/>
                      <w:sz w:val="22"/>
                    </w:rPr>
                  </w:pPr>
                </w:p>
              </w:tc>
              <w:tc>
                <w:tcPr>
                  <w:tcW w:w="4903" w:type="dxa"/>
                  <w:hideMark/>
                </w:tcPr>
                <w:p w14:paraId="4D388883" w14:textId="77777777" w:rsidR="00447CAB" w:rsidRDefault="00447CAB" w:rsidP="00ED10D6">
                  <w:pPr>
                    <w:spacing w:line="276" w:lineRule="auto"/>
                    <w:rPr>
                      <w:rFonts w:ascii="Arial" w:hAnsi="Arial" w:cs="Arial"/>
                      <w:sz w:val="22"/>
                    </w:rPr>
                  </w:pPr>
                </w:p>
              </w:tc>
            </w:tr>
            <w:tr w:rsidR="00447CAB" w14:paraId="4226F9EE" w14:textId="77777777" w:rsidTr="007F1536">
              <w:trPr>
                <w:trHeight w:val="50"/>
              </w:trPr>
              <w:tc>
                <w:tcPr>
                  <w:tcW w:w="4941" w:type="dxa"/>
                </w:tcPr>
                <w:p w14:paraId="1EB19C3B" w14:textId="77777777" w:rsidR="00447CAB" w:rsidRDefault="00447CAB" w:rsidP="00ED10D6">
                  <w:pPr>
                    <w:spacing w:line="276" w:lineRule="auto"/>
                    <w:jc w:val="center"/>
                    <w:rPr>
                      <w:rFonts w:ascii="Arial" w:hAnsi="Arial" w:cs="Arial"/>
                      <w:sz w:val="22"/>
                    </w:rPr>
                  </w:pPr>
                </w:p>
              </w:tc>
              <w:tc>
                <w:tcPr>
                  <w:tcW w:w="4903" w:type="dxa"/>
                </w:tcPr>
                <w:p w14:paraId="1EC33723" w14:textId="77777777" w:rsidR="00447CAB" w:rsidRDefault="00447CAB" w:rsidP="00ED10D6">
                  <w:pPr>
                    <w:spacing w:line="276" w:lineRule="auto"/>
                    <w:rPr>
                      <w:rFonts w:ascii="Arial" w:hAnsi="Arial" w:cs="Arial"/>
                      <w:b/>
                      <w:sz w:val="22"/>
                    </w:rPr>
                  </w:pPr>
                </w:p>
              </w:tc>
            </w:tr>
            <w:tr w:rsidR="00447CAB" w14:paraId="064E681B" w14:textId="77777777" w:rsidTr="007F1536">
              <w:trPr>
                <w:trHeight w:val="50"/>
              </w:trPr>
              <w:tc>
                <w:tcPr>
                  <w:tcW w:w="4941" w:type="dxa"/>
                </w:tcPr>
                <w:p w14:paraId="6C4EEC7C" w14:textId="77777777" w:rsidR="00447CAB" w:rsidRDefault="00447CAB" w:rsidP="00ED10D6">
                  <w:pPr>
                    <w:spacing w:line="276" w:lineRule="auto"/>
                    <w:jc w:val="center"/>
                    <w:rPr>
                      <w:rFonts w:ascii="Arial" w:hAnsi="Arial" w:cs="Arial"/>
                      <w:sz w:val="22"/>
                    </w:rPr>
                  </w:pPr>
                </w:p>
              </w:tc>
              <w:tc>
                <w:tcPr>
                  <w:tcW w:w="4903" w:type="dxa"/>
                </w:tcPr>
                <w:p w14:paraId="2AD346C3" w14:textId="77777777" w:rsidR="00447CAB" w:rsidRDefault="00447CAB" w:rsidP="00ED10D6">
                  <w:pPr>
                    <w:spacing w:line="276" w:lineRule="auto"/>
                    <w:rPr>
                      <w:rFonts w:ascii="Arial" w:hAnsi="Arial" w:cs="Arial"/>
                      <w:b/>
                      <w:sz w:val="22"/>
                    </w:rPr>
                  </w:pPr>
                </w:p>
              </w:tc>
            </w:tr>
            <w:tr w:rsidR="00447CAB" w14:paraId="1ADD6DB9" w14:textId="77777777" w:rsidTr="007F1536">
              <w:trPr>
                <w:trHeight w:val="50"/>
              </w:trPr>
              <w:tc>
                <w:tcPr>
                  <w:tcW w:w="4941" w:type="dxa"/>
                </w:tcPr>
                <w:p w14:paraId="08FC8F4E" w14:textId="77777777" w:rsidR="00447CAB" w:rsidRDefault="00447CAB" w:rsidP="00ED10D6">
                  <w:pPr>
                    <w:spacing w:line="276" w:lineRule="auto"/>
                    <w:jc w:val="center"/>
                    <w:rPr>
                      <w:rFonts w:ascii="Arial" w:hAnsi="Arial" w:cs="Arial"/>
                      <w:b/>
                      <w:sz w:val="22"/>
                    </w:rPr>
                  </w:pPr>
                  <w:r>
                    <w:rPr>
                      <w:rFonts w:ascii="Arial" w:hAnsi="Arial" w:cs="Arial"/>
                      <w:b/>
                      <w:sz w:val="22"/>
                    </w:rPr>
                    <w:t xml:space="preserve">Česká </w:t>
                  </w:r>
                  <w:proofErr w:type="gramStart"/>
                  <w:r>
                    <w:rPr>
                      <w:rFonts w:ascii="Arial" w:hAnsi="Arial" w:cs="Arial"/>
                      <w:b/>
                      <w:sz w:val="22"/>
                    </w:rPr>
                    <w:t>republika - Úřad</w:t>
                  </w:r>
                  <w:proofErr w:type="gramEnd"/>
                  <w:r>
                    <w:rPr>
                      <w:rFonts w:ascii="Arial" w:hAnsi="Arial" w:cs="Arial"/>
                      <w:b/>
                      <w:sz w:val="22"/>
                    </w:rPr>
                    <w:t xml:space="preserve"> pro zastupování</w:t>
                  </w:r>
                </w:p>
                <w:p w14:paraId="5C125F5A" w14:textId="77777777" w:rsidR="00447CAB" w:rsidRDefault="00447CAB" w:rsidP="00ED10D6">
                  <w:pPr>
                    <w:spacing w:line="276" w:lineRule="auto"/>
                    <w:jc w:val="center"/>
                    <w:rPr>
                      <w:rFonts w:ascii="Arial" w:hAnsi="Arial" w:cs="Arial"/>
                      <w:b/>
                      <w:sz w:val="22"/>
                    </w:rPr>
                  </w:pPr>
                  <w:r>
                    <w:rPr>
                      <w:rFonts w:ascii="Arial" w:hAnsi="Arial" w:cs="Arial"/>
                      <w:b/>
                      <w:sz w:val="22"/>
                    </w:rPr>
                    <w:t>státu ve věcech majetkových</w:t>
                  </w:r>
                </w:p>
              </w:tc>
              <w:tc>
                <w:tcPr>
                  <w:tcW w:w="4903" w:type="dxa"/>
                </w:tcPr>
                <w:p w14:paraId="47E0EC7E" w14:textId="77777777" w:rsidR="00447CAB" w:rsidRPr="0041729D" w:rsidRDefault="00447CAB" w:rsidP="00ED10D6">
                  <w:pPr>
                    <w:spacing w:line="276" w:lineRule="auto"/>
                    <w:jc w:val="center"/>
                    <w:rPr>
                      <w:rFonts w:ascii="Arial" w:hAnsi="Arial" w:cs="Arial"/>
                      <w:b/>
                      <w:i/>
                      <w:sz w:val="22"/>
                      <w:u w:val="single"/>
                    </w:rPr>
                  </w:pPr>
                  <w:r w:rsidRPr="0041729D">
                    <w:rPr>
                      <w:rFonts w:ascii="Arial" w:hAnsi="Arial" w:cs="Arial"/>
                      <w:b/>
                      <w:sz w:val="22"/>
                    </w:rPr>
                    <w:t>Statutární město Plzeň</w:t>
                  </w:r>
                </w:p>
              </w:tc>
            </w:tr>
            <w:tr w:rsidR="00447CAB" w14:paraId="1C708596" w14:textId="77777777" w:rsidTr="007F1536">
              <w:trPr>
                <w:trHeight w:val="961"/>
              </w:trPr>
              <w:tc>
                <w:tcPr>
                  <w:tcW w:w="4941" w:type="dxa"/>
                </w:tcPr>
                <w:p w14:paraId="3BC724C7" w14:textId="77777777" w:rsidR="00447CAB" w:rsidRDefault="00447CAB" w:rsidP="00ED10D6">
                  <w:pPr>
                    <w:pStyle w:val="Bezmezer"/>
                    <w:spacing w:line="276" w:lineRule="auto"/>
                    <w:jc w:val="center"/>
                    <w:rPr>
                      <w:rFonts w:ascii="Arial" w:hAnsi="Arial" w:cs="Arial"/>
                    </w:rPr>
                  </w:pPr>
                </w:p>
                <w:p w14:paraId="61DAC693" w14:textId="77777777" w:rsidR="00447CAB" w:rsidRDefault="00447CAB" w:rsidP="00ED10D6">
                  <w:pPr>
                    <w:pStyle w:val="Bezmezer"/>
                    <w:spacing w:line="276" w:lineRule="auto"/>
                    <w:rPr>
                      <w:rFonts w:ascii="Arial" w:hAnsi="Arial" w:cs="Arial"/>
                    </w:rPr>
                  </w:pPr>
                </w:p>
                <w:p w14:paraId="2100DEE7" w14:textId="77777777" w:rsidR="00447CAB" w:rsidRDefault="00447CAB" w:rsidP="00ED10D6">
                  <w:pPr>
                    <w:pStyle w:val="Bezmezer"/>
                    <w:spacing w:line="276" w:lineRule="auto"/>
                    <w:rPr>
                      <w:rFonts w:ascii="Arial" w:hAnsi="Arial" w:cs="Arial"/>
                    </w:rPr>
                  </w:pPr>
                </w:p>
                <w:p w14:paraId="3974142B" w14:textId="77777777" w:rsidR="00447CAB" w:rsidRDefault="00447CAB" w:rsidP="00ED10D6">
                  <w:pPr>
                    <w:pStyle w:val="Bezmezer"/>
                    <w:spacing w:line="276" w:lineRule="auto"/>
                    <w:rPr>
                      <w:rFonts w:ascii="Arial" w:hAnsi="Arial" w:cs="Arial"/>
                    </w:rPr>
                  </w:pPr>
                </w:p>
                <w:p w14:paraId="35367DB4" w14:textId="77777777" w:rsidR="00447CAB" w:rsidRDefault="00447CAB" w:rsidP="00ED10D6">
                  <w:pPr>
                    <w:pStyle w:val="Bezmezer"/>
                    <w:spacing w:line="276" w:lineRule="auto"/>
                    <w:rPr>
                      <w:rFonts w:ascii="Arial" w:hAnsi="Arial" w:cs="Arial"/>
                    </w:rPr>
                  </w:pPr>
                </w:p>
                <w:p w14:paraId="06813231" w14:textId="77777777" w:rsidR="00447CAB" w:rsidRDefault="00447CAB" w:rsidP="00ED10D6">
                  <w:pPr>
                    <w:pStyle w:val="Bezmezer"/>
                    <w:spacing w:line="276" w:lineRule="auto"/>
                    <w:rPr>
                      <w:rFonts w:ascii="Arial" w:hAnsi="Arial" w:cs="Arial"/>
                    </w:rPr>
                  </w:pPr>
                </w:p>
                <w:p w14:paraId="256F4670" w14:textId="77777777" w:rsidR="00447CAB" w:rsidRDefault="00447CAB" w:rsidP="00ED10D6">
                  <w:pPr>
                    <w:pStyle w:val="Bezmezer"/>
                    <w:spacing w:line="276" w:lineRule="auto"/>
                    <w:rPr>
                      <w:rFonts w:ascii="Arial" w:hAnsi="Arial" w:cs="Arial"/>
                    </w:rPr>
                  </w:pPr>
                </w:p>
              </w:tc>
              <w:tc>
                <w:tcPr>
                  <w:tcW w:w="4903" w:type="dxa"/>
                </w:tcPr>
                <w:p w14:paraId="38EDF8DA" w14:textId="77777777" w:rsidR="00447CAB" w:rsidRDefault="00447CAB" w:rsidP="00ED10D6">
                  <w:pPr>
                    <w:spacing w:line="276" w:lineRule="auto"/>
                    <w:jc w:val="both"/>
                    <w:rPr>
                      <w:rFonts w:ascii="Arial" w:hAnsi="Arial" w:cs="Arial"/>
                      <w:b/>
                      <w:sz w:val="22"/>
                    </w:rPr>
                  </w:pPr>
                </w:p>
              </w:tc>
            </w:tr>
            <w:tr w:rsidR="00447CAB" w14:paraId="312C4550" w14:textId="77777777" w:rsidTr="007F1536">
              <w:trPr>
                <w:trHeight w:val="22"/>
              </w:trPr>
              <w:tc>
                <w:tcPr>
                  <w:tcW w:w="4941" w:type="dxa"/>
                  <w:hideMark/>
                </w:tcPr>
                <w:p w14:paraId="23C17C6C" w14:textId="77777777" w:rsidR="00447CAB" w:rsidRDefault="00447CAB" w:rsidP="00ED10D6">
                  <w:pPr>
                    <w:spacing w:line="276" w:lineRule="auto"/>
                    <w:jc w:val="center"/>
                    <w:rPr>
                      <w:rFonts w:ascii="Arial" w:hAnsi="Arial" w:cs="Arial"/>
                      <w:sz w:val="22"/>
                    </w:rPr>
                  </w:pPr>
                  <w:r>
                    <w:rPr>
                      <w:rFonts w:ascii="Arial" w:hAnsi="Arial" w:cs="Arial"/>
                      <w:sz w:val="22"/>
                    </w:rPr>
                    <w:t>....................................................</w:t>
                  </w:r>
                </w:p>
              </w:tc>
              <w:tc>
                <w:tcPr>
                  <w:tcW w:w="4903" w:type="dxa"/>
                  <w:hideMark/>
                </w:tcPr>
                <w:p w14:paraId="50CF0629" w14:textId="77777777" w:rsidR="00447CAB" w:rsidRDefault="00447CAB" w:rsidP="00ED10D6">
                  <w:pPr>
                    <w:spacing w:line="276" w:lineRule="auto"/>
                    <w:jc w:val="center"/>
                    <w:rPr>
                      <w:rFonts w:ascii="Arial" w:hAnsi="Arial" w:cs="Arial"/>
                      <w:sz w:val="22"/>
                    </w:rPr>
                  </w:pPr>
                  <w:r>
                    <w:rPr>
                      <w:rFonts w:ascii="Arial" w:hAnsi="Arial" w:cs="Arial"/>
                      <w:sz w:val="22"/>
                    </w:rPr>
                    <w:t>......................................................</w:t>
                  </w:r>
                </w:p>
              </w:tc>
            </w:tr>
            <w:tr w:rsidR="00447CAB" w14:paraId="28F3F459" w14:textId="77777777" w:rsidTr="007F1536">
              <w:trPr>
                <w:trHeight w:val="50"/>
              </w:trPr>
              <w:tc>
                <w:tcPr>
                  <w:tcW w:w="4941" w:type="dxa"/>
                  <w:hideMark/>
                </w:tcPr>
                <w:p w14:paraId="0A6BCF8E" w14:textId="77777777" w:rsidR="00447CAB" w:rsidRPr="0041729D" w:rsidRDefault="00447CAB" w:rsidP="00ED10D6">
                  <w:pPr>
                    <w:spacing w:line="276" w:lineRule="auto"/>
                    <w:jc w:val="center"/>
                    <w:rPr>
                      <w:rFonts w:ascii="Arial" w:hAnsi="Arial" w:cs="Arial"/>
                      <w:b/>
                      <w:sz w:val="22"/>
                    </w:rPr>
                  </w:pPr>
                  <w:r w:rsidRPr="0041729D">
                    <w:rPr>
                      <w:rFonts w:ascii="Arial" w:hAnsi="Arial" w:cs="Arial"/>
                      <w:b/>
                      <w:sz w:val="22"/>
                    </w:rPr>
                    <w:t>JUDr. Linda Rauová</w:t>
                  </w:r>
                </w:p>
                <w:p w14:paraId="6506249E" w14:textId="61F8C8C7" w:rsidR="00447CAB" w:rsidRPr="0041729D" w:rsidRDefault="003F5D00" w:rsidP="00ED10D6">
                  <w:pPr>
                    <w:spacing w:line="276" w:lineRule="auto"/>
                    <w:jc w:val="center"/>
                    <w:rPr>
                      <w:rFonts w:ascii="Arial" w:hAnsi="Arial" w:cs="Arial"/>
                      <w:sz w:val="22"/>
                    </w:rPr>
                  </w:pPr>
                  <w:r>
                    <w:rPr>
                      <w:rFonts w:ascii="Arial" w:hAnsi="Arial" w:cs="Arial"/>
                      <w:sz w:val="22"/>
                    </w:rPr>
                    <w:t>vedoucí</w:t>
                  </w:r>
                  <w:r w:rsidR="00447CAB" w:rsidRPr="0041729D">
                    <w:rPr>
                      <w:rFonts w:ascii="Arial" w:hAnsi="Arial" w:cs="Arial"/>
                      <w:sz w:val="22"/>
                    </w:rPr>
                    <w:t xml:space="preserve"> odboru</w:t>
                  </w:r>
                </w:p>
                <w:p w14:paraId="37B7BDC8" w14:textId="77777777" w:rsidR="00447CAB" w:rsidRPr="0041729D" w:rsidRDefault="00447CAB" w:rsidP="00ED10D6">
                  <w:pPr>
                    <w:spacing w:line="276" w:lineRule="auto"/>
                    <w:jc w:val="center"/>
                    <w:rPr>
                      <w:rFonts w:ascii="Arial" w:hAnsi="Arial" w:cs="Arial"/>
                      <w:sz w:val="22"/>
                    </w:rPr>
                  </w:pPr>
                  <w:r w:rsidRPr="0041729D">
                    <w:rPr>
                      <w:rFonts w:ascii="Arial" w:hAnsi="Arial" w:cs="Arial"/>
                      <w:sz w:val="22"/>
                    </w:rPr>
                    <w:t>Hospodaření s majetkem státu,</w:t>
                  </w:r>
                </w:p>
                <w:p w14:paraId="1EF86937" w14:textId="77777777" w:rsidR="00447CAB" w:rsidRPr="0041729D" w:rsidRDefault="00447CAB" w:rsidP="00ED10D6">
                  <w:pPr>
                    <w:spacing w:line="276" w:lineRule="auto"/>
                    <w:jc w:val="center"/>
                    <w:rPr>
                      <w:rFonts w:ascii="Arial" w:hAnsi="Arial" w:cs="Arial"/>
                      <w:sz w:val="22"/>
                    </w:rPr>
                  </w:pPr>
                  <w:r w:rsidRPr="0041729D">
                    <w:rPr>
                      <w:rFonts w:ascii="Arial" w:hAnsi="Arial" w:cs="Arial"/>
                      <w:sz w:val="22"/>
                    </w:rPr>
                    <w:t>Územní pracoviště Plzeň</w:t>
                  </w:r>
                </w:p>
                <w:p w14:paraId="3AE9285D" w14:textId="77777777" w:rsidR="00447CAB" w:rsidRPr="0041729D" w:rsidRDefault="00447CAB" w:rsidP="00ED10D6">
                  <w:pPr>
                    <w:spacing w:line="276" w:lineRule="auto"/>
                    <w:jc w:val="center"/>
                    <w:rPr>
                      <w:rFonts w:ascii="Arial" w:hAnsi="Arial" w:cs="Arial"/>
                      <w:b/>
                      <w:sz w:val="22"/>
                    </w:rPr>
                  </w:pPr>
                </w:p>
              </w:tc>
              <w:tc>
                <w:tcPr>
                  <w:tcW w:w="4903" w:type="dxa"/>
                </w:tcPr>
                <w:p w14:paraId="1DBE5945" w14:textId="77777777" w:rsidR="00447CAB" w:rsidRPr="0041729D" w:rsidRDefault="00447CAB" w:rsidP="00ED10D6">
                  <w:pPr>
                    <w:spacing w:line="276" w:lineRule="auto"/>
                    <w:jc w:val="center"/>
                    <w:rPr>
                      <w:rFonts w:ascii="Arial" w:hAnsi="Arial" w:cs="Arial"/>
                      <w:b/>
                      <w:sz w:val="22"/>
                    </w:rPr>
                  </w:pPr>
                  <w:r w:rsidRPr="0041729D">
                    <w:rPr>
                      <w:rFonts w:ascii="Arial" w:hAnsi="Arial" w:cs="Arial"/>
                      <w:b/>
                      <w:sz w:val="22"/>
                    </w:rPr>
                    <w:t xml:space="preserve">Mgr. Roman </w:t>
                  </w:r>
                  <w:proofErr w:type="spellStart"/>
                  <w:r w:rsidRPr="0041729D">
                    <w:rPr>
                      <w:rFonts w:ascii="Arial" w:hAnsi="Arial" w:cs="Arial"/>
                      <w:b/>
                      <w:sz w:val="22"/>
                    </w:rPr>
                    <w:t>Zarzycký</w:t>
                  </w:r>
                  <w:proofErr w:type="spellEnd"/>
                </w:p>
                <w:p w14:paraId="2A736B9B" w14:textId="77777777" w:rsidR="00447CAB" w:rsidRPr="0041729D" w:rsidRDefault="00447CAB" w:rsidP="00ED10D6">
                  <w:pPr>
                    <w:spacing w:line="276" w:lineRule="auto"/>
                    <w:jc w:val="center"/>
                    <w:rPr>
                      <w:rFonts w:ascii="Arial" w:hAnsi="Arial" w:cs="Arial"/>
                      <w:sz w:val="22"/>
                    </w:rPr>
                  </w:pPr>
                  <w:r w:rsidRPr="0041729D">
                    <w:rPr>
                      <w:rFonts w:ascii="Arial" w:hAnsi="Arial" w:cs="Arial"/>
                      <w:sz w:val="22"/>
                    </w:rPr>
                    <w:t>primátor města Plzně</w:t>
                  </w:r>
                </w:p>
              </w:tc>
            </w:tr>
            <w:tr w:rsidR="00447CAB" w14:paraId="1DFDAE97" w14:textId="77777777" w:rsidTr="007F1536">
              <w:trPr>
                <w:trHeight w:val="157"/>
              </w:trPr>
              <w:tc>
                <w:tcPr>
                  <w:tcW w:w="4941" w:type="dxa"/>
                </w:tcPr>
                <w:p w14:paraId="31F1C869" w14:textId="77777777" w:rsidR="00447CAB" w:rsidRDefault="00447CAB" w:rsidP="00ED10D6">
                  <w:pPr>
                    <w:spacing w:line="276" w:lineRule="auto"/>
                    <w:rPr>
                      <w:rFonts w:ascii="Arial" w:hAnsi="Arial" w:cs="Arial"/>
                      <w:sz w:val="22"/>
                    </w:rPr>
                  </w:pPr>
                </w:p>
              </w:tc>
              <w:tc>
                <w:tcPr>
                  <w:tcW w:w="4903" w:type="dxa"/>
                </w:tcPr>
                <w:p w14:paraId="23A221F6" w14:textId="77777777" w:rsidR="00447CAB" w:rsidRDefault="00447CAB" w:rsidP="00ED10D6">
                  <w:pPr>
                    <w:spacing w:line="276" w:lineRule="auto"/>
                    <w:rPr>
                      <w:rFonts w:ascii="Arial" w:hAnsi="Arial" w:cs="Arial"/>
                      <w:sz w:val="22"/>
                    </w:rPr>
                  </w:pPr>
                </w:p>
              </w:tc>
            </w:tr>
          </w:tbl>
          <w:p w14:paraId="281F90A1" w14:textId="77777777" w:rsidR="00447CAB" w:rsidRDefault="00447CAB" w:rsidP="00ED10D6">
            <w:pPr>
              <w:spacing w:line="276" w:lineRule="auto"/>
              <w:rPr>
                <w:rFonts w:ascii="Arial" w:hAnsi="Arial" w:cs="Arial"/>
                <w:sz w:val="22"/>
              </w:rPr>
            </w:pPr>
          </w:p>
        </w:tc>
        <w:tc>
          <w:tcPr>
            <w:tcW w:w="3238" w:type="dxa"/>
            <w:hideMark/>
          </w:tcPr>
          <w:p w14:paraId="5DFC25B0" w14:textId="77777777" w:rsidR="00447CAB" w:rsidRDefault="00447CAB" w:rsidP="00ED10D6">
            <w:pPr>
              <w:spacing w:line="276" w:lineRule="auto"/>
              <w:rPr>
                <w:rFonts w:ascii="Arial" w:hAnsi="Arial" w:cs="Arial"/>
                <w:sz w:val="22"/>
              </w:rPr>
            </w:pPr>
          </w:p>
        </w:tc>
      </w:tr>
    </w:tbl>
    <w:p w14:paraId="57F6A84B" w14:textId="77777777" w:rsidR="00447CAB" w:rsidRDefault="00447CAB" w:rsidP="00447CAB">
      <w:pPr>
        <w:tabs>
          <w:tab w:val="left" w:pos="426"/>
          <w:tab w:val="left" w:pos="851"/>
        </w:tabs>
        <w:spacing w:line="276" w:lineRule="auto"/>
        <w:jc w:val="both"/>
        <w:rPr>
          <w:rFonts w:ascii="Arial" w:hAnsi="Arial" w:cs="Arial"/>
          <w:sz w:val="22"/>
          <w:u w:val="single"/>
        </w:rPr>
      </w:pPr>
    </w:p>
    <w:p w14:paraId="2CA31C17" w14:textId="77777777" w:rsidR="00447CAB" w:rsidRDefault="00447CAB" w:rsidP="00447CAB">
      <w:pPr>
        <w:pStyle w:val="vnintext"/>
        <w:tabs>
          <w:tab w:val="clear" w:pos="709"/>
          <w:tab w:val="left" w:pos="426"/>
          <w:tab w:val="left" w:pos="851"/>
        </w:tabs>
        <w:spacing w:line="276" w:lineRule="auto"/>
        <w:ind w:firstLine="0"/>
        <w:rPr>
          <w:rFonts w:ascii="Arial" w:hAnsi="Arial" w:cs="Arial"/>
          <w:sz w:val="22"/>
          <w:szCs w:val="22"/>
          <w:u w:val="single"/>
        </w:rPr>
      </w:pPr>
      <w:r>
        <w:rPr>
          <w:rFonts w:ascii="Arial" w:hAnsi="Arial" w:cs="Arial"/>
          <w:sz w:val="22"/>
          <w:szCs w:val="22"/>
          <w:u w:val="single"/>
        </w:rPr>
        <w:t xml:space="preserve">Přílohy </w:t>
      </w:r>
    </w:p>
    <w:p w14:paraId="087965D7" w14:textId="77777777" w:rsidR="00447CAB" w:rsidRDefault="00447CAB" w:rsidP="00447CAB">
      <w:pPr>
        <w:spacing w:line="276" w:lineRule="auto"/>
        <w:rPr>
          <w:rFonts w:ascii="Arial" w:hAnsi="Arial" w:cs="Arial"/>
          <w:sz w:val="22"/>
          <w:szCs w:val="22"/>
        </w:rPr>
      </w:pPr>
      <w:r>
        <w:rPr>
          <w:rFonts w:ascii="Arial" w:hAnsi="Arial" w:cs="Arial"/>
          <w:sz w:val="22"/>
          <w:szCs w:val="22"/>
        </w:rPr>
        <w:t>Doložka dle zákona č. 128/2000 Sb., ve znění pozdějších předpisů</w:t>
      </w:r>
    </w:p>
    <w:p w14:paraId="3444A786" w14:textId="77777777" w:rsidR="00447CAB" w:rsidRDefault="00447CAB" w:rsidP="00447CAB">
      <w:pPr>
        <w:spacing w:line="276" w:lineRule="auto"/>
        <w:rPr>
          <w:rFonts w:ascii="Arial" w:hAnsi="Arial" w:cs="Arial"/>
          <w:sz w:val="22"/>
          <w:szCs w:val="22"/>
        </w:rPr>
      </w:pPr>
    </w:p>
    <w:p w14:paraId="46539F67" w14:textId="77777777" w:rsidR="00447CAB" w:rsidRDefault="00447CAB" w:rsidP="00447CAB">
      <w:pPr>
        <w:spacing w:line="276" w:lineRule="auto"/>
        <w:rPr>
          <w:rFonts w:ascii="Arial" w:hAnsi="Arial" w:cs="Arial"/>
          <w:sz w:val="22"/>
          <w:szCs w:val="22"/>
        </w:rPr>
      </w:pPr>
    </w:p>
    <w:p w14:paraId="1117049E" w14:textId="6067714A" w:rsidR="00447CAB" w:rsidRDefault="00447CAB" w:rsidP="00447CAB">
      <w:pPr>
        <w:spacing w:line="276" w:lineRule="auto"/>
        <w:rPr>
          <w:rFonts w:ascii="Arial" w:hAnsi="Arial" w:cs="Arial"/>
          <w:sz w:val="22"/>
          <w:szCs w:val="22"/>
        </w:rPr>
      </w:pPr>
    </w:p>
    <w:p w14:paraId="7B721792" w14:textId="62FF2742" w:rsidR="003355E4" w:rsidRDefault="003355E4" w:rsidP="00447CAB">
      <w:pPr>
        <w:spacing w:line="276" w:lineRule="auto"/>
        <w:rPr>
          <w:rFonts w:ascii="Arial" w:hAnsi="Arial" w:cs="Arial"/>
          <w:sz w:val="22"/>
          <w:szCs w:val="22"/>
        </w:rPr>
      </w:pPr>
    </w:p>
    <w:p w14:paraId="71920C7B" w14:textId="77777777" w:rsidR="003355E4" w:rsidRDefault="003355E4" w:rsidP="00447CAB">
      <w:pPr>
        <w:spacing w:line="276" w:lineRule="auto"/>
        <w:rPr>
          <w:rFonts w:ascii="Arial" w:hAnsi="Arial" w:cs="Arial"/>
          <w:sz w:val="22"/>
          <w:szCs w:val="22"/>
        </w:rPr>
      </w:pPr>
    </w:p>
    <w:p w14:paraId="3B18DED7" w14:textId="77777777" w:rsidR="00447CAB" w:rsidRDefault="00447CAB" w:rsidP="00447CAB">
      <w:pPr>
        <w:spacing w:line="276" w:lineRule="auto"/>
        <w:rPr>
          <w:rFonts w:ascii="Arial" w:hAnsi="Arial" w:cs="Arial"/>
          <w:sz w:val="22"/>
          <w:szCs w:val="22"/>
        </w:rPr>
      </w:pPr>
    </w:p>
    <w:p w14:paraId="4429B5D9" w14:textId="77777777" w:rsidR="00447CAB" w:rsidRDefault="00447CAB" w:rsidP="00447CAB">
      <w:pPr>
        <w:spacing w:line="276" w:lineRule="auto"/>
        <w:jc w:val="both"/>
        <w:rPr>
          <w:rFonts w:ascii="Arial" w:hAnsi="Arial" w:cs="Arial"/>
          <w:sz w:val="16"/>
          <w:szCs w:val="16"/>
        </w:rPr>
      </w:pPr>
      <w:r>
        <w:rPr>
          <w:rFonts w:ascii="Arial" w:hAnsi="Arial" w:cs="Arial"/>
          <w:sz w:val="16"/>
          <w:szCs w:val="16"/>
        </w:rPr>
        <w:t>Vyhotovila: Alena Křesťanová</w:t>
      </w:r>
    </w:p>
    <w:p w14:paraId="0F321436" w14:textId="77777777" w:rsidR="00447CAB" w:rsidRDefault="00447CAB" w:rsidP="00447CAB">
      <w:pPr>
        <w:spacing w:line="276" w:lineRule="auto"/>
        <w:jc w:val="both"/>
        <w:rPr>
          <w:rFonts w:ascii="Arial" w:hAnsi="Arial" w:cs="Arial"/>
          <w:sz w:val="16"/>
          <w:szCs w:val="16"/>
        </w:rPr>
      </w:pPr>
      <w:r>
        <w:rPr>
          <w:rFonts w:ascii="Arial" w:hAnsi="Arial" w:cs="Arial"/>
          <w:sz w:val="16"/>
          <w:szCs w:val="16"/>
        </w:rPr>
        <w:t>Oddělení Hospodaření s majetkem v operativní evidenci</w:t>
      </w:r>
    </w:p>
    <w:p w14:paraId="0F3E0EF2" w14:textId="77777777" w:rsidR="00447CAB" w:rsidRDefault="00447CAB" w:rsidP="00447CAB">
      <w:pPr>
        <w:spacing w:line="276" w:lineRule="auto"/>
        <w:jc w:val="both"/>
        <w:rPr>
          <w:rFonts w:ascii="Arial" w:hAnsi="Arial" w:cs="Arial"/>
          <w:sz w:val="16"/>
          <w:szCs w:val="16"/>
        </w:rPr>
      </w:pPr>
    </w:p>
    <w:p w14:paraId="68B6E2BA" w14:textId="77777777" w:rsidR="00447CAB" w:rsidRDefault="00447CAB" w:rsidP="00447CAB">
      <w:pPr>
        <w:tabs>
          <w:tab w:val="left" w:pos="426"/>
          <w:tab w:val="left" w:pos="851"/>
        </w:tabs>
        <w:spacing w:line="276" w:lineRule="auto"/>
        <w:jc w:val="both"/>
        <w:rPr>
          <w:rFonts w:ascii="Arial" w:hAnsi="Arial" w:cs="Arial"/>
          <w:sz w:val="22"/>
          <w:u w:val="single"/>
        </w:rPr>
      </w:pPr>
    </w:p>
    <w:p w14:paraId="3BF404C7" w14:textId="77777777" w:rsidR="00447CAB" w:rsidRDefault="00447CAB" w:rsidP="00447CAB">
      <w:pPr>
        <w:spacing w:line="276" w:lineRule="auto"/>
        <w:rPr>
          <w:rFonts w:ascii="Arial" w:hAnsi="Arial" w:cs="Arial"/>
          <w:sz w:val="22"/>
          <w:szCs w:val="22"/>
        </w:rPr>
      </w:pPr>
    </w:p>
    <w:p w14:paraId="1B682993" w14:textId="77777777" w:rsidR="00447CAB" w:rsidRDefault="00447CAB" w:rsidP="00447CAB">
      <w:pPr>
        <w:tabs>
          <w:tab w:val="left" w:pos="709"/>
        </w:tabs>
        <w:spacing w:line="276" w:lineRule="auto"/>
        <w:jc w:val="both"/>
        <w:rPr>
          <w:rFonts w:ascii="Arial" w:hAnsi="Arial" w:cs="Arial"/>
          <w:sz w:val="22"/>
        </w:rPr>
      </w:pPr>
    </w:p>
    <w:p w14:paraId="060FB9BB" w14:textId="77777777" w:rsidR="00447CAB" w:rsidRDefault="00447CAB" w:rsidP="00447CAB">
      <w:pPr>
        <w:spacing w:line="276" w:lineRule="auto"/>
        <w:rPr>
          <w:rFonts w:ascii="Arial" w:hAnsi="Arial" w:cs="Arial"/>
          <w:sz w:val="22"/>
          <w:szCs w:val="22"/>
        </w:rPr>
      </w:pPr>
    </w:p>
    <w:p w14:paraId="15EDE491" w14:textId="77777777" w:rsidR="00447CAB" w:rsidRDefault="00447CAB" w:rsidP="007F1536">
      <w:pPr>
        <w:pStyle w:val="Nzev"/>
        <w:jc w:val="left"/>
      </w:pPr>
    </w:p>
    <w:p w14:paraId="62665781" w14:textId="77777777" w:rsidR="00447CAB" w:rsidRDefault="00447CAB" w:rsidP="00447CAB">
      <w:pPr>
        <w:pStyle w:val="Nzev"/>
      </w:pPr>
    </w:p>
    <w:p w14:paraId="0B37DEFC" w14:textId="77777777" w:rsidR="00447CAB" w:rsidRDefault="00447CAB" w:rsidP="00447CAB">
      <w:pPr>
        <w:pStyle w:val="Nzev"/>
      </w:pPr>
      <w:r>
        <w:t xml:space="preserve">Doložka  </w:t>
      </w:r>
    </w:p>
    <w:p w14:paraId="79722B55" w14:textId="77777777" w:rsidR="00447CAB" w:rsidRDefault="00447CAB" w:rsidP="00447CAB">
      <w:pPr>
        <w:rPr>
          <w:rFonts w:ascii="Arial" w:hAnsi="Arial" w:cs="Arial"/>
        </w:rPr>
      </w:pPr>
    </w:p>
    <w:p w14:paraId="2BF54827" w14:textId="77777777" w:rsidR="00447CAB" w:rsidRDefault="00447CAB" w:rsidP="00447CAB">
      <w:pPr>
        <w:rPr>
          <w:rFonts w:ascii="Arial" w:hAnsi="Arial" w:cs="Arial"/>
        </w:rPr>
      </w:pPr>
    </w:p>
    <w:p w14:paraId="7BDDC5C6" w14:textId="77777777" w:rsidR="00447CAB" w:rsidRDefault="00447CAB" w:rsidP="00447CAB">
      <w:pPr>
        <w:jc w:val="center"/>
        <w:rPr>
          <w:rFonts w:ascii="Arial" w:hAnsi="Arial" w:cs="Arial"/>
          <w:sz w:val="22"/>
          <w:szCs w:val="22"/>
        </w:rPr>
      </w:pPr>
      <w:r>
        <w:rPr>
          <w:rFonts w:ascii="Arial" w:hAnsi="Arial" w:cs="Arial"/>
          <w:sz w:val="22"/>
          <w:szCs w:val="22"/>
        </w:rPr>
        <w:t>podle § 41 zákona č. 128/2000 Sb., o obcích, ve znění pozdějších předpisů</w:t>
      </w:r>
    </w:p>
    <w:p w14:paraId="05F93352" w14:textId="77777777" w:rsidR="00447CAB" w:rsidRDefault="00447CAB" w:rsidP="00447CAB">
      <w:pPr>
        <w:rPr>
          <w:rFonts w:ascii="Arial" w:hAnsi="Arial" w:cs="Arial"/>
          <w:sz w:val="22"/>
          <w:szCs w:val="22"/>
        </w:rPr>
      </w:pPr>
    </w:p>
    <w:p w14:paraId="443283F7" w14:textId="77777777" w:rsidR="00447CAB" w:rsidRDefault="00447CAB" w:rsidP="00447CAB">
      <w:pPr>
        <w:rPr>
          <w:rFonts w:ascii="Arial" w:hAnsi="Arial" w:cs="Arial"/>
          <w:sz w:val="22"/>
          <w:szCs w:val="22"/>
        </w:rPr>
      </w:pPr>
      <w:r>
        <w:rPr>
          <w:rFonts w:ascii="Arial" w:hAnsi="Arial" w:cs="Arial"/>
          <w:sz w:val="22"/>
          <w:szCs w:val="22"/>
        </w:rPr>
        <w:t>-----------------------------------------------------------------------------------------------------------------</w:t>
      </w:r>
    </w:p>
    <w:p w14:paraId="60FD76E4" w14:textId="77777777" w:rsidR="00447CAB" w:rsidRDefault="00447CAB" w:rsidP="00447CAB">
      <w:pPr>
        <w:jc w:val="both"/>
        <w:rPr>
          <w:rFonts w:ascii="Arial" w:hAnsi="Arial" w:cs="Arial"/>
          <w:sz w:val="22"/>
          <w:szCs w:val="22"/>
        </w:rPr>
      </w:pPr>
    </w:p>
    <w:p w14:paraId="76C6F2B3" w14:textId="11C6F895" w:rsidR="00447CAB" w:rsidRPr="00CB78DF" w:rsidRDefault="00447CAB" w:rsidP="00447CAB">
      <w:pPr>
        <w:spacing w:after="240" w:line="276" w:lineRule="auto"/>
        <w:jc w:val="both"/>
        <w:rPr>
          <w:rFonts w:ascii="Arial" w:hAnsi="Arial" w:cs="Arial"/>
          <w:b/>
          <w:sz w:val="28"/>
        </w:rPr>
      </w:pPr>
      <w:r w:rsidRPr="00570D7B">
        <w:rPr>
          <w:rFonts w:ascii="Arial" w:hAnsi="Arial" w:cs="Arial"/>
          <w:sz w:val="22"/>
          <w:szCs w:val="22"/>
        </w:rPr>
        <w:t xml:space="preserve">Statutární město Plzeň, </w:t>
      </w:r>
      <w:r w:rsidRPr="00570D7B">
        <w:rPr>
          <w:rFonts w:ascii="Arial" w:hAnsi="Arial" w:cs="Arial"/>
          <w:sz w:val="22"/>
        </w:rPr>
        <w:t>IČO: 00075370,</w:t>
      </w:r>
      <w:r w:rsidRPr="00570D7B">
        <w:rPr>
          <w:rFonts w:ascii="Arial" w:hAnsi="Arial" w:cs="Arial"/>
          <w:sz w:val="22"/>
          <w:szCs w:val="22"/>
        </w:rPr>
        <w:t xml:space="preserve"> ve smyslu ustanovení § 41 zákona č. 128/2000 Sb., </w:t>
      </w:r>
      <w:r>
        <w:rPr>
          <w:rFonts w:ascii="Arial" w:hAnsi="Arial" w:cs="Arial"/>
          <w:sz w:val="22"/>
          <w:szCs w:val="22"/>
        </w:rPr>
        <w:br/>
      </w:r>
      <w:r w:rsidRPr="00570D7B">
        <w:rPr>
          <w:rFonts w:ascii="Arial" w:hAnsi="Arial" w:cs="Arial"/>
          <w:sz w:val="22"/>
          <w:szCs w:val="22"/>
        </w:rPr>
        <w:t>o obcích, ve znění pozdějších předpisů, prohlašuje, že u právního jednání obsaženého ve smlouvě</w:t>
      </w:r>
      <w:r>
        <w:rPr>
          <w:rFonts w:ascii="Arial" w:hAnsi="Arial" w:cs="Arial"/>
          <w:sz w:val="22"/>
          <w:szCs w:val="22"/>
        </w:rPr>
        <w:t xml:space="preserve"> </w:t>
      </w:r>
      <w:r w:rsidRPr="00E87CA0">
        <w:rPr>
          <w:rFonts w:ascii="Arial" w:hAnsi="Arial" w:cs="Arial"/>
          <w:color w:val="000000" w:themeColor="text1"/>
          <w:sz w:val="22"/>
          <w:szCs w:val="22"/>
        </w:rPr>
        <w:t>č.j. UZSVM/P/</w:t>
      </w:r>
      <w:r w:rsidR="003F5D00">
        <w:rPr>
          <w:rFonts w:ascii="Arial" w:hAnsi="Arial" w:cs="Arial"/>
          <w:color w:val="000000" w:themeColor="text1"/>
          <w:sz w:val="22"/>
          <w:szCs w:val="22"/>
        </w:rPr>
        <w:t>211053/2026</w:t>
      </w:r>
      <w:r w:rsidRPr="00E87CA0">
        <w:rPr>
          <w:rFonts w:ascii="Arial" w:hAnsi="Arial" w:cs="Arial"/>
          <w:color w:val="000000" w:themeColor="text1"/>
          <w:sz w:val="22"/>
          <w:szCs w:val="22"/>
        </w:rPr>
        <w:t>-HMSO</w:t>
      </w:r>
      <w:r w:rsidRPr="00E87CA0">
        <w:rPr>
          <w:rFonts w:ascii="Arial" w:hAnsi="Arial" w:cs="Arial"/>
          <w:b/>
          <w:color w:val="000000" w:themeColor="text1"/>
          <w:sz w:val="28"/>
        </w:rPr>
        <w:t xml:space="preserve"> </w:t>
      </w:r>
      <w:r w:rsidRPr="00CB78DF">
        <w:rPr>
          <w:rFonts w:ascii="Arial" w:hAnsi="Arial" w:cs="Arial"/>
          <w:sz w:val="22"/>
          <w:szCs w:val="22"/>
        </w:rPr>
        <w:t>splnil</w:t>
      </w:r>
      <w:r>
        <w:rPr>
          <w:rFonts w:ascii="Arial" w:hAnsi="Arial" w:cs="Arial"/>
          <w:sz w:val="22"/>
          <w:szCs w:val="22"/>
        </w:rPr>
        <w:t>o</w:t>
      </w:r>
      <w:r w:rsidRPr="00CB78DF">
        <w:rPr>
          <w:rFonts w:ascii="Arial" w:hAnsi="Arial" w:cs="Arial"/>
          <w:sz w:val="22"/>
          <w:szCs w:val="22"/>
        </w:rPr>
        <w:t xml:space="preserve"> </w:t>
      </w:r>
      <w:r w:rsidRPr="00570D7B">
        <w:rPr>
          <w:rFonts w:ascii="Arial" w:hAnsi="Arial" w:cs="Arial"/>
          <w:sz w:val="22"/>
          <w:szCs w:val="22"/>
        </w:rPr>
        <w:t>veškeré podmínky stanovené výše uvedeným zákonem a jinými závaznými právními předpisy, které jsou obligatorní pro platnost tohoto právního jednání.</w:t>
      </w:r>
    </w:p>
    <w:p w14:paraId="4959B01E" w14:textId="77777777" w:rsidR="00447CAB" w:rsidRDefault="00447CAB" w:rsidP="00447CAB">
      <w:pPr>
        <w:spacing w:line="276" w:lineRule="auto"/>
        <w:jc w:val="both"/>
        <w:rPr>
          <w:rFonts w:ascii="Arial" w:hAnsi="Arial" w:cs="Arial"/>
          <w:sz w:val="22"/>
          <w:szCs w:val="22"/>
        </w:rPr>
      </w:pPr>
    </w:p>
    <w:p w14:paraId="10C648BE" w14:textId="77777777" w:rsidR="00447CAB" w:rsidRDefault="00447CAB" w:rsidP="00447CAB">
      <w:pPr>
        <w:spacing w:line="276" w:lineRule="auto"/>
        <w:jc w:val="both"/>
        <w:rPr>
          <w:rFonts w:ascii="Arial" w:hAnsi="Arial" w:cs="Arial"/>
          <w:sz w:val="22"/>
          <w:szCs w:val="22"/>
        </w:rPr>
      </w:pPr>
    </w:p>
    <w:p w14:paraId="21E14C56" w14:textId="77777777" w:rsidR="00447CAB" w:rsidRDefault="00447CAB" w:rsidP="00447CAB">
      <w:pPr>
        <w:spacing w:line="276" w:lineRule="auto"/>
        <w:jc w:val="both"/>
        <w:rPr>
          <w:rFonts w:ascii="Arial" w:hAnsi="Arial" w:cs="Arial"/>
          <w:sz w:val="22"/>
          <w:szCs w:val="22"/>
        </w:rPr>
      </w:pPr>
      <w:r>
        <w:rPr>
          <w:rFonts w:ascii="Arial" w:hAnsi="Arial" w:cs="Arial"/>
          <w:sz w:val="22"/>
          <w:szCs w:val="22"/>
        </w:rPr>
        <w:t>Bezúplatný převod převáděného majetku byl schválen usnesením č. 343 na zasedání Zastupitelstva města Plzně konaného dne 6. 11. 2025.</w:t>
      </w:r>
    </w:p>
    <w:p w14:paraId="5B3A3244" w14:textId="77777777" w:rsidR="00447CAB" w:rsidRDefault="00447CAB" w:rsidP="00447CAB">
      <w:pPr>
        <w:spacing w:line="276" w:lineRule="auto"/>
        <w:jc w:val="both"/>
        <w:rPr>
          <w:rFonts w:ascii="Arial" w:hAnsi="Arial" w:cs="Arial"/>
          <w:sz w:val="22"/>
          <w:szCs w:val="22"/>
        </w:rPr>
      </w:pPr>
    </w:p>
    <w:p w14:paraId="62A74F4A" w14:textId="77777777" w:rsidR="00447CAB" w:rsidRDefault="00447CAB" w:rsidP="00447CAB">
      <w:pPr>
        <w:pStyle w:val="vnintext"/>
        <w:ind w:firstLine="0"/>
        <w:rPr>
          <w:rFonts w:ascii="Arial" w:hAnsi="Arial" w:cs="Arial"/>
          <w:sz w:val="22"/>
          <w:szCs w:val="22"/>
          <w:lang w:eastAsia="en-US"/>
        </w:rPr>
      </w:pPr>
    </w:p>
    <w:p w14:paraId="4799BC00" w14:textId="77777777" w:rsidR="00447CAB" w:rsidRDefault="00447CAB" w:rsidP="00447CAB">
      <w:pPr>
        <w:pStyle w:val="vnintext"/>
        <w:ind w:firstLine="0"/>
        <w:rPr>
          <w:rFonts w:ascii="Arial" w:hAnsi="Arial" w:cs="Arial"/>
          <w:sz w:val="22"/>
          <w:szCs w:val="22"/>
          <w:lang w:eastAsia="en-US"/>
        </w:rPr>
      </w:pPr>
      <w:r>
        <w:rPr>
          <w:rFonts w:ascii="Arial" w:hAnsi="Arial" w:cs="Arial"/>
          <w:sz w:val="22"/>
          <w:szCs w:val="22"/>
          <w:lang w:eastAsia="en-US"/>
        </w:rPr>
        <w:t xml:space="preserve">V Plzni, datum uvedeno </w:t>
      </w:r>
    </w:p>
    <w:p w14:paraId="6FCE17FA" w14:textId="77777777" w:rsidR="00447CAB" w:rsidRDefault="00447CAB" w:rsidP="00447CAB">
      <w:pPr>
        <w:jc w:val="both"/>
        <w:rPr>
          <w:sz w:val="22"/>
          <w:szCs w:val="22"/>
        </w:rPr>
      </w:pPr>
      <w:r>
        <w:rPr>
          <w:rFonts w:ascii="Arial" w:hAnsi="Arial" w:cs="Arial"/>
          <w:sz w:val="22"/>
          <w:szCs w:val="22"/>
          <w:lang w:eastAsia="en-US"/>
        </w:rPr>
        <w:t>v doložce elektronického podpisu</w:t>
      </w:r>
    </w:p>
    <w:p w14:paraId="507AB2B4" w14:textId="77777777" w:rsidR="00447CAB" w:rsidRDefault="00447CAB" w:rsidP="00447CAB">
      <w:pPr>
        <w:jc w:val="both"/>
        <w:rPr>
          <w:sz w:val="22"/>
          <w:szCs w:val="22"/>
        </w:rPr>
      </w:pPr>
    </w:p>
    <w:p w14:paraId="0E2677FD" w14:textId="77777777" w:rsidR="00447CAB" w:rsidRDefault="00447CAB" w:rsidP="00447CAB">
      <w:pPr>
        <w:jc w:val="both"/>
        <w:rPr>
          <w:sz w:val="22"/>
          <w:szCs w:val="22"/>
        </w:rPr>
      </w:pPr>
    </w:p>
    <w:p w14:paraId="74D5DB28" w14:textId="77777777" w:rsidR="00447CAB" w:rsidRDefault="00447CAB" w:rsidP="00447CAB">
      <w:pPr>
        <w:jc w:val="both"/>
        <w:rPr>
          <w:rFonts w:ascii="Arial" w:hAnsi="Arial" w:cs="Arial"/>
          <w:sz w:val="22"/>
          <w:szCs w:val="22"/>
        </w:rPr>
      </w:pPr>
    </w:p>
    <w:p w14:paraId="4B457ADA" w14:textId="77777777" w:rsidR="00447CAB" w:rsidRDefault="00447CAB" w:rsidP="00447CAB">
      <w:pPr>
        <w:jc w:val="both"/>
        <w:rPr>
          <w:rFonts w:ascii="Arial" w:hAnsi="Arial" w:cs="Arial"/>
          <w:sz w:val="22"/>
          <w:szCs w:val="22"/>
        </w:rPr>
      </w:pPr>
    </w:p>
    <w:p w14:paraId="4386D7A2" w14:textId="77777777" w:rsidR="00447CAB" w:rsidRDefault="00447CAB" w:rsidP="00447CAB">
      <w:pPr>
        <w:jc w:val="both"/>
        <w:rPr>
          <w:rFonts w:ascii="Arial" w:hAnsi="Arial" w:cs="Arial"/>
          <w:sz w:val="22"/>
          <w:szCs w:val="22"/>
        </w:rPr>
      </w:pPr>
    </w:p>
    <w:p w14:paraId="270B44E9" w14:textId="77777777" w:rsidR="00447CAB" w:rsidRDefault="00447CAB" w:rsidP="00447CAB">
      <w:pPr>
        <w:jc w:val="both"/>
        <w:rPr>
          <w:rFonts w:ascii="Arial" w:hAnsi="Arial" w:cs="Arial"/>
          <w:sz w:val="22"/>
          <w:szCs w:val="22"/>
        </w:rPr>
      </w:pPr>
    </w:p>
    <w:p w14:paraId="765F5710" w14:textId="77777777" w:rsidR="00447CAB" w:rsidRDefault="00447CAB" w:rsidP="00447CAB">
      <w:pPr>
        <w:jc w:val="both"/>
        <w:rPr>
          <w:rFonts w:ascii="Arial" w:hAnsi="Arial" w:cs="Arial"/>
          <w:sz w:val="22"/>
          <w:szCs w:val="22"/>
        </w:rPr>
      </w:pPr>
    </w:p>
    <w:p w14:paraId="429BF866" w14:textId="77777777" w:rsidR="00447CAB" w:rsidRDefault="00447CAB" w:rsidP="00447CAB">
      <w:pPr>
        <w:jc w:val="both"/>
        <w:rPr>
          <w:rFonts w:ascii="Arial" w:hAnsi="Arial" w:cs="Arial"/>
          <w:sz w:val="22"/>
          <w:szCs w:val="22"/>
        </w:rPr>
      </w:pPr>
      <w:r>
        <w:rPr>
          <w:rFonts w:ascii="Arial" w:hAnsi="Arial" w:cs="Arial"/>
          <w:sz w:val="22"/>
          <w:szCs w:val="22"/>
        </w:rPr>
        <w:t xml:space="preserve">                                                                                     ………..……………………..…</w:t>
      </w:r>
    </w:p>
    <w:p w14:paraId="749536FF" w14:textId="77777777" w:rsidR="00447CAB" w:rsidRPr="0074162C" w:rsidRDefault="00447CAB" w:rsidP="00447CAB">
      <w:pPr>
        <w:jc w:val="center"/>
        <w:rPr>
          <w:rFonts w:ascii="Arial" w:hAnsi="Arial" w:cs="Arial"/>
          <w:b/>
          <w:sz w:val="22"/>
          <w:szCs w:val="22"/>
          <w:lang w:eastAsia="en-US"/>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Mgr. Roman </w:t>
      </w:r>
      <w:proofErr w:type="spellStart"/>
      <w:r>
        <w:rPr>
          <w:rFonts w:ascii="Arial" w:hAnsi="Arial" w:cs="Arial"/>
          <w:b/>
          <w:sz w:val="22"/>
          <w:szCs w:val="22"/>
        </w:rPr>
        <w:t>Zarzycký</w:t>
      </w:r>
      <w:proofErr w:type="spellEnd"/>
    </w:p>
    <w:p w14:paraId="1B6BBB97" w14:textId="77777777" w:rsidR="00447CAB" w:rsidRDefault="00447CAB" w:rsidP="00447CAB">
      <w:pPr>
        <w:jc w:val="center"/>
        <w:rPr>
          <w:rFonts w:ascii="Arial" w:hAnsi="Arial" w:cs="Arial"/>
          <w:sz w:val="22"/>
          <w:szCs w:val="22"/>
          <w:lang w:eastAsia="en-US"/>
        </w:rPr>
      </w:pP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primátor města Plzně</w:t>
      </w:r>
    </w:p>
    <w:p w14:paraId="0F085983" w14:textId="77777777" w:rsidR="00447CAB" w:rsidRDefault="00447CAB" w:rsidP="00447CAB">
      <w:pPr>
        <w:jc w:val="center"/>
        <w:rPr>
          <w:rFonts w:ascii="Arial" w:hAnsi="Arial" w:cs="Arial"/>
          <w:sz w:val="22"/>
          <w:szCs w:val="22"/>
        </w:rPr>
      </w:pPr>
    </w:p>
    <w:p w14:paraId="4E5EBF45" w14:textId="77777777" w:rsidR="00447CAB" w:rsidRDefault="00447CAB" w:rsidP="00447CAB">
      <w:pPr>
        <w:jc w:val="center"/>
        <w:rPr>
          <w:rFonts w:ascii="Arial" w:hAnsi="Arial" w:cs="Arial"/>
          <w:sz w:val="22"/>
          <w:szCs w:val="22"/>
        </w:rPr>
      </w:pPr>
    </w:p>
    <w:p w14:paraId="23DC9B40" w14:textId="77777777" w:rsidR="00447CAB" w:rsidRDefault="00447CAB" w:rsidP="00447CAB">
      <w:pPr>
        <w:jc w:val="center"/>
        <w:rPr>
          <w:rFonts w:ascii="Arial" w:hAnsi="Arial" w:cs="Arial"/>
          <w:sz w:val="22"/>
          <w:szCs w:val="22"/>
        </w:rPr>
      </w:pPr>
    </w:p>
    <w:sectPr w:rsidR="00447CAB" w:rsidSect="00447CAB">
      <w:headerReference w:type="default" r:id="rId7"/>
      <w:headerReference w:type="first" r:id="rId8"/>
      <w:pgSz w:w="11906" w:h="16838"/>
      <w:pgMar w:top="1134" w:right="1134" w:bottom="1134" w:left="1276" w:header="709" w:footer="12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5A5D3" w14:textId="77777777" w:rsidR="00836477" w:rsidRDefault="00836477">
      <w:r>
        <w:separator/>
      </w:r>
    </w:p>
  </w:endnote>
  <w:endnote w:type="continuationSeparator" w:id="0">
    <w:p w14:paraId="36B36BA5" w14:textId="77777777" w:rsidR="00836477" w:rsidRDefault="00836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2A428" w14:textId="77777777" w:rsidR="00836477" w:rsidRDefault="00836477">
      <w:r>
        <w:separator/>
      </w:r>
    </w:p>
  </w:footnote>
  <w:footnote w:type="continuationSeparator" w:id="0">
    <w:p w14:paraId="47E92A2B" w14:textId="77777777" w:rsidR="00836477" w:rsidRDefault="00836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B243" w14:textId="77777777" w:rsidR="00447CAB" w:rsidRPr="00447CAB" w:rsidRDefault="00447CAB" w:rsidP="00447CAB">
    <w:pPr>
      <w:pStyle w:val="Zhlav"/>
      <w:rPr>
        <w:rFonts w:ascii="Arial" w:hAnsi="Arial" w:cs="Arial"/>
        <w:iCs/>
        <w:sz w:val="20"/>
      </w:rPr>
    </w:pPr>
    <w:r w:rsidRPr="00447CAB">
      <w:rPr>
        <w:rFonts w:ascii="Arial" w:hAnsi="Arial" w:cs="Arial"/>
        <w:iCs/>
        <w:sz w:val="20"/>
      </w:rPr>
      <w:ptab w:relativeTo="margin" w:alignment="left" w:leader="none"/>
    </w:r>
    <w:r w:rsidRPr="00447CAB">
      <w:rPr>
        <w:rFonts w:ascii="Arial" w:hAnsi="Arial" w:cs="Arial"/>
        <w:iCs/>
        <w:sz w:val="20"/>
      </w:rPr>
      <w:t>č. smlouvy 202</w:t>
    </w:r>
    <w:r>
      <w:rPr>
        <w:rFonts w:ascii="Arial" w:hAnsi="Arial" w:cs="Arial"/>
        <w:iCs/>
        <w:sz w:val="20"/>
      </w:rPr>
      <w:t>5</w:t>
    </w:r>
    <w:r w:rsidRPr="00447CAB">
      <w:rPr>
        <w:rFonts w:ascii="Arial" w:hAnsi="Arial" w:cs="Arial"/>
        <w:iCs/>
        <w:sz w:val="20"/>
      </w:rPr>
      <w:t>/008648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B4669" w14:textId="01F6CB9E" w:rsidR="0025024C" w:rsidRPr="00447CAB" w:rsidRDefault="00447CAB">
    <w:pPr>
      <w:pStyle w:val="Zhlav"/>
      <w:rPr>
        <w:rFonts w:ascii="Arial" w:hAnsi="Arial" w:cs="Arial"/>
        <w:iCs/>
        <w:sz w:val="20"/>
      </w:rPr>
    </w:pPr>
    <w:r w:rsidRPr="00447CAB">
      <w:rPr>
        <w:rFonts w:ascii="Arial" w:hAnsi="Arial" w:cs="Arial"/>
        <w:iCs/>
        <w:sz w:val="20"/>
      </w:rPr>
      <w:ptab w:relativeTo="margin" w:alignment="left" w:leader="none"/>
    </w:r>
    <w:r w:rsidRPr="00447CAB">
      <w:rPr>
        <w:rFonts w:ascii="Arial" w:hAnsi="Arial" w:cs="Arial"/>
        <w:iCs/>
        <w:sz w:val="20"/>
      </w:rPr>
      <w:t>č. smlouvy 202</w:t>
    </w:r>
    <w:r>
      <w:rPr>
        <w:rFonts w:ascii="Arial" w:hAnsi="Arial" w:cs="Arial"/>
        <w:iCs/>
        <w:sz w:val="20"/>
      </w:rPr>
      <w:t>5</w:t>
    </w:r>
    <w:r w:rsidRPr="00447CAB">
      <w:rPr>
        <w:rFonts w:ascii="Arial" w:hAnsi="Arial" w:cs="Arial"/>
        <w:iCs/>
        <w:sz w:val="20"/>
      </w:rPr>
      <w:t>/008648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669C0"/>
    <w:multiLevelType w:val="hybridMultilevel"/>
    <w:tmpl w:val="8B908E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190346"/>
    <w:multiLevelType w:val="hybridMultilevel"/>
    <w:tmpl w:val="A71207FA"/>
    <w:lvl w:ilvl="0" w:tplc="460A6416">
      <w:start w:val="1"/>
      <w:numFmt w:val="decimal"/>
      <w:lvlText w:val="%1."/>
      <w:lvlJc w:val="left"/>
      <w:pPr>
        <w:ind w:left="360" w:hanging="360"/>
      </w:pPr>
    </w:lvl>
    <w:lvl w:ilvl="1" w:tplc="12D49FD2">
      <w:start w:val="1"/>
      <w:numFmt w:val="lowerLetter"/>
      <w:lvlText w:val="%2."/>
      <w:lvlJc w:val="left"/>
      <w:pPr>
        <w:ind w:left="1080" w:hanging="360"/>
      </w:pPr>
    </w:lvl>
    <w:lvl w:ilvl="2" w:tplc="DAD4ACC4">
      <w:start w:val="1"/>
      <w:numFmt w:val="lowerRoman"/>
      <w:lvlText w:val="%3."/>
      <w:lvlJc w:val="right"/>
      <w:pPr>
        <w:ind w:left="1800" w:hanging="180"/>
      </w:pPr>
    </w:lvl>
    <w:lvl w:ilvl="3" w:tplc="47A8792E">
      <w:start w:val="1"/>
      <w:numFmt w:val="decimal"/>
      <w:lvlText w:val="%4."/>
      <w:lvlJc w:val="left"/>
      <w:pPr>
        <w:ind w:left="2520" w:hanging="360"/>
      </w:pPr>
    </w:lvl>
    <w:lvl w:ilvl="4" w:tplc="439C2088">
      <w:start w:val="1"/>
      <w:numFmt w:val="lowerLetter"/>
      <w:lvlText w:val="%5."/>
      <w:lvlJc w:val="left"/>
      <w:pPr>
        <w:ind w:left="3240" w:hanging="360"/>
      </w:pPr>
    </w:lvl>
    <w:lvl w:ilvl="5" w:tplc="540CD754">
      <w:start w:val="1"/>
      <w:numFmt w:val="lowerRoman"/>
      <w:lvlText w:val="%6."/>
      <w:lvlJc w:val="right"/>
      <w:pPr>
        <w:ind w:left="3960" w:hanging="180"/>
      </w:pPr>
    </w:lvl>
    <w:lvl w:ilvl="6" w:tplc="6C8C9104">
      <w:start w:val="1"/>
      <w:numFmt w:val="decimal"/>
      <w:lvlText w:val="%7."/>
      <w:lvlJc w:val="left"/>
      <w:pPr>
        <w:ind w:left="4680" w:hanging="360"/>
      </w:pPr>
    </w:lvl>
    <w:lvl w:ilvl="7" w:tplc="B574AEBC">
      <w:start w:val="1"/>
      <w:numFmt w:val="lowerLetter"/>
      <w:lvlText w:val="%8."/>
      <w:lvlJc w:val="left"/>
      <w:pPr>
        <w:ind w:left="5400" w:hanging="360"/>
      </w:pPr>
    </w:lvl>
    <w:lvl w:ilvl="8" w:tplc="EFE8200C">
      <w:start w:val="1"/>
      <w:numFmt w:val="lowerRoman"/>
      <w:lvlText w:val="%9."/>
      <w:lvlJc w:val="right"/>
      <w:pPr>
        <w:ind w:left="6120" w:hanging="180"/>
      </w:pPr>
    </w:lvl>
  </w:abstractNum>
  <w:abstractNum w:abstractNumId="2" w15:restartNumberingAfterBreak="0">
    <w:nsid w:val="171C5013"/>
    <w:multiLevelType w:val="hybridMultilevel"/>
    <w:tmpl w:val="7DCC72EC"/>
    <w:lvl w:ilvl="0" w:tplc="49CED7DC">
      <w:start w:val="1"/>
      <w:numFmt w:val="decimal"/>
      <w:lvlText w:val="%1."/>
      <w:lvlJc w:val="left"/>
      <w:pPr>
        <w:ind w:left="720" w:hanging="360"/>
      </w:pPr>
      <w:rPr>
        <w:sz w:val="22"/>
        <w:vertAlign w:val="baseline"/>
      </w:rPr>
    </w:lvl>
    <w:lvl w:ilvl="1" w:tplc="BD5A95E0">
      <w:start w:val="1"/>
      <w:numFmt w:val="lowerLetter"/>
      <w:lvlText w:val="%2."/>
      <w:lvlJc w:val="left"/>
      <w:pPr>
        <w:ind w:left="1440" w:hanging="360"/>
      </w:pPr>
    </w:lvl>
    <w:lvl w:ilvl="2" w:tplc="2A94D21A">
      <w:start w:val="1"/>
      <w:numFmt w:val="lowerRoman"/>
      <w:lvlText w:val="%3."/>
      <w:lvlJc w:val="right"/>
      <w:pPr>
        <w:ind w:left="2160" w:hanging="180"/>
      </w:pPr>
    </w:lvl>
    <w:lvl w:ilvl="3" w:tplc="B9A6B5B0">
      <w:start w:val="1"/>
      <w:numFmt w:val="decimal"/>
      <w:lvlText w:val="%4."/>
      <w:lvlJc w:val="left"/>
      <w:pPr>
        <w:ind w:left="2880" w:hanging="360"/>
      </w:pPr>
    </w:lvl>
    <w:lvl w:ilvl="4" w:tplc="91248A92">
      <w:start w:val="1"/>
      <w:numFmt w:val="lowerLetter"/>
      <w:lvlText w:val="%5."/>
      <w:lvlJc w:val="left"/>
      <w:pPr>
        <w:ind w:left="3600" w:hanging="360"/>
      </w:pPr>
    </w:lvl>
    <w:lvl w:ilvl="5" w:tplc="AD8682A4">
      <w:start w:val="1"/>
      <w:numFmt w:val="lowerRoman"/>
      <w:lvlText w:val="%6."/>
      <w:lvlJc w:val="right"/>
      <w:pPr>
        <w:ind w:left="4320" w:hanging="180"/>
      </w:pPr>
    </w:lvl>
    <w:lvl w:ilvl="6" w:tplc="3982A8D2">
      <w:start w:val="1"/>
      <w:numFmt w:val="decimal"/>
      <w:lvlText w:val="%7."/>
      <w:lvlJc w:val="left"/>
      <w:pPr>
        <w:ind w:left="5040" w:hanging="360"/>
      </w:pPr>
    </w:lvl>
    <w:lvl w:ilvl="7" w:tplc="0D68CE76">
      <w:start w:val="1"/>
      <w:numFmt w:val="lowerLetter"/>
      <w:lvlText w:val="%8."/>
      <w:lvlJc w:val="left"/>
      <w:pPr>
        <w:ind w:left="5760" w:hanging="360"/>
      </w:pPr>
    </w:lvl>
    <w:lvl w:ilvl="8" w:tplc="3D24D82C">
      <w:start w:val="1"/>
      <w:numFmt w:val="lowerRoman"/>
      <w:lvlText w:val="%9."/>
      <w:lvlJc w:val="right"/>
      <w:pPr>
        <w:ind w:left="6480" w:hanging="180"/>
      </w:pPr>
    </w:lvl>
  </w:abstractNum>
  <w:abstractNum w:abstractNumId="3" w15:restartNumberingAfterBreak="0">
    <w:nsid w:val="2049493C"/>
    <w:multiLevelType w:val="hybridMultilevel"/>
    <w:tmpl w:val="9E4AF13A"/>
    <w:lvl w:ilvl="0" w:tplc="0610FFB4">
      <w:start w:val="1"/>
      <w:numFmt w:val="decimal"/>
      <w:lvlText w:val="%1."/>
      <w:lvlJc w:val="left"/>
      <w:pPr>
        <w:ind w:left="360" w:hanging="360"/>
      </w:pPr>
    </w:lvl>
    <w:lvl w:ilvl="1" w:tplc="525643F0">
      <w:start w:val="1"/>
      <w:numFmt w:val="lowerLetter"/>
      <w:lvlText w:val="%2."/>
      <w:lvlJc w:val="left"/>
      <w:pPr>
        <w:ind w:left="1080" w:hanging="360"/>
      </w:pPr>
    </w:lvl>
    <w:lvl w:ilvl="2" w:tplc="CE866C7A">
      <w:start w:val="1"/>
      <w:numFmt w:val="lowerRoman"/>
      <w:lvlText w:val="%3."/>
      <w:lvlJc w:val="right"/>
      <w:pPr>
        <w:ind w:left="1800" w:hanging="180"/>
      </w:pPr>
    </w:lvl>
    <w:lvl w:ilvl="3" w:tplc="241834AE">
      <w:start w:val="1"/>
      <w:numFmt w:val="decimal"/>
      <w:lvlText w:val="%4."/>
      <w:lvlJc w:val="left"/>
      <w:pPr>
        <w:ind w:left="2520" w:hanging="360"/>
      </w:pPr>
    </w:lvl>
    <w:lvl w:ilvl="4" w:tplc="5A189DB4">
      <w:start w:val="1"/>
      <w:numFmt w:val="lowerLetter"/>
      <w:lvlText w:val="%5."/>
      <w:lvlJc w:val="left"/>
      <w:pPr>
        <w:ind w:left="3240" w:hanging="360"/>
      </w:pPr>
    </w:lvl>
    <w:lvl w:ilvl="5" w:tplc="800E4220">
      <w:start w:val="1"/>
      <w:numFmt w:val="lowerRoman"/>
      <w:lvlText w:val="%6."/>
      <w:lvlJc w:val="right"/>
      <w:pPr>
        <w:ind w:left="3960" w:hanging="180"/>
      </w:pPr>
    </w:lvl>
    <w:lvl w:ilvl="6" w:tplc="4B22EC12">
      <w:start w:val="1"/>
      <w:numFmt w:val="decimal"/>
      <w:lvlText w:val="%7."/>
      <w:lvlJc w:val="left"/>
      <w:pPr>
        <w:ind w:left="4680" w:hanging="360"/>
      </w:pPr>
    </w:lvl>
    <w:lvl w:ilvl="7" w:tplc="0BAAE99E">
      <w:start w:val="1"/>
      <w:numFmt w:val="lowerLetter"/>
      <w:lvlText w:val="%8."/>
      <w:lvlJc w:val="left"/>
      <w:pPr>
        <w:ind w:left="5400" w:hanging="360"/>
      </w:pPr>
    </w:lvl>
    <w:lvl w:ilvl="8" w:tplc="E5CED042">
      <w:start w:val="1"/>
      <w:numFmt w:val="lowerRoman"/>
      <w:lvlText w:val="%9."/>
      <w:lvlJc w:val="right"/>
      <w:pPr>
        <w:ind w:left="6120" w:hanging="180"/>
      </w:pPr>
    </w:lvl>
  </w:abstractNum>
  <w:abstractNum w:abstractNumId="4" w15:restartNumberingAfterBreak="0">
    <w:nsid w:val="26832B9B"/>
    <w:multiLevelType w:val="hybridMultilevel"/>
    <w:tmpl w:val="0C4623C0"/>
    <w:lvl w:ilvl="0" w:tplc="D1CAAEC0">
      <w:start w:val="1"/>
      <w:numFmt w:val="bullet"/>
      <w:lvlText w:val=""/>
      <w:lvlJc w:val="left"/>
      <w:pPr>
        <w:ind w:left="284" w:hanging="284"/>
      </w:pPr>
      <w:rPr>
        <w:rFonts w:ascii="Symbol" w:hAnsi="Symbol" w:cs="Symbol"/>
      </w:rPr>
    </w:lvl>
    <w:lvl w:ilvl="1" w:tplc="8586D598">
      <w:start w:val="1"/>
      <w:numFmt w:val="bullet"/>
      <w:lvlText w:val="o"/>
      <w:lvlJc w:val="left"/>
      <w:pPr>
        <w:ind w:left="1440" w:hanging="360"/>
      </w:pPr>
      <w:rPr>
        <w:rFonts w:ascii="Courier New" w:hAnsi="Courier New" w:cs="Courier New"/>
      </w:rPr>
    </w:lvl>
    <w:lvl w:ilvl="2" w:tplc="DD14063A">
      <w:start w:val="1"/>
      <w:numFmt w:val="bullet"/>
      <w:lvlText w:val=""/>
      <w:lvlJc w:val="left"/>
      <w:pPr>
        <w:ind w:left="2160" w:hanging="360"/>
      </w:pPr>
      <w:rPr>
        <w:rFonts w:ascii="Wingdings" w:hAnsi="Wingdings" w:cs="Wingdings"/>
      </w:rPr>
    </w:lvl>
    <w:lvl w:ilvl="3" w:tplc="513AB080">
      <w:start w:val="1"/>
      <w:numFmt w:val="bullet"/>
      <w:lvlText w:val=""/>
      <w:lvlJc w:val="left"/>
      <w:pPr>
        <w:ind w:left="2880" w:hanging="360"/>
      </w:pPr>
      <w:rPr>
        <w:rFonts w:ascii="Symbol" w:hAnsi="Symbol" w:cs="Symbol"/>
      </w:rPr>
    </w:lvl>
    <w:lvl w:ilvl="4" w:tplc="B916F0FA">
      <w:start w:val="1"/>
      <w:numFmt w:val="bullet"/>
      <w:lvlText w:val="o"/>
      <w:lvlJc w:val="left"/>
      <w:pPr>
        <w:ind w:left="3600" w:hanging="360"/>
      </w:pPr>
      <w:rPr>
        <w:rFonts w:ascii="Courier New" w:hAnsi="Courier New" w:cs="Courier New"/>
      </w:rPr>
    </w:lvl>
    <w:lvl w:ilvl="5" w:tplc="4AECD4E2">
      <w:start w:val="1"/>
      <w:numFmt w:val="bullet"/>
      <w:lvlText w:val=""/>
      <w:lvlJc w:val="left"/>
      <w:pPr>
        <w:ind w:left="4320" w:hanging="360"/>
      </w:pPr>
      <w:rPr>
        <w:rFonts w:ascii="Wingdings" w:hAnsi="Wingdings" w:cs="Wingdings"/>
      </w:rPr>
    </w:lvl>
    <w:lvl w:ilvl="6" w:tplc="6B88B24A">
      <w:start w:val="1"/>
      <w:numFmt w:val="bullet"/>
      <w:lvlText w:val=""/>
      <w:lvlJc w:val="left"/>
      <w:pPr>
        <w:ind w:left="5040" w:hanging="360"/>
      </w:pPr>
      <w:rPr>
        <w:rFonts w:ascii="Symbol" w:hAnsi="Symbol" w:cs="Symbol"/>
      </w:rPr>
    </w:lvl>
    <w:lvl w:ilvl="7" w:tplc="3E189D78">
      <w:start w:val="1"/>
      <w:numFmt w:val="bullet"/>
      <w:lvlText w:val="o"/>
      <w:lvlJc w:val="left"/>
      <w:pPr>
        <w:ind w:left="5760" w:hanging="360"/>
      </w:pPr>
      <w:rPr>
        <w:rFonts w:ascii="Courier New" w:hAnsi="Courier New" w:cs="Courier New"/>
      </w:rPr>
    </w:lvl>
    <w:lvl w:ilvl="8" w:tplc="7B749D96">
      <w:start w:val="1"/>
      <w:numFmt w:val="bullet"/>
      <w:lvlText w:val=""/>
      <w:lvlJc w:val="left"/>
      <w:pPr>
        <w:ind w:left="6480" w:hanging="360"/>
      </w:pPr>
      <w:rPr>
        <w:rFonts w:ascii="Wingdings" w:hAnsi="Wingdings" w:cs="Wingdings"/>
      </w:rPr>
    </w:lvl>
  </w:abstractNum>
  <w:abstractNum w:abstractNumId="5" w15:restartNumberingAfterBreak="0">
    <w:nsid w:val="295314D3"/>
    <w:multiLevelType w:val="hybridMultilevel"/>
    <w:tmpl w:val="3D36976E"/>
    <w:lvl w:ilvl="0" w:tplc="D56E858E">
      <w:start w:val="1"/>
      <w:numFmt w:val="decimal"/>
      <w:lvlText w:val="%1."/>
      <w:lvlJc w:val="left"/>
      <w:pPr>
        <w:ind w:left="360" w:hanging="360"/>
      </w:pPr>
    </w:lvl>
    <w:lvl w:ilvl="1" w:tplc="1CC292E6">
      <w:start w:val="1"/>
      <w:numFmt w:val="lowerLetter"/>
      <w:lvlText w:val="%2."/>
      <w:lvlJc w:val="left"/>
      <w:pPr>
        <w:ind w:left="1080" w:hanging="360"/>
      </w:pPr>
    </w:lvl>
    <w:lvl w:ilvl="2" w:tplc="EC2AB7A0">
      <w:start w:val="1"/>
      <w:numFmt w:val="lowerRoman"/>
      <w:lvlText w:val="%3."/>
      <w:lvlJc w:val="right"/>
      <w:pPr>
        <w:ind w:left="1800" w:hanging="180"/>
      </w:pPr>
    </w:lvl>
    <w:lvl w:ilvl="3" w:tplc="EA58F742">
      <w:start w:val="1"/>
      <w:numFmt w:val="decimal"/>
      <w:lvlText w:val="%4."/>
      <w:lvlJc w:val="left"/>
      <w:pPr>
        <w:ind w:left="2520" w:hanging="360"/>
      </w:pPr>
    </w:lvl>
    <w:lvl w:ilvl="4" w:tplc="27984268">
      <w:start w:val="1"/>
      <w:numFmt w:val="lowerLetter"/>
      <w:lvlText w:val="%5."/>
      <w:lvlJc w:val="left"/>
      <w:pPr>
        <w:ind w:left="3240" w:hanging="360"/>
      </w:pPr>
    </w:lvl>
    <w:lvl w:ilvl="5" w:tplc="F1200500">
      <w:start w:val="1"/>
      <w:numFmt w:val="lowerRoman"/>
      <w:lvlText w:val="%6."/>
      <w:lvlJc w:val="right"/>
      <w:pPr>
        <w:ind w:left="3960" w:hanging="180"/>
      </w:pPr>
    </w:lvl>
    <w:lvl w:ilvl="6" w:tplc="15EC4328">
      <w:start w:val="1"/>
      <w:numFmt w:val="decimal"/>
      <w:lvlText w:val="%7."/>
      <w:lvlJc w:val="left"/>
      <w:pPr>
        <w:ind w:left="4680" w:hanging="360"/>
      </w:pPr>
    </w:lvl>
    <w:lvl w:ilvl="7" w:tplc="A4C23D78">
      <w:start w:val="1"/>
      <w:numFmt w:val="lowerLetter"/>
      <w:lvlText w:val="%8."/>
      <w:lvlJc w:val="left"/>
      <w:pPr>
        <w:ind w:left="5400" w:hanging="360"/>
      </w:pPr>
    </w:lvl>
    <w:lvl w:ilvl="8" w:tplc="9F947042">
      <w:start w:val="1"/>
      <w:numFmt w:val="lowerRoman"/>
      <w:lvlText w:val="%9."/>
      <w:lvlJc w:val="right"/>
      <w:pPr>
        <w:ind w:left="6120" w:hanging="180"/>
      </w:pPr>
    </w:lvl>
  </w:abstractNum>
  <w:abstractNum w:abstractNumId="6" w15:restartNumberingAfterBreak="0">
    <w:nsid w:val="4B7E6E72"/>
    <w:multiLevelType w:val="hybridMultilevel"/>
    <w:tmpl w:val="C95ED8AA"/>
    <w:lvl w:ilvl="0" w:tplc="811EC604">
      <w:start w:val="1"/>
      <w:numFmt w:val="decimal"/>
      <w:lvlText w:val="%1."/>
      <w:lvlJc w:val="left"/>
      <w:pPr>
        <w:ind w:left="360" w:hanging="360"/>
      </w:pPr>
      <w:rPr>
        <w:i w:val="0"/>
      </w:rPr>
    </w:lvl>
    <w:lvl w:ilvl="1" w:tplc="22EAAD10">
      <w:start w:val="1"/>
      <w:numFmt w:val="lowerLetter"/>
      <w:lvlText w:val="%2."/>
      <w:lvlJc w:val="left"/>
      <w:pPr>
        <w:ind w:left="1080" w:hanging="360"/>
      </w:pPr>
    </w:lvl>
    <w:lvl w:ilvl="2" w:tplc="E0BE8ECC">
      <w:start w:val="1"/>
      <w:numFmt w:val="lowerRoman"/>
      <w:lvlText w:val="%3."/>
      <w:lvlJc w:val="right"/>
      <w:pPr>
        <w:ind w:left="1800" w:hanging="180"/>
      </w:pPr>
    </w:lvl>
    <w:lvl w:ilvl="3" w:tplc="CBCA8208">
      <w:start w:val="1"/>
      <w:numFmt w:val="decimal"/>
      <w:lvlText w:val="%4."/>
      <w:lvlJc w:val="left"/>
      <w:pPr>
        <w:ind w:left="2520" w:hanging="360"/>
      </w:pPr>
    </w:lvl>
    <w:lvl w:ilvl="4" w:tplc="D82C8958">
      <w:start w:val="1"/>
      <w:numFmt w:val="lowerLetter"/>
      <w:lvlText w:val="%5."/>
      <w:lvlJc w:val="left"/>
      <w:pPr>
        <w:ind w:left="3240" w:hanging="360"/>
      </w:pPr>
    </w:lvl>
    <w:lvl w:ilvl="5" w:tplc="7414930A">
      <w:start w:val="1"/>
      <w:numFmt w:val="lowerRoman"/>
      <w:lvlText w:val="%6."/>
      <w:lvlJc w:val="right"/>
      <w:pPr>
        <w:ind w:left="3960" w:hanging="180"/>
      </w:pPr>
    </w:lvl>
    <w:lvl w:ilvl="6" w:tplc="60F4C5DE">
      <w:start w:val="1"/>
      <w:numFmt w:val="decimal"/>
      <w:lvlText w:val="%7."/>
      <w:lvlJc w:val="left"/>
      <w:pPr>
        <w:ind w:left="4680" w:hanging="360"/>
      </w:pPr>
    </w:lvl>
    <w:lvl w:ilvl="7" w:tplc="6D4C538E">
      <w:start w:val="1"/>
      <w:numFmt w:val="lowerLetter"/>
      <w:lvlText w:val="%8."/>
      <w:lvlJc w:val="left"/>
      <w:pPr>
        <w:ind w:left="5400" w:hanging="360"/>
      </w:pPr>
    </w:lvl>
    <w:lvl w:ilvl="8" w:tplc="D270C564">
      <w:start w:val="1"/>
      <w:numFmt w:val="lowerRoman"/>
      <w:lvlText w:val="%9."/>
      <w:lvlJc w:val="right"/>
      <w:pPr>
        <w:ind w:left="6120" w:hanging="180"/>
      </w:pPr>
    </w:lvl>
  </w:abstractNum>
  <w:abstractNum w:abstractNumId="7" w15:restartNumberingAfterBreak="0">
    <w:nsid w:val="51B146B3"/>
    <w:multiLevelType w:val="hybridMultilevel"/>
    <w:tmpl w:val="202477E0"/>
    <w:lvl w:ilvl="0" w:tplc="E424B5CA">
      <w:start w:val="1"/>
      <w:numFmt w:val="bullet"/>
      <w:lvlText w:val=""/>
      <w:lvlJc w:val="left"/>
      <w:pPr>
        <w:ind w:left="720" w:hanging="360"/>
      </w:pPr>
      <w:rPr>
        <w:rFonts w:ascii="Wingdings" w:hAnsi="Wingdings" w:hint="default"/>
      </w:rPr>
    </w:lvl>
    <w:lvl w:ilvl="1" w:tplc="B9825036">
      <w:start w:val="1"/>
      <w:numFmt w:val="bullet"/>
      <w:lvlText w:val="o"/>
      <w:lvlJc w:val="left"/>
      <w:pPr>
        <w:ind w:left="1440" w:hanging="360"/>
      </w:pPr>
      <w:rPr>
        <w:rFonts w:ascii="Courier New" w:hAnsi="Courier New" w:cs="Courier New" w:hint="default"/>
      </w:rPr>
    </w:lvl>
    <w:lvl w:ilvl="2" w:tplc="B43E27E6">
      <w:start w:val="1"/>
      <w:numFmt w:val="bullet"/>
      <w:lvlText w:val=""/>
      <w:lvlJc w:val="left"/>
      <w:pPr>
        <w:ind w:left="2160" w:hanging="360"/>
      </w:pPr>
      <w:rPr>
        <w:rFonts w:ascii="Wingdings" w:hAnsi="Wingdings" w:hint="default"/>
      </w:rPr>
    </w:lvl>
    <w:lvl w:ilvl="3" w:tplc="FB466222">
      <w:start w:val="1"/>
      <w:numFmt w:val="bullet"/>
      <w:lvlText w:val=""/>
      <w:lvlJc w:val="left"/>
      <w:pPr>
        <w:ind w:left="2880" w:hanging="360"/>
      </w:pPr>
      <w:rPr>
        <w:rFonts w:ascii="Symbol" w:hAnsi="Symbol" w:hint="default"/>
      </w:rPr>
    </w:lvl>
    <w:lvl w:ilvl="4" w:tplc="50901142">
      <w:start w:val="1"/>
      <w:numFmt w:val="bullet"/>
      <w:lvlText w:val="o"/>
      <w:lvlJc w:val="left"/>
      <w:pPr>
        <w:ind w:left="3600" w:hanging="360"/>
      </w:pPr>
      <w:rPr>
        <w:rFonts w:ascii="Courier New" w:hAnsi="Courier New" w:cs="Courier New" w:hint="default"/>
      </w:rPr>
    </w:lvl>
    <w:lvl w:ilvl="5" w:tplc="81CC12E6">
      <w:start w:val="1"/>
      <w:numFmt w:val="bullet"/>
      <w:lvlText w:val=""/>
      <w:lvlJc w:val="left"/>
      <w:pPr>
        <w:ind w:left="4320" w:hanging="360"/>
      </w:pPr>
      <w:rPr>
        <w:rFonts w:ascii="Wingdings" w:hAnsi="Wingdings" w:hint="default"/>
      </w:rPr>
    </w:lvl>
    <w:lvl w:ilvl="6" w:tplc="4FCA5298">
      <w:start w:val="1"/>
      <w:numFmt w:val="bullet"/>
      <w:lvlText w:val=""/>
      <w:lvlJc w:val="left"/>
      <w:pPr>
        <w:ind w:left="5040" w:hanging="360"/>
      </w:pPr>
      <w:rPr>
        <w:rFonts w:ascii="Symbol" w:hAnsi="Symbol" w:hint="default"/>
      </w:rPr>
    </w:lvl>
    <w:lvl w:ilvl="7" w:tplc="FD1602D6">
      <w:start w:val="1"/>
      <w:numFmt w:val="bullet"/>
      <w:lvlText w:val="o"/>
      <w:lvlJc w:val="left"/>
      <w:pPr>
        <w:ind w:left="5760" w:hanging="360"/>
      </w:pPr>
      <w:rPr>
        <w:rFonts w:ascii="Courier New" w:hAnsi="Courier New" w:cs="Courier New" w:hint="default"/>
      </w:rPr>
    </w:lvl>
    <w:lvl w:ilvl="8" w:tplc="0D5249F8">
      <w:start w:val="1"/>
      <w:numFmt w:val="bullet"/>
      <w:lvlText w:val=""/>
      <w:lvlJc w:val="left"/>
      <w:pPr>
        <w:ind w:left="6480" w:hanging="360"/>
      </w:pPr>
      <w:rPr>
        <w:rFonts w:ascii="Wingdings" w:hAnsi="Wingdings" w:hint="default"/>
      </w:rPr>
    </w:lvl>
  </w:abstractNum>
  <w:abstractNum w:abstractNumId="8" w15:restartNumberingAfterBreak="0">
    <w:nsid w:val="539012CF"/>
    <w:multiLevelType w:val="hybridMultilevel"/>
    <w:tmpl w:val="96C22BE6"/>
    <w:lvl w:ilvl="0" w:tplc="9C9CACB6">
      <w:start w:val="1"/>
      <w:numFmt w:val="decimal"/>
      <w:lvlText w:val="%1."/>
      <w:lvlJc w:val="left"/>
      <w:pPr>
        <w:ind w:left="360" w:hanging="360"/>
      </w:pPr>
    </w:lvl>
    <w:lvl w:ilvl="1" w:tplc="465CC28E">
      <w:start w:val="1"/>
      <w:numFmt w:val="lowerLetter"/>
      <w:lvlText w:val="%2."/>
      <w:lvlJc w:val="left"/>
      <w:pPr>
        <w:ind w:left="1080" w:hanging="360"/>
      </w:pPr>
    </w:lvl>
    <w:lvl w:ilvl="2" w:tplc="77CADCB0">
      <w:start w:val="1"/>
      <w:numFmt w:val="lowerRoman"/>
      <w:lvlText w:val="%3."/>
      <w:lvlJc w:val="right"/>
      <w:pPr>
        <w:ind w:left="1800" w:hanging="180"/>
      </w:pPr>
    </w:lvl>
    <w:lvl w:ilvl="3" w:tplc="0700FAFE">
      <w:start w:val="1"/>
      <w:numFmt w:val="decimal"/>
      <w:lvlText w:val="%4."/>
      <w:lvlJc w:val="left"/>
      <w:pPr>
        <w:ind w:left="2520" w:hanging="360"/>
      </w:pPr>
    </w:lvl>
    <w:lvl w:ilvl="4" w:tplc="893C6808">
      <w:start w:val="1"/>
      <w:numFmt w:val="lowerLetter"/>
      <w:lvlText w:val="%5."/>
      <w:lvlJc w:val="left"/>
      <w:pPr>
        <w:ind w:left="3240" w:hanging="360"/>
      </w:pPr>
    </w:lvl>
    <w:lvl w:ilvl="5" w:tplc="7E7E3138">
      <w:start w:val="1"/>
      <w:numFmt w:val="lowerRoman"/>
      <w:lvlText w:val="%6."/>
      <w:lvlJc w:val="right"/>
      <w:pPr>
        <w:ind w:left="3960" w:hanging="180"/>
      </w:pPr>
    </w:lvl>
    <w:lvl w:ilvl="6" w:tplc="894E0632">
      <w:start w:val="1"/>
      <w:numFmt w:val="decimal"/>
      <w:lvlText w:val="%7."/>
      <w:lvlJc w:val="left"/>
      <w:pPr>
        <w:ind w:left="4680" w:hanging="360"/>
      </w:pPr>
    </w:lvl>
    <w:lvl w:ilvl="7" w:tplc="2DA224F4">
      <w:start w:val="1"/>
      <w:numFmt w:val="lowerLetter"/>
      <w:lvlText w:val="%8."/>
      <w:lvlJc w:val="left"/>
      <w:pPr>
        <w:ind w:left="5400" w:hanging="360"/>
      </w:pPr>
    </w:lvl>
    <w:lvl w:ilvl="8" w:tplc="16E00590">
      <w:start w:val="1"/>
      <w:numFmt w:val="lowerRoman"/>
      <w:lvlText w:val="%9."/>
      <w:lvlJc w:val="right"/>
      <w:pPr>
        <w:ind w:left="6120" w:hanging="180"/>
      </w:pPr>
    </w:lvl>
  </w:abstractNum>
  <w:abstractNum w:abstractNumId="9" w15:restartNumberingAfterBreak="0">
    <w:nsid w:val="5FD35C21"/>
    <w:multiLevelType w:val="hybridMultilevel"/>
    <w:tmpl w:val="3F1EE484"/>
    <w:lvl w:ilvl="0" w:tplc="302A1F36">
      <w:start w:val="1"/>
      <w:numFmt w:val="decimal"/>
      <w:lvlText w:val="%1."/>
      <w:lvlJc w:val="left"/>
      <w:pPr>
        <w:ind w:left="360" w:hanging="360"/>
      </w:pPr>
    </w:lvl>
    <w:lvl w:ilvl="1" w:tplc="ACE67EFE">
      <w:start w:val="1"/>
      <w:numFmt w:val="lowerLetter"/>
      <w:lvlText w:val="%2."/>
      <w:lvlJc w:val="left"/>
      <w:pPr>
        <w:ind w:left="1080" w:hanging="360"/>
      </w:pPr>
    </w:lvl>
    <w:lvl w:ilvl="2" w:tplc="3E7812EA">
      <w:start w:val="1"/>
      <w:numFmt w:val="lowerRoman"/>
      <w:lvlText w:val="%3."/>
      <w:lvlJc w:val="right"/>
      <w:pPr>
        <w:ind w:left="1800" w:hanging="180"/>
      </w:pPr>
    </w:lvl>
    <w:lvl w:ilvl="3" w:tplc="129C6734">
      <w:start w:val="1"/>
      <w:numFmt w:val="decimal"/>
      <w:lvlText w:val="%4."/>
      <w:lvlJc w:val="left"/>
      <w:pPr>
        <w:ind w:left="2520" w:hanging="360"/>
      </w:pPr>
    </w:lvl>
    <w:lvl w:ilvl="4" w:tplc="8B58498C">
      <w:start w:val="1"/>
      <w:numFmt w:val="lowerLetter"/>
      <w:lvlText w:val="%5."/>
      <w:lvlJc w:val="left"/>
      <w:pPr>
        <w:ind w:left="3240" w:hanging="360"/>
      </w:pPr>
    </w:lvl>
    <w:lvl w:ilvl="5" w:tplc="F3F802A6">
      <w:start w:val="1"/>
      <w:numFmt w:val="lowerRoman"/>
      <w:lvlText w:val="%6."/>
      <w:lvlJc w:val="right"/>
      <w:pPr>
        <w:ind w:left="3960" w:hanging="180"/>
      </w:pPr>
    </w:lvl>
    <w:lvl w:ilvl="6" w:tplc="19BA3AFA">
      <w:start w:val="1"/>
      <w:numFmt w:val="decimal"/>
      <w:lvlText w:val="%7."/>
      <w:lvlJc w:val="left"/>
      <w:pPr>
        <w:ind w:left="4680" w:hanging="360"/>
      </w:pPr>
    </w:lvl>
    <w:lvl w:ilvl="7" w:tplc="0DF0148E">
      <w:start w:val="1"/>
      <w:numFmt w:val="lowerLetter"/>
      <w:lvlText w:val="%8."/>
      <w:lvlJc w:val="left"/>
      <w:pPr>
        <w:ind w:left="5400" w:hanging="360"/>
      </w:pPr>
    </w:lvl>
    <w:lvl w:ilvl="8" w:tplc="CE902040">
      <w:start w:val="1"/>
      <w:numFmt w:val="lowerRoman"/>
      <w:lvlText w:val="%9."/>
      <w:lvlJc w:val="right"/>
      <w:pPr>
        <w:ind w:left="6120" w:hanging="180"/>
      </w:pPr>
    </w:lvl>
  </w:abstractNum>
  <w:abstractNum w:abstractNumId="10" w15:restartNumberingAfterBreak="0">
    <w:nsid w:val="64962C20"/>
    <w:multiLevelType w:val="hybridMultilevel"/>
    <w:tmpl w:val="F056DD72"/>
    <w:lvl w:ilvl="0" w:tplc="22D222C8">
      <w:start w:val="1"/>
      <w:numFmt w:val="bullet"/>
      <w:lvlText w:val=""/>
      <w:lvlJc w:val="left"/>
      <w:pPr>
        <w:ind w:left="1077" w:hanging="360"/>
      </w:pPr>
      <w:rPr>
        <w:rFonts w:ascii="Symbol" w:hAnsi="Symbol" w:cs="Symbol"/>
      </w:rPr>
    </w:lvl>
    <w:lvl w:ilvl="1" w:tplc="B03ED54C">
      <w:start w:val="1"/>
      <w:numFmt w:val="bullet"/>
      <w:lvlText w:val="o"/>
      <w:lvlJc w:val="left"/>
      <w:pPr>
        <w:ind w:left="1797" w:hanging="360"/>
      </w:pPr>
      <w:rPr>
        <w:rFonts w:ascii="Courier New" w:hAnsi="Courier New" w:cs="Courier New"/>
      </w:rPr>
    </w:lvl>
    <w:lvl w:ilvl="2" w:tplc="843EC87E">
      <w:start w:val="1"/>
      <w:numFmt w:val="bullet"/>
      <w:lvlText w:val=""/>
      <w:lvlJc w:val="left"/>
      <w:pPr>
        <w:ind w:left="2517" w:hanging="360"/>
      </w:pPr>
      <w:rPr>
        <w:rFonts w:ascii="Wingdings" w:hAnsi="Wingdings" w:cs="Wingdings"/>
      </w:rPr>
    </w:lvl>
    <w:lvl w:ilvl="3" w:tplc="40BA87E2">
      <w:start w:val="1"/>
      <w:numFmt w:val="bullet"/>
      <w:lvlText w:val=""/>
      <w:lvlJc w:val="left"/>
      <w:pPr>
        <w:ind w:left="3237" w:hanging="360"/>
      </w:pPr>
      <w:rPr>
        <w:rFonts w:ascii="Symbol" w:hAnsi="Symbol" w:cs="Symbol"/>
      </w:rPr>
    </w:lvl>
    <w:lvl w:ilvl="4" w:tplc="5A165F8A">
      <w:start w:val="1"/>
      <w:numFmt w:val="bullet"/>
      <w:lvlText w:val="o"/>
      <w:lvlJc w:val="left"/>
      <w:pPr>
        <w:ind w:left="3957" w:hanging="360"/>
      </w:pPr>
      <w:rPr>
        <w:rFonts w:ascii="Courier New" w:hAnsi="Courier New" w:cs="Courier New"/>
      </w:rPr>
    </w:lvl>
    <w:lvl w:ilvl="5" w:tplc="9BB03F04">
      <w:start w:val="1"/>
      <w:numFmt w:val="bullet"/>
      <w:lvlText w:val=""/>
      <w:lvlJc w:val="left"/>
      <w:pPr>
        <w:ind w:left="4677" w:hanging="360"/>
      </w:pPr>
      <w:rPr>
        <w:rFonts w:ascii="Wingdings" w:hAnsi="Wingdings" w:cs="Wingdings"/>
      </w:rPr>
    </w:lvl>
    <w:lvl w:ilvl="6" w:tplc="F626BD22">
      <w:start w:val="1"/>
      <w:numFmt w:val="bullet"/>
      <w:lvlText w:val=""/>
      <w:lvlJc w:val="left"/>
      <w:pPr>
        <w:ind w:left="5397" w:hanging="360"/>
      </w:pPr>
      <w:rPr>
        <w:rFonts w:ascii="Symbol" w:hAnsi="Symbol" w:cs="Symbol"/>
      </w:rPr>
    </w:lvl>
    <w:lvl w:ilvl="7" w:tplc="43BAB810">
      <w:start w:val="1"/>
      <w:numFmt w:val="bullet"/>
      <w:lvlText w:val="o"/>
      <w:lvlJc w:val="left"/>
      <w:pPr>
        <w:ind w:left="6117" w:hanging="360"/>
      </w:pPr>
      <w:rPr>
        <w:rFonts w:ascii="Courier New" w:hAnsi="Courier New" w:cs="Courier New"/>
      </w:rPr>
    </w:lvl>
    <w:lvl w:ilvl="8" w:tplc="C282A738">
      <w:start w:val="1"/>
      <w:numFmt w:val="bullet"/>
      <w:lvlText w:val=""/>
      <w:lvlJc w:val="left"/>
      <w:pPr>
        <w:ind w:left="6837" w:hanging="360"/>
      </w:pPr>
      <w:rPr>
        <w:rFonts w:ascii="Wingdings" w:hAnsi="Wingdings" w:cs="Wingdings"/>
      </w:rPr>
    </w:lvl>
  </w:abstractNum>
  <w:abstractNum w:abstractNumId="11" w15:restartNumberingAfterBreak="0">
    <w:nsid w:val="68375654"/>
    <w:multiLevelType w:val="hybridMultilevel"/>
    <w:tmpl w:val="2534B972"/>
    <w:lvl w:ilvl="0" w:tplc="D15403C8">
      <w:start w:val="1"/>
      <w:numFmt w:val="decimal"/>
      <w:lvlText w:val="%1."/>
      <w:lvlJc w:val="left"/>
      <w:pPr>
        <w:ind w:left="360" w:hanging="360"/>
      </w:pPr>
      <w:rPr>
        <w:i w:val="0"/>
      </w:rPr>
    </w:lvl>
    <w:lvl w:ilvl="1" w:tplc="6C08DECA">
      <w:start w:val="1"/>
      <w:numFmt w:val="lowerLetter"/>
      <w:lvlText w:val="%2."/>
      <w:lvlJc w:val="left"/>
      <w:pPr>
        <w:ind w:left="1080" w:hanging="360"/>
      </w:pPr>
    </w:lvl>
    <w:lvl w:ilvl="2" w:tplc="A0FA1982">
      <w:start w:val="1"/>
      <w:numFmt w:val="lowerRoman"/>
      <w:lvlText w:val="%3."/>
      <w:lvlJc w:val="right"/>
      <w:pPr>
        <w:ind w:left="1800" w:hanging="180"/>
      </w:pPr>
    </w:lvl>
    <w:lvl w:ilvl="3" w:tplc="FFA89734">
      <w:start w:val="1"/>
      <w:numFmt w:val="decimal"/>
      <w:lvlText w:val="%4."/>
      <w:lvlJc w:val="left"/>
      <w:pPr>
        <w:ind w:left="2520" w:hanging="360"/>
      </w:pPr>
    </w:lvl>
    <w:lvl w:ilvl="4" w:tplc="31F873EC">
      <w:start w:val="1"/>
      <w:numFmt w:val="lowerLetter"/>
      <w:lvlText w:val="%5."/>
      <w:lvlJc w:val="left"/>
      <w:pPr>
        <w:ind w:left="3240" w:hanging="360"/>
      </w:pPr>
    </w:lvl>
    <w:lvl w:ilvl="5" w:tplc="B6602982">
      <w:start w:val="1"/>
      <w:numFmt w:val="lowerRoman"/>
      <w:lvlText w:val="%6."/>
      <w:lvlJc w:val="right"/>
      <w:pPr>
        <w:ind w:left="3960" w:hanging="180"/>
      </w:pPr>
    </w:lvl>
    <w:lvl w:ilvl="6" w:tplc="E6D07C82">
      <w:start w:val="1"/>
      <w:numFmt w:val="decimal"/>
      <w:lvlText w:val="%7."/>
      <w:lvlJc w:val="left"/>
      <w:pPr>
        <w:ind w:left="4680" w:hanging="360"/>
      </w:pPr>
    </w:lvl>
    <w:lvl w:ilvl="7" w:tplc="E2F8E566">
      <w:start w:val="1"/>
      <w:numFmt w:val="lowerLetter"/>
      <w:lvlText w:val="%8."/>
      <w:lvlJc w:val="left"/>
      <w:pPr>
        <w:ind w:left="5400" w:hanging="360"/>
      </w:pPr>
    </w:lvl>
    <w:lvl w:ilvl="8" w:tplc="182A760A">
      <w:start w:val="1"/>
      <w:numFmt w:val="lowerRoman"/>
      <w:lvlText w:val="%9."/>
      <w:lvlJc w:val="right"/>
      <w:pPr>
        <w:ind w:left="6120" w:hanging="180"/>
      </w:pPr>
    </w:lvl>
  </w:abstractNum>
  <w:abstractNum w:abstractNumId="12" w15:restartNumberingAfterBreak="0">
    <w:nsid w:val="75C975C5"/>
    <w:multiLevelType w:val="hybridMultilevel"/>
    <w:tmpl w:val="F74A7692"/>
    <w:lvl w:ilvl="0" w:tplc="4BA2FB8C">
      <w:start w:val="1"/>
      <w:numFmt w:val="decimal"/>
      <w:lvlText w:val="%1."/>
      <w:lvlJc w:val="left"/>
      <w:pPr>
        <w:ind w:left="720" w:hanging="360"/>
      </w:pPr>
      <w:rPr>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8ED6DA9"/>
    <w:multiLevelType w:val="hybridMultilevel"/>
    <w:tmpl w:val="626650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DE1633E"/>
    <w:multiLevelType w:val="hybridMultilevel"/>
    <w:tmpl w:val="0A385836"/>
    <w:lvl w:ilvl="0" w:tplc="AC1E6A4E">
      <w:start w:val="1"/>
      <w:numFmt w:val="decimal"/>
      <w:lvlText w:val="%1."/>
      <w:lvlJc w:val="left"/>
      <w:pPr>
        <w:ind w:left="360" w:hanging="360"/>
      </w:pPr>
    </w:lvl>
    <w:lvl w:ilvl="1" w:tplc="8B32824C">
      <w:start w:val="1"/>
      <w:numFmt w:val="lowerLetter"/>
      <w:lvlText w:val="%2."/>
      <w:lvlJc w:val="left"/>
      <w:pPr>
        <w:ind w:left="1080" w:hanging="360"/>
      </w:pPr>
    </w:lvl>
    <w:lvl w:ilvl="2" w:tplc="3DB6001A">
      <w:start w:val="1"/>
      <w:numFmt w:val="lowerRoman"/>
      <w:lvlText w:val="%3."/>
      <w:lvlJc w:val="right"/>
      <w:pPr>
        <w:ind w:left="1800" w:hanging="180"/>
      </w:pPr>
    </w:lvl>
    <w:lvl w:ilvl="3" w:tplc="42F8AE62">
      <w:start w:val="1"/>
      <w:numFmt w:val="decimal"/>
      <w:lvlText w:val="%4."/>
      <w:lvlJc w:val="left"/>
      <w:pPr>
        <w:ind w:left="2520" w:hanging="360"/>
      </w:pPr>
    </w:lvl>
    <w:lvl w:ilvl="4" w:tplc="83024B0E">
      <w:start w:val="1"/>
      <w:numFmt w:val="lowerLetter"/>
      <w:lvlText w:val="%5."/>
      <w:lvlJc w:val="left"/>
      <w:pPr>
        <w:ind w:left="3240" w:hanging="360"/>
      </w:pPr>
    </w:lvl>
    <w:lvl w:ilvl="5" w:tplc="C1882E34">
      <w:start w:val="1"/>
      <w:numFmt w:val="lowerRoman"/>
      <w:lvlText w:val="%6."/>
      <w:lvlJc w:val="right"/>
      <w:pPr>
        <w:ind w:left="3960" w:hanging="180"/>
      </w:pPr>
    </w:lvl>
    <w:lvl w:ilvl="6" w:tplc="D472C24A">
      <w:start w:val="1"/>
      <w:numFmt w:val="decimal"/>
      <w:lvlText w:val="%7."/>
      <w:lvlJc w:val="left"/>
      <w:pPr>
        <w:ind w:left="4680" w:hanging="360"/>
      </w:pPr>
    </w:lvl>
    <w:lvl w:ilvl="7" w:tplc="3C40BFEA">
      <w:start w:val="1"/>
      <w:numFmt w:val="lowerLetter"/>
      <w:lvlText w:val="%8."/>
      <w:lvlJc w:val="left"/>
      <w:pPr>
        <w:ind w:left="5400" w:hanging="360"/>
      </w:pPr>
    </w:lvl>
    <w:lvl w:ilvl="8" w:tplc="E7E85EF4">
      <w:start w:val="1"/>
      <w:numFmt w:val="lowerRoman"/>
      <w:lvlText w:val="%9."/>
      <w:lvlJc w:val="right"/>
      <w:pPr>
        <w:ind w:left="6120" w:hanging="180"/>
      </w:pPr>
    </w:lvl>
  </w:abstractNum>
  <w:num w:numId="1">
    <w:abstractNumId w:val="1"/>
  </w:num>
  <w:num w:numId="2">
    <w:abstractNumId w:val="10"/>
  </w:num>
  <w:num w:numId="3">
    <w:abstractNumId w:val="6"/>
  </w:num>
  <w:num w:numId="4">
    <w:abstractNumId w:val="3"/>
  </w:num>
  <w:num w:numId="5">
    <w:abstractNumId w:val="14"/>
  </w:num>
  <w:num w:numId="6">
    <w:abstractNumId w:val="4"/>
  </w:num>
  <w:num w:numId="7">
    <w:abstractNumId w:val="2"/>
  </w:num>
  <w:num w:numId="8">
    <w:abstractNumId w:val="5"/>
  </w:num>
  <w:num w:numId="9">
    <w:abstractNumId w:val="11"/>
  </w:num>
  <w:num w:numId="10">
    <w:abstractNumId w:val="9"/>
  </w:num>
  <w:num w:numId="11">
    <w:abstractNumId w:val="8"/>
  </w:num>
  <w:num w:numId="12">
    <w:abstractNumId w:val="12"/>
  </w:num>
  <w:num w:numId="13">
    <w:abstractNumId w:val="7"/>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TOM.ADRESA_ODBOR" w:val="HMSO            "/>
    <w:docVar w:name="CUSTOM.ADRESA_UP" w:val="Územní pracoviště Plzeň, Radobyčická 14, 301 00 Plzeň"/>
    <w:docVar w:name="CUSTOM.ADRESA_UZSVM" w:val="Rašínovo nábřeží 390/42, 128 00 Praha 2"/>
    <w:docVar w:name="CUSTOM.ADRESAT_ADRESA2" w:val=" "/>
    <w:docVar w:name="CUSTOM.ADRESAT_ADRESA3" w:val=" "/>
    <w:docVar w:name="CUSTOM.ADRESAT_ULICE" w:val=" "/>
    <w:docVar w:name="CUSTOM.NAZEV_ODBOR" w:val="odd. Hosp. s maj. v operativní evid."/>
    <w:docVar w:name="CUSTOM.NAZEV_UP" w:val="odd. Hosp. s maj. v operativní evid."/>
    <w:docVar w:name="CUSTOM.NAZEV_UZSVM" w:val="Úřad pro zastupování státu ve věcech majetkových"/>
    <w:docVar w:name="CUSTOM.SKARTACNI_LHUTA" w:val="20"/>
    <w:docVar w:name="CUSTOM.SKARTACNI_ZNAK" w:val="A"/>
    <w:docVar w:name="CUSTOM.UKLADACI_ZNAK" w:val="80.10"/>
    <w:docVar w:name="CUSTOM.VEC" w:val="*Smlouva o bezúplatném převodu vlastnického práva a o zřízení věcného práva - pozemek par.č. 1043/198, kat. území Doubravka"/>
    <w:docVar w:name="CUSTOM.VLASTNIK_CISLO_DS" w:val="3mafszi"/>
    <w:docVar w:name="CUSTOM.VLASTNIK_FUNKCE" w:val="referent"/>
    <w:docVar w:name="CUSTOM.VLASTNIK_JMENO" w:val="Alena Křesťanová"/>
    <w:docVar w:name="CUSTOM.VLASTNIK_MAIL" w:val="Alena.Krestanova@uzsvm.gov.cz"/>
    <w:docVar w:name="CUSTOM.VLASTNIK_TELEFON" w:val="+420 377 169 527                "/>
    <w:docVar w:name="CUSTOM.VYTVOREN_DNE" w:val="9.4.2026 8:15:15"/>
    <w:docVar w:name="KOD.KOD_CJ" w:val="UZSVM/P/211053/2026-HMSO"/>
    <w:docVar w:name="KOD.KOD_EVC" w:val="UZSVM/P/214296/2026"/>
    <w:docVar w:name="KOD.KOD_EVC_BARCODE" w:val="UA0000000010527310"/>
    <w:docVar w:name="KOD.KOD_IU_CODE" w:val="3031"/>
    <w:docVar w:name="KOD.KOD_IU_SHORT" w:val="odd. Hosp. s maj. v operativní evid."/>
    <w:docVar w:name="KOD.KOD_IU_TXT" w:val="HMSO            "/>
  </w:docVars>
  <w:rsids>
    <w:rsidRoot w:val="0025024C"/>
    <w:rsid w:val="001021EB"/>
    <w:rsid w:val="0025024C"/>
    <w:rsid w:val="003355E4"/>
    <w:rsid w:val="003F5D00"/>
    <w:rsid w:val="00447CAB"/>
    <w:rsid w:val="007F1536"/>
    <w:rsid w:val="00834BBA"/>
    <w:rsid w:val="00836477"/>
    <w:rsid w:val="00955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B4596"/>
  <w15:docId w15:val="{29ACC27C-F8C3-41BF-AF32-F1C9689E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Calibri"/>
        <w:sz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rFonts w:ascii="Times New Roman" w:hAnsi="Times New Roman" w:cs="Times New Roman"/>
      <w:sz w:val="24"/>
    </w:rPr>
  </w:style>
  <w:style w:type="paragraph" w:styleId="Nadpis1">
    <w:name w:val="heading 1"/>
    <w:basedOn w:val="Normln"/>
    <w:next w:val="Normln"/>
    <w:link w:val="Nadpis1Char"/>
    <w:uiPriority w:val="9"/>
    <w:qFormat/>
    <w:pPr>
      <w:keepNext/>
      <w:outlineLvl w:val="0"/>
    </w:pPr>
    <w:rPr>
      <w:i/>
      <w:color w:val="0000FF"/>
    </w:rPr>
  </w:style>
  <w:style w:type="paragraph" w:styleId="Nadpis2">
    <w:name w:val="heading 2"/>
    <w:basedOn w:val="Normln"/>
    <w:next w:val="Normln"/>
    <w:link w:val="Nadpis2Char"/>
    <w:uiPriority w:val="9"/>
    <w:semiHidden/>
    <w:unhideWhenUsed/>
    <w:qFormat/>
    <w:pPr>
      <w:keepNext/>
      <w:keepLines/>
      <w:spacing w:before="200"/>
      <w:outlineLvl w:val="1"/>
    </w:pPr>
    <w:rPr>
      <w:rFonts w:asciiTheme="majorHAnsi" w:hAnsiTheme="majorHAnsi" w:cs="Calibri Light"/>
      <w:b/>
      <w:color w:val="5B9BD5" w:themeColor="accent1"/>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character" w:customStyle="1" w:styleId="Nadpis1Char">
    <w:name w:val="Nadpis 1 Char"/>
    <w:basedOn w:val="Standardnpsmoodstavce"/>
    <w:link w:val="Nadpis1"/>
    <w:rPr>
      <w:rFonts w:ascii="Times New Roman" w:hAnsi="Times New Roman" w:cs="Times New Roman"/>
      <w:i/>
      <w:color w:val="0000FF"/>
      <w:sz w:val="24"/>
    </w:rPr>
  </w:style>
  <w:style w:type="paragraph" w:styleId="Zkladntext">
    <w:name w:val="Body Text"/>
    <w:basedOn w:val="Normln"/>
    <w:link w:val="ZkladntextChar"/>
    <w:pPr>
      <w:jc w:val="both"/>
    </w:pPr>
    <w:rPr>
      <w:b/>
    </w:rPr>
  </w:style>
  <w:style w:type="character" w:customStyle="1" w:styleId="ZkladntextChar">
    <w:name w:val="Základní text Char"/>
    <w:basedOn w:val="Standardnpsmoodstavce"/>
    <w:link w:val="Zkladntext"/>
    <w:rPr>
      <w:rFonts w:ascii="Times New Roman" w:hAnsi="Times New Roman" w:cs="Times New Roman"/>
      <w:b/>
      <w:sz w:val="24"/>
    </w:rPr>
  </w:style>
  <w:style w:type="paragraph" w:styleId="Textvbloku">
    <w:name w:val="Block Text"/>
    <w:basedOn w:val="Normln"/>
    <w:pPr>
      <w:ind w:left="-540" w:right="-828"/>
      <w:jc w:val="both"/>
    </w:pPr>
  </w:style>
  <w:style w:type="paragraph" w:styleId="Odstavecseseznamem">
    <w:name w:val="List Paragraph"/>
    <w:basedOn w:val="Normln"/>
    <w:link w:val="OdstavecseseznamemChar"/>
    <w:uiPriority w:val="34"/>
    <w:qFormat/>
    <w:pPr>
      <w:ind w:left="720"/>
      <w:contextualSpacing/>
    </w:pPr>
  </w:style>
  <w:style w:type="paragraph" w:customStyle="1" w:styleId="adresa">
    <w:name w:val="adresa"/>
    <w:basedOn w:val="Normln"/>
    <w:pPr>
      <w:tabs>
        <w:tab w:val="left" w:pos="3402"/>
        <w:tab w:val="left" w:pos="6237"/>
      </w:tabs>
      <w:jc w:val="both"/>
    </w:pPr>
  </w:style>
  <w:style w:type="paragraph" w:customStyle="1" w:styleId="para">
    <w:name w:val="para"/>
    <w:basedOn w:val="Normln"/>
    <w:pPr>
      <w:tabs>
        <w:tab w:val="left" w:pos="709"/>
      </w:tabs>
      <w:jc w:val="center"/>
    </w:pPr>
    <w:rPr>
      <w:b/>
    </w:rPr>
  </w:style>
  <w:style w:type="paragraph" w:customStyle="1" w:styleId="vnintext">
    <w:name w:val="vniřnítext"/>
    <w:basedOn w:val="Normln"/>
    <w:pPr>
      <w:tabs>
        <w:tab w:val="left" w:pos="709"/>
      </w:tabs>
      <w:ind w:firstLine="426"/>
      <w:jc w:val="both"/>
    </w:pPr>
  </w:style>
  <w:style w:type="paragraph" w:customStyle="1" w:styleId="obec">
    <w:name w:val="obec"/>
    <w:basedOn w:val="Normln"/>
    <w:pPr>
      <w:tabs>
        <w:tab w:val="left" w:pos="1418"/>
        <w:tab w:val="left" w:pos="4678"/>
        <w:tab w:val="right" w:pos="8931"/>
      </w:tabs>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basedOn w:val="Standardnpsmoodstavce"/>
    <w:link w:val="Zkladntextodsazen"/>
    <w:rPr>
      <w:rFonts w:ascii="Times New Roman" w:hAnsi="Times New Roman" w:cs="Times New Roman"/>
      <w:sz w:val="24"/>
    </w:rPr>
  </w:style>
  <w:style w:type="paragraph" w:styleId="Zhlav">
    <w:name w:val="header"/>
    <w:basedOn w:val="Normln"/>
    <w:link w:val="ZhlavChar"/>
    <w:pPr>
      <w:tabs>
        <w:tab w:val="center" w:pos="4536"/>
        <w:tab w:val="right" w:pos="9072"/>
      </w:tabs>
    </w:pPr>
  </w:style>
  <w:style w:type="character" w:customStyle="1" w:styleId="ZhlavChar">
    <w:name w:val="Záhlaví Char"/>
    <w:basedOn w:val="Standardnpsmoodstavce"/>
    <w:link w:val="Zhlav"/>
    <w:rPr>
      <w:rFonts w:ascii="Times New Roman" w:hAnsi="Times New Roman" w:cs="Times New Roman"/>
      <w:sz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rPr>
      <w:rFonts w:ascii="Times New Roman" w:hAnsi="Times New Roman" w:cs="Times New Roman"/>
      <w:sz w:val="24"/>
    </w:rPr>
  </w:style>
  <w:style w:type="paragraph" w:styleId="Zkladntext2">
    <w:name w:val="Body Text 2"/>
    <w:basedOn w:val="Normln"/>
    <w:link w:val="Zkladntext2Char"/>
    <w:pPr>
      <w:jc w:val="both"/>
    </w:pPr>
    <w:rPr>
      <w:i/>
      <w:color w:val="0000FF"/>
    </w:rPr>
  </w:style>
  <w:style w:type="character" w:customStyle="1" w:styleId="Zkladntext2Char">
    <w:name w:val="Základní text 2 Char"/>
    <w:basedOn w:val="Standardnpsmoodstavce"/>
    <w:link w:val="Zkladntext2"/>
    <w:rPr>
      <w:rFonts w:ascii="Times New Roman" w:hAnsi="Times New Roman" w:cs="Times New Roman"/>
      <w:i/>
      <w:color w:val="0000FF"/>
      <w:sz w:val="24"/>
    </w:rPr>
  </w:style>
  <w:style w:type="character" w:styleId="Odkaznakoment">
    <w:name w:val="annotation reference"/>
    <w:basedOn w:val="Standardnpsmoodstavce"/>
    <w:uiPriority w:val="99"/>
    <w:rPr>
      <w:sz w:val="16"/>
    </w:rPr>
  </w:style>
  <w:style w:type="paragraph" w:styleId="Textkomente">
    <w:name w:val="annotation text"/>
    <w:basedOn w:val="Normln"/>
    <w:link w:val="TextkomenteChar"/>
    <w:uiPriority w:val="99"/>
    <w:rPr>
      <w:sz w:val="20"/>
    </w:rPr>
  </w:style>
  <w:style w:type="character" w:customStyle="1" w:styleId="TextkomenteChar">
    <w:name w:val="Text komentáře Char"/>
    <w:basedOn w:val="Standardnpsmoodstavce"/>
    <w:link w:val="Textkomente"/>
    <w:uiPriority w:val="99"/>
    <w:rPr>
      <w:rFonts w:ascii="Times New Roman" w:hAnsi="Times New Roman" w:cs="Times New Roman"/>
      <w:sz w:val="20"/>
    </w:rPr>
  </w:style>
  <w:style w:type="paragraph" w:styleId="Bezmezer">
    <w:name w:val="No Spacing"/>
    <w:uiPriority w:val="1"/>
    <w:qFormat/>
    <w:pPr>
      <w:spacing w:after="0" w:line="240" w:lineRule="auto"/>
    </w:pPr>
    <w:rPr>
      <w:rFonts w:ascii="Times New Roman" w:hAnsi="Times New Roman" w:cs="Times New Roman"/>
      <w:sz w:val="24"/>
    </w:rPr>
  </w:style>
  <w:style w:type="character" w:customStyle="1" w:styleId="Nadpis2Char">
    <w:name w:val="Nadpis 2 Char"/>
    <w:basedOn w:val="Standardnpsmoodstavce"/>
    <w:link w:val="Nadpis2"/>
    <w:uiPriority w:val="9"/>
    <w:rPr>
      <w:rFonts w:asciiTheme="majorHAnsi" w:hAnsiTheme="majorHAnsi" w:cs="Calibri Light"/>
      <w:b/>
      <w:color w:val="5B9BD5" w:themeColor="accent1"/>
      <w:sz w:val="26"/>
    </w:rPr>
  </w:style>
  <w:style w:type="paragraph" w:styleId="Textbubliny">
    <w:name w:val="Balloon Text"/>
    <w:basedOn w:val="Normln"/>
    <w:link w:val="TextbublinyChar"/>
    <w:uiPriority w:val="99"/>
    <w:rPr>
      <w:rFonts w:ascii="Tahoma" w:hAnsi="Tahoma" w:cs="Tahoma"/>
      <w:sz w:val="16"/>
    </w:rPr>
  </w:style>
  <w:style w:type="character" w:customStyle="1" w:styleId="TextbublinyChar">
    <w:name w:val="Text bubliny Char"/>
    <w:basedOn w:val="Standardnpsmoodstavce"/>
    <w:link w:val="Textbubliny"/>
    <w:uiPriority w:val="99"/>
    <w:rPr>
      <w:rFonts w:ascii="Tahoma" w:hAnsi="Tahoma" w:cs="Tahoma"/>
      <w:sz w:val="16"/>
    </w:rPr>
  </w:style>
  <w:style w:type="table" w:styleId="Mkatabulky">
    <w:name w:val="Table Grid"/>
    <w:basedOn w:val="Normlntabul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Pr>
      <w:rFonts w:ascii="Times New Roman" w:hAnsi="Times New Roman" w:cs="Times New Roman"/>
      <w:sz w:val="24"/>
    </w:rPr>
  </w:style>
  <w:style w:type="paragraph" w:customStyle="1" w:styleId="Standard">
    <w:name w:val="Standard"/>
    <w:rsid w:val="00447CAB"/>
    <w:pPr>
      <w:suppressAutoHyphens/>
      <w:autoSpaceDN w:val="0"/>
      <w:spacing w:line="252" w:lineRule="auto"/>
    </w:pPr>
    <w:rPr>
      <w:rFonts w:ascii="Calibri" w:eastAsia="SimSun" w:hAnsi="Calibri" w:cs="Tahoma"/>
      <w:kern w:val="3"/>
      <w:szCs w:val="22"/>
      <w:lang w:eastAsia="en-US"/>
    </w:rPr>
  </w:style>
  <w:style w:type="paragraph" w:styleId="Nzev">
    <w:name w:val="Title"/>
    <w:basedOn w:val="Normln"/>
    <w:link w:val="NzevChar"/>
    <w:uiPriority w:val="99"/>
    <w:qFormat/>
    <w:rsid w:val="00447CAB"/>
    <w:pPr>
      <w:autoSpaceDE w:val="0"/>
      <w:autoSpaceDN w:val="0"/>
      <w:jc w:val="center"/>
    </w:pPr>
    <w:rPr>
      <w:rFonts w:ascii="Arial" w:hAnsi="Arial" w:cs="Arial"/>
      <w:b/>
      <w:bCs/>
      <w:szCs w:val="24"/>
    </w:rPr>
  </w:style>
  <w:style w:type="character" w:customStyle="1" w:styleId="NzevChar">
    <w:name w:val="Název Char"/>
    <w:basedOn w:val="Standardnpsmoodstavce"/>
    <w:link w:val="Nzev"/>
    <w:uiPriority w:val="99"/>
    <w:rsid w:val="00447CAB"/>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majorFont>
      <a:minorFont>
        <a:latin typeface="Calibri"/>
        <a:ea typeface=""/>
        <a:cs typeface=""/>
      </a:minorFont>
    </a:fontScheme>
    <a:fmtScheme name="Motiv 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1384</Words>
  <Characters>8169</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Štraitová Michaela</dc:creator>
  <cp:lastModifiedBy>Křesťanová Alena</cp:lastModifiedBy>
  <cp:revision>2</cp:revision>
  <cp:lastPrinted>2026-04-15T12:40:00Z</cp:lastPrinted>
  <dcterms:created xsi:type="dcterms:W3CDTF">2026-04-23T12:32:00Z</dcterms:created>
  <dcterms:modified xsi:type="dcterms:W3CDTF">2026-04-23T12:32:00Z</dcterms:modified>
</cp:coreProperties>
</file>