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8952E7">
        <w:t>KAA-V-2/2026</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952E7" w:rsidRPr="008952E7">
        <w:rPr>
          <w:rFonts w:cs="Arial"/>
          <w:szCs w:val="20"/>
        </w:rPr>
        <w:t xml:space="preserve">Mgr. </w:t>
      </w:r>
      <w:r w:rsidR="008952E7">
        <w:t>Dana Zajícová</w:t>
      </w:r>
      <w:r w:rsidRPr="00A3020E">
        <w:rPr>
          <w:rFonts w:cs="Arial"/>
          <w:szCs w:val="20"/>
        </w:rPr>
        <w:t xml:space="preserve">, </w:t>
      </w:r>
      <w:r w:rsidR="008952E7" w:rsidRPr="008952E7">
        <w:rPr>
          <w:rFonts w:cs="Arial"/>
          <w:szCs w:val="20"/>
        </w:rPr>
        <w:t>ředitelka Kontaktního</w:t>
      </w:r>
      <w:r w:rsidR="008952E7">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8952E7" w:rsidRPr="008952E7">
        <w:rPr>
          <w:rFonts w:cs="Arial"/>
          <w:szCs w:val="20"/>
        </w:rPr>
        <w:t>Dobrovského 1278</w:t>
      </w:r>
      <w:r w:rsidR="008952E7">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8952E7" w:rsidRPr="008952E7">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8952E7" w:rsidRPr="008952E7">
        <w:rPr>
          <w:rFonts w:cs="Arial"/>
          <w:szCs w:val="20"/>
        </w:rPr>
        <w:t xml:space="preserve">tř. </w:t>
      </w:r>
      <w:r w:rsidR="008952E7">
        <w:t>Osvobození č.p. 1388/</w:t>
      </w:r>
      <w:proofErr w:type="gramStart"/>
      <w:r w:rsidR="008952E7">
        <w:t>60a</w:t>
      </w:r>
      <w:proofErr w:type="gramEnd"/>
      <w:r w:rsidR="008952E7">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8952E7"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8952E7" w:rsidRPr="008952E7">
        <w:rPr>
          <w:rFonts w:cs="Arial"/>
          <w:szCs w:val="20"/>
        </w:rPr>
        <w:t>Statutární město</w:t>
      </w:r>
      <w:r w:rsidR="008952E7">
        <w:t xml:space="preserve"> Havířov</w:t>
      </w:r>
      <w:r w:rsidR="008952E7" w:rsidRPr="008952E7">
        <w:rPr>
          <w:rFonts w:cs="Arial"/>
          <w:vanish/>
          <w:szCs w:val="20"/>
        </w:rPr>
        <w:t>0</w:t>
      </w:r>
    </w:p>
    <w:p w:rsidR="00B72145" w:rsidRPr="00A3020E" w:rsidRDefault="008952E7"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F567F0">
        <w:rPr>
          <w:rFonts w:cs="Arial"/>
          <w:noProof/>
          <w:szCs w:val="20"/>
        </w:rPr>
        <w:t>xxx</w:t>
      </w:r>
    </w:p>
    <w:p w:rsidR="00B72145" w:rsidRPr="00A3020E" w:rsidRDefault="008952E7"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8952E7">
        <w:rPr>
          <w:rFonts w:cs="Arial"/>
          <w:szCs w:val="20"/>
        </w:rPr>
        <w:t>Svornosti 86</w:t>
      </w:r>
      <w:r>
        <w:t>/2, 73601 Havířov 1</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8952E7" w:rsidRPr="008952E7">
        <w:rPr>
          <w:rFonts w:cs="Arial"/>
          <w:szCs w:val="20"/>
        </w:rPr>
        <w:t>00297488</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8952E7">
        <w:rPr>
          <w:noProof/>
        </w:rPr>
        <w:t>1.5.2026</w:t>
      </w:r>
      <w:r>
        <w:t xml:space="preserve"> do </w:t>
      </w:r>
      <w:r w:rsidR="008952E7">
        <w:rPr>
          <w:noProof/>
        </w:rPr>
        <w:t>31.10.2026</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8952E7"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8952E7" w:rsidRPr="008F1A38" w:rsidRDefault="008952E7" w:rsidP="009133EE">
            <w:pPr>
              <w:spacing w:before="20" w:after="20"/>
              <w:jc w:val="left"/>
              <w:rPr>
                <w:rFonts w:cs="Arial"/>
                <w:szCs w:val="20"/>
              </w:rPr>
            </w:pPr>
            <w:r>
              <w:rPr>
                <w:rFonts w:cs="Arial"/>
                <w:szCs w:val="20"/>
              </w:rPr>
              <w:t>uklízeč veřejných prostranství</w:t>
            </w:r>
          </w:p>
        </w:tc>
        <w:tc>
          <w:tcPr>
            <w:tcW w:w="1701" w:type="dxa"/>
            <w:tcBorders>
              <w:left w:val="single" w:sz="4" w:space="0" w:color="auto"/>
              <w:right w:val="single" w:sz="4" w:space="0" w:color="auto"/>
            </w:tcBorders>
            <w:vAlign w:val="center"/>
          </w:tcPr>
          <w:p w:rsidR="008952E7" w:rsidRPr="00612679" w:rsidRDefault="008952E7" w:rsidP="00697C0E">
            <w:pPr>
              <w:spacing w:before="20" w:after="20"/>
              <w:jc w:val="right"/>
              <w:rPr>
                <w:rFonts w:cs="Arial"/>
                <w:szCs w:val="20"/>
              </w:rPr>
            </w:pPr>
            <w:r>
              <w:rPr>
                <w:rFonts w:cs="Arial"/>
                <w:szCs w:val="20"/>
              </w:rPr>
              <w:t>15</w:t>
            </w:r>
          </w:p>
        </w:tc>
        <w:tc>
          <w:tcPr>
            <w:tcW w:w="2268" w:type="dxa"/>
            <w:tcBorders>
              <w:left w:val="single" w:sz="4" w:space="0" w:color="auto"/>
              <w:right w:val="single" w:sz="4" w:space="0" w:color="auto"/>
            </w:tcBorders>
          </w:tcPr>
          <w:p w:rsidR="008952E7" w:rsidRPr="0028078F" w:rsidRDefault="008952E7" w:rsidP="00697C0E">
            <w:pPr>
              <w:spacing w:before="20" w:after="20"/>
              <w:jc w:val="right"/>
              <w:rPr>
                <w:rFonts w:cs="Arial"/>
                <w:szCs w:val="20"/>
              </w:rPr>
            </w:pPr>
            <w:r>
              <w:rPr>
                <w:rFonts w:cs="Arial"/>
                <w:szCs w:val="20"/>
              </w:rPr>
              <w:t>40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8952E7" w:rsidP="00697C0E">
            <w:pPr>
              <w:spacing w:before="20" w:after="20"/>
              <w:jc w:val="right"/>
              <w:rPr>
                <w:rFonts w:cs="Arial"/>
                <w:szCs w:val="20"/>
              </w:rPr>
            </w:pPr>
            <w:r w:rsidRPr="008952E7">
              <w:rPr>
                <w:rFonts w:cs="Arial"/>
                <w:szCs w:val="20"/>
              </w:rPr>
              <w:t>15</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8952E7">
        <w:rPr>
          <w:noProof/>
        </w:rPr>
        <w:t>31.10.2026</w:t>
      </w:r>
      <w:r w:rsidRPr="00B17888">
        <w:t>.</w:t>
      </w:r>
    </w:p>
    <w:p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rsidR="008952E7" w:rsidRDefault="008952E7" w:rsidP="004124F1">
      <w:pPr>
        <w:pStyle w:val="lnek"/>
      </w:pP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8952E7" w:rsidRDefault="008952E7" w:rsidP="008952E7">
      <w:pPr>
        <w:pStyle w:val="Daltextbodudohody"/>
      </w:pPr>
    </w:p>
    <w:p w:rsidR="008952E7" w:rsidRPr="008952E7" w:rsidRDefault="008952E7" w:rsidP="008952E7">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8952E7"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8952E7" w:rsidRPr="008F1A38" w:rsidRDefault="008952E7" w:rsidP="009133EE">
            <w:pPr>
              <w:spacing w:before="20" w:after="20"/>
              <w:jc w:val="left"/>
              <w:rPr>
                <w:rFonts w:cs="Arial"/>
                <w:szCs w:val="20"/>
              </w:rPr>
            </w:pPr>
            <w:r>
              <w:rPr>
                <w:rFonts w:cs="Arial"/>
                <w:szCs w:val="20"/>
              </w:rPr>
              <w:t>uklízeč veřejných prostranství</w:t>
            </w:r>
          </w:p>
        </w:tc>
        <w:tc>
          <w:tcPr>
            <w:tcW w:w="1559" w:type="dxa"/>
            <w:gridSpan w:val="2"/>
            <w:tcBorders>
              <w:left w:val="single" w:sz="4" w:space="0" w:color="auto"/>
              <w:right w:val="single" w:sz="4" w:space="0" w:color="auto"/>
            </w:tcBorders>
            <w:tcMar>
              <w:right w:w="454" w:type="dxa"/>
            </w:tcMar>
            <w:vAlign w:val="center"/>
          </w:tcPr>
          <w:p w:rsidR="008952E7" w:rsidRPr="008F1A38" w:rsidRDefault="008952E7" w:rsidP="008952E7">
            <w:pPr>
              <w:spacing w:before="20" w:after="20"/>
              <w:rPr>
                <w:rFonts w:cs="Arial"/>
                <w:szCs w:val="20"/>
              </w:rPr>
            </w:pPr>
            <w:r>
              <w:rPr>
                <w:rFonts w:cs="Arial"/>
                <w:szCs w:val="20"/>
              </w:rPr>
              <w:t>15</w:t>
            </w:r>
          </w:p>
        </w:tc>
        <w:tc>
          <w:tcPr>
            <w:tcW w:w="1578" w:type="dxa"/>
            <w:gridSpan w:val="2"/>
            <w:tcBorders>
              <w:left w:val="single" w:sz="4" w:space="0" w:color="auto"/>
              <w:right w:val="single" w:sz="4" w:space="0" w:color="auto"/>
            </w:tcBorders>
          </w:tcPr>
          <w:p w:rsidR="008952E7" w:rsidRPr="00612679" w:rsidRDefault="008952E7" w:rsidP="008952E7">
            <w:pPr>
              <w:spacing w:before="20" w:after="20"/>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8952E7" w:rsidRPr="00612679" w:rsidRDefault="008952E7" w:rsidP="008952E7">
            <w:pPr>
              <w:spacing w:before="20" w:after="20"/>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8952E7" w:rsidRPr="008952E7">
        <w:rPr>
          <w:rFonts w:ascii="Arial" w:hAnsi="Arial" w:cs="Arial"/>
          <w:sz w:val="20"/>
          <w:szCs w:val="20"/>
        </w:rPr>
        <w:t>1 260 000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F567F0">
        <w:t>xxx</w:t>
      </w:r>
      <w:proofErr w:type="spellEnd"/>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8952E7" w:rsidP="009B751F">
      <w:pPr>
        <w:keepNext/>
        <w:keepLines/>
        <w:tabs>
          <w:tab w:val="left" w:pos="2520"/>
        </w:tabs>
        <w:rPr>
          <w:rFonts w:cs="Arial"/>
          <w:szCs w:val="20"/>
        </w:rPr>
      </w:pPr>
      <w:r>
        <w:rPr>
          <w:noProof/>
        </w:rPr>
        <w:t>Karviná</w:t>
      </w:r>
      <w:r w:rsidR="000378AA" w:rsidRPr="008F1A38">
        <w:rPr>
          <w:rFonts w:cs="Arial"/>
          <w:szCs w:val="20"/>
        </w:rPr>
        <w:t xml:space="preserve"> dne </w:t>
      </w:r>
      <w:r w:rsidR="00F567F0">
        <w:rPr>
          <w:rFonts w:cs="Arial"/>
          <w:szCs w:val="20"/>
        </w:rPr>
        <w:t>23.4.2026</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F567F0">
          <w:footerReference w:type="default" r:id="rId7"/>
          <w:footerReference w:type="first" r:id="rId8"/>
          <w:type w:val="continuous"/>
          <w:pgSz w:w="12072"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F567F0" w:rsidP="009B751F">
      <w:pPr>
        <w:keepNext/>
        <w:keepLines/>
        <w:jc w:val="center"/>
        <w:rPr>
          <w:rFonts w:cs="Arial"/>
          <w:szCs w:val="20"/>
        </w:rPr>
      </w:pPr>
      <w:proofErr w:type="spellStart"/>
      <w:r>
        <w:rPr>
          <w:rFonts w:cs="Arial"/>
          <w:szCs w:val="20"/>
        </w:rPr>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8952E7" w:rsidP="009B751F">
      <w:pPr>
        <w:keepNext/>
        <w:keepLines/>
        <w:jc w:val="center"/>
        <w:rPr>
          <w:rFonts w:cs="Arial"/>
          <w:szCs w:val="20"/>
        </w:rPr>
      </w:pPr>
      <w:r w:rsidRPr="008952E7">
        <w:rPr>
          <w:rFonts w:cs="Arial"/>
          <w:szCs w:val="20"/>
        </w:rPr>
        <w:t xml:space="preserve">Mgr. </w:t>
      </w:r>
      <w:r>
        <w:t>Dana Zajícová</w:t>
      </w:r>
    </w:p>
    <w:p w:rsidR="00E73C9C" w:rsidRDefault="008952E7" w:rsidP="00E73C9C">
      <w:pPr>
        <w:keepNext/>
        <w:keepLines/>
        <w:jc w:val="center"/>
        <w:rPr>
          <w:rFonts w:cs="Arial"/>
          <w:szCs w:val="20"/>
        </w:rPr>
      </w:pPr>
      <w:r w:rsidRPr="008952E7">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F567F0">
          <w:type w:val="continuous"/>
          <w:pgSz w:w="12072"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F567F0">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8952E7">
        <w:rPr>
          <w:rFonts w:cs="Arial"/>
          <w:szCs w:val="20"/>
        </w:rPr>
        <w:tab/>
      </w:r>
      <w:r w:rsidR="00F567F0">
        <w:rPr>
          <w:rFonts w:cs="Arial"/>
          <w:szCs w:val="20"/>
        </w:rPr>
        <w:t>xxx</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F567F0">
      <w:footerReference w:type="default" r:id="rId9"/>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B3E" w:rsidRDefault="006F7B3E">
      <w:r>
        <w:separator/>
      </w:r>
    </w:p>
  </w:endnote>
  <w:endnote w:type="continuationSeparator" w:id="0">
    <w:p w:rsidR="006F7B3E" w:rsidRDefault="006F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B3E" w:rsidRDefault="006F7B3E">
      <w:r>
        <w:separator/>
      </w:r>
    </w:p>
  </w:footnote>
  <w:footnote w:type="continuationSeparator" w:id="0">
    <w:p w:rsidR="006F7B3E" w:rsidRDefault="006F7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19902813">
    <w:abstractNumId w:val="6"/>
    <w:lvlOverride w:ilvl="0">
      <w:startOverride w:val="1"/>
    </w:lvlOverride>
  </w:num>
  <w:num w:numId="2" w16cid:durableId="261258034">
    <w:abstractNumId w:val="6"/>
    <w:lvlOverride w:ilvl="0">
      <w:startOverride w:val="1"/>
    </w:lvlOverride>
  </w:num>
  <w:num w:numId="3" w16cid:durableId="311563710">
    <w:abstractNumId w:val="6"/>
    <w:lvlOverride w:ilvl="0">
      <w:startOverride w:val="1"/>
    </w:lvlOverride>
  </w:num>
  <w:num w:numId="4" w16cid:durableId="1027752490">
    <w:abstractNumId w:val="6"/>
  </w:num>
  <w:num w:numId="5" w16cid:durableId="2002999719">
    <w:abstractNumId w:val="6"/>
    <w:lvlOverride w:ilvl="0">
      <w:startOverride w:val="1"/>
    </w:lvlOverride>
  </w:num>
  <w:num w:numId="6" w16cid:durableId="651445970">
    <w:abstractNumId w:val="6"/>
    <w:lvlOverride w:ilvl="0">
      <w:startOverride w:val="1"/>
    </w:lvlOverride>
  </w:num>
  <w:num w:numId="7" w16cid:durableId="434834885">
    <w:abstractNumId w:val="0"/>
  </w:num>
  <w:num w:numId="8" w16cid:durableId="1616132959">
    <w:abstractNumId w:val="6"/>
    <w:lvlOverride w:ilvl="0">
      <w:startOverride w:val="1"/>
    </w:lvlOverride>
  </w:num>
  <w:num w:numId="9" w16cid:durableId="1487622829">
    <w:abstractNumId w:val="3"/>
  </w:num>
  <w:num w:numId="10" w16cid:durableId="1989936931">
    <w:abstractNumId w:val="4"/>
  </w:num>
  <w:num w:numId="11" w16cid:durableId="1797136512">
    <w:abstractNumId w:val="5"/>
  </w:num>
  <w:num w:numId="12" w16cid:durableId="2005670406">
    <w:abstractNumId w:val="2"/>
  </w:num>
  <w:num w:numId="13" w16cid:durableId="160464659">
    <w:abstractNumId w:val="1"/>
  </w:num>
  <w:num w:numId="14" w16cid:durableId="142483473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3E"/>
    <w:rsid w:val="000003D6"/>
    <w:rsid w:val="00001E23"/>
    <w:rsid w:val="0000350D"/>
    <w:rsid w:val="00020094"/>
    <w:rsid w:val="000230EA"/>
    <w:rsid w:val="00026239"/>
    <w:rsid w:val="00031B14"/>
    <w:rsid w:val="000343EF"/>
    <w:rsid w:val="000378AA"/>
    <w:rsid w:val="0003791E"/>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0916"/>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2A82"/>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8A7"/>
    <w:rsid w:val="00697C0E"/>
    <w:rsid w:val="006A521B"/>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6F7B3E"/>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52E7"/>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87B9C"/>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567F0"/>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38553"/>
  <w15:chartTrackingRefBased/>
  <w15:docId w15:val="{2D6F1EC5-72D9-44E0-B8EC-42F95F98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2928</Words>
  <Characters>17281</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2026-04-23T09:56:00Z</dcterms:created>
  <dcterms:modified xsi:type="dcterms:W3CDTF">2026-04-23T09:56:00Z</dcterms:modified>
</cp:coreProperties>
</file>