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AFFE" w14:textId="77777777" w:rsidR="007969B8" w:rsidRDefault="007969B8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</w:p>
    <w:p w14:paraId="6C344F2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583DFA">
        <w:rPr>
          <w:rFonts w:ascii="Segoe UI" w:hAnsi="Segoe UI" w:cs="Segoe UI"/>
          <w:b/>
          <w:sz w:val="40"/>
          <w:szCs w:val="40"/>
        </w:rPr>
        <w:t>Smlouva o poskytování právních služeb</w:t>
      </w:r>
    </w:p>
    <w:p w14:paraId="2DCE827C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6670A2BD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A2028B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Dnešního dne uzavřeli</w:t>
      </w:r>
    </w:p>
    <w:p w14:paraId="0EC7D313" w14:textId="77777777" w:rsidR="00654D56" w:rsidRPr="00583DFA" w:rsidRDefault="00654D56" w:rsidP="00654D56">
      <w:pPr>
        <w:spacing w:line="276" w:lineRule="auto"/>
        <w:rPr>
          <w:rFonts w:ascii="Segoe UI" w:hAnsi="Segoe UI" w:cs="Segoe UI"/>
        </w:rPr>
      </w:pPr>
    </w:p>
    <w:p w14:paraId="22F92F69" w14:textId="77777777" w:rsidR="00B36A53" w:rsidRPr="00583DFA" w:rsidRDefault="00B36A53" w:rsidP="00654D56">
      <w:pPr>
        <w:spacing w:line="276" w:lineRule="auto"/>
        <w:rPr>
          <w:rFonts w:ascii="Segoe UI" w:hAnsi="Segoe UI" w:cs="Segoe UI"/>
        </w:rPr>
      </w:pPr>
    </w:p>
    <w:p w14:paraId="4C9C88C4" w14:textId="658735D2" w:rsidR="00666DBC" w:rsidRPr="00F96FB3" w:rsidRDefault="007D6038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bookmarkStart w:id="0" w:name="Klient"/>
      <w:r w:rsidRPr="00F96FB3">
        <w:rPr>
          <w:rFonts w:ascii="Segoe UI" w:hAnsi="Segoe UI" w:cs="Segoe UI"/>
          <w:b/>
          <w:bCs/>
        </w:rPr>
        <w:t>Technologický Park Brno, a.s.</w:t>
      </w:r>
      <w:bookmarkEnd w:id="0"/>
    </w:p>
    <w:p w14:paraId="2C3794D5" w14:textId="0CEFDFBB" w:rsidR="00654D56" w:rsidRPr="00F96FB3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F96FB3">
        <w:rPr>
          <w:rFonts w:ascii="Segoe UI" w:hAnsi="Segoe UI" w:cs="Segoe UI"/>
        </w:rPr>
        <w:t xml:space="preserve">se </w:t>
      </w:r>
      <w:r w:rsidR="00654D56" w:rsidRPr="00F96FB3">
        <w:rPr>
          <w:rFonts w:ascii="Segoe UI" w:hAnsi="Segoe UI" w:cs="Segoe UI"/>
        </w:rPr>
        <w:t xml:space="preserve">sídlem </w:t>
      </w:r>
      <w:r w:rsidR="007D6038" w:rsidRPr="00F96FB3">
        <w:rPr>
          <w:rFonts w:ascii="Segoe UI" w:hAnsi="Segoe UI" w:cs="Segoe UI"/>
        </w:rPr>
        <w:t>Purkyňova 646/107, Medlánky, 612 00 Brno</w:t>
      </w:r>
    </w:p>
    <w:p w14:paraId="6B5569BF" w14:textId="7FF9E1C9" w:rsidR="00654D56" w:rsidRPr="00F96FB3" w:rsidRDefault="00654D56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F96FB3">
        <w:rPr>
          <w:rFonts w:ascii="Segoe UI" w:hAnsi="Segoe UI" w:cs="Segoe UI"/>
        </w:rPr>
        <w:t>IČ</w:t>
      </w:r>
      <w:r w:rsidR="00583DFA" w:rsidRPr="00F96FB3">
        <w:rPr>
          <w:rFonts w:ascii="Segoe UI" w:hAnsi="Segoe UI" w:cs="Segoe UI"/>
        </w:rPr>
        <w:t>O</w:t>
      </w:r>
      <w:r w:rsidRPr="00F96FB3">
        <w:rPr>
          <w:rFonts w:ascii="Segoe UI" w:hAnsi="Segoe UI" w:cs="Segoe UI"/>
        </w:rPr>
        <w:t>:</w:t>
      </w:r>
      <w:r w:rsidR="007D6038" w:rsidRPr="00F96FB3">
        <w:rPr>
          <w:rFonts w:ascii="Verdana" w:hAnsi="Verdana"/>
          <w:b/>
          <w:bCs/>
          <w:color w:val="333333"/>
          <w:sz w:val="18"/>
          <w:szCs w:val="18"/>
          <w:bdr w:val="none" w:sz="0" w:space="0" w:color="auto" w:frame="1"/>
          <w:shd w:val="clear" w:color="auto" w:fill="F5F5F5"/>
        </w:rPr>
        <w:t xml:space="preserve"> </w:t>
      </w:r>
      <w:r w:rsidR="007D6038" w:rsidRPr="00F96FB3">
        <w:rPr>
          <w:rFonts w:ascii="Segoe UI" w:hAnsi="Segoe UI" w:cs="Segoe UI"/>
        </w:rPr>
        <w:t>48532215</w:t>
      </w:r>
      <w:r w:rsidR="007D6038" w:rsidRPr="00F96FB3">
        <w:rPr>
          <w:rFonts w:ascii="Segoe UI" w:hAnsi="Segoe UI" w:cs="Segoe UI"/>
          <w:b/>
          <w:bCs/>
        </w:rPr>
        <w:t xml:space="preserve"> </w:t>
      </w:r>
      <w:r w:rsidR="00E105D1" w:rsidRPr="00F96FB3">
        <w:rPr>
          <w:rFonts w:ascii="Segoe UI" w:hAnsi="Segoe UI" w:cs="Segoe UI"/>
          <w:bCs/>
        </w:rPr>
        <w:t xml:space="preserve">DIČ: </w:t>
      </w:r>
      <w:r w:rsidR="007D6038" w:rsidRPr="00F96FB3">
        <w:rPr>
          <w:rFonts w:ascii="Segoe UI" w:hAnsi="Segoe UI" w:cs="Segoe UI"/>
          <w:bCs/>
        </w:rPr>
        <w:t>CZ48532215</w:t>
      </w:r>
    </w:p>
    <w:p w14:paraId="46C6B155" w14:textId="166F149A" w:rsidR="00BC712C" w:rsidRPr="00F96FB3" w:rsidRDefault="00BC712C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F96FB3">
        <w:rPr>
          <w:rFonts w:ascii="Segoe UI" w:hAnsi="Segoe UI" w:cs="Segoe UI"/>
          <w:bCs/>
        </w:rPr>
        <w:t xml:space="preserve">zapsaná v obchodním rejstříku vedeném </w:t>
      </w:r>
      <w:r w:rsidR="007D6038" w:rsidRPr="00F96FB3">
        <w:rPr>
          <w:rFonts w:ascii="Segoe UI" w:hAnsi="Segoe UI" w:cs="Segoe UI"/>
          <w:bCs/>
        </w:rPr>
        <w:t>u Krajského soudu v</w:t>
      </w:r>
      <w:r w:rsidR="009D4F74">
        <w:rPr>
          <w:rFonts w:ascii="Segoe UI" w:hAnsi="Segoe UI" w:cs="Segoe UI"/>
          <w:bCs/>
        </w:rPr>
        <w:t> </w:t>
      </w:r>
      <w:r w:rsidR="007D6038" w:rsidRPr="00F96FB3">
        <w:rPr>
          <w:rFonts w:ascii="Segoe UI" w:hAnsi="Segoe UI" w:cs="Segoe UI"/>
          <w:bCs/>
        </w:rPr>
        <w:t>Brně</w:t>
      </w:r>
      <w:r w:rsidR="009D4F74">
        <w:rPr>
          <w:rFonts w:ascii="Segoe UI" w:hAnsi="Segoe UI" w:cs="Segoe UI"/>
          <w:bCs/>
        </w:rPr>
        <w:t>,</w:t>
      </w:r>
      <w:r w:rsidR="007D6038" w:rsidRPr="00F96FB3">
        <w:rPr>
          <w:rFonts w:ascii="Segoe UI" w:hAnsi="Segoe UI" w:cs="Segoe UI"/>
          <w:bCs/>
        </w:rPr>
        <w:t xml:space="preserve"> </w:t>
      </w:r>
      <w:proofErr w:type="spellStart"/>
      <w:r w:rsidRPr="00F96FB3">
        <w:rPr>
          <w:rFonts w:ascii="Segoe UI" w:hAnsi="Segoe UI" w:cs="Segoe UI"/>
          <w:bCs/>
        </w:rPr>
        <w:t>sp</w:t>
      </w:r>
      <w:proofErr w:type="spellEnd"/>
      <w:r w:rsidRPr="00F96FB3">
        <w:rPr>
          <w:rFonts w:ascii="Segoe UI" w:hAnsi="Segoe UI" w:cs="Segoe UI"/>
          <w:bCs/>
        </w:rPr>
        <w:t xml:space="preserve">. zn. </w:t>
      </w:r>
      <w:r w:rsidR="007D6038" w:rsidRPr="00F96FB3">
        <w:rPr>
          <w:rFonts w:ascii="Segoe UI" w:hAnsi="Segoe UI" w:cs="Segoe UI"/>
          <w:bCs/>
        </w:rPr>
        <w:t>B 1034</w:t>
      </w:r>
    </w:p>
    <w:p w14:paraId="4F8DE7EA" w14:textId="3456E11E" w:rsidR="00654D56" w:rsidRPr="00583DFA" w:rsidRDefault="00AF4A98" w:rsidP="00F96FB3">
      <w:pPr>
        <w:spacing w:line="276" w:lineRule="auto"/>
        <w:jc w:val="center"/>
        <w:rPr>
          <w:rFonts w:ascii="Segoe UI" w:hAnsi="Segoe UI" w:cs="Segoe UI"/>
        </w:rPr>
      </w:pPr>
      <w:r w:rsidRPr="00F96FB3">
        <w:rPr>
          <w:rFonts w:ascii="Segoe UI" w:hAnsi="Segoe UI" w:cs="Segoe UI"/>
        </w:rPr>
        <w:t>z</w:t>
      </w:r>
      <w:r w:rsidR="00EB5131" w:rsidRPr="00F96FB3">
        <w:rPr>
          <w:rFonts w:ascii="Segoe UI" w:hAnsi="Segoe UI" w:cs="Segoe UI"/>
        </w:rPr>
        <w:t>astoupen</w:t>
      </w:r>
      <w:r w:rsidR="007B6674" w:rsidRPr="00F96FB3">
        <w:rPr>
          <w:rFonts w:ascii="Segoe UI" w:hAnsi="Segoe UI" w:cs="Segoe UI"/>
        </w:rPr>
        <w:t>á</w:t>
      </w:r>
      <w:r w:rsidRPr="00F96FB3">
        <w:rPr>
          <w:rFonts w:ascii="Segoe UI" w:hAnsi="Segoe UI" w:cs="Segoe UI"/>
        </w:rPr>
        <w:t xml:space="preserve"> </w:t>
      </w:r>
      <w:proofErr w:type="spellStart"/>
      <w:r w:rsidR="00F525E4">
        <w:rPr>
          <w:rFonts w:ascii="Segoe UI" w:hAnsi="Segoe UI" w:cs="Segoe UI"/>
        </w:rPr>
        <w:t>xxxxxxxxxxxxxxxx</w:t>
      </w:r>
      <w:proofErr w:type="spellEnd"/>
    </w:p>
    <w:p w14:paraId="1206D447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Klient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2B0A5A39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4733F98C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2FF95C95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>a</w:t>
      </w:r>
    </w:p>
    <w:p w14:paraId="0C61891D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14D5CDDE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69477731" w14:textId="77777777" w:rsidR="00654D56" w:rsidRPr="00583DFA" w:rsidRDefault="007764E6" w:rsidP="00654D56">
      <w:pPr>
        <w:spacing w:line="276" w:lineRule="auto"/>
        <w:jc w:val="center"/>
        <w:rPr>
          <w:rFonts w:ascii="Segoe UI" w:hAnsi="Segoe UI" w:cs="Segoe UI"/>
          <w:b/>
        </w:rPr>
      </w:pPr>
      <w:proofErr w:type="spellStart"/>
      <w:r w:rsidRPr="007764E6">
        <w:rPr>
          <w:rFonts w:ascii="Segoe UI" w:hAnsi="Segoe UI" w:cs="Segoe UI"/>
          <w:b/>
        </w:rPr>
        <w:t>Solkind</w:t>
      </w:r>
      <w:proofErr w:type="spellEnd"/>
      <w:r w:rsidRPr="007764E6">
        <w:rPr>
          <w:rFonts w:ascii="Segoe UI" w:hAnsi="Segoe UI" w:cs="Segoe UI"/>
          <w:b/>
        </w:rPr>
        <w:t xml:space="preserve"> s.r.o.</w:t>
      </w:r>
      <w:r w:rsidR="00654D56" w:rsidRPr="00583DFA">
        <w:rPr>
          <w:rFonts w:ascii="Segoe UI" w:hAnsi="Segoe UI" w:cs="Segoe UI"/>
          <w:b/>
        </w:rPr>
        <w:t xml:space="preserve">, advokátní kancelář </w:t>
      </w:r>
    </w:p>
    <w:p w14:paraId="75B47FD2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583DFA">
        <w:rPr>
          <w:rFonts w:ascii="Segoe UI" w:hAnsi="Segoe UI" w:cs="Segoe UI"/>
        </w:rPr>
        <w:t xml:space="preserve">sídlem </w:t>
      </w:r>
      <w:r w:rsidR="007764E6">
        <w:rPr>
          <w:rFonts w:ascii="Segoe UI" w:hAnsi="Segoe UI" w:cs="Segoe UI"/>
        </w:rPr>
        <w:t xml:space="preserve">Jugoslávská 620/29, 120 00 Praha 2 – Vinohrady </w:t>
      </w:r>
    </w:p>
    <w:p w14:paraId="28988025" w14:textId="458945CF" w:rsidR="007B6674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B21C01">
        <w:rPr>
          <w:rFonts w:ascii="Segoe UI" w:hAnsi="Segoe UI" w:cs="Segoe UI"/>
        </w:rPr>
        <w:t>korespondenční adresa:</w:t>
      </w:r>
      <w:r>
        <w:rPr>
          <w:rFonts w:ascii="Segoe UI" w:hAnsi="Segoe UI" w:cs="Segoe UI"/>
        </w:rPr>
        <w:t xml:space="preserve"> </w:t>
      </w:r>
      <w:r w:rsidR="007D6038">
        <w:rPr>
          <w:rFonts w:ascii="Segoe UI" w:hAnsi="Segoe UI" w:cs="Segoe UI"/>
        </w:rPr>
        <w:t>Jana Babáka 2733/11, 612 00 Brno – Královo Pole</w:t>
      </w:r>
    </w:p>
    <w:p w14:paraId="1F156E75" w14:textId="4DB89528" w:rsidR="00654D56" w:rsidRPr="00C057FD" w:rsidRDefault="00BC712C" w:rsidP="00F96FB3">
      <w:pPr>
        <w:spacing w:line="276" w:lineRule="auto"/>
        <w:jc w:val="center"/>
        <w:rPr>
          <w:rFonts w:ascii="Segoe UI" w:hAnsi="Segoe UI" w:cs="Segoe UI"/>
        </w:rPr>
      </w:pPr>
      <w:r w:rsidRPr="00BC712C">
        <w:rPr>
          <w:rFonts w:ascii="Segoe UI" w:hAnsi="Segoe UI" w:cs="Segoe UI"/>
        </w:rPr>
        <w:t>IČO: 28305043, DIČ: CZ28305043</w:t>
      </w:r>
      <w:r w:rsidR="00F96FB3">
        <w:rPr>
          <w:rFonts w:ascii="Segoe UI" w:hAnsi="Segoe UI" w:cs="Segoe UI"/>
        </w:rPr>
        <w:br/>
      </w:r>
      <w:r w:rsidR="00654D56" w:rsidRPr="00C057FD">
        <w:rPr>
          <w:rFonts w:ascii="Segoe UI" w:hAnsi="Segoe UI" w:cs="Segoe UI"/>
        </w:rPr>
        <w:t xml:space="preserve">zapsaná v obchodním rejstříku vedeném </w:t>
      </w:r>
      <w:r w:rsidR="002414F5" w:rsidRPr="00C057FD">
        <w:rPr>
          <w:rFonts w:ascii="Segoe UI" w:hAnsi="Segoe UI" w:cs="Segoe UI"/>
        </w:rPr>
        <w:t>u Krajského soudu v Brně</w:t>
      </w:r>
      <w:r w:rsidR="00473C42" w:rsidRPr="00C057FD">
        <w:rPr>
          <w:rFonts w:ascii="Segoe UI" w:hAnsi="Segoe UI" w:cs="Segoe UI"/>
        </w:rPr>
        <w:t xml:space="preserve">, </w:t>
      </w:r>
      <w:proofErr w:type="spellStart"/>
      <w:r w:rsidR="00473C42" w:rsidRPr="00C057FD">
        <w:rPr>
          <w:rFonts w:ascii="Segoe UI" w:hAnsi="Segoe UI" w:cs="Segoe UI"/>
        </w:rPr>
        <w:t>sp</w:t>
      </w:r>
      <w:proofErr w:type="spellEnd"/>
      <w:r w:rsidR="00473C42" w:rsidRPr="00C057FD">
        <w:rPr>
          <w:rFonts w:ascii="Segoe UI" w:hAnsi="Segoe UI" w:cs="Segoe UI"/>
        </w:rPr>
        <w:t xml:space="preserve">. zn. </w:t>
      </w:r>
      <w:r w:rsidR="002414F5" w:rsidRPr="00C057FD">
        <w:rPr>
          <w:rFonts w:ascii="Segoe UI" w:hAnsi="Segoe UI" w:cs="Segoe UI"/>
          <w:color w:val="333333"/>
          <w:bdr w:val="none" w:sz="0" w:space="0" w:color="auto" w:frame="1"/>
        </w:rPr>
        <w:t>C 60014</w:t>
      </w:r>
    </w:p>
    <w:p w14:paraId="143B2EFC" w14:textId="77777777" w:rsidR="00654D56" w:rsidRPr="00583DFA" w:rsidRDefault="00DE04E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účet </w:t>
      </w:r>
      <w:bookmarkStart w:id="1" w:name="OLE_LINK31"/>
      <w:r>
        <w:rPr>
          <w:rFonts w:ascii="Segoe UI" w:hAnsi="Segoe UI" w:cs="Segoe UI"/>
        </w:rPr>
        <w:t>č.</w:t>
      </w:r>
      <w:r w:rsidR="009F2A86">
        <w:rPr>
          <w:rFonts w:ascii="Segoe UI" w:hAnsi="Segoe UI" w:cs="Segoe UI"/>
        </w:rPr>
        <w:t xml:space="preserve"> </w:t>
      </w:r>
      <w:r w:rsidR="00482BA7">
        <w:rPr>
          <w:rFonts w:ascii="Segoe UI" w:hAnsi="Segoe UI" w:cs="Segoe UI"/>
        </w:rPr>
        <w:t>6078906002/5500</w:t>
      </w:r>
      <w:r w:rsidR="009F2A86">
        <w:rPr>
          <w:rFonts w:ascii="Segoe UI" w:hAnsi="Segoe UI" w:cs="Segoe UI"/>
        </w:rPr>
        <w:t xml:space="preserve"> vedený u </w:t>
      </w:r>
      <w:r w:rsidR="00482BA7" w:rsidRPr="00482BA7">
        <w:rPr>
          <w:rFonts w:ascii="Segoe UI" w:hAnsi="Segoe UI" w:cs="Segoe UI"/>
        </w:rPr>
        <w:t>Raiffeisenbank a.s.</w:t>
      </w:r>
    </w:p>
    <w:bookmarkEnd w:id="1"/>
    <w:p w14:paraId="3D864107" w14:textId="74970A0F" w:rsidR="00654D56" w:rsidRPr="00583DFA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zastoupená</w:t>
      </w:r>
      <w:r w:rsidR="00395162">
        <w:rPr>
          <w:rFonts w:ascii="Segoe UI" w:hAnsi="Segoe UI" w:cs="Segoe UI"/>
        </w:rPr>
        <w:t xml:space="preserve"> </w:t>
      </w:r>
      <w:r w:rsidR="007D6038">
        <w:rPr>
          <w:rFonts w:ascii="Segoe UI" w:hAnsi="Segoe UI" w:cs="Segoe UI"/>
        </w:rPr>
        <w:t xml:space="preserve">Mgr. Milanem Šebestou, LL.M. et LL.M., jednatelem </w:t>
      </w:r>
    </w:p>
    <w:p w14:paraId="62798E52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bookmarkStart w:id="2" w:name="_Hlk168933275"/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Advokát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bookmarkEnd w:id="2"/>
    <w:p w14:paraId="6C55C564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318272DB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  <w:r w:rsidRPr="002D6467">
        <w:rPr>
          <w:rFonts w:ascii="Segoe UI" w:hAnsi="Segoe UI" w:cs="Segoe UI"/>
        </w:rPr>
        <w:t>(Klient a Advokát společně dále též jen „</w:t>
      </w:r>
      <w:r w:rsidR="00DB6EA8">
        <w:rPr>
          <w:rFonts w:ascii="Segoe UI" w:hAnsi="Segoe UI" w:cs="Segoe UI"/>
          <w:b/>
          <w:bCs/>
        </w:rPr>
        <w:t>S</w:t>
      </w:r>
      <w:r w:rsidRPr="002D6467">
        <w:rPr>
          <w:rFonts w:ascii="Segoe UI" w:hAnsi="Segoe UI" w:cs="Segoe UI"/>
          <w:b/>
          <w:bCs/>
        </w:rPr>
        <w:t>mluvní strany</w:t>
      </w:r>
      <w:r w:rsidRPr="002D6467">
        <w:rPr>
          <w:rFonts w:ascii="Segoe UI" w:hAnsi="Segoe UI" w:cs="Segoe UI"/>
        </w:rPr>
        <w:t>“)</w:t>
      </w:r>
    </w:p>
    <w:p w14:paraId="747D1A31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E62B372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</w:p>
    <w:p w14:paraId="2B8B211D" w14:textId="77777777" w:rsidR="00F24BEB" w:rsidRDefault="00654D56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583DFA">
        <w:rPr>
          <w:rFonts w:ascii="Segoe UI" w:hAnsi="Segoe UI" w:cs="Segoe UI"/>
        </w:rPr>
        <w:t xml:space="preserve">tuto </w:t>
      </w:r>
      <w:r w:rsidRPr="009F2A86">
        <w:rPr>
          <w:rFonts w:ascii="Segoe UI" w:hAnsi="Segoe UI" w:cs="Segoe UI"/>
          <w:b/>
          <w:bCs/>
        </w:rPr>
        <w:t>smlouvu o poskytování právních služeb</w:t>
      </w:r>
    </w:p>
    <w:p w14:paraId="13822364" w14:textId="77777777" w:rsidR="00F24BEB" w:rsidRPr="00583DFA" w:rsidRDefault="00F24BEB" w:rsidP="00F24BEB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Pr="00583DFA">
        <w:rPr>
          <w:rFonts w:ascii="Segoe UI" w:hAnsi="Segoe UI" w:cs="Segoe UI"/>
        </w:rPr>
        <w:t>dále jen „</w:t>
      </w:r>
      <w:r w:rsidRPr="00F24BEB">
        <w:rPr>
          <w:rFonts w:ascii="Segoe UI" w:hAnsi="Segoe UI" w:cs="Segoe UI"/>
          <w:b/>
          <w:bCs/>
        </w:rPr>
        <w:t>Smlouva</w:t>
      </w:r>
      <w:r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02945C3E" w14:textId="77777777" w:rsidR="002D0845" w:rsidRPr="00583DFA" w:rsidRDefault="002D0845" w:rsidP="00F24BEB">
      <w:pPr>
        <w:spacing w:line="276" w:lineRule="auto"/>
        <w:rPr>
          <w:rFonts w:ascii="Segoe UI" w:hAnsi="Segoe UI" w:cs="Segoe UI"/>
        </w:rPr>
      </w:pPr>
    </w:p>
    <w:p w14:paraId="10A370B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s poukazem na zákon č. </w:t>
      </w:r>
      <w:r w:rsidR="00EB5131" w:rsidRPr="00583DFA">
        <w:rPr>
          <w:rFonts w:ascii="Segoe UI" w:hAnsi="Segoe UI" w:cs="Segoe UI"/>
        </w:rPr>
        <w:t>89</w:t>
      </w:r>
      <w:r w:rsidRPr="00583DFA">
        <w:rPr>
          <w:rFonts w:ascii="Segoe UI" w:hAnsi="Segoe UI" w:cs="Segoe UI"/>
        </w:rPr>
        <w:t>/</w:t>
      </w:r>
      <w:r w:rsidR="00EB5131" w:rsidRPr="00583DFA">
        <w:rPr>
          <w:rFonts w:ascii="Segoe UI" w:hAnsi="Segoe UI" w:cs="Segoe UI"/>
        </w:rPr>
        <w:t xml:space="preserve">2012 </w:t>
      </w:r>
      <w:r w:rsidRPr="00583DFA">
        <w:rPr>
          <w:rFonts w:ascii="Segoe UI" w:hAnsi="Segoe UI" w:cs="Segoe UI"/>
        </w:rPr>
        <w:t xml:space="preserve">Sb., </w:t>
      </w:r>
      <w:r w:rsidR="00EB5131" w:rsidRPr="00583DFA">
        <w:rPr>
          <w:rFonts w:ascii="Segoe UI" w:hAnsi="Segoe UI" w:cs="Segoe UI"/>
        </w:rPr>
        <w:t xml:space="preserve">občanský </w:t>
      </w:r>
      <w:r w:rsidRPr="00583DFA">
        <w:rPr>
          <w:rFonts w:ascii="Segoe UI" w:hAnsi="Segoe UI" w:cs="Segoe UI"/>
        </w:rPr>
        <w:t>zákoník, v</w:t>
      </w:r>
      <w:r w:rsidR="008007A5">
        <w:rPr>
          <w:rFonts w:ascii="Segoe UI" w:hAnsi="Segoe UI" w:cs="Segoe UI"/>
        </w:rPr>
        <w:t>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jen „</w:t>
      </w:r>
      <w:r w:rsidR="00E35019">
        <w:rPr>
          <w:rFonts w:ascii="Segoe UI" w:hAnsi="Segoe UI" w:cs="Segoe UI"/>
          <w:b/>
          <w:bCs/>
        </w:rPr>
        <w:t>O</w:t>
      </w:r>
      <w:r w:rsidR="00E47A38">
        <w:rPr>
          <w:rFonts w:ascii="Segoe UI" w:hAnsi="Segoe UI" w:cs="Segoe UI"/>
          <w:b/>
          <w:bCs/>
        </w:rPr>
        <w:t>bčanský zákoník</w:t>
      </w:r>
      <w:r w:rsidR="00E105D1" w:rsidRPr="00E105D1">
        <w:rPr>
          <w:rFonts w:ascii="Segoe UI" w:hAnsi="Segoe UI" w:cs="Segoe UI"/>
        </w:rPr>
        <w:t>“),</w:t>
      </w:r>
      <w:r w:rsidR="00E105D1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zákon č. 85/1996 Sb., o advokacii, </w:t>
      </w:r>
      <w:r w:rsidR="008007A5" w:rsidRPr="008007A5">
        <w:rPr>
          <w:rFonts w:ascii="Segoe UI" w:hAnsi="Segoe UI" w:cs="Segoe UI"/>
        </w:rPr>
        <w:t>ve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 jen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„</w:t>
      </w:r>
      <w:r w:rsidR="00E35019">
        <w:rPr>
          <w:rFonts w:ascii="Segoe UI" w:hAnsi="Segoe UI" w:cs="Segoe UI"/>
          <w:b/>
          <w:bCs/>
        </w:rPr>
        <w:t>Z</w:t>
      </w:r>
      <w:r w:rsidR="00E47A38">
        <w:rPr>
          <w:rFonts w:ascii="Segoe UI" w:hAnsi="Segoe UI" w:cs="Segoe UI"/>
          <w:b/>
          <w:bCs/>
        </w:rPr>
        <w:t>ákon o advokacii</w:t>
      </w:r>
      <w:r w:rsidR="00E105D1" w:rsidRPr="00E105D1">
        <w:rPr>
          <w:rFonts w:ascii="Segoe UI" w:hAnsi="Segoe UI" w:cs="Segoe UI"/>
        </w:rPr>
        <w:t>“)</w:t>
      </w:r>
      <w:r w:rsidRPr="00583DFA">
        <w:rPr>
          <w:rFonts w:ascii="Segoe UI" w:hAnsi="Segoe UI" w:cs="Segoe UI"/>
        </w:rPr>
        <w:t>, jakož i související právní předpisy</w:t>
      </w:r>
    </w:p>
    <w:p w14:paraId="69290808" w14:textId="77777777" w:rsidR="00A14A9C" w:rsidRDefault="00A14A9C">
      <w:pPr>
        <w:autoSpaceDE/>
        <w:autoSpaceDN/>
        <w:spacing w:line="240" w:lineRule="auto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6261809" w14:textId="77777777" w:rsidR="00143CED" w:rsidRPr="005A7460" w:rsidRDefault="00143CED" w:rsidP="00143CED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3" w:name="OLE_LINK1"/>
      <w:bookmarkStart w:id="4" w:name="_Ref198561069"/>
      <w:r w:rsidRPr="005A7460">
        <w:rPr>
          <w:rFonts w:ascii="Segoe UI" w:hAnsi="Segoe UI" w:cs="Segoe UI"/>
          <w:b/>
          <w:lang w:eastAsia="ar-SA"/>
        </w:rPr>
        <w:lastRenderedPageBreak/>
        <w:t>- Předmět Smlouvy</w:t>
      </w:r>
    </w:p>
    <w:bookmarkEnd w:id="3"/>
    <w:p w14:paraId="5E74F825" w14:textId="60CBBCD7" w:rsidR="005E4317" w:rsidRPr="00F96FB3" w:rsidRDefault="00654D56" w:rsidP="00515BDF">
      <w:pPr>
        <w:pStyle w:val="Zkladntextodsazen2"/>
        <w:numPr>
          <w:ilvl w:val="0"/>
          <w:numId w:val="1"/>
        </w:numPr>
        <w:autoSpaceDE/>
        <w:autoSpaceDN/>
        <w:spacing w:after="240" w:line="276" w:lineRule="auto"/>
        <w:ind w:left="357" w:hanging="357"/>
        <w:rPr>
          <w:rFonts w:ascii="Segoe UI" w:hAnsi="Segoe UI" w:cs="Segoe UI"/>
        </w:rPr>
      </w:pPr>
      <w:r w:rsidRPr="00F96FB3">
        <w:rPr>
          <w:rFonts w:ascii="Segoe UI" w:hAnsi="Segoe UI" w:cs="Segoe UI"/>
        </w:rPr>
        <w:t>Advokát se zavazuje poskytovat Klientovi právní služby</w:t>
      </w:r>
      <w:r w:rsidR="00AE09A3" w:rsidRPr="00F96FB3">
        <w:rPr>
          <w:rFonts w:ascii="Segoe UI" w:hAnsi="Segoe UI" w:cs="Segoe UI"/>
        </w:rPr>
        <w:t xml:space="preserve"> spojené zejména s realizací stavby Budovy </w:t>
      </w:r>
      <w:r w:rsidR="003B0B4B" w:rsidRPr="00F96FB3">
        <w:rPr>
          <w:rFonts w:ascii="Segoe UI" w:hAnsi="Segoe UI" w:cs="Segoe UI"/>
        </w:rPr>
        <w:t>D</w:t>
      </w:r>
      <w:r w:rsidR="009A38E1" w:rsidRPr="00F96FB3">
        <w:rPr>
          <w:rFonts w:ascii="Segoe UI" w:hAnsi="Segoe UI" w:cs="Segoe UI"/>
        </w:rPr>
        <w:t xml:space="preserve"> (dále jen „</w:t>
      </w:r>
      <w:r w:rsidR="009A38E1" w:rsidRPr="00F96FB3">
        <w:rPr>
          <w:rFonts w:ascii="Segoe UI" w:hAnsi="Segoe UI" w:cs="Segoe UI"/>
          <w:b/>
          <w:bCs/>
        </w:rPr>
        <w:t>Právní služby</w:t>
      </w:r>
      <w:r w:rsidR="009A38E1" w:rsidRPr="00F96FB3">
        <w:rPr>
          <w:rFonts w:ascii="Segoe UI" w:hAnsi="Segoe UI" w:cs="Segoe UI"/>
        </w:rPr>
        <w:t>“)</w:t>
      </w:r>
      <w:r w:rsidR="00C4007E" w:rsidRPr="00F96FB3">
        <w:rPr>
          <w:rFonts w:ascii="Segoe UI" w:hAnsi="Segoe UI" w:cs="Segoe UI"/>
        </w:rPr>
        <w:t>.</w:t>
      </w:r>
      <w:bookmarkEnd w:id="4"/>
    </w:p>
    <w:p w14:paraId="48608C57" w14:textId="77777777" w:rsidR="00143CED" w:rsidRDefault="00654D56" w:rsidP="00480F72">
      <w:pPr>
        <w:pStyle w:val="Zkladntextodsazen2"/>
        <w:numPr>
          <w:ilvl w:val="0"/>
          <w:numId w:val="1"/>
        </w:numPr>
        <w:autoSpaceDE/>
        <w:autoSpaceDN/>
        <w:spacing w:after="240" w:line="276" w:lineRule="auto"/>
        <w:ind w:left="357" w:hanging="357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Klient se zavazuje z</w:t>
      </w:r>
      <w:r w:rsidR="007C14EE">
        <w:rPr>
          <w:rFonts w:ascii="Segoe UI" w:hAnsi="Segoe UI" w:cs="Segoe UI"/>
        </w:rPr>
        <w:t xml:space="preserve">aplatit </w:t>
      </w:r>
      <w:r w:rsidR="00DE318F">
        <w:rPr>
          <w:rFonts w:ascii="Segoe UI" w:hAnsi="Segoe UI" w:cs="Segoe UI"/>
        </w:rPr>
        <w:t xml:space="preserve">Advokátovi </w:t>
      </w:r>
      <w:r w:rsidR="007C14EE">
        <w:rPr>
          <w:rFonts w:ascii="Segoe UI" w:hAnsi="Segoe UI" w:cs="Segoe UI"/>
        </w:rPr>
        <w:t xml:space="preserve">za </w:t>
      </w:r>
      <w:r w:rsidRPr="00011B7A">
        <w:rPr>
          <w:rFonts w:ascii="Segoe UI" w:hAnsi="Segoe UI" w:cs="Segoe UI"/>
        </w:rPr>
        <w:t>poskytnut</w:t>
      </w:r>
      <w:r w:rsidR="007C14EE">
        <w:rPr>
          <w:rFonts w:ascii="Segoe UI" w:hAnsi="Segoe UI" w:cs="Segoe UI"/>
        </w:rPr>
        <w:t>é</w:t>
      </w:r>
      <w:r w:rsidRPr="00011B7A">
        <w:rPr>
          <w:rFonts w:ascii="Segoe UI" w:hAnsi="Segoe UI" w:cs="Segoe UI"/>
        </w:rPr>
        <w:t xml:space="preserve"> </w:t>
      </w:r>
      <w:r w:rsidR="00D649A3">
        <w:rPr>
          <w:rFonts w:ascii="Segoe UI" w:hAnsi="Segoe UI" w:cs="Segoe UI"/>
        </w:rPr>
        <w:t>P</w:t>
      </w:r>
      <w:r w:rsidRPr="00011B7A">
        <w:rPr>
          <w:rFonts w:ascii="Segoe UI" w:hAnsi="Segoe UI" w:cs="Segoe UI"/>
        </w:rPr>
        <w:t>rávní služ</w:t>
      </w:r>
      <w:r w:rsidR="007C14EE">
        <w:rPr>
          <w:rFonts w:ascii="Segoe UI" w:hAnsi="Segoe UI" w:cs="Segoe UI"/>
        </w:rPr>
        <w:t>by</w:t>
      </w:r>
      <w:r w:rsidRPr="00011B7A">
        <w:rPr>
          <w:rFonts w:ascii="Segoe UI" w:hAnsi="Segoe UI" w:cs="Segoe UI"/>
        </w:rPr>
        <w:t xml:space="preserve"> </w:t>
      </w:r>
      <w:r w:rsidR="00096E8A">
        <w:rPr>
          <w:rFonts w:ascii="Segoe UI" w:hAnsi="Segoe UI" w:cs="Segoe UI"/>
        </w:rPr>
        <w:t xml:space="preserve">dále </w:t>
      </w:r>
      <w:r w:rsidR="00605734" w:rsidRPr="00605734">
        <w:rPr>
          <w:rFonts w:ascii="Segoe UI" w:hAnsi="Segoe UI" w:cs="Segoe UI"/>
        </w:rPr>
        <w:t>dohodnutou</w:t>
      </w:r>
      <w:r w:rsidR="00096E8A">
        <w:rPr>
          <w:rFonts w:ascii="Segoe UI" w:hAnsi="Segoe UI" w:cs="Segoe UI"/>
        </w:rPr>
        <w:t xml:space="preserve"> </w:t>
      </w:r>
      <w:r w:rsidRPr="00011B7A">
        <w:rPr>
          <w:rFonts w:ascii="Segoe UI" w:hAnsi="Segoe UI" w:cs="Segoe UI"/>
        </w:rPr>
        <w:t>odměnu</w:t>
      </w:r>
      <w:r w:rsidR="00007885">
        <w:rPr>
          <w:rFonts w:ascii="Segoe UI" w:hAnsi="Segoe UI" w:cs="Segoe UI"/>
        </w:rPr>
        <w:t xml:space="preserve"> za podmínek stanovených v této Smlouvě</w:t>
      </w:r>
      <w:r w:rsidRPr="00011B7A">
        <w:rPr>
          <w:rFonts w:ascii="Segoe UI" w:hAnsi="Segoe UI" w:cs="Segoe UI"/>
        </w:rPr>
        <w:t>.</w:t>
      </w:r>
    </w:p>
    <w:p w14:paraId="3AF4CAD6" w14:textId="77777777" w:rsidR="00A95B7D" w:rsidRPr="003B0B4B" w:rsidRDefault="00A95B7D" w:rsidP="00480F72">
      <w:pPr>
        <w:pStyle w:val="Zkladntextodsazen2"/>
        <w:numPr>
          <w:ilvl w:val="0"/>
          <w:numId w:val="1"/>
        </w:numPr>
        <w:autoSpaceDE/>
        <w:autoSpaceDN/>
        <w:spacing w:after="240" w:line="276" w:lineRule="auto"/>
        <w:ind w:left="357" w:hanging="357"/>
        <w:rPr>
          <w:rFonts w:ascii="Segoe UI" w:hAnsi="Segoe UI" w:cs="Segoe UI"/>
        </w:rPr>
      </w:pPr>
      <w:r w:rsidRPr="003B0B4B">
        <w:rPr>
          <w:rFonts w:ascii="Segoe UI" w:hAnsi="Segoe UI" w:cs="Segoe UI"/>
        </w:rPr>
        <w:t>V případě pokynu Klienta k poskytnutí Právní služby mimo rozsah uvedený v čl. I. odst. 1 této Smlouvy dojde k uzavření dodatku k této Smlouvě, kterým bude rozšířen rozsah Právních služeb.</w:t>
      </w:r>
    </w:p>
    <w:p w14:paraId="3CBCA353" w14:textId="77777777" w:rsidR="000B6819" w:rsidRPr="000B6819" w:rsidRDefault="000B6819" w:rsidP="000B6819">
      <w:pPr>
        <w:pStyle w:val="Zkladntextodsazen2"/>
        <w:autoSpaceDE/>
        <w:autoSpaceDN/>
        <w:spacing w:after="240" w:line="276" w:lineRule="auto"/>
        <w:ind w:left="357"/>
        <w:rPr>
          <w:rFonts w:ascii="Segoe UI" w:hAnsi="Segoe UI" w:cs="Segoe UI"/>
        </w:rPr>
      </w:pPr>
    </w:p>
    <w:p w14:paraId="2BD271DC" w14:textId="77777777" w:rsidR="00143CED" w:rsidRPr="005A7460" w:rsidRDefault="00143CED" w:rsidP="008D13D5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5" w:name="_Hlk182790313"/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665DD6">
        <w:rPr>
          <w:rFonts w:ascii="Segoe UI" w:hAnsi="Segoe UI" w:cs="Segoe UI"/>
          <w:b/>
          <w:lang w:eastAsia="ar-SA"/>
        </w:rPr>
        <w:t xml:space="preserve">Práva a povinnosti </w:t>
      </w:r>
      <w:r w:rsidR="00DB6EA8">
        <w:rPr>
          <w:rFonts w:ascii="Segoe UI" w:hAnsi="Segoe UI" w:cs="Segoe UI"/>
          <w:b/>
          <w:lang w:eastAsia="ar-SA"/>
        </w:rPr>
        <w:t>S</w:t>
      </w:r>
      <w:r w:rsidRPr="00665DD6">
        <w:rPr>
          <w:rFonts w:ascii="Segoe UI" w:hAnsi="Segoe UI" w:cs="Segoe UI"/>
          <w:b/>
          <w:lang w:eastAsia="ar-SA"/>
        </w:rPr>
        <w:t>mluvních stran</w:t>
      </w:r>
    </w:p>
    <w:bookmarkEnd w:id="5"/>
    <w:p w14:paraId="4366D312" w14:textId="77777777" w:rsidR="00654D56" w:rsidRPr="00583DFA" w:rsidRDefault="00654D56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Advokát se zavazuje chránit a prosazovat práva a oprávněné zájmy Klienta. Při</w:t>
      </w:r>
      <w:r w:rsidRPr="00583DFA">
        <w:rPr>
          <w:rFonts w:ascii="Segoe UI" w:hAnsi="Segoe UI" w:cs="Segoe UI"/>
        </w:rPr>
        <w:t xml:space="preserve"> poskytování </w:t>
      </w:r>
      <w:r w:rsidR="00D649A3">
        <w:rPr>
          <w:rFonts w:ascii="Segoe UI" w:hAnsi="Segoe UI" w:cs="Segoe UI"/>
        </w:rPr>
        <w:t>P</w:t>
      </w:r>
      <w:r w:rsidRPr="00583DFA">
        <w:rPr>
          <w:rFonts w:ascii="Segoe UI" w:hAnsi="Segoe UI" w:cs="Segoe UI"/>
        </w:rPr>
        <w:t>rávních služeb je Advokát nezávislý, je však vázán právními předpisy a v jejich mezích pokyny Klienta. Jsou-li pokyny Klienta v rozporu se zákonem</w:t>
      </w:r>
      <w:r w:rsidR="001807C5">
        <w:rPr>
          <w:rFonts w:ascii="Segoe UI" w:hAnsi="Segoe UI" w:cs="Segoe UI"/>
        </w:rPr>
        <w:t xml:space="preserve">, </w:t>
      </w:r>
      <w:r w:rsidR="001807C5" w:rsidRPr="001807C5">
        <w:rPr>
          <w:rFonts w:ascii="Segoe UI" w:hAnsi="Segoe UI" w:cs="Segoe UI"/>
        </w:rPr>
        <w:t>jiným obecně závazným právním předpisem</w:t>
      </w:r>
      <w:r w:rsidRPr="00583DFA">
        <w:rPr>
          <w:rFonts w:ascii="Segoe UI" w:hAnsi="Segoe UI" w:cs="Segoe UI"/>
        </w:rPr>
        <w:t xml:space="preserve"> nebo předpisem upravujícím výkon advokacie</w:t>
      </w:r>
      <w:r w:rsidR="001807C5">
        <w:rPr>
          <w:rFonts w:ascii="Segoe UI" w:hAnsi="Segoe UI" w:cs="Segoe UI"/>
        </w:rPr>
        <w:t xml:space="preserve"> včetně </w:t>
      </w:r>
      <w:r w:rsidR="001807C5" w:rsidRPr="001807C5">
        <w:rPr>
          <w:rFonts w:ascii="Segoe UI" w:hAnsi="Segoe UI" w:cs="Segoe UI"/>
        </w:rPr>
        <w:t>stavovsk</w:t>
      </w:r>
      <w:r w:rsidR="001807C5">
        <w:rPr>
          <w:rFonts w:ascii="Segoe UI" w:hAnsi="Segoe UI" w:cs="Segoe UI"/>
        </w:rPr>
        <w:t>ých</w:t>
      </w:r>
      <w:r w:rsidR="001807C5" w:rsidRPr="001807C5">
        <w:rPr>
          <w:rFonts w:ascii="Segoe UI" w:hAnsi="Segoe UI" w:cs="Segoe UI"/>
        </w:rPr>
        <w:t xml:space="preserve"> předpis</w:t>
      </w:r>
      <w:r w:rsidR="001807C5">
        <w:rPr>
          <w:rFonts w:ascii="Segoe UI" w:hAnsi="Segoe UI" w:cs="Segoe UI"/>
        </w:rPr>
        <w:t>ů</w:t>
      </w:r>
      <w:r w:rsidR="001807C5" w:rsidRPr="001807C5">
        <w:rPr>
          <w:rFonts w:ascii="Segoe UI" w:hAnsi="Segoe UI" w:cs="Segoe UI"/>
        </w:rPr>
        <w:t xml:space="preserve"> České advokátní komory</w:t>
      </w:r>
      <w:r w:rsidRPr="00583DFA">
        <w:rPr>
          <w:rFonts w:ascii="Segoe UI" w:hAnsi="Segoe UI" w:cs="Segoe UI"/>
        </w:rPr>
        <w:t>, není jimi Advokát vázán; o tom je povinen Klienta neprodleně vyrozumět.</w:t>
      </w:r>
      <w:r w:rsidR="001807C5">
        <w:rPr>
          <w:rFonts w:ascii="Segoe UI" w:hAnsi="Segoe UI" w:cs="Segoe UI"/>
        </w:rPr>
        <w:t xml:space="preserve"> </w:t>
      </w:r>
    </w:p>
    <w:p w14:paraId="5ABC44AF" w14:textId="77777777" w:rsidR="00654D56" w:rsidRPr="00011B7A" w:rsidRDefault="00654D56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Klient současně s podpisem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 uděluje Advokátovi plnou moc k jednání jeho jménem </w:t>
      </w:r>
      <w:r w:rsidR="002F5A32">
        <w:rPr>
          <w:rFonts w:ascii="Segoe UI" w:hAnsi="Segoe UI" w:cs="Segoe UI"/>
        </w:rPr>
        <w:t xml:space="preserve">a na jeho účet </w:t>
      </w:r>
      <w:r w:rsidRPr="00583DFA">
        <w:rPr>
          <w:rFonts w:ascii="Segoe UI" w:hAnsi="Segoe UI" w:cs="Segoe UI"/>
        </w:rPr>
        <w:t xml:space="preserve">v mezích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mlouvy. Vyžaduje-li zákon</w:t>
      </w:r>
      <w:r w:rsidR="00007885">
        <w:rPr>
          <w:rFonts w:ascii="Segoe UI" w:hAnsi="Segoe UI" w:cs="Segoe UI"/>
        </w:rPr>
        <w:t xml:space="preserve">, povaha </w:t>
      </w:r>
      <w:r w:rsidR="00D649A3">
        <w:rPr>
          <w:rFonts w:ascii="Segoe UI" w:hAnsi="Segoe UI" w:cs="Segoe UI"/>
        </w:rPr>
        <w:t>P</w:t>
      </w:r>
      <w:r w:rsidR="00007885">
        <w:rPr>
          <w:rFonts w:ascii="Segoe UI" w:hAnsi="Segoe UI" w:cs="Segoe UI"/>
        </w:rPr>
        <w:t xml:space="preserve">rávní služby či jiná osoba </w:t>
      </w:r>
      <w:r w:rsidRPr="00583DFA">
        <w:rPr>
          <w:rFonts w:ascii="Segoe UI" w:hAnsi="Segoe UI" w:cs="Segoe UI"/>
        </w:rPr>
        <w:t xml:space="preserve">zvláštní formu plné moci, nebo pokud Advokát Klienta vyzve, zavazuje se Klient vystavit Advokátovi </w:t>
      </w:r>
      <w:r w:rsidRPr="00011B7A">
        <w:rPr>
          <w:rFonts w:ascii="Segoe UI" w:hAnsi="Segoe UI" w:cs="Segoe UI"/>
        </w:rPr>
        <w:t>písemnou plnou moc zvláštní listinou.</w:t>
      </w:r>
    </w:p>
    <w:p w14:paraId="03A3E40A" w14:textId="77777777" w:rsidR="00654D56" w:rsidRDefault="00654D56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2E1CB1">
        <w:rPr>
          <w:rFonts w:ascii="Segoe UI" w:hAnsi="Segoe UI" w:cs="Segoe UI"/>
        </w:rPr>
        <w:t xml:space="preserve">Klient se zavazuje poskytovat Advokátovi včas úplné a pravdivé informace a předkládat mu veškeré </w:t>
      </w:r>
      <w:r w:rsidR="000168FC" w:rsidRPr="002E1CB1">
        <w:rPr>
          <w:rFonts w:ascii="Segoe UI" w:hAnsi="Segoe UI" w:cs="Segoe UI"/>
        </w:rPr>
        <w:t xml:space="preserve">podklady </w:t>
      </w:r>
      <w:r w:rsidRPr="002E1CB1">
        <w:rPr>
          <w:rFonts w:ascii="Segoe UI" w:hAnsi="Segoe UI" w:cs="Segoe UI"/>
        </w:rPr>
        <w:t xml:space="preserve">potřebné k řádnému výkonu činnosti podle této </w:t>
      </w:r>
      <w:r w:rsidR="00EF1593" w:rsidRPr="002E1CB1">
        <w:rPr>
          <w:rFonts w:ascii="Segoe UI" w:hAnsi="Segoe UI" w:cs="Segoe UI"/>
        </w:rPr>
        <w:t>S</w:t>
      </w:r>
      <w:r w:rsidRPr="002E1CB1">
        <w:rPr>
          <w:rFonts w:ascii="Segoe UI" w:hAnsi="Segoe UI" w:cs="Segoe UI"/>
        </w:rPr>
        <w:t xml:space="preserve">mlouvy, jakož i poskytnout jinou potřebnou součinnost; zejména stvrzuje pravdivost údajů, které Advokátovi v souvislosti s jeho činností dle této </w:t>
      </w:r>
      <w:r w:rsidR="00EF1593" w:rsidRPr="002E1CB1">
        <w:rPr>
          <w:rFonts w:ascii="Segoe UI" w:hAnsi="Segoe UI" w:cs="Segoe UI"/>
        </w:rPr>
        <w:t>S</w:t>
      </w:r>
      <w:r w:rsidRPr="002E1CB1">
        <w:rPr>
          <w:rFonts w:ascii="Segoe UI" w:hAnsi="Segoe UI" w:cs="Segoe UI"/>
        </w:rPr>
        <w:t xml:space="preserve">mlouvy poskytl a je srozuměn s následky poskytnutí nepravdivých či neúplných informací v souvislosti s poskytováním </w:t>
      </w:r>
      <w:r w:rsidR="00D649A3" w:rsidRPr="002E1CB1">
        <w:rPr>
          <w:rFonts w:ascii="Segoe UI" w:hAnsi="Segoe UI" w:cs="Segoe UI"/>
        </w:rPr>
        <w:t>P</w:t>
      </w:r>
      <w:r w:rsidRPr="002E1CB1">
        <w:rPr>
          <w:rFonts w:ascii="Segoe UI" w:hAnsi="Segoe UI" w:cs="Segoe UI"/>
        </w:rPr>
        <w:t xml:space="preserve">rávních služeb dle této </w:t>
      </w:r>
      <w:r w:rsidR="00EF1593" w:rsidRPr="002E1CB1">
        <w:rPr>
          <w:rFonts w:ascii="Segoe UI" w:hAnsi="Segoe UI" w:cs="Segoe UI"/>
        </w:rPr>
        <w:t>S</w:t>
      </w:r>
      <w:r w:rsidRPr="002E1CB1">
        <w:rPr>
          <w:rFonts w:ascii="Segoe UI" w:hAnsi="Segoe UI" w:cs="Segoe UI"/>
        </w:rPr>
        <w:t>mlouvy.</w:t>
      </w:r>
      <w:r w:rsidR="002E1CB1" w:rsidRPr="002E1CB1">
        <w:rPr>
          <w:rFonts w:ascii="Segoe UI" w:hAnsi="Segoe UI" w:cs="Segoe UI"/>
        </w:rPr>
        <w:t xml:space="preserve"> Za vady či nepřesnosti Klientem předaných podkladů nenese Advokát odpovědnost. Advokát nemá povinnost přezkoumávat obsah příslušných podkladů ani ověřovat jejich soulad s právními předpisy</w:t>
      </w:r>
      <w:r w:rsidR="00393602">
        <w:rPr>
          <w:rFonts w:ascii="Segoe UI" w:hAnsi="Segoe UI" w:cs="Segoe UI"/>
        </w:rPr>
        <w:t>, není-li o to Klientem výslovně požádán</w:t>
      </w:r>
      <w:r w:rsidR="002E1CB1" w:rsidRPr="002E1CB1">
        <w:rPr>
          <w:rFonts w:ascii="Segoe UI" w:hAnsi="Segoe UI" w:cs="Segoe UI"/>
        </w:rPr>
        <w:t>.</w:t>
      </w:r>
      <w:r w:rsidRPr="002E1CB1">
        <w:rPr>
          <w:rFonts w:ascii="Segoe UI" w:hAnsi="Segoe UI" w:cs="Segoe UI"/>
        </w:rPr>
        <w:t xml:space="preserve"> Poskytnutí nepravdivých</w:t>
      </w:r>
      <w:r w:rsidR="002D0845" w:rsidRPr="002E1CB1">
        <w:rPr>
          <w:rFonts w:ascii="Segoe UI" w:hAnsi="Segoe UI" w:cs="Segoe UI"/>
        </w:rPr>
        <w:t xml:space="preserve"> </w:t>
      </w:r>
      <w:r w:rsidRPr="002E1CB1">
        <w:rPr>
          <w:rFonts w:ascii="Segoe UI" w:hAnsi="Segoe UI" w:cs="Segoe UI"/>
        </w:rPr>
        <w:t xml:space="preserve">či neúplných informací může být Advokátem považováno za narušení důvěry mezi Klientem a Advokátem. </w:t>
      </w:r>
    </w:p>
    <w:p w14:paraId="41700DC7" w14:textId="77777777" w:rsidR="00F52698" w:rsidRDefault="00F52698" w:rsidP="00F52698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Advokát se zavazuje informovat Klienta o důležitých skutečnostech souvisejících s poskytováním </w:t>
      </w:r>
      <w:r>
        <w:rPr>
          <w:rFonts w:ascii="Segoe UI" w:hAnsi="Segoe UI" w:cs="Segoe UI"/>
        </w:rPr>
        <w:t>P</w:t>
      </w:r>
      <w:r w:rsidRPr="00583DFA">
        <w:rPr>
          <w:rFonts w:ascii="Segoe UI" w:hAnsi="Segoe UI" w:cs="Segoe UI"/>
        </w:rPr>
        <w:t xml:space="preserve">rávních služeb a </w:t>
      </w:r>
      <w:r>
        <w:rPr>
          <w:rFonts w:ascii="Segoe UI" w:hAnsi="Segoe UI" w:cs="Segoe UI"/>
        </w:rPr>
        <w:t xml:space="preserve">v případě požadavku Klienta jej </w:t>
      </w:r>
      <w:r w:rsidRPr="00583DFA">
        <w:rPr>
          <w:rFonts w:ascii="Segoe UI" w:hAnsi="Segoe UI" w:cs="Segoe UI"/>
        </w:rPr>
        <w:t>poučit o jeho oprávněných nárocích</w:t>
      </w:r>
      <w:r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>jakož i lhůtách, v nichž je třeba je uplatňovat, jakož i jeho povinnostech vyplývajících z právních předpisů.</w:t>
      </w:r>
    </w:p>
    <w:p w14:paraId="02CD6356" w14:textId="77777777" w:rsidR="00815FB6" w:rsidRPr="00183F3C" w:rsidRDefault="00815FB6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183F3C">
        <w:rPr>
          <w:rFonts w:ascii="Segoe UI" w:hAnsi="Segoe UI" w:cs="Segoe UI"/>
        </w:rPr>
        <w:lastRenderedPageBreak/>
        <w:t xml:space="preserve">Informace o zásadních skutečnostech Klient </w:t>
      </w:r>
      <w:r>
        <w:rPr>
          <w:rFonts w:ascii="Segoe UI" w:hAnsi="Segoe UI" w:cs="Segoe UI"/>
        </w:rPr>
        <w:t>Advokátovi</w:t>
      </w:r>
      <w:r w:rsidRPr="00183F3C">
        <w:rPr>
          <w:rFonts w:ascii="Segoe UI" w:hAnsi="Segoe UI" w:cs="Segoe UI"/>
        </w:rPr>
        <w:t xml:space="preserve"> sděluje písemně. Informace o</w:t>
      </w:r>
      <w:r w:rsidR="00B7082F">
        <w:rPr>
          <w:rFonts w:ascii="Segoe UI" w:hAnsi="Segoe UI" w:cs="Segoe UI"/>
        </w:rPr>
        <w:t> </w:t>
      </w:r>
      <w:r w:rsidRPr="00183F3C">
        <w:rPr>
          <w:rFonts w:ascii="Segoe UI" w:hAnsi="Segoe UI" w:cs="Segoe UI"/>
        </w:rPr>
        <w:t xml:space="preserve">skutečnostech, které mohou mít ve spojení s poskytovanými </w:t>
      </w:r>
      <w:r>
        <w:rPr>
          <w:rFonts w:ascii="Segoe UI" w:hAnsi="Segoe UI" w:cs="Segoe UI"/>
        </w:rPr>
        <w:t>Právními s</w:t>
      </w:r>
      <w:r w:rsidRPr="00183F3C">
        <w:rPr>
          <w:rFonts w:ascii="Segoe UI" w:hAnsi="Segoe UI" w:cs="Segoe UI"/>
        </w:rPr>
        <w:t>lužbami podstatný dopad na majetek Klienta, jeho finanční situaci a postavení v právních vztazích či na jiné jeho důležité zájmy anebo které jsou důležité z hlediska správného posouzení a</w:t>
      </w:r>
      <w:r w:rsidR="00523C6B">
        <w:rPr>
          <w:rFonts w:ascii="Segoe UI" w:hAnsi="Segoe UI" w:cs="Segoe UI"/>
        </w:rPr>
        <w:t> </w:t>
      </w:r>
      <w:r w:rsidRPr="00183F3C">
        <w:rPr>
          <w:rFonts w:ascii="Segoe UI" w:hAnsi="Segoe UI" w:cs="Segoe UI"/>
        </w:rPr>
        <w:t>předvídatelnosti případné škody či újmy, která by Klientovi mohla případně vzniknout v</w:t>
      </w:r>
      <w:r w:rsidR="00B7082F">
        <w:rPr>
          <w:rFonts w:ascii="Segoe UI" w:hAnsi="Segoe UI" w:cs="Segoe UI"/>
        </w:rPr>
        <w:t> </w:t>
      </w:r>
      <w:r w:rsidRPr="00183F3C">
        <w:rPr>
          <w:rFonts w:ascii="Segoe UI" w:hAnsi="Segoe UI" w:cs="Segoe UI"/>
        </w:rPr>
        <w:t xml:space="preserve">souvislosti s poskytováním </w:t>
      </w:r>
      <w:r>
        <w:rPr>
          <w:rFonts w:ascii="Segoe UI" w:hAnsi="Segoe UI" w:cs="Segoe UI"/>
        </w:rPr>
        <w:t>Právních s</w:t>
      </w:r>
      <w:r w:rsidRPr="00183F3C">
        <w:rPr>
          <w:rFonts w:ascii="Segoe UI" w:hAnsi="Segoe UI" w:cs="Segoe UI"/>
        </w:rPr>
        <w:t xml:space="preserve">lužeb, jsou vždy zásadní informace. Aniž by tím byl dotčen obecný význam předchozích ustanovení tohoto článku, Klient je vždy povinen </w:t>
      </w:r>
      <w:r>
        <w:rPr>
          <w:rFonts w:ascii="Segoe UI" w:hAnsi="Segoe UI" w:cs="Segoe UI"/>
        </w:rPr>
        <w:t>Advokáta</w:t>
      </w:r>
      <w:r w:rsidRPr="00183F3C">
        <w:rPr>
          <w:rFonts w:ascii="Segoe UI" w:hAnsi="Segoe UI" w:cs="Segoe UI"/>
        </w:rPr>
        <w:t xml:space="preserve"> bezodkladně upozornit na případ, kdy (i) výše předvídatelné škody či újmy přesáhne (dle domnění Klienta) částku 10 milionů Kč nebo (</w:t>
      </w:r>
      <w:proofErr w:type="spellStart"/>
      <w:r w:rsidRPr="00183F3C">
        <w:rPr>
          <w:rFonts w:ascii="Segoe UI" w:hAnsi="Segoe UI" w:cs="Segoe UI"/>
        </w:rPr>
        <w:t>ii</w:t>
      </w:r>
      <w:proofErr w:type="spellEnd"/>
      <w:r w:rsidRPr="00183F3C">
        <w:rPr>
          <w:rFonts w:ascii="Segoe UI" w:hAnsi="Segoe UI" w:cs="Segoe UI"/>
        </w:rPr>
        <w:t>) Klient je smluvní stranou ujednání o smluvní pokutě s třetí stranou převyšující částku 100.000</w:t>
      </w:r>
      <w:r w:rsidR="00B7082F">
        <w:rPr>
          <w:rFonts w:ascii="Segoe UI" w:hAnsi="Segoe UI" w:cs="Segoe UI"/>
        </w:rPr>
        <w:t>,-</w:t>
      </w:r>
      <w:r w:rsidRPr="00183F3C">
        <w:rPr>
          <w:rFonts w:ascii="Segoe UI" w:hAnsi="Segoe UI" w:cs="Segoe UI"/>
        </w:rPr>
        <w:t xml:space="preserve"> Kč, které zajišťuje povinnosti Klienta, jejichž řádné splnění ze strany Klienta může být dotčeno činností </w:t>
      </w:r>
      <w:r>
        <w:rPr>
          <w:rFonts w:ascii="Segoe UI" w:hAnsi="Segoe UI" w:cs="Segoe UI"/>
        </w:rPr>
        <w:t>Advokáta</w:t>
      </w:r>
      <w:r w:rsidRPr="00183F3C">
        <w:rPr>
          <w:rFonts w:ascii="Segoe UI" w:hAnsi="Segoe UI" w:cs="Segoe UI"/>
        </w:rPr>
        <w:t xml:space="preserve"> v souvislosti s touto Smlouvou (např. smluvní pokuty zajišťující povinnost mlčenlivosti ve vztahu k informacím, jež jsou předmětem poskytování </w:t>
      </w:r>
      <w:r>
        <w:rPr>
          <w:rFonts w:ascii="Segoe UI" w:hAnsi="Segoe UI" w:cs="Segoe UI"/>
        </w:rPr>
        <w:t>Právních s</w:t>
      </w:r>
      <w:r w:rsidRPr="00183F3C">
        <w:rPr>
          <w:rFonts w:ascii="Segoe UI" w:hAnsi="Segoe UI" w:cs="Segoe UI"/>
        </w:rPr>
        <w:t>lužeb dle této Smlouvy).</w:t>
      </w:r>
    </w:p>
    <w:p w14:paraId="1C689E21" w14:textId="77777777" w:rsidR="000B6819" w:rsidRDefault="000B6819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Advokát je povinen zachovávat mlčenlivost o všech skutečnostech, o nichž se dozv</w:t>
      </w:r>
      <w:r>
        <w:rPr>
          <w:rFonts w:ascii="Segoe UI" w:hAnsi="Segoe UI" w:cs="Segoe UI"/>
        </w:rPr>
        <w:t>ěděl</w:t>
      </w:r>
      <w:r w:rsidRPr="00583DFA">
        <w:rPr>
          <w:rFonts w:ascii="Segoe UI" w:hAnsi="Segoe UI" w:cs="Segoe UI"/>
        </w:rPr>
        <w:t xml:space="preserve"> v souvislosti s poskytováním </w:t>
      </w:r>
      <w:r>
        <w:rPr>
          <w:rFonts w:ascii="Segoe UI" w:hAnsi="Segoe UI" w:cs="Segoe UI"/>
        </w:rPr>
        <w:t>P</w:t>
      </w:r>
      <w:r w:rsidRPr="00583DFA">
        <w:rPr>
          <w:rFonts w:ascii="Segoe UI" w:hAnsi="Segoe UI" w:cs="Segoe UI"/>
        </w:rPr>
        <w:t xml:space="preserve">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</w:t>
      </w:r>
      <w:r w:rsidRPr="0051247D">
        <w:rPr>
          <w:rFonts w:ascii="Segoe UI" w:hAnsi="Segoe UI" w:cs="Segoe UI"/>
        </w:rPr>
        <w:t>nátlakem nebo v tísni. Povinnost mlčenlivosti se vztahuje i na osoby, které jednají na účet Advokáta podle této Smlouvy. Klient</w:t>
      </w:r>
      <w:r w:rsidRPr="00583DFA">
        <w:rPr>
          <w:rFonts w:ascii="Segoe UI" w:hAnsi="Segoe UI" w:cs="Segoe UI"/>
        </w:rPr>
        <w:t xml:space="preserve"> však souhlasí s tím, aby Advokát zakázku</w:t>
      </w:r>
      <w:r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či poradenství realizované na základě této </w:t>
      </w:r>
      <w:r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 uváděl jako svou referenci v</w:t>
      </w:r>
      <w:r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nabídkách</w:t>
      </w:r>
      <w:r>
        <w:rPr>
          <w:rFonts w:ascii="Segoe UI" w:hAnsi="Segoe UI" w:cs="Segoe UI"/>
        </w:rPr>
        <w:t xml:space="preserve"> </w:t>
      </w:r>
      <w:r w:rsidRPr="00665968">
        <w:rPr>
          <w:rFonts w:ascii="Segoe UI" w:hAnsi="Segoe UI" w:cs="Segoe UI"/>
        </w:rPr>
        <w:t xml:space="preserve">či </w:t>
      </w:r>
      <w:r>
        <w:rPr>
          <w:rFonts w:ascii="Segoe UI" w:hAnsi="Segoe UI" w:cs="Segoe UI"/>
        </w:rPr>
        <w:t xml:space="preserve">obchodních </w:t>
      </w:r>
      <w:r w:rsidRPr="00665968">
        <w:rPr>
          <w:rFonts w:ascii="Segoe UI" w:hAnsi="Segoe UI" w:cs="Segoe UI"/>
        </w:rPr>
        <w:t>prezentac</w:t>
      </w:r>
      <w:r>
        <w:rPr>
          <w:rFonts w:ascii="Segoe UI" w:hAnsi="Segoe UI" w:cs="Segoe UI"/>
        </w:rPr>
        <w:t>ích</w:t>
      </w:r>
      <w:r w:rsidRPr="00665968">
        <w:rPr>
          <w:rFonts w:ascii="Segoe UI" w:hAnsi="Segoe UI" w:cs="Segoe UI"/>
        </w:rPr>
        <w:t xml:space="preserve"> Advokáta</w:t>
      </w:r>
      <w:r w:rsidRPr="00583DFA">
        <w:rPr>
          <w:rFonts w:ascii="Segoe UI" w:hAnsi="Segoe UI" w:cs="Segoe UI"/>
        </w:rPr>
        <w:t>, a</w:t>
      </w:r>
      <w:r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to v rozsahu obchodní firmy</w:t>
      </w:r>
      <w:r>
        <w:rPr>
          <w:rFonts w:ascii="Segoe UI" w:hAnsi="Segoe UI" w:cs="Segoe UI"/>
        </w:rPr>
        <w:t>, sídla a IČO</w:t>
      </w:r>
      <w:r w:rsidRPr="00583DFA">
        <w:rPr>
          <w:rFonts w:ascii="Segoe UI" w:hAnsi="Segoe UI" w:cs="Segoe UI"/>
        </w:rPr>
        <w:t xml:space="preserve"> Klienta, kontaktní osoby, popisu poskytovaných </w:t>
      </w:r>
      <w:r>
        <w:rPr>
          <w:rFonts w:ascii="Segoe UI" w:hAnsi="Segoe UI" w:cs="Segoe UI"/>
        </w:rPr>
        <w:t>P</w:t>
      </w:r>
      <w:r w:rsidRPr="00583DFA">
        <w:rPr>
          <w:rFonts w:ascii="Segoe UI" w:hAnsi="Segoe UI" w:cs="Segoe UI"/>
        </w:rPr>
        <w:t>rávních služeb, jejich finančního objemu, pokud je to nezbytné, a doby jejich poskytování.</w:t>
      </w:r>
      <w:r>
        <w:rPr>
          <w:rFonts w:ascii="Segoe UI" w:hAnsi="Segoe UI" w:cs="Segoe UI"/>
        </w:rPr>
        <w:t xml:space="preserve"> Klient je povinen na vyžádání poskytnout referenci o poskytnuté Právní službě dle této Smlouvy.</w:t>
      </w:r>
    </w:p>
    <w:p w14:paraId="74872131" w14:textId="0B5FDAA7" w:rsidR="000B6819" w:rsidRPr="00436105" w:rsidRDefault="000B6819" w:rsidP="008F222E">
      <w:pPr>
        <w:pStyle w:val="Zkladntextodsazen2"/>
        <w:numPr>
          <w:ilvl w:val="0"/>
          <w:numId w:val="3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36105">
        <w:rPr>
          <w:rFonts w:ascii="Segoe UI" w:hAnsi="Segoe UI" w:cs="Segoe UI"/>
        </w:rPr>
        <w:t xml:space="preserve">Advokát odpovídá za škodu způsobenou v důsledku svého jednání. Neodpovídá však za škodu nad rámec limitu pojistného plnění sjednaného Advokátem s příslušnou pojišťovnou v pojistné smlouvě dle zvláštních právních předpisů, který nesmí nikdy činit méně než </w:t>
      </w:r>
      <w:proofErr w:type="gramStart"/>
      <w:r w:rsidRPr="00436105">
        <w:rPr>
          <w:rFonts w:ascii="Segoe UI" w:hAnsi="Segoe UI" w:cs="Segoe UI"/>
        </w:rPr>
        <w:t>50.000.000,-</w:t>
      </w:r>
      <w:proofErr w:type="gramEnd"/>
      <w:r w:rsidRPr="00436105">
        <w:rPr>
          <w:rFonts w:ascii="Segoe UI" w:hAnsi="Segoe UI" w:cs="Segoe UI"/>
        </w:rPr>
        <w:t xml:space="preserve"> Kč.</w:t>
      </w:r>
    </w:p>
    <w:p w14:paraId="7F115766" w14:textId="77777777" w:rsidR="000B6819" w:rsidRPr="00583DFA" w:rsidRDefault="000B6819" w:rsidP="000B6819">
      <w:pPr>
        <w:pStyle w:val="Zkladntextodsazen2"/>
        <w:autoSpaceDE/>
        <w:autoSpaceDN/>
        <w:spacing w:after="240" w:line="276" w:lineRule="auto"/>
        <w:ind w:left="357"/>
        <w:rPr>
          <w:rFonts w:ascii="Segoe UI" w:hAnsi="Segoe UI" w:cs="Segoe UI"/>
        </w:rPr>
      </w:pPr>
    </w:p>
    <w:p w14:paraId="5752D4F8" w14:textId="77777777" w:rsidR="00143CED" w:rsidRPr="005A7460" w:rsidRDefault="00143CED" w:rsidP="008D13D5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>
        <w:rPr>
          <w:rFonts w:ascii="Segoe UI" w:hAnsi="Segoe UI" w:cs="Segoe UI"/>
          <w:b/>
          <w:lang w:eastAsia="ar-SA"/>
        </w:rPr>
        <w:t>–</w:t>
      </w:r>
      <w:r w:rsidRPr="005A7460">
        <w:rPr>
          <w:rFonts w:ascii="Segoe UI" w:hAnsi="Segoe UI" w:cs="Segoe UI"/>
          <w:b/>
          <w:lang w:eastAsia="ar-SA"/>
        </w:rPr>
        <w:t xml:space="preserve"> </w:t>
      </w:r>
      <w:r>
        <w:rPr>
          <w:rFonts w:ascii="Segoe UI" w:hAnsi="Segoe UI" w:cs="Segoe UI"/>
          <w:b/>
          <w:lang w:eastAsia="ar-SA"/>
        </w:rPr>
        <w:t>Kontaktní osoby a osoby na straně Advokáta</w:t>
      </w:r>
    </w:p>
    <w:p w14:paraId="1FC1241C" w14:textId="31BDE286" w:rsidR="009D7B2E" w:rsidRDefault="00362EE5" w:rsidP="008F222E">
      <w:pPr>
        <w:pStyle w:val="Zkladntextodsazen2"/>
        <w:numPr>
          <w:ilvl w:val="0"/>
          <w:numId w:val="32"/>
        </w:numPr>
        <w:autoSpaceDE/>
        <w:autoSpaceDN/>
        <w:spacing w:after="24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Smluvní strany si</w:t>
      </w:r>
      <w:r w:rsidR="00192597">
        <w:rPr>
          <w:rFonts w:ascii="Segoe UI" w:hAnsi="Segoe UI" w:cs="Segoe UI"/>
        </w:rPr>
        <w:t xml:space="preserve"> poskytuj</w:t>
      </w:r>
      <w:r>
        <w:rPr>
          <w:rFonts w:ascii="Segoe UI" w:hAnsi="Segoe UI" w:cs="Segoe UI"/>
        </w:rPr>
        <w:t>í a přebírají</w:t>
      </w:r>
      <w:r w:rsidR="00192597">
        <w:rPr>
          <w:rFonts w:ascii="Segoe UI" w:hAnsi="Segoe UI" w:cs="Segoe UI"/>
        </w:rPr>
        <w:t xml:space="preserve"> v</w:t>
      </w:r>
      <w:r w:rsidR="00654D56" w:rsidRPr="00583DFA">
        <w:rPr>
          <w:rFonts w:ascii="Segoe UI" w:hAnsi="Segoe UI" w:cs="Segoe UI"/>
        </w:rPr>
        <w:t>eškeré pokyny</w:t>
      </w:r>
      <w:r w:rsidR="00192597">
        <w:rPr>
          <w:rFonts w:ascii="Segoe UI" w:hAnsi="Segoe UI" w:cs="Segoe UI"/>
        </w:rPr>
        <w:t xml:space="preserve"> </w:t>
      </w:r>
      <w:r w:rsidR="00654D56" w:rsidRPr="00583DFA">
        <w:rPr>
          <w:rFonts w:ascii="Segoe UI" w:hAnsi="Segoe UI" w:cs="Segoe UI"/>
        </w:rPr>
        <w:t>a</w:t>
      </w:r>
      <w:r w:rsidR="00192597">
        <w:rPr>
          <w:rFonts w:ascii="Segoe UI" w:hAnsi="Segoe UI" w:cs="Segoe UI"/>
        </w:rPr>
        <w:t xml:space="preserve"> předáv</w:t>
      </w:r>
      <w:r>
        <w:rPr>
          <w:rFonts w:ascii="Segoe UI" w:hAnsi="Segoe UI" w:cs="Segoe UI"/>
        </w:rPr>
        <w:t>ají</w:t>
      </w:r>
      <w:r w:rsidR="00654D56" w:rsidRPr="00583DFA">
        <w:rPr>
          <w:rFonts w:ascii="Segoe UI" w:hAnsi="Segoe UI" w:cs="Segoe UI"/>
        </w:rPr>
        <w:t xml:space="preserve"> informace zpravidla prostřednictvím kontaktních osob. Ke dni podpisu této </w:t>
      </w:r>
      <w:r w:rsidR="00EF1593">
        <w:rPr>
          <w:rFonts w:ascii="Segoe UI" w:hAnsi="Segoe UI" w:cs="Segoe UI"/>
        </w:rPr>
        <w:t>S</w:t>
      </w:r>
      <w:r w:rsidR="00654D56" w:rsidRPr="00583DFA">
        <w:rPr>
          <w:rFonts w:ascii="Segoe UI" w:hAnsi="Segoe UI" w:cs="Segoe UI"/>
        </w:rPr>
        <w:t>mlouvy je kontaktní osobou</w:t>
      </w:r>
      <w:r w:rsidR="00DE04E4">
        <w:rPr>
          <w:rFonts w:ascii="Segoe UI" w:hAnsi="Segoe UI" w:cs="Segoe UI"/>
        </w:rPr>
        <w:t xml:space="preserve"> </w:t>
      </w:r>
      <w:r w:rsidR="00DE04E4" w:rsidRPr="006A7850">
        <w:rPr>
          <w:rFonts w:ascii="Segoe UI" w:hAnsi="Segoe UI" w:cs="Segoe UI"/>
        </w:rPr>
        <w:t>Klienta</w:t>
      </w:r>
      <w:r w:rsidR="00F525E4">
        <w:rPr>
          <w:rFonts w:ascii="Segoe UI" w:hAnsi="Segoe UI" w:cs="Segoe UI"/>
        </w:rPr>
        <w:t xml:space="preserve"> </w:t>
      </w:r>
      <w:proofErr w:type="spellStart"/>
      <w:r w:rsidR="00F525E4">
        <w:rPr>
          <w:rFonts w:ascii="Segoe UI" w:hAnsi="Segoe UI" w:cs="Segoe UI"/>
        </w:rPr>
        <w:t>xxxxxxxxxxxxxxxx</w:t>
      </w:r>
      <w:proofErr w:type="spellEnd"/>
      <w:r w:rsidR="00654D56" w:rsidRPr="006A7850">
        <w:rPr>
          <w:rFonts w:ascii="Segoe UI" w:hAnsi="Segoe UI" w:cs="Segoe UI"/>
        </w:rPr>
        <w:t>.</w:t>
      </w:r>
      <w:r w:rsidR="00011B7A">
        <w:rPr>
          <w:rFonts w:ascii="Segoe UI" w:hAnsi="Segoe UI" w:cs="Segoe UI"/>
        </w:rPr>
        <w:t xml:space="preserve"> </w:t>
      </w:r>
      <w:r w:rsidR="00665968">
        <w:rPr>
          <w:rFonts w:ascii="Segoe UI" w:hAnsi="Segoe UI" w:cs="Segoe UI"/>
        </w:rPr>
        <w:t>K</w:t>
      </w:r>
      <w:r w:rsidR="00011B7A" w:rsidRPr="00F655DD">
        <w:rPr>
          <w:rFonts w:ascii="Segoe UI" w:hAnsi="Segoe UI" w:cs="Segoe UI"/>
        </w:rPr>
        <w:t xml:space="preserve">ontaktní </w:t>
      </w:r>
      <w:r w:rsidR="00011B7A" w:rsidRPr="00011B7A">
        <w:rPr>
          <w:rFonts w:ascii="Segoe UI" w:hAnsi="Segoe UI" w:cs="Segoe UI"/>
        </w:rPr>
        <w:t>osobou</w:t>
      </w:r>
      <w:r w:rsidR="00665968">
        <w:rPr>
          <w:rFonts w:ascii="Segoe UI" w:hAnsi="Segoe UI" w:cs="Segoe UI"/>
        </w:rPr>
        <w:t xml:space="preserve"> Advokáta je</w:t>
      </w:r>
      <w:r w:rsidR="005F099B">
        <w:rPr>
          <w:rFonts w:ascii="Segoe UI" w:hAnsi="Segoe UI" w:cs="Segoe UI"/>
        </w:rPr>
        <w:t xml:space="preserve"> </w:t>
      </w:r>
      <w:proofErr w:type="spellStart"/>
      <w:r w:rsidR="00F525E4">
        <w:rPr>
          <w:rFonts w:ascii="Segoe UI" w:hAnsi="Segoe UI" w:cs="Segoe UI"/>
        </w:rPr>
        <w:t>xxxxxxxxxxxxxxxxxxxxx</w:t>
      </w:r>
      <w:proofErr w:type="spellEnd"/>
      <w:r w:rsidR="00860268">
        <w:rPr>
          <w:rFonts w:ascii="Segoe UI" w:hAnsi="Segoe UI" w:cs="Segoe UI"/>
        </w:rPr>
        <w:t xml:space="preserve"> a </w:t>
      </w:r>
      <w:r w:rsidR="00860268" w:rsidRPr="00860268">
        <w:rPr>
          <w:rFonts w:ascii="Segoe UI" w:hAnsi="Segoe UI" w:cs="Segoe UI"/>
        </w:rPr>
        <w:t xml:space="preserve">popřípadě další osoby, jejichž jména </w:t>
      </w:r>
      <w:r w:rsidR="00860268">
        <w:rPr>
          <w:rFonts w:ascii="Segoe UI" w:hAnsi="Segoe UI" w:cs="Segoe UI"/>
        </w:rPr>
        <w:t xml:space="preserve">a kontaktní údaje Advokát </w:t>
      </w:r>
      <w:r w:rsidR="00860268" w:rsidRPr="00860268">
        <w:rPr>
          <w:rFonts w:ascii="Segoe UI" w:hAnsi="Segoe UI" w:cs="Segoe UI"/>
        </w:rPr>
        <w:t>písemně oznámí Klientovi</w:t>
      </w:r>
      <w:r w:rsidR="005F099B">
        <w:rPr>
          <w:rFonts w:ascii="Segoe UI" w:hAnsi="Segoe UI" w:cs="Segoe UI"/>
        </w:rPr>
        <w:t>.</w:t>
      </w:r>
      <w:r w:rsidR="00011B7A">
        <w:rPr>
          <w:rFonts w:ascii="Segoe UI" w:hAnsi="Segoe UI" w:cs="Segoe UI"/>
        </w:rPr>
        <w:t xml:space="preserve"> </w:t>
      </w:r>
    </w:p>
    <w:p w14:paraId="4F92FCDE" w14:textId="77777777" w:rsidR="00042E19" w:rsidRPr="00BF1921" w:rsidRDefault="00042E19" w:rsidP="00521FE2">
      <w:pPr>
        <w:pStyle w:val="Zkladntextodsazen2"/>
        <w:numPr>
          <w:ilvl w:val="0"/>
          <w:numId w:val="32"/>
        </w:numPr>
        <w:autoSpaceDE/>
        <w:autoSpaceDN/>
        <w:spacing w:line="276" w:lineRule="auto"/>
        <w:rPr>
          <w:rFonts w:ascii="Segoe UI" w:hAnsi="Segoe UI" w:cs="Segoe UI"/>
        </w:rPr>
      </w:pPr>
      <w:r w:rsidRPr="00BF1921">
        <w:rPr>
          <w:rFonts w:ascii="Segoe UI" w:hAnsi="Segoe UI" w:cs="Segoe UI"/>
        </w:rPr>
        <w:t xml:space="preserve">Základní tým Advokáta určený pro poskytování </w:t>
      </w:r>
      <w:r w:rsidR="00D649A3" w:rsidRPr="00BF1921">
        <w:rPr>
          <w:rFonts w:ascii="Segoe UI" w:hAnsi="Segoe UI" w:cs="Segoe UI"/>
        </w:rPr>
        <w:t>P</w:t>
      </w:r>
      <w:r w:rsidRPr="00BF1921">
        <w:rPr>
          <w:rFonts w:ascii="Segoe UI" w:hAnsi="Segoe UI" w:cs="Segoe UI"/>
        </w:rPr>
        <w:t>rávních služeb tvoří:</w:t>
      </w:r>
    </w:p>
    <w:p w14:paraId="11EC1A5A" w14:textId="412233BB" w:rsidR="00C96424" w:rsidRPr="00BF1921" w:rsidRDefault="00F525E4" w:rsidP="00C96424">
      <w:pPr>
        <w:numPr>
          <w:ilvl w:val="1"/>
          <w:numId w:val="36"/>
        </w:numPr>
        <w:autoSpaceDE/>
        <w:autoSpaceDN/>
        <w:spacing w:line="276" w:lineRule="auto"/>
        <w:ind w:left="1276" w:hanging="574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Xxxxxxxxxxxxxxxxxx</w:t>
      </w:r>
      <w:proofErr w:type="spellEnd"/>
      <w:r>
        <w:rPr>
          <w:rFonts w:ascii="Segoe UI" w:hAnsi="Segoe UI" w:cs="Segoe UI"/>
        </w:rPr>
        <w:t>,</w:t>
      </w:r>
      <w:r w:rsidR="00C96424" w:rsidRPr="00BF1921">
        <w:rPr>
          <w:rFonts w:ascii="Segoe UI" w:hAnsi="Segoe UI" w:cs="Segoe UI"/>
        </w:rPr>
        <w:t xml:space="preserve"> advokát</w:t>
      </w:r>
      <w:r w:rsidR="00BD7D0C">
        <w:rPr>
          <w:rFonts w:ascii="Segoe UI" w:hAnsi="Segoe UI" w:cs="Segoe UI"/>
        </w:rPr>
        <w:t xml:space="preserve"> a partner</w:t>
      </w:r>
      <w:r w:rsidR="00C96424" w:rsidRPr="00BF1921">
        <w:rPr>
          <w:rFonts w:ascii="Segoe UI" w:hAnsi="Segoe UI" w:cs="Segoe UI"/>
        </w:rPr>
        <w:t>;</w:t>
      </w:r>
    </w:p>
    <w:p w14:paraId="7B760AB4" w14:textId="09A36F96" w:rsidR="00C96424" w:rsidRPr="00BF1921" w:rsidRDefault="00F525E4" w:rsidP="00BF1921">
      <w:pPr>
        <w:numPr>
          <w:ilvl w:val="1"/>
          <w:numId w:val="36"/>
        </w:numPr>
        <w:autoSpaceDE/>
        <w:autoSpaceDN/>
        <w:spacing w:line="276" w:lineRule="auto"/>
        <w:ind w:left="1276" w:hanging="574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lastRenderedPageBreak/>
        <w:t>Xxxxxxxxxxxxxxxxxxx</w:t>
      </w:r>
      <w:proofErr w:type="spellEnd"/>
      <w:r w:rsidR="00BD7D0C">
        <w:rPr>
          <w:rFonts w:ascii="Segoe UI" w:hAnsi="Segoe UI" w:cs="Segoe UI"/>
        </w:rPr>
        <w:t xml:space="preserve">, </w:t>
      </w:r>
      <w:r w:rsidR="00C96424" w:rsidRPr="00BF1921">
        <w:rPr>
          <w:rFonts w:ascii="Segoe UI" w:hAnsi="Segoe UI" w:cs="Segoe UI"/>
        </w:rPr>
        <w:t>advokátní koncipientka</w:t>
      </w:r>
      <w:r w:rsidR="00BF1921" w:rsidRPr="00BF1921">
        <w:rPr>
          <w:rFonts w:ascii="Segoe UI" w:hAnsi="Segoe UI" w:cs="Segoe UI"/>
        </w:rPr>
        <w:t>.</w:t>
      </w:r>
    </w:p>
    <w:p w14:paraId="6E881616" w14:textId="77777777" w:rsidR="004E4337" w:rsidRDefault="005C1521" w:rsidP="004E4337">
      <w:pPr>
        <w:pStyle w:val="Zkladntextodsazen2"/>
        <w:autoSpaceDE/>
        <w:autoSpaceDN/>
        <w:spacing w:after="240" w:line="276" w:lineRule="auto"/>
        <w:ind w:left="360"/>
        <w:rPr>
          <w:rFonts w:ascii="Segoe UI" w:hAnsi="Segoe UI" w:cs="Segoe UI"/>
        </w:rPr>
      </w:pPr>
      <w:r w:rsidRPr="00BF1921">
        <w:rPr>
          <w:rFonts w:ascii="Segoe UI" w:hAnsi="Segoe UI" w:cs="Segoe UI"/>
        </w:rPr>
        <w:t>P</w:t>
      </w:r>
      <w:r w:rsidR="0023731E" w:rsidRPr="00BF1921">
        <w:rPr>
          <w:rFonts w:ascii="Segoe UI" w:hAnsi="Segoe UI" w:cs="Segoe UI"/>
        </w:rPr>
        <w:t xml:space="preserve">ersonální složení týmu může být rozšířeno nebo změněno, zejména bude-li to vyžadovat povaha nebo rozsah </w:t>
      </w:r>
      <w:r w:rsidRPr="00BF1921">
        <w:rPr>
          <w:rFonts w:ascii="Segoe UI" w:hAnsi="Segoe UI" w:cs="Segoe UI"/>
        </w:rPr>
        <w:t xml:space="preserve">poskytovaných </w:t>
      </w:r>
      <w:r w:rsidR="00D649A3" w:rsidRPr="00BF1921">
        <w:rPr>
          <w:rFonts w:ascii="Segoe UI" w:hAnsi="Segoe UI" w:cs="Segoe UI"/>
        </w:rPr>
        <w:t>P</w:t>
      </w:r>
      <w:r w:rsidRPr="00BF1921">
        <w:rPr>
          <w:rFonts w:ascii="Segoe UI" w:hAnsi="Segoe UI" w:cs="Segoe UI"/>
        </w:rPr>
        <w:t>rávních služeb</w:t>
      </w:r>
      <w:r w:rsidR="0023731E" w:rsidRPr="00BF1921">
        <w:rPr>
          <w:rFonts w:ascii="Segoe UI" w:hAnsi="Segoe UI" w:cs="Segoe UI"/>
        </w:rPr>
        <w:t>.</w:t>
      </w:r>
      <w:r w:rsidR="00AB5941" w:rsidRPr="00BF1921">
        <w:rPr>
          <w:rFonts w:ascii="Segoe UI" w:hAnsi="Segoe UI" w:cs="Segoe UI"/>
        </w:rPr>
        <w:t xml:space="preserve"> </w:t>
      </w:r>
      <w:bookmarkStart w:id="6" w:name="_Ref374817096"/>
    </w:p>
    <w:p w14:paraId="75C438A9" w14:textId="77777777" w:rsidR="00475BDB" w:rsidRDefault="00654D56" w:rsidP="00521FE2">
      <w:pPr>
        <w:pStyle w:val="Zkladntextodsazen2"/>
        <w:numPr>
          <w:ilvl w:val="0"/>
          <w:numId w:val="32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75BDB">
        <w:rPr>
          <w:rFonts w:ascii="Segoe UI" w:hAnsi="Segoe UI" w:cs="Segoe UI"/>
        </w:rPr>
        <w:t xml:space="preserve">Klient bere na vědomí, že s přihlédnutím k § 26 </w:t>
      </w:r>
      <w:r w:rsidR="00E35019">
        <w:rPr>
          <w:rFonts w:ascii="Segoe UI" w:hAnsi="Segoe UI" w:cs="Segoe UI"/>
        </w:rPr>
        <w:t>Z</w:t>
      </w:r>
      <w:r w:rsidRPr="00475BDB">
        <w:rPr>
          <w:rFonts w:ascii="Segoe UI" w:hAnsi="Segoe UI" w:cs="Segoe UI"/>
        </w:rPr>
        <w:t>ákona o advokacii může Advokáta při jednotlivých úkonech zastoupit i jiný advokát, advokátní koncipient nebo zaměstnanec advokátní kanceláře. Určení, který z advokátů, koncipientů nebo pracovníků Advokáta se bude podílet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 xml:space="preserve">na konkrétních úkonech </w:t>
      </w:r>
      <w:r w:rsidR="00D649A3">
        <w:rPr>
          <w:rFonts w:ascii="Segoe UI" w:hAnsi="Segoe UI" w:cs="Segoe UI"/>
        </w:rPr>
        <w:t>P</w:t>
      </w:r>
      <w:r w:rsidRPr="00475BDB">
        <w:rPr>
          <w:rFonts w:ascii="Segoe UI" w:hAnsi="Segoe UI" w:cs="Segoe UI"/>
        </w:rPr>
        <w:t>rávní služby a v jakém rozsahu</w:t>
      </w:r>
      <w:r w:rsidR="007A0857" w:rsidRPr="00475BDB">
        <w:rPr>
          <w:rFonts w:ascii="Segoe UI" w:hAnsi="Segoe UI" w:cs="Segoe UI"/>
        </w:rPr>
        <w:t>,</w:t>
      </w:r>
      <w:r w:rsidRPr="00475BDB">
        <w:rPr>
          <w:rFonts w:ascii="Segoe UI" w:hAnsi="Segoe UI" w:cs="Segoe UI"/>
        </w:rPr>
        <w:t xml:space="preserve"> přísluší Advokátovi, pokud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 xml:space="preserve">se </w:t>
      </w:r>
      <w:r w:rsidR="00182BEA">
        <w:rPr>
          <w:rFonts w:ascii="Segoe UI" w:hAnsi="Segoe UI" w:cs="Segoe UI"/>
        </w:rPr>
        <w:t>S</w:t>
      </w:r>
      <w:r w:rsidR="007A0857" w:rsidRPr="00475BDB">
        <w:rPr>
          <w:rFonts w:ascii="Segoe UI" w:hAnsi="Segoe UI" w:cs="Segoe UI"/>
        </w:rPr>
        <w:t xml:space="preserve">mluvní </w:t>
      </w:r>
      <w:r w:rsidRPr="00475BDB">
        <w:rPr>
          <w:rFonts w:ascii="Segoe UI" w:hAnsi="Segoe UI" w:cs="Segoe UI"/>
        </w:rPr>
        <w:t>strany v daném případě nedohodnou odchylně.</w:t>
      </w:r>
      <w:bookmarkEnd w:id="6"/>
      <w:r w:rsidRPr="00475BDB">
        <w:rPr>
          <w:rFonts w:ascii="Segoe UI" w:hAnsi="Segoe UI" w:cs="Segoe UI"/>
        </w:rPr>
        <w:t xml:space="preserve"> </w:t>
      </w:r>
      <w:bookmarkStart w:id="7" w:name="_Ref374817059"/>
      <w:bookmarkStart w:id="8" w:name="_Ref169014406"/>
      <w:bookmarkStart w:id="9" w:name="_Ref169014533"/>
    </w:p>
    <w:p w14:paraId="03BE902D" w14:textId="77777777" w:rsidR="00521FE2" w:rsidRPr="00E502B3" w:rsidRDefault="00D12C55" w:rsidP="00521FE2">
      <w:pPr>
        <w:pStyle w:val="Zkladntextodsazen2"/>
        <w:numPr>
          <w:ilvl w:val="0"/>
          <w:numId w:val="32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D12C55">
        <w:rPr>
          <w:rFonts w:ascii="Segoe UI" w:hAnsi="Segoe UI" w:cs="Segoe UI"/>
        </w:rPr>
        <w:t xml:space="preserve">Vyžaduje-li to zvláštní povaha </w:t>
      </w:r>
      <w:r w:rsidR="00F86588">
        <w:rPr>
          <w:rFonts w:ascii="Segoe UI" w:hAnsi="Segoe UI" w:cs="Segoe UI"/>
        </w:rPr>
        <w:t>případu</w:t>
      </w:r>
      <w:r w:rsidRPr="00D12C55">
        <w:rPr>
          <w:rFonts w:ascii="Segoe UI" w:hAnsi="Segoe UI" w:cs="Segoe UI"/>
        </w:rPr>
        <w:t xml:space="preserve">, je </w:t>
      </w:r>
      <w:r>
        <w:rPr>
          <w:rFonts w:ascii="Segoe UI" w:hAnsi="Segoe UI" w:cs="Segoe UI"/>
        </w:rPr>
        <w:t>Advokát</w:t>
      </w:r>
      <w:r w:rsidRPr="00D12C55">
        <w:rPr>
          <w:rFonts w:ascii="Segoe UI" w:hAnsi="Segoe UI" w:cs="Segoe UI"/>
        </w:rPr>
        <w:t xml:space="preserve"> oprávněn při poskytování Právních služeb spolupracovat s externími znalci, poradci a dalšími odborníky. Nedohodnou-li se Klient a </w:t>
      </w:r>
      <w:r>
        <w:rPr>
          <w:rFonts w:ascii="Segoe UI" w:hAnsi="Segoe UI" w:cs="Segoe UI"/>
        </w:rPr>
        <w:t>Advokát</w:t>
      </w:r>
      <w:r w:rsidRPr="00D12C55">
        <w:rPr>
          <w:rFonts w:ascii="Segoe UI" w:hAnsi="Segoe UI" w:cs="Segoe UI"/>
        </w:rPr>
        <w:t xml:space="preserve"> jinak, budou takoví znalci, poradci a odborníci ustanoveni na náklady Klienta přímo jako zástupci Klienta a výlučně tito znalci, poradci a odborníci budou Klientovi odpovědni za poskytnutí příslušných služeb a poradenství v souladu s příslušnými právními předpisy a profesními pravidly. Klient uzavře smlouvu o poskytování služeb s externím poradcem bez odkladu tak, aby nebylo ohroženo včasné poskytnutí Právních </w:t>
      </w:r>
      <w:r>
        <w:rPr>
          <w:rFonts w:ascii="Segoe UI" w:hAnsi="Segoe UI" w:cs="Segoe UI"/>
        </w:rPr>
        <w:t>s</w:t>
      </w:r>
      <w:r w:rsidRPr="00D12C55">
        <w:rPr>
          <w:rFonts w:ascii="Segoe UI" w:hAnsi="Segoe UI" w:cs="Segoe UI"/>
        </w:rPr>
        <w:t xml:space="preserve">lužeb ze strany </w:t>
      </w:r>
      <w:r>
        <w:rPr>
          <w:rFonts w:ascii="Segoe UI" w:hAnsi="Segoe UI" w:cs="Segoe UI"/>
        </w:rPr>
        <w:t>Advokáta</w:t>
      </w:r>
      <w:r w:rsidRPr="00D12C55">
        <w:rPr>
          <w:rFonts w:ascii="Segoe UI" w:hAnsi="Segoe UI" w:cs="Segoe UI"/>
        </w:rPr>
        <w:t xml:space="preserve">. Potřebu ustanovení takových osob a náklady s tím spojené </w:t>
      </w:r>
      <w:r>
        <w:rPr>
          <w:rFonts w:ascii="Segoe UI" w:hAnsi="Segoe UI" w:cs="Segoe UI"/>
        </w:rPr>
        <w:t>Advokát</w:t>
      </w:r>
      <w:r w:rsidRPr="00D12C55">
        <w:rPr>
          <w:rFonts w:ascii="Segoe UI" w:hAnsi="Segoe UI" w:cs="Segoe UI"/>
        </w:rPr>
        <w:t xml:space="preserve"> vždy </w:t>
      </w:r>
      <w:r w:rsidRPr="00E502B3">
        <w:rPr>
          <w:rFonts w:ascii="Segoe UI" w:hAnsi="Segoe UI" w:cs="Segoe UI"/>
        </w:rPr>
        <w:t>předem projedná s Klientem.</w:t>
      </w:r>
    </w:p>
    <w:p w14:paraId="40ADCDAA" w14:textId="77777777" w:rsidR="00612DA3" w:rsidRPr="00E502B3" w:rsidRDefault="003D2646" w:rsidP="00612DA3">
      <w:pPr>
        <w:pStyle w:val="Zkladntextodsazen2"/>
        <w:numPr>
          <w:ilvl w:val="0"/>
          <w:numId w:val="32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E502B3">
        <w:rPr>
          <w:rFonts w:ascii="Segoe UI" w:hAnsi="Segoe UI" w:cs="Segoe UI"/>
        </w:rPr>
        <w:t>Na žádost Klienta zajistí Advokát překlady právních dokumentů do anglického jazyka prostřednictvím svých zaměstnanců. Nebude-li výslovně ujednáno mezi Klientem a</w:t>
      </w:r>
      <w:r w:rsidR="00016A4E" w:rsidRPr="00E502B3">
        <w:rPr>
          <w:rFonts w:ascii="Segoe UI" w:hAnsi="Segoe UI" w:cs="Segoe UI"/>
        </w:rPr>
        <w:t> </w:t>
      </w:r>
      <w:r w:rsidRPr="00E502B3">
        <w:rPr>
          <w:rFonts w:ascii="Segoe UI" w:hAnsi="Segoe UI" w:cs="Segoe UI"/>
        </w:rPr>
        <w:t>Advokátem jinak, veškeré takové interní překlady budou mít pouze informativní povahu. V případě, že Klient bude požadovat ověřený překlad právního dokumentu nebo potřeba ověřeného překladu vyplyne z požadavků právních předpisů, Advokát zajistí vypracování takového překladu ze strany externího soudem jmenovaného tlumočníka.</w:t>
      </w:r>
    </w:p>
    <w:p w14:paraId="66B7B8E3" w14:textId="2F2BB879" w:rsidR="009C26D0" w:rsidRPr="008849E1" w:rsidRDefault="009C26D0" w:rsidP="00612DA3">
      <w:pPr>
        <w:pStyle w:val="Zkladntextodsazen2"/>
        <w:numPr>
          <w:ilvl w:val="0"/>
          <w:numId w:val="32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8849E1">
        <w:rPr>
          <w:rFonts w:ascii="Segoe UI" w:hAnsi="Segoe UI" w:cs="Segoe UI"/>
        </w:rPr>
        <w:t>Advokát je oprávněn, v případě, že jej o to Klient požádá, uhradit za Klienta odměnu za poskytnuté služby a další náklady na externí znalce, poradce</w:t>
      </w:r>
      <w:r w:rsidR="00362EE5" w:rsidRPr="008849E1">
        <w:rPr>
          <w:rFonts w:ascii="Segoe UI" w:hAnsi="Segoe UI" w:cs="Segoe UI"/>
        </w:rPr>
        <w:t>,</w:t>
      </w:r>
      <w:r w:rsidR="00817023" w:rsidRPr="008849E1">
        <w:rPr>
          <w:rFonts w:ascii="Segoe UI" w:hAnsi="Segoe UI" w:cs="Segoe UI"/>
        </w:rPr>
        <w:t xml:space="preserve"> tlumočníky</w:t>
      </w:r>
      <w:r w:rsidRPr="008849E1">
        <w:rPr>
          <w:rFonts w:ascii="Segoe UI" w:hAnsi="Segoe UI" w:cs="Segoe UI"/>
        </w:rPr>
        <w:t xml:space="preserve"> a další odborníky. V takovém případě Advokát zahrne částky takto za Klienta uhrazené do hotových výdajů (jak jsou definovány níže) a vyúčtuje je Klientovi v souladu s čl. IV. odst. </w:t>
      </w:r>
      <w:r w:rsidR="00436105">
        <w:rPr>
          <w:rFonts w:ascii="Segoe UI" w:hAnsi="Segoe UI" w:cs="Segoe UI"/>
        </w:rPr>
        <w:t>2</w:t>
      </w:r>
      <w:r w:rsidRPr="008849E1">
        <w:rPr>
          <w:rFonts w:ascii="Segoe UI" w:hAnsi="Segoe UI" w:cs="Segoe UI"/>
        </w:rPr>
        <w:t xml:space="preserve"> této Smlouvy.</w:t>
      </w:r>
    </w:p>
    <w:p w14:paraId="313CDD45" w14:textId="77777777" w:rsidR="008938E4" w:rsidRDefault="008938E4" w:rsidP="004A28B4">
      <w:pPr>
        <w:pStyle w:val="Odstavecseseznamem"/>
        <w:autoSpaceDE/>
        <w:autoSpaceDN/>
        <w:spacing w:after="240" w:line="276" w:lineRule="auto"/>
        <w:ind w:left="425"/>
        <w:rPr>
          <w:rFonts w:ascii="Segoe UI" w:hAnsi="Segoe UI" w:cs="Segoe UI"/>
          <w:b/>
          <w:lang w:eastAsia="ar-SA"/>
        </w:rPr>
      </w:pPr>
    </w:p>
    <w:p w14:paraId="07015CC3" w14:textId="77777777" w:rsidR="008938E4" w:rsidRPr="008938E4" w:rsidRDefault="008938E4" w:rsidP="008D13D5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 w:rsidRPr="008938E4">
        <w:rPr>
          <w:rFonts w:ascii="Segoe UI" w:hAnsi="Segoe UI" w:cs="Segoe UI"/>
          <w:b/>
          <w:lang w:eastAsia="ar-SA"/>
        </w:rPr>
        <w:t>Odměna Advokáta a platební podmínky</w:t>
      </w:r>
    </w:p>
    <w:p w14:paraId="4F2DEA90" w14:textId="0CEFA612" w:rsidR="00711AA8" w:rsidRPr="00436105" w:rsidRDefault="002324BF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  <w:bCs/>
        </w:rPr>
      </w:pPr>
      <w:bookmarkStart w:id="10" w:name="OLE_LINK3"/>
      <w:r w:rsidRPr="00436105">
        <w:rPr>
          <w:rFonts w:ascii="Segoe UI" w:hAnsi="Segoe UI" w:cs="Segoe UI"/>
          <w:bCs/>
        </w:rPr>
        <w:t xml:space="preserve">Odměna </w:t>
      </w:r>
      <w:r w:rsidR="00917899" w:rsidRPr="00436105">
        <w:rPr>
          <w:rFonts w:ascii="Segoe UI" w:hAnsi="Segoe UI" w:cs="Segoe UI"/>
          <w:bCs/>
        </w:rPr>
        <w:t xml:space="preserve">Advokáta </w:t>
      </w:r>
      <w:r w:rsidRPr="00436105">
        <w:rPr>
          <w:rFonts w:ascii="Segoe UI" w:hAnsi="Segoe UI" w:cs="Segoe UI"/>
          <w:bCs/>
        </w:rPr>
        <w:t xml:space="preserve">za poskytnuté </w:t>
      </w:r>
      <w:r w:rsidR="00D649A3" w:rsidRPr="00436105">
        <w:rPr>
          <w:rFonts w:ascii="Segoe UI" w:hAnsi="Segoe UI" w:cs="Segoe UI"/>
          <w:bCs/>
        </w:rPr>
        <w:t>P</w:t>
      </w:r>
      <w:r w:rsidRPr="00436105">
        <w:rPr>
          <w:rFonts w:ascii="Segoe UI" w:hAnsi="Segoe UI" w:cs="Segoe UI"/>
          <w:bCs/>
        </w:rPr>
        <w:t>rávní služby</w:t>
      </w:r>
      <w:r w:rsidR="00260573" w:rsidRPr="00436105">
        <w:rPr>
          <w:rFonts w:ascii="Segoe UI" w:hAnsi="Segoe UI" w:cs="Segoe UI"/>
          <w:bCs/>
        </w:rPr>
        <w:t xml:space="preserve"> </w:t>
      </w:r>
      <w:r w:rsidR="001E505C" w:rsidRPr="00436105">
        <w:rPr>
          <w:rFonts w:ascii="Segoe UI" w:hAnsi="Segoe UI" w:cs="Segoe UI"/>
        </w:rPr>
        <w:t>dle čl. I. odst. 1 této Smlouvy</w:t>
      </w:r>
      <w:r w:rsidR="001E505C" w:rsidRPr="00436105">
        <w:rPr>
          <w:rFonts w:ascii="Segoe UI" w:hAnsi="Segoe UI" w:cs="Segoe UI"/>
          <w:bCs/>
        </w:rPr>
        <w:t xml:space="preserve"> </w:t>
      </w:r>
      <w:r w:rsidRPr="00436105">
        <w:rPr>
          <w:rFonts w:ascii="Segoe UI" w:hAnsi="Segoe UI" w:cs="Segoe UI"/>
          <w:bCs/>
        </w:rPr>
        <w:t xml:space="preserve">se sjednává dohodou </w:t>
      </w:r>
      <w:r w:rsidR="00182BEA" w:rsidRPr="00436105">
        <w:rPr>
          <w:rFonts w:ascii="Segoe UI" w:hAnsi="Segoe UI" w:cs="Segoe UI"/>
          <w:bCs/>
        </w:rPr>
        <w:t>S</w:t>
      </w:r>
      <w:r w:rsidRPr="00436105">
        <w:rPr>
          <w:rFonts w:ascii="Segoe UI" w:hAnsi="Segoe UI" w:cs="Segoe UI"/>
          <w:bCs/>
        </w:rPr>
        <w:t xml:space="preserve">mluvních stran </w:t>
      </w:r>
      <w:r w:rsidR="004A7FEA" w:rsidRPr="00436105">
        <w:rPr>
          <w:rFonts w:ascii="Segoe UI" w:hAnsi="Segoe UI" w:cs="Segoe UI"/>
          <w:bCs/>
        </w:rPr>
        <w:t>v</w:t>
      </w:r>
      <w:r w:rsidR="00917899" w:rsidRPr="00436105">
        <w:rPr>
          <w:rFonts w:ascii="Segoe UI" w:hAnsi="Segoe UI" w:cs="Segoe UI"/>
          <w:bCs/>
        </w:rPr>
        <w:t> </w:t>
      </w:r>
      <w:r w:rsidR="004705F0" w:rsidRPr="00436105">
        <w:rPr>
          <w:rFonts w:ascii="Segoe UI" w:hAnsi="Segoe UI" w:cs="Segoe UI"/>
          <w:bCs/>
        </w:rPr>
        <w:t>sazbě</w:t>
      </w:r>
      <w:r w:rsidR="004A7FEA" w:rsidRPr="00436105">
        <w:rPr>
          <w:rFonts w:ascii="Segoe UI" w:hAnsi="Segoe UI" w:cs="Segoe UI"/>
          <w:b/>
        </w:rPr>
        <w:t xml:space="preserve"> </w:t>
      </w:r>
      <w:proofErr w:type="gramStart"/>
      <w:r w:rsidR="00AE09A3" w:rsidRPr="00436105">
        <w:rPr>
          <w:rFonts w:ascii="Segoe UI" w:hAnsi="Segoe UI" w:cs="Segoe UI"/>
          <w:b/>
        </w:rPr>
        <w:t>2.500</w:t>
      </w:r>
      <w:r w:rsidR="004A7FEA" w:rsidRPr="00436105">
        <w:rPr>
          <w:rFonts w:ascii="Segoe UI" w:hAnsi="Segoe UI" w:cs="Segoe UI"/>
          <w:b/>
        </w:rPr>
        <w:t>,-</w:t>
      </w:r>
      <w:proofErr w:type="gramEnd"/>
      <w:r w:rsidR="004A7FEA" w:rsidRPr="00436105">
        <w:rPr>
          <w:rFonts w:ascii="Segoe UI" w:hAnsi="Segoe UI" w:cs="Segoe UI"/>
          <w:b/>
        </w:rPr>
        <w:t xml:space="preserve"> Kč bez DPH/započatá hodina </w:t>
      </w:r>
      <w:r w:rsidR="00D649A3" w:rsidRPr="00436105">
        <w:rPr>
          <w:rFonts w:ascii="Segoe UI" w:hAnsi="Segoe UI" w:cs="Segoe UI"/>
          <w:b/>
        </w:rPr>
        <w:t>P</w:t>
      </w:r>
      <w:r w:rsidR="004A7FEA" w:rsidRPr="00436105">
        <w:rPr>
          <w:rFonts w:ascii="Segoe UI" w:hAnsi="Segoe UI" w:cs="Segoe UI"/>
          <w:b/>
        </w:rPr>
        <w:t>rávních služeb</w:t>
      </w:r>
      <w:r w:rsidR="006F0F35" w:rsidRPr="00436105">
        <w:t xml:space="preserve"> </w:t>
      </w:r>
      <w:r w:rsidR="006F0F35" w:rsidRPr="00436105">
        <w:rPr>
          <w:rFonts w:ascii="Segoe UI" w:hAnsi="Segoe UI" w:cs="Segoe UI"/>
          <w:bCs/>
        </w:rPr>
        <w:t>pro všechny poskytované Právní služby a všechny členy právního týmu</w:t>
      </w:r>
      <w:r w:rsidR="00654D56" w:rsidRPr="00436105">
        <w:rPr>
          <w:rFonts w:ascii="Segoe UI" w:hAnsi="Segoe UI" w:cs="Segoe UI"/>
        </w:rPr>
        <w:t>.</w:t>
      </w:r>
      <w:bookmarkEnd w:id="7"/>
      <w:r w:rsidR="00370EFB" w:rsidRPr="00436105">
        <w:rPr>
          <w:rFonts w:ascii="Segoe UI" w:hAnsi="Segoe UI" w:cs="Segoe UI"/>
        </w:rPr>
        <w:t xml:space="preserve"> </w:t>
      </w:r>
      <w:r w:rsidR="004705F0" w:rsidRPr="00436105">
        <w:rPr>
          <w:rFonts w:ascii="Segoe UI" w:hAnsi="Segoe UI" w:cs="Segoe UI"/>
        </w:rPr>
        <w:t>Tato o</w:t>
      </w:r>
      <w:r w:rsidR="007D4A12" w:rsidRPr="00436105">
        <w:rPr>
          <w:rFonts w:ascii="Segoe UI" w:hAnsi="Segoe UI" w:cs="Segoe UI"/>
        </w:rPr>
        <w:t xml:space="preserve">dměna </w:t>
      </w:r>
      <w:r w:rsidR="004705F0" w:rsidRPr="00436105">
        <w:rPr>
          <w:rFonts w:ascii="Segoe UI" w:hAnsi="Segoe UI" w:cs="Segoe UI"/>
        </w:rPr>
        <w:t xml:space="preserve">stanovená hodinovou sazbou </w:t>
      </w:r>
      <w:r w:rsidR="007D4A12" w:rsidRPr="00436105">
        <w:rPr>
          <w:rFonts w:ascii="Segoe UI" w:hAnsi="Segoe UI" w:cs="Segoe UI"/>
        </w:rPr>
        <w:t xml:space="preserve">je omezena maximální částkou </w:t>
      </w:r>
      <w:proofErr w:type="gramStart"/>
      <w:r w:rsidR="00AE09A3" w:rsidRPr="00436105">
        <w:rPr>
          <w:rFonts w:ascii="Segoe UI" w:hAnsi="Segoe UI" w:cs="Segoe UI"/>
          <w:b/>
          <w:iCs/>
        </w:rPr>
        <w:t>3.000.000</w:t>
      </w:r>
      <w:r w:rsidR="007D4A12" w:rsidRPr="00436105">
        <w:rPr>
          <w:rFonts w:ascii="Segoe UI" w:hAnsi="Segoe UI" w:cs="Segoe UI"/>
          <w:b/>
          <w:iCs/>
        </w:rPr>
        <w:t>,-</w:t>
      </w:r>
      <w:proofErr w:type="gramEnd"/>
      <w:r w:rsidR="007D4A12" w:rsidRPr="00436105">
        <w:rPr>
          <w:rFonts w:ascii="Segoe UI" w:hAnsi="Segoe UI" w:cs="Segoe UI"/>
          <w:b/>
          <w:iCs/>
        </w:rPr>
        <w:t xml:space="preserve"> Kč</w:t>
      </w:r>
      <w:r w:rsidR="007D4A12" w:rsidRPr="00436105">
        <w:rPr>
          <w:rFonts w:ascii="Segoe UI" w:hAnsi="Segoe UI" w:cs="Segoe UI"/>
          <w:b/>
        </w:rPr>
        <w:t xml:space="preserve"> bez DPH</w:t>
      </w:r>
      <w:r w:rsidR="007D4A12" w:rsidRPr="00436105">
        <w:rPr>
          <w:rFonts w:ascii="Segoe UI" w:hAnsi="Segoe UI" w:cs="Segoe UI"/>
          <w:bCs/>
        </w:rPr>
        <w:t>.</w:t>
      </w:r>
      <w:r w:rsidR="00654D56" w:rsidRPr="00436105">
        <w:rPr>
          <w:rFonts w:ascii="Segoe UI" w:hAnsi="Segoe UI" w:cs="Segoe UI"/>
        </w:rPr>
        <w:t xml:space="preserve"> </w:t>
      </w:r>
    </w:p>
    <w:bookmarkEnd w:id="10"/>
    <w:p w14:paraId="773939A6" w14:textId="77777777" w:rsidR="00414ED5" w:rsidRDefault="00C4007E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C4007E">
        <w:rPr>
          <w:rFonts w:ascii="Segoe UI" w:hAnsi="Segoe UI" w:cs="Segoe UI"/>
        </w:rPr>
        <w:t>K výše uvedené odměně bude vždy účtována daň z přidané hodnoty v zákonné výši.</w:t>
      </w:r>
      <w:r>
        <w:rPr>
          <w:rFonts w:ascii="Segoe UI" w:hAnsi="Segoe UI" w:cs="Segoe UI"/>
        </w:rPr>
        <w:t xml:space="preserve"> </w:t>
      </w:r>
      <w:r w:rsidR="00654D56" w:rsidRPr="00D05037">
        <w:rPr>
          <w:rFonts w:ascii="Segoe UI" w:hAnsi="Segoe UI" w:cs="Segoe UI"/>
        </w:rPr>
        <w:t>V odměně jsou zahrnuty veškeré náklady</w:t>
      </w:r>
      <w:r w:rsidR="00D05037" w:rsidRPr="00D05037">
        <w:rPr>
          <w:rFonts w:ascii="Segoe UI" w:hAnsi="Segoe UI" w:cs="Segoe UI"/>
        </w:rPr>
        <w:t xml:space="preserve"> Advokáta na poskytování </w:t>
      </w:r>
      <w:r w:rsidR="00CC6D83">
        <w:rPr>
          <w:rFonts w:ascii="Segoe UI" w:hAnsi="Segoe UI" w:cs="Segoe UI"/>
        </w:rPr>
        <w:t>P</w:t>
      </w:r>
      <w:r w:rsidR="00D05037" w:rsidRPr="00D05037">
        <w:rPr>
          <w:rFonts w:ascii="Segoe UI" w:hAnsi="Segoe UI" w:cs="Segoe UI"/>
        </w:rPr>
        <w:t xml:space="preserve">rávních služeb </w:t>
      </w:r>
      <w:r w:rsidR="00D05037" w:rsidRPr="00D05037">
        <w:rPr>
          <w:rFonts w:ascii="Segoe UI" w:hAnsi="Segoe UI" w:cs="Segoe UI"/>
        </w:rPr>
        <w:lastRenderedPageBreak/>
        <w:t>s</w:t>
      </w:r>
      <w:r w:rsidR="00D465D9">
        <w:rPr>
          <w:rFonts w:ascii="Segoe UI" w:hAnsi="Segoe UI" w:cs="Segoe UI"/>
        </w:rPr>
        <w:t> </w:t>
      </w:r>
      <w:r w:rsidR="00D05037" w:rsidRPr="003B0B4B">
        <w:rPr>
          <w:rFonts w:ascii="Segoe UI" w:hAnsi="Segoe UI" w:cs="Segoe UI"/>
        </w:rPr>
        <w:t xml:space="preserve">výjimkou </w:t>
      </w:r>
      <w:r w:rsidR="00677AD5" w:rsidRPr="003B0B4B">
        <w:rPr>
          <w:rFonts w:ascii="Segoe UI" w:hAnsi="Segoe UI" w:cs="Segoe UI"/>
        </w:rPr>
        <w:t>cestovní</w:t>
      </w:r>
      <w:r w:rsidR="00CF4350" w:rsidRPr="003B0B4B">
        <w:rPr>
          <w:rFonts w:ascii="Segoe UI" w:hAnsi="Segoe UI" w:cs="Segoe UI"/>
        </w:rPr>
        <w:t>ch</w:t>
      </w:r>
      <w:r w:rsidR="00677AD5" w:rsidRPr="003B0B4B">
        <w:rPr>
          <w:rFonts w:ascii="Segoe UI" w:hAnsi="Segoe UI" w:cs="Segoe UI"/>
        </w:rPr>
        <w:t xml:space="preserve"> nákla</w:t>
      </w:r>
      <w:r w:rsidR="00CF4350" w:rsidRPr="003B0B4B">
        <w:rPr>
          <w:rFonts w:ascii="Segoe UI" w:hAnsi="Segoe UI" w:cs="Segoe UI"/>
        </w:rPr>
        <w:t>dů</w:t>
      </w:r>
      <w:r w:rsidR="00677AD5" w:rsidRPr="003B0B4B">
        <w:rPr>
          <w:rFonts w:ascii="Segoe UI" w:hAnsi="Segoe UI" w:cs="Segoe UI"/>
        </w:rPr>
        <w:t xml:space="preserve">, </w:t>
      </w:r>
      <w:r w:rsidR="000C7601" w:rsidRPr="003B0B4B">
        <w:rPr>
          <w:rFonts w:ascii="Segoe UI" w:hAnsi="Segoe UI" w:cs="Segoe UI"/>
        </w:rPr>
        <w:t>správní</w:t>
      </w:r>
      <w:r w:rsidR="00CF4350" w:rsidRPr="003B0B4B">
        <w:rPr>
          <w:rFonts w:ascii="Segoe UI" w:hAnsi="Segoe UI" w:cs="Segoe UI"/>
        </w:rPr>
        <w:t>ch</w:t>
      </w:r>
      <w:r w:rsidR="000C7601" w:rsidRPr="000C7601">
        <w:rPr>
          <w:rFonts w:ascii="Segoe UI" w:hAnsi="Segoe UI" w:cs="Segoe UI"/>
        </w:rPr>
        <w:t xml:space="preserve"> a soudní</w:t>
      </w:r>
      <w:r w:rsidR="00CF4350">
        <w:rPr>
          <w:rFonts w:ascii="Segoe UI" w:hAnsi="Segoe UI" w:cs="Segoe UI"/>
        </w:rPr>
        <w:t>ch</w:t>
      </w:r>
      <w:r w:rsidR="000C7601" w:rsidRPr="000C7601">
        <w:rPr>
          <w:rFonts w:ascii="Segoe UI" w:hAnsi="Segoe UI" w:cs="Segoe UI"/>
        </w:rPr>
        <w:t xml:space="preserve"> poplatk</w:t>
      </w:r>
      <w:r w:rsidR="00CF4350">
        <w:rPr>
          <w:rFonts w:ascii="Segoe UI" w:hAnsi="Segoe UI" w:cs="Segoe UI"/>
        </w:rPr>
        <w:t>ů</w:t>
      </w:r>
      <w:r w:rsidR="00677AD5">
        <w:rPr>
          <w:rFonts w:ascii="Segoe UI" w:hAnsi="Segoe UI" w:cs="Segoe UI"/>
        </w:rPr>
        <w:t xml:space="preserve"> a</w:t>
      </w:r>
      <w:r w:rsidR="000C7601">
        <w:rPr>
          <w:rFonts w:ascii="Segoe UI" w:hAnsi="Segoe UI" w:cs="Segoe UI"/>
        </w:rPr>
        <w:t xml:space="preserve"> dále </w:t>
      </w:r>
      <w:r w:rsidR="00D05037" w:rsidRPr="00D05037">
        <w:rPr>
          <w:rFonts w:ascii="Segoe UI" w:hAnsi="Segoe UI" w:cs="Segoe UI"/>
        </w:rPr>
        <w:t>nákladů na případné znalecké posudky</w:t>
      </w:r>
      <w:r w:rsidR="008E3357">
        <w:rPr>
          <w:rFonts w:ascii="Segoe UI" w:hAnsi="Segoe UI" w:cs="Segoe UI"/>
        </w:rPr>
        <w:t xml:space="preserve">, </w:t>
      </w:r>
      <w:r w:rsidR="00FC33FA" w:rsidRPr="00FC33FA">
        <w:rPr>
          <w:rFonts w:ascii="Segoe UI" w:hAnsi="Segoe UI" w:cs="Segoe UI"/>
        </w:rPr>
        <w:t>externí</w:t>
      </w:r>
      <w:r w:rsidR="00FC33FA">
        <w:rPr>
          <w:rFonts w:ascii="Segoe UI" w:hAnsi="Segoe UI" w:cs="Segoe UI"/>
        </w:rPr>
        <w:t xml:space="preserve"> </w:t>
      </w:r>
      <w:r w:rsidR="00FC33FA" w:rsidRPr="00FC33FA">
        <w:rPr>
          <w:rFonts w:ascii="Segoe UI" w:hAnsi="Segoe UI" w:cs="Segoe UI"/>
        </w:rPr>
        <w:t>poradc</w:t>
      </w:r>
      <w:r w:rsidR="00FC33FA">
        <w:rPr>
          <w:rFonts w:ascii="Segoe UI" w:hAnsi="Segoe UI" w:cs="Segoe UI"/>
        </w:rPr>
        <w:t>e</w:t>
      </w:r>
      <w:r w:rsidR="000C7601">
        <w:rPr>
          <w:rFonts w:ascii="Segoe UI" w:hAnsi="Segoe UI" w:cs="Segoe UI"/>
        </w:rPr>
        <w:t>, tlumočníky</w:t>
      </w:r>
      <w:r w:rsidR="00FC33FA" w:rsidRPr="00FC33FA">
        <w:rPr>
          <w:rFonts w:ascii="Segoe UI" w:hAnsi="Segoe UI" w:cs="Segoe UI"/>
        </w:rPr>
        <w:t xml:space="preserve"> a další odborníky</w:t>
      </w:r>
      <w:r w:rsidR="00FC33FA">
        <w:rPr>
          <w:rFonts w:ascii="Segoe UI" w:hAnsi="Segoe UI" w:cs="Segoe UI"/>
        </w:rPr>
        <w:t>,</w:t>
      </w:r>
      <w:r w:rsidR="000C7601">
        <w:rPr>
          <w:rFonts w:ascii="Segoe UI" w:hAnsi="Segoe UI" w:cs="Segoe UI"/>
        </w:rPr>
        <w:t xml:space="preserve"> </w:t>
      </w:r>
      <w:r w:rsidR="000C7601" w:rsidRPr="000C7601">
        <w:rPr>
          <w:rFonts w:ascii="Segoe UI" w:hAnsi="Segoe UI" w:cs="Segoe UI"/>
        </w:rPr>
        <w:t>které Klient odsouhlasil a</w:t>
      </w:r>
      <w:r w:rsidR="00CF4350">
        <w:rPr>
          <w:rFonts w:ascii="Segoe UI" w:hAnsi="Segoe UI" w:cs="Segoe UI"/>
        </w:rPr>
        <w:t> </w:t>
      </w:r>
      <w:r w:rsidR="000C7601" w:rsidRPr="000C7601">
        <w:rPr>
          <w:rFonts w:ascii="Segoe UI" w:hAnsi="Segoe UI" w:cs="Segoe UI"/>
        </w:rPr>
        <w:t xml:space="preserve">jejichž odměnu a náklady uhradil či má uhradit </w:t>
      </w:r>
      <w:r w:rsidR="000C7601">
        <w:rPr>
          <w:rFonts w:ascii="Segoe UI" w:hAnsi="Segoe UI" w:cs="Segoe UI"/>
        </w:rPr>
        <w:t>Advokát</w:t>
      </w:r>
      <w:r w:rsidR="000C7601" w:rsidRPr="000C7601">
        <w:rPr>
          <w:rFonts w:ascii="Segoe UI" w:hAnsi="Segoe UI" w:cs="Segoe UI"/>
        </w:rPr>
        <w:t xml:space="preserve"> za Klienta v souladu s</w:t>
      </w:r>
      <w:r w:rsidR="00677AD5">
        <w:rPr>
          <w:rFonts w:ascii="Segoe UI" w:hAnsi="Segoe UI" w:cs="Segoe UI"/>
        </w:rPr>
        <w:t> </w:t>
      </w:r>
      <w:r w:rsidR="000C7601" w:rsidRPr="000C7601">
        <w:rPr>
          <w:rFonts w:ascii="Segoe UI" w:hAnsi="Segoe UI" w:cs="Segoe UI"/>
        </w:rPr>
        <w:t>čl</w:t>
      </w:r>
      <w:r w:rsidR="00677AD5">
        <w:rPr>
          <w:rFonts w:ascii="Segoe UI" w:hAnsi="Segoe UI" w:cs="Segoe UI"/>
        </w:rPr>
        <w:t>. III. odst. 6</w:t>
      </w:r>
      <w:r w:rsidR="000C7601" w:rsidRPr="000C7601">
        <w:rPr>
          <w:rFonts w:ascii="Segoe UI" w:hAnsi="Segoe UI" w:cs="Segoe UI"/>
        </w:rPr>
        <w:t xml:space="preserve"> této Smlouvy</w:t>
      </w:r>
      <w:r w:rsidR="00CF4350">
        <w:rPr>
          <w:rFonts w:ascii="Segoe UI" w:hAnsi="Segoe UI" w:cs="Segoe UI"/>
        </w:rPr>
        <w:t xml:space="preserve"> (dále jen „</w:t>
      </w:r>
      <w:r w:rsidR="00CF4350" w:rsidRPr="00CF4350">
        <w:rPr>
          <w:rFonts w:ascii="Segoe UI" w:hAnsi="Segoe UI" w:cs="Segoe UI"/>
          <w:b/>
          <w:bCs/>
        </w:rPr>
        <w:t>Hotové výdaje</w:t>
      </w:r>
      <w:r w:rsidR="00CF4350">
        <w:rPr>
          <w:rFonts w:ascii="Segoe UI" w:hAnsi="Segoe UI" w:cs="Segoe UI"/>
        </w:rPr>
        <w:t>“)</w:t>
      </w:r>
      <w:r w:rsidR="002A2BCD" w:rsidRPr="00D05037">
        <w:rPr>
          <w:rFonts w:ascii="Segoe UI" w:hAnsi="Segoe UI" w:cs="Segoe UI"/>
        </w:rPr>
        <w:t>.</w:t>
      </w:r>
    </w:p>
    <w:bookmarkEnd w:id="8"/>
    <w:bookmarkEnd w:id="9"/>
    <w:p w14:paraId="0D0F17A4" w14:textId="77777777" w:rsidR="004A7FEA" w:rsidRPr="00436105" w:rsidRDefault="000C2670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36105">
        <w:rPr>
          <w:rFonts w:ascii="Segoe UI" w:hAnsi="Segoe UI" w:cs="Segoe UI"/>
        </w:rPr>
        <w:t xml:space="preserve">Advokát je oprávněn fakturovat </w:t>
      </w:r>
      <w:r w:rsidR="00215ADF" w:rsidRPr="00436105">
        <w:rPr>
          <w:rFonts w:ascii="Segoe UI" w:hAnsi="Segoe UI" w:cs="Segoe UI"/>
        </w:rPr>
        <w:t xml:space="preserve">odměnu za poskytnuté </w:t>
      </w:r>
      <w:r w:rsidR="00CC6D83" w:rsidRPr="00436105">
        <w:rPr>
          <w:rFonts w:ascii="Segoe UI" w:hAnsi="Segoe UI" w:cs="Segoe UI"/>
        </w:rPr>
        <w:t>P</w:t>
      </w:r>
      <w:r w:rsidR="00215ADF" w:rsidRPr="00436105">
        <w:rPr>
          <w:rFonts w:ascii="Segoe UI" w:hAnsi="Segoe UI" w:cs="Segoe UI"/>
        </w:rPr>
        <w:t xml:space="preserve">rávní služby </w:t>
      </w:r>
      <w:r w:rsidR="004A7FEA" w:rsidRPr="00436105">
        <w:rPr>
          <w:rFonts w:ascii="Segoe UI" w:hAnsi="Segoe UI" w:cs="Segoe UI"/>
        </w:rPr>
        <w:t xml:space="preserve">po skončení příslušného kalendářního měsíce, ve kterém byly dané </w:t>
      </w:r>
      <w:r w:rsidR="00CC6D83" w:rsidRPr="00436105">
        <w:rPr>
          <w:rFonts w:ascii="Segoe UI" w:hAnsi="Segoe UI" w:cs="Segoe UI"/>
        </w:rPr>
        <w:t>P</w:t>
      </w:r>
      <w:r w:rsidR="00370EFB" w:rsidRPr="00436105">
        <w:rPr>
          <w:rFonts w:ascii="Segoe UI" w:hAnsi="Segoe UI" w:cs="Segoe UI"/>
        </w:rPr>
        <w:t xml:space="preserve">rávní </w:t>
      </w:r>
      <w:r w:rsidR="004A7FEA" w:rsidRPr="00436105">
        <w:rPr>
          <w:rFonts w:ascii="Segoe UI" w:hAnsi="Segoe UI" w:cs="Segoe UI"/>
        </w:rPr>
        <w:t xml:space="preserve">služby poskytnuty, a to na základě výkazu činnosti </w:t>
      </w:r>
      <w:r w:rsidR="00941BBE" w:rsidRPr="00436105">
        <w:rPr>
          <w:rFonts w:ascii="Segoe UI" w:hAnsi="Segoe UI" w:cs="Segoe UI"/>
        </w:rPr>
        <w:t xml:space="preserve">zaslaného </w:t>
      </w:r>
      <w:r w:rsidR="004A7FEA" w:rsidRPr="00436105">
        <w:rPr>
          <w:rFonts w:ascii="Segoe UI" w:hAnsi="Segoe UI" w:cs="Segoe UI"/>
        </w:rPr>
        <w:t>Advokátem</w:t>
      </w:r>
      <w:r w:rsidR="00941BBE" w:rsidRPr="00436105">
        <w:rPr>
          <w:rFonts w:ascii="Segoe UI" w:hAnsi="Segoe UI" w:cs="Segoe UI"/>
        </w:rPr>
        <w:t xml:space="preserve"> nejpozději s fakturou</w:t>
      </w:r>
      <w:r w:rsidRPr="00436105">
        <w:rPr>
          <w:rFonts w:ascii="Segoe UI" w:hAnsi="Segoe UI" w:cs="Segoe UI"/>
        </w:rPr>
        <w:t>.</w:t>
      </w:r>
    </w:p>
    <w:p w14:paraId="170AB7F0" w14:textId="591E0444" w:rsidR="00DE04E4" w:rsidRPr="00DE04E4" w:rsidRDefault="00FD3279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FD3279">
        <w:rPr>
          <w:rFonts w:ascii="Segoe UI" w:hAnsi="Segoe UI" w:cs="Segoe UI"/>
        </w:rPr>
        <w:t xml:space="preserve">Odměna </w:t>
      </w:r>
      <w:r w:rsidR="00973672">
        <w:rPr>
          <w:rFonts w:ascii="Segoe UI" w:hAnsi="Segoe UI" w:cs="Segoe UI"/>
        </w:rPr>
        <w:t xml:space="preserve">a </w:t>
      </w:r>
      <w:r w:rsidR="00CF4350">
        <w:rPr>
          <w:rFonts w:ascii="Segoe UI" w:hAnsi="Segoe UI" w:cs="Segoe UI"/>
        </w:rPr>
        <w:t>H</w:t>
      </w:r>
      <w:r w:rsidR="00973672">
        <w:rPr>
          <w:rFonts w:ascii="Segoe UI" w:hAnsi="Segoe UI" w:cs="Segoe UI"/>
        </w:rPr>
        <w:t xml:space="preserve">otové výdaje </w:t>
      </w:r>
      <w:r w:rsidRPr="00FD3279">
        <w:rPr>
          <w:rFonts w:ascii="Segoe UI" w:hAnsi="Segoe UI" w:cs="Segoe UI"/>
        </w:rPr>
        <w:t>Advokáta bud</w:t>
      </w:r>
      <w:r w:rsidR="00973672">
        <w:rPr>
          <w:rFonts w:ascii="Segoe UI" w:hAnsi="Segoe UI" w:cs="Segoe UI"/>
        </w:rPr>
        <w:t>ou</w:t>
      </w:r>
      <w:r w:rsidRPr="00FD3279">
        <w:rPr>
          <w:rFonts w:ascii="Segoe UI" w:hAnsi="Segoe UI" w:cs="Segoe UI"/>
        </w:rPr>
        <w:t xml:space="preserve"> Klientovi vyúčtován</w:t>
      </w:r>
      <w:r w:rsidR="00973672">
        <w:rPr>
          <w:rFonts w:ascii="Segoe UI" w:hAnsi="Segoe UI" w:cs="Segoe UI"/>
        </w:rPr>
        <w:t>y</w:t>
      </w:r>
      <w:r w:rsidRPr="00FD3279">
        <w:rPr>
          <w:rFonts w:ascii="Segoe UI" w:hAnsi="Segoe UI" w:cs="Segoe UI"/>
        </w:rPr>
        <w:t xml:space="preserve"> </w:t>
      </w:r>
      <w:r w:rsidR="00370EFB">
        <w:rPr>
          <w:rFonts w:ascii="Segoe UI" w:hAnsi="Segoe UI" w:cs="Segoe UI"/>
        </w:rPr>
        <w:t xml:space="preserve">vždy </w:t>
      </w:r>
      <w:r w:rsidR="00DE04E4" w:rsidRPr="00DE04E4">
        <w:rPr>
          <w:rFonts w:ascii="Segoe UI" w:hAnsi="Segoe UI" w:cs="Segoe UI"/>
        </w:rPr>
        <w:t xml:space="preserve">na základě faktury – daňového dokladu. </w:t>
      </w:r>
      <w:r w:rsidR="002F77DA" w:rsidRPr="00DE04E4">
        <w:rPr>
          <w:rFonts w:ascii="Segoe UI" w:hAnsi="Segoe UI" w:cs="Segoe UI"/>
        </w:rPr>
        <w:t>Advokát bude</w:t>
      </w:r>
      <w:r w:rsidR="00E813FA">
        <w:rPr>
          <w:rFonts w:ascii="Segoe UI" w:hAnsi="Segoe UI" w:cs="Segoe UI"/>
        </w:rPr>
        <w:t xml:space="preserve"> f</w:t>
      </w:r>
      <w:r w:rsidR="002F77DA" w:rsidRPr="00DE04E4">
        <w:rPr>
          <w:rFonts w:ascii="Segoe UI" w:hAnsi="Segoe UI" w:cs="Segoe UI"/>
        </w:rPr>
        <w:t xml:space="preserve">aktury zasílat Klientovi elektronicky na adresu </w:t>
      </w:r>
      <w:hyperlink r:id="rId8" w:history="1">
        <w:r w:rsidR="00066354" w:rsidRPr="00C67E15">
          <w:rPr>
            <w:rStyle w:val="Hypertextovodkaz"/>
            <w:rFonts w:ascii="Segoe UI" w:hAnsi="Segoe UI" w:cs="Segoe UI"/>
          </w:rPr>
          <w:t>invoice@technologypark.cz</w:t>
        </w:r>
      </w:hyperlink>
      <w:r w:rsidR="00066354">
        <w:rPr>
          <w:rFonts w:ascii="Segoe UI" w:hAnsi="Segoe UI" w:cs="Segoe UI"/>
        </w:rPr>
        <w:t xml:space="preserve"> </w:t>
      </w:r>
      <w:r w:rsidR="002F77DA" w:rsidRPr="00DE04E4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Splatnost </w:t>
      </w:r>
      <w:r w:rsidR="00E813FA">
        <w:rPr>
          <w:rFonts w:ascii="Segoe UI" w:hAnsi="Segoe UI" w:cs="Segoe UI"/>
        </w:rPr>
        <w:t>f</w:t>
      </w:r>
      <w:r w:rsidR="00DE04E4" w:rsidRPr="00DE04E4">
        <w:rPr>
          <w:rFonts w:ascii="Segoe UI" w:hAnsi="Segoe UI" w:cs="Segoe UI"/>
        </w:rPr>
        <w:t xml:space="preserve">aktury činí 15 </w:t>
      </w:r>
      <w:r w:rsidR="00370EFB" w:rsidRPr="00370EFB">
        <w:rPr>
          <w:rFonts w:ascii="Segoe UI" w:hAnsi="Segoe UI" w:cs="Segoe UI"/>
        </w:rPr>
        <w:t xml:space="preserve">kalendářních </w:t>
      </w:r>
      <w:r w:rsidR="00DE04E4" w:rsidRPr="00DE04E4">
        <w:rPr>
          <w:rFonts w:ascii="Segoe UI" w:hAnsi="Segoe UI" w:cs="Segoe UI"/>
        </w:rPr>
        <w:t xml:space="preserve">dnů ode dne </w:t>
      </w:r>
      <w:r w:rsidR="002F77DA">
        <w:rPr>
          <w:rFonts w:ascii="Segoe UI" w:hAnsi="Segoe UI" w:cs="Segoe UI"/>
        </w:rPr>
        <w:t xml:space="preserve">jejího </w:t>
      </w:r>
      <w:r w:rsidR="00DE04E4" w:rsidRPr="00DE04E4">
        <w:rPr>
          <w:rFonts w:ascii="Segoe UI" w:hAnsi="Segoe UI" w:cs="Segoe UI"/>
        </w:rPr>
        <w:t>doručení Klientovi</w:t>
      </w:r>
      <w:r w:rsidR="002F77DA">
        <w:rPr>
          <w:rFonts w:ascii="Segoe UI" w:hAnsi="Segoe UI" w:cs="Segoe UI"/>
        </w:rPr>
        <w:t xml:space="preserve">, </w:t>
      </w:r>
      <w:r w:rsidR="002F77DA" w:rsidRPr="002F77DA">
        <w:rPr>
          <w:rFonts w:ascii="Segoe UI" w:hAnsi="Segoe UI" w:cs="Segoe UI"/>
        </w:rPr>
        <w:t xml:space="preserve">přičemž za den úhrady </w:t>
      </w:r>
      <w:r w:rsidR="00E813FA">
        <w:rPr>
          <w:rFonts w:ascii="Segoe UI" w:hAnsi="Segoe UI" w:cs="Segoe UI"/>
        </w:rPr>
        <w:t>f</w:t>
      </w:r>
      <w:r w:rsidR="002F77DA" w:rsidRPr="002F77DA">
        <w:rPr>
          <w:rFonts w:ascii="Segoe UI" w:hAnsi="Segoe UI" w:cs="Segoe UI"/>
        </w:rPr>
        <w:t>aktury se považuje den připsání příslušné částky na bankovní účet Advokáta</w:t>
      </w:r>
      <w:r w:rsidR="00DE04E4" w:rsidRPr="00DE04E4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Platba bude </w:t>
      </w:r>
      <w:r>
        <w:rPr>
          <w:rFonts w:ascii="Segoe UI" w:hAnsi="Segoe UI" w:cs="Segoe UI"/>
        </w:rPr>
        <w:t>provedena</w:t>
      </w:r>
      <w:r w:rsidR="00DE04E4" w:rsidRPr="00DE04E4">
        <w:rPr>
          <w:rFonts w:ascii="Segoe UI" w:hAnsi="Segoe UI" w:cs="Segoe UI"/>
        </w:rPr>
        <w:t xml:space="preserve"> Klientem bezhotovostně na bankovní účet Advokáta uvedený na faktuře.</w:t>
      </w:r>
    </w:p>
    <w:p w14:paraId="113F1EFF" w14:textId="77777777" w:rsidR="00DE04E4" w:rsidRDefault="00DE04E4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DE04E4">
        <w:rPr>
          <w:rFonts w:ascii="Segoe UI" w:hAnsi="Segoe UI" w:cs="Segoe UI"/>
        </w:rPr>
        <w:t xml:space="preserve">Faktury vystavené Advokátem </w:t>
      </w:r>
      <w:r w:rsidRPr="002F77DA">
        <w:rPr>
          <w:rFonts w:ascii="Segoe UI" w:hAnsi="Segoe UI" w:cs="Segoe UI"/>
        </w:rPr>
        <w:t xml:space="preserve">musí </w:t>
      </w:r>
      <w:r w:rsidR="00166A41">
        <w:rPr>
          <w:rFonts w:ascii="Segoe UI" w:hAnsi="Segoe UI" w:cs="Segoe UI"/>
        </w:rPr>
        <w:t>splňovat</w:t>
      </w:r>
      <w:r w:rsidR="001756CD">
        <w:rPr>
          <w:rFonts w:ascii="Segoe UI" w:hAnsi="Segoe UI" w:cs="Segoe UI"/>
        </w:rPr>
        <w:t xml:space="preserve"> podmínky</w:t>
      </w:r>
      <w:r w:rsidRPr="00DE04E4">
        <w:rPr>
          <w:rFonts w:ascii="Segoe UI" w:hAnsi="Segoe UI" w:cs="Segoe UI"/>
        </w:rPr>
        <w:t xml:space="preserve"> stanovené právními předpisy. Jestliže </w:t>
      </w:r>
      <w:r w:rsidR="00E813FA">
        <w:rPr>
          <w:rFonts w:ascii="Segoe UI" w:hAnsi="Segoe UI" w:cs="Segoe UI"/>
        </w:rPr>
        <w:t>f</w:t>
      </w:r>
      <w:r w:rsidRPr="00DE04E4">
        <w:rPr>
          <w:rFonts w:ascii="Segoe UI" w:hAnsi="Segoe UI" w:cs="Segoe UI"/>
        </w:rPr>
        <w:t xml:space="preserve">aktura nebude obsahovat náležitosti stanovené právními předpisy nebo touto </w:t>
      </w:r>
      <w:r w:rsidR="00EF1593">
        <w:rPr>
          <w:rFonts w:ascii="Segoe UI" w:hAnsi="Segoe UI" w:cs="Segoe UI"/>
        </w:rPr>
        <w:t>S</w:t>
      </w:r>
      <w:r w:rsidRPr="00DE04E4">
        <w:rPr>
          <w:rFonts w:ascii="Segoe UI" w:hAnsi="Segoe UI" w:cs="Segoe UI"/>
        </w:rPr>
        <w:t>mlouvou</w:t>
      </w:r>
      <w:r w:rsidR="002306C6">
        <w:rPr>
          <w:rFonts w:ascii="Segoe UI" w:hAnsi="Segoe UI" w:cs="Segoe UI"/>
        </w:rPr>
        <w:t>,</w:t>
      </w:r>
      <w:r w:rsidRPr="00DE04E4">
        <w:rPr>
          <w:rFonts w:ascii="Segoe UI" w:hAnsi="Segoe UI" w:cs="Segoe UI"/>
        </w:rPr>
        <w:t xml:space="preserve"> nebo jestliže údaje v ní uvedené nebudou správné, je Klient oprávněn </w:t>
      </w:r>
      <w:r w:rsidR="002A03B6" w:rsidRPr="002A03B6">
        <w:rPr>
          <w:rFonts w:ascii="Segoe UI" w:hAnsi="Segoe UI" w:cs="Segoe UI"/>
        </w:rPr>
        <w:t xml:space="preserve">takovou </w:t>
      </w:r>
      <w:r w:rsidR="00E813FA">
        <w:rPr>
          <w:rFonts w:ascii="Segoe UI" w:hAnsi="Segoe UI" w:cs="Segoe UI"/>
        </w:rPr>
        <w:t>f</w:t>
      </w:r>
      <w:r w:rsidR="002A03B6" w:rsidRPr="002A03B6">
        <w:rPr>
          <w:rFonts w:ascii="Segoe UI" w:hAnsi="Segoe UI" w:cs="Segoe UI"/>
        </w:rPr>
        <w:t xml:space="preserve">akturu </w:t>
      </w:r>
      <w:r w:rsidRPr="00DE04E4">
        <w:rPr>
          <w:rFonts w:ascii="Segoe UI" w:hAnsi="Segoe UI" w:cs="Segoe UI"/>
        </w:rPr>
        <w:t>vrátit ve lhůtě splatnosti Advokátovi s</w:t>
      </w:r>
      <w:r>
        <w:rPr>
          <w:rFonts w:ascii="Segoe UI" w:hAnsi="Segoe UI" w:cs="Segoe UI"/>
        </w:rPr>
        <w:t> </w:t>
      </w:r>
      <w:r w:rsidRPr="00DE04E4">
        <w:rPr>
          <w:rFonts w:ascii="Segoe UI" w:hAnsi="Segoe UI" w:cs="Segoe UI"/>
        </w:rPr>
        <w:t>uvedením chybějících náležitostí nebo nesprávných údajů</w:t>
      </w:r>
      <w:r w:rsidR="002F77DA">
        <w:rPr>
          <w:rFonts w:ascii="Segoe UI" w:hAnsi="Segoe UI" w:cs="Segoe UI"/>
        </w:rPr>
        <w:t xml:space="preserve"> </w:t>
      </w:r>
      <w:r w:rsidR="002F77DA" w:rsidRPr="002F77DA">
        <w:rPr>
          <w:rFonts w:ascii="Segoe UI" w:hAnsi="Segoe UI" w:cs="Segoe UI"/>
        </w:rPr>
        <w:t xml:space="preserve">a Advokát je povinen vystavit </w:t>
      </w:r>
      <w:r w:rsidR="00E813FA">
        <w:rPr>
          <w:rFonts w:ascii="Segoe UI" w:hAnsi="Segoe UI" w:cs="Segoe UI"/>
        </w:rPr>
        <w:t>f</w:t>
      </w:r>
      <w:r w:rsidR="002F77DA" w:rsidRPr="002F77DA">
        <w:rPr>
          <w:rFonts w:ascii="Segoe UI" w:hAnsi="Segoe UI" w:cs="Segoe UI"/>
        </w:rPr>
        <w:t>akturu novou</w:t>
      </w:r>
      <w:r w:rsidRPr="00DE04E4">
        <w:rPr>
          <w:rFonts w:ascii="Segoe UI" w:hAnsi="Segoe UI" w:cs="Segoe UI"/>
        </w:rPr>
        <w:t xml:space="preserve">. V takovém případě se lhůta splatnosti přeruší a znovu začne běžet od doručení </w:t>
      </w:r>
      <w:r w:rsidR="00A77AD6">
        <w:rPr>
          <w:rFonts w:ascii="Segoe UI" w:hAnsi="Segoe UI" w:cs="Segoe UI"/>
        </w:rPr>
        <w:t>nové</w:t>
      </w:r>
      <w:r w:rsidR="00A77AD6" w:rsidRPr="00DE04E4">
        <w:rPr>
          <w:rFonts w:ascii="Segoe UI" w:hAnsi="Segoe UI" w:cs="Segoe UI"/>
        </w:rPr>
        <w:t xml:space="preserve"> </w:t>
      </w:r>
      <w:r w:rsidR="00E813FA">
        <w:rPr>
          <w:rFonts w:ascii="Segoe UI" w:hAnsi="Segoe UI" w:cs="Segoe UI"/>
        </w:rPr>
        <w:t>f</w:t>
      </w:r>
      <w:r w:rsidRPr="00DE04E4">
        <w:rPr>
          <w:rFonts w:ascii="Segoe UI" w:hAnsi="Segoe UI" w:cs="Segoe UI"/>
        </w:rPr>
        <w:t xml:space="preserve">aktury Klientovi. </w:t>
      </w:r>
    </w:p>
    <w:p w14:paraId="3D94E7F1" w14:textId="77777777" w:rsidR="0098266B" w:rsidRPr="0098266B" w:rsidRDefault="00BC4937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</w:t>
      </w:r>
      <w:r w:rsidR="0098266B" w:rsidRPr="0098266B">
        <w:rPr>
          <w:rFonts w:ascii="Segoe UI" w:hAnsi="Segoe UI" w:cs="Segoe UI"/>
        </w:rPr>
        <w:t>případ</w:t>
      </w:r>
      <w:r>
        <w:rPr>
          <w:rFonts w:ascii="Segoe UI" w:hAnsi="Segoe UI" w:cs="Segoe UI"/>
        </w:rPr>
        <w:t>ě</w:t>
      </w:r>
      <w:r w:rsidR="0098266B" w:rsidRPr="0098266B">
        <w:rPr>
          <w:rFonts w:ascii="Segoe UI" w:hAnsi="Segoe UI" w:cs="Segoe UI"/>
        </w:rPr>
        <w:t xml:space="preserve"> prodlení Klienta s úhradou jakékoliv platby dle </w:t>
      </w:r>
      <w:r w:rsidR="0098266B">
        <w:rPr>
          <w:rFonts w:ascii="Segoe UI" w:hAnsi="Segoe UI" w:cs="Segoe UI"/>
        </w:rPr>
        <w:t xml:space="preserve">této </w:t>
      </w:r>
      <w:r w:rsidR="0098266B" w:rsidRPr="0098266B">
        <w:rPr>
          <w:rFonts w:ascii="Segoe UI" w:hAnsi="Segoe UI" w:cs="Segoe UI"/>
        </w:rPr>
        <w:t xml:space="preserve">Smlouvy je Advokát oprávněn pozastavit poskytování </w:t>
      </w:r>
      <w:r w:rsidR="00CC6D83">
        <w:rPr>
          <w:rFonts w:ascii="Segoe UI" w:hAnsi="Segoe UI" w:cs="Segoe UI"/>
        </w:rPr>
        <w:t>P</w:t>
      </w:r>
      <w:r w:rsidR="0098266B">
        <w:rPr>
          <w:rFonts w:ascii="Segoe UI" w:hAnsi="Segoe UI" w:cs="Segoe UI"/>
        </w:rPr>
        <w:t>rávních s</w:t>
      </w:r>
      <w:r w:rsidR="0098266B" w:rsidRPr="0098266B">
        <w:rPr>
          <w:rFonts w:ascii="Segoe UI" w:hAnsi="Segoe UI" w:cs="Segoe UI"/>
        </w:rPr>
        <w:t>lužeb v souladu se stavovskými předpisy, které se na Advokáta vztahují, s čímž Klient vyslovuje svůj souhlas</w:t>
      </w:r>
      <w:r w:rsidR="0098266B">
        <w:rPr>
          <w:rFonts w:ascii="Segoe UI" w:hAnsi="Segoe UI" w:cs="Segoe UI"/>
        </w:rPr>
        <w:t>.</w:t>
      </w:r>
    </w:p>
    <w:p w14:paraId="1492D116" w14:textId="77777777" w:rsidR="0098266B" w:rsidRDefault="0098266B" w:rsidP="00521FE2">
      <w:pPr>
        <w:pStyle w:val="Zkladntextodsazen2"/>
        <w:numPr>
          <w:ilvl w:val="0"/>
          <w:numId w:val="33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98266B">
        <w:rPr>
          <w:rFonts w:ascii="Segoe UI" w:hAnsi="Segoe UI" w:cs="Segoe UI"/>
        </w:rPr>
        <w:t>Smluvní strany se dohodly, že nedosažení zamýšleného výsledku není důvodem k</w:t>
      </w:r>
      <w:r>
        <w:rPr>
          <w:rFonts w:ascii="Segoe UI" w:hAnsi="Segoe UI" w:cs="Segoe UI"/>
        </w:rPr>
        <w:t> </w:t>
      </w:r>
      <w:r w:rsidRPr="0098266B">
        <w:rPr>
          <w:rFonts w:ascii="Segoe UI" w:hAnsi="Segoe UI" w:cs="Segoe UI"/>
        </w:rPr>
        <w:t xml:space="preserve">nezaplacení či jednostrannému snížení odměny za poskytnutí </w:t>
      </w:r>
      <w:r w:rsidR="00CC6D83">
        <w:rPr>
          <w:rFonts w:ascii="Segoe UI" w:hAnsi="Segoe UI" w:cs="Segoe UI"/>
        </w:rPr>
        <w:t>P</w:t>
      </w:r>
      <w:r w:rsidRPr="0098266B">
        <w:rPr>
          <w:rFonts w:ascii="Segoe UI" w:hAnsi="Segoe UI" w:cs="Segoe UI"/>
        </w:rPr>
        <w:t xml:space="preserve">rávních služeb dle této </w:t>
      </w:r>
      <w:r>
        <w:rPr>
          <w:rFonts w:ascii="Segoe UI" w:hAnsi="Segoe UI" w:cs="Segoe UI"/>
        </w:rPr>
        <w:t>S</w:t>
      </w:r>
      <w:r w:rsidRPr="0098266B">
        <w:rPr>
          <w:rFonts w:ascii="Segoe UI" w:hAnsi="Segoe UI" w:cs="Segoe UI"/>
        </w:rPr>
        <w:t xml:space="preserve">mlouvy. </w:t>
      </w:r>
    </w:p>
    <w:p w14:paraId="5F6BE5DF" w14:textId="77777777" w:rsidR="000B6819" w:rsidRDefault="000B6819" w:rsidP="000B6819">
      <w:pPr>
        <w:autoSpaceDE/>
        <w:autoSpaceDN/>
        <w:spacing w:after="240" w:line="276" w:lineRule="auto"/>
        <w:ind w:left="360"/>
        <w:rPr>
          <w:rFonts w:ascii="Segoe UI" w:hAnsi="Segoe UI" w:cs="Segoe UI"/>
        </w:rPr>
      </w:pPr>
    </w:p>
    <w:p w14:paraId="495E94A5" w14:textId="77777777" w:rsidR="003825C0" w:rsidRPr="003825C0" w:rsidRDefault="000B6819" w:rsidP="008D13D5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r>
        <w:rPr>
          <w:rFonts w:ascii="Segoe UI" w:hAnsi="Segoe UI" w:cs="Segoe UI"/>
          <w:b/>
          <w:lang w:eastAsia="ar-SA"/>
        </w:rPr>
        <w:t>U</w:t>
      </w:r>
      <w:r w:rsidR="003825C0" w:rsidRPr="003825C0">
        <w:rPr>
          <w:rFonts w:ascii="Segoe UI" w:hAnsi="Segoe UI" w:cs="Segoe UI"/>
          <w:b/>
          <w:lang w:eastAsia="ar-SA"/>
        </w:rPr>
        <w:t>končení smluvního vztahu</w:t>
      </w:r>
    </w:p>
    <w:p w14:paraId="4C7968B7" w14:textId="77777777" w:rsidR="00F81EAB" w:rsidRDefault="00F81EAB" w:rsidP="00521FE2">
      <w:pPr>
        <w:pStyle w:val="Zkladntextodsazen2"/>
        <w:numPr>
          <w:ilvl w:val="0"/>
          <w:numId w:val="34"/>
        </w:numPr>
        <w:autoSpaceDE/>
        <w:autoSpaceDN/>
        <w:spacing w:after="240" w:line="276" w:lineRule="auto"/>
        <w:rPr>
          <w:rFonts w:ascii="Segoe UI" w:hAnsi="Segoe UI" w:cs="Segoe UI"/>
        </w:rPr>
      </w:pPr>
      <w:bookmarkStart w:id="11" w:name="_Ref169041914"/>
      <w:r w:rsidRPr="000F3594">
        <w:rPr>
          <w:rFonts w:ascii="Segoe UI" w:hAnsi="Segoe UI" w:cs="Segoe UI"/>
        </w:rPr>
        <w:t xml:space="preserve">Klient je oprávněn tuto </w:t>
      </w:r>
      <w:r>
        <w:rPr>
          <w:rFonts w:ascii="Segoe UI" w:hAnsi="Segoe UI" w:cs="Segoe UI"/>
        </w:rPr>
        <w:t>S</w:t>
      </w:r>
      <w:r w:rsidRPr="000F3594">
        <w:rPr>
          <w:rFonts w:ascii="Segoe UI" w:hAnsi="Segoe UI" w:cs="Segoe UI"/>
        </w:rPr>
        <w:t xml:space="preserve">mlouvu vypovědět bez uvedení důvodu písemnou výpovědí. </w:t>
      </w:r>
      <w:r w:rsidR="004D2F20">
        <w:rPr>
          <w:rFonts w:ascii="Segoe UI" w:hAnsi="Segoe UI" w:cs="Segoe UI"/>
        </w:rPr>
        <w:br/>
      </w:r>
      <w:r w:rsidRPr="002C36F5">
        <w:rPr>
          <w:rFonts w:ascii="Segoe UI" w:hAnsi="Segoe UI" w:cs="Segoe UI"/>
        </w:rPr>
        <w:t>Není-li ve výpovědi stanoveno jinak, výpověď nabude účinnosti její</w:t>
      </w:r>
      <w:r>
        <w:rPr>
          <w:rFonts w:ascii="Segoe UI" w:hAnsi="Segoe UI" w:cs="Segoe UI"/>
        </w:rPr>
        <w:t>m</w:t>
      </w:r>
      <w:r w:rsidRPr="002C36F5">
        <w:rPr>
          <w:rFonts w:ascii="Segoe UI" w:hAnsi="Segoe UI" w:cs="Segoe UI"/>
        </w:rPr>
        <w:t xml:space="preserve"> doručení</w:t>
      </w:r>
      <w:r>
        <w:rPr>
          <w:rFonts w:ascii="Segoe UI" w:hAnsi="Segoe UI" w:cs="Segoe UI"/>
        </w:rPr>
        <w:t>m</w:t>
      </w:r>
      <w:r w:rsidRPr="002C36F5">
        <w:rPr>
          <w:rFonts w:ascii="Segoe UI" w:hAnsi="Segoe UI" w:cs="Segoe UI"/>
        </w:rPr>
        <w:t xml:space="preserve"> Advokátovi.</w:t>
      </w:r>
      <w:r w:rsidRPr="000F3594">
        <w:rPr>
          <w:rFonts w:ascii="Segoe UI" w:hAnsi="Segoe UI" w:cs="Segoe UI"/>
        </w:rPr>
        <w:t xml:space="preserve"> </w:t>
      </w:r>
    </w:p>
    <w:p w14:paraId="68B30819" w14:textId="77777777" w:rsidR="00654D56" w:rsidRPr="00BD78AD" w:rsidRDefault="00654D56" w:rsidP="00521FE2">
      <w:pPr>
        <w:pStyle w:val="Zkladntextodsazen2"/>
        <w:numPr>
          <w:ilvl w:val="0"/>
          <w:numId w:val="34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BD78AD">
        <w:rPr>
          <w:rFonts w:ascii="Segoe UI" w:hAnsi="Segoe UI" w:cs="Segoe UI"/>
        </w:rPr>
        <w:t xml:space="preserve">Advokát </w:t>
      </w:r>
      <w:r w:rsidR="00D6796C" w:rsidRPr="00BD78AD">
        <w:rPr>
          <w:rFonts w:ascii="Segoe UI" w:hAnsi="Segoe UI" w:cs="Segoe UI"/>
        </w:rPr>
        <w:t>je oprávněn tuto</w:t>
      </w:r>
      <w:r w:rsidRPr="00BD78AD">
        <w:rPr>
          <w:rFonts w:ascii="Segoe UI" w:hAnsi="Segoe UI" w:cs="Segoe UI"/>
        </w:rPr>
        <w:t xml:space="preserve"> </w:t>
      </w:r>
      <w:r w:rsidR="00EF1593" w:rsidRPr="00BD78AD">
        <w:rPr>
          <w:rFonts w:ascii="Segoe UI" w:hAnsi="Segoe UI" w:cs="Segoe UI"/>
        </w:rPr>
        <w:t>S</w:t>
      </w:r>
      <w:r w:rsidRPr="00BD78AD">
        <w:rPr>
          <w:rFonts w:ascii="Segoe UI" w:hAnsi="Segoe UI" w:cs="Segoe UI"/>
        </w:rPr>
        <w:t>mlouv</w:t>
      </w:r>
      <w:r w:rsidR="00D6796C" w:rsidRPr="00BD78AD">
        <w:rPr>
          <w:rFonts w:ascii="Segoe UI" w:hAnsi="Segoe UI" w:cs="Segoe UI"/>
        </w:rPr>
        <w:t>u vypovědět</w:t>
      </w:r>
      <w:r w:rsidRPr="00BD78AD">
        <w:rPr>
          <w:rFonts w:ascii="Segoe UI" w:hAnsi="Segoe UI" w:cs="Segoe UI"/>
        </w:rPr>
        <w:t xml:space="preserve">, dojde-li k narušení důvěry mezi ním a Klientem, pokud Klient neposkytuje potřebnou součinnost nebo v případě, že je Klient v prodlení s plněním svých peněžitých závazků vůči Advokátovi. Povinnost </w:t>
      </w:r>
      <w:r w:rsidR="00A5447C" w:rsidRPr="00BD78AD">
        <w:rPr>
          <w:rFonts w:ascii="Segoe UI" w:hAnsi="Segoe UI" w:cs="Segoe UI"/>
        </w:rPr>
        <w:t xml:space="preserve">Advokáta </w:t>
      </w:r>
      <w:r w:rsidR="00D6796C" w:rsidRPr="00BD78AD">
        <w:rPr>
          <w:rFonts w:ascii="Segoe UI" w:hAnsi="Segoe UI" w:cs="Segoe UI"/>
        </w:rPr>
        <w:t xml:space="preserve">tuto </w:t>
      </w:r>
      <w:r w:rsidR="00EF1593" w:rsidRPr="00BD78AD">
        <w:rPr>
          <w:rFonts w:ascii="Segoe UI" w:hAnsi="Segoe UI" w:cs="Segoe UI"/>
        </w:rPr>
        <w:t>S</w:t>
      </w:r>
      <w:r w:rsidR="00D6796C" w:rsidRPr="00BD78AD">
        <w:rPr>
          <w:rFonts w:ascii="Segoe UI" w:hAnsi="Segoe UI" w:cs="Segoe UI"/>
        </w:rPr>
        <w:t xml:space="preserve">mlouvu vypovědět </w:t>
      </w:r>
      <w:r w:rsidRPr="00BD78AD">
        <w:rPr>
          <w:rFonts w:ascii="Segoe UI" w:hAnsi="Segoe UI" w:cs="Segoe UI"/>
        </w:rPr>
        <w:t>z</w:t>
      </w:r>
      <w:r w:rsidR="00D6796C" w:rsidRPr="00BD78AD">
        <w:rPr>
          <w:rFonts w:ascii="Segoe UI" w:hAnsi="Segoe UI" w:cs="Segoe UI"/>
        </w:rPr>
        <w:t xml:space="preserve"> </w:t>
      </w:r>
      <w:r w:rsidRPr="00BD78AD">
        <w:rPr>
          <w:rFonts w:ascii="Segoe UI" w:hAnsi="Segoe UI" w:cs="Segoe UI"/>
        </w:rPr>
        <w:t xml:space="preserve">důvodů </w:t>
      </w:r>
      <w:r w:rsidR="00D6796C" w:rsidRPr="00BD78AD">
        <w:rPr>
          <w:rFonts w:ascii="Segoe UI" w:hAnsi="Segoe UI" w:cs="Segoe UI"/>
        </w:rPr>
        <w:t xml:space="preserve">stanovených </w:t>
      </w:r>
      <w:r w:rsidR="00E35019">
        <w:rPr>
          <w:rFonts w:ascii="Segoe UI" w:hAnsi="Segoe UI" w:cs="Segoe UI"/>
        </w:rPr>
        <w:t>Z</w:t>
      </w:r>
      <w:r w:rsidR="00D6796C" w:rsidRPr="00BD78AD">
        <w:rPr>
          <w:rFonts w:ascii="Segoe UI" w:hAnsi="Segoe UI" w:cs="Segoe UI"/>
        </w:rPr>
        <w:t>ákone</w:t>
      </w:r>
      <w:r w:rsidR="006C4F06" w:rsidRPr="00BD78AD">
        <w:rPr>
          <w:rFonts w:ascii="Segoe UI" w:hAnsi="Segoe UI" w:cs="Segoe UI"/>
        </w:rPr>
        <w:t>m</w:t>
      </w:r>
      <w:r w:rsidR="00D6796C" w:rsidRPr="00BD78AD">
        <w:rPr>
          <w:rFonts w:ascii="Segoe UI" w:hAnsi="Segoe UI" w:cs="Segoe UI"/>
        </w:rPr>
        <w:t xml:space="preserve"> o advokacii tím </w:t>
      </w:r>
      <w:r w:rsidRPr="00BD78AD">
        <w:rPr>
          <w:rFonts w:ascii="Segoe UI" w:hAnsi="Segoe UI" w:cs="Segoe UI"/>
        </w:rPr>
        <w:t>není dotčena.</w:t>
      </w:r>
      <w:bookmarkEnd w:id="11"/>
      <w:r w:rsidRPr="00BD78AD">
        <w:rPr>
          <w:rFonts w:ascii="Segoe UI" w:hAnsi="Segoe UI" w:cs="Segoe UI"/>
        </w:rPr>
        <w:t xml:space="preserve"> </w:t>
      </w:r>
      <w:r w:rsidR="002C36F5" w:rsidRPr="00BD78AD">
        <w:rPr>
          <w:rFonts w:ascii="Segoe UI" w:hAnsi="Segoe UI" w:cs="Segoe UI"/>
        </w:rPr>
        <w:t xml:space="preserve">Výpověď je účinná </w:t>
      </w:r>
      <w:r w:rsidR="00ED191D" w:rsidRPr="00BD78AD">
        <w:rPr>
          <w:rFonts w:ascii="Segoe UI" w:hAnsi="Segoe UI" w:cs="Segoe UI"/>
        </w:rPr>
        <w:t xml:space="preserve">jejím </w:t>
      </w:r>
      <w:r w:rsidR="002C36F5" w:rsidRPr="00BD78AD">
        <w:rPr>
          <w:rFonts w:ascii="Segoe UI" w:hAnsi="Segoe UI" w:cs="Segoe UI"/>
        </w:rPr>
        <w:t xml:space="preserve">doručením </w:t>
      </w:r>
      <w:r w:rsidR="00ED191D" w:rsidRPr="00BD78AD">
        <w:rPr>
          <w:rFonts w:ascii="Segoe UI" w:hAnsi="Segoe UI" w:cs="Segoe UI"/>
        </w:rPr>
        <w:t>Klientovi</w:t>
      </w:r>
      <w:r w:rsidR="002C36F5" w:rsidRPr="00BD78AD">
        <w:rPr>
          <w:rFonts w:ascii="Segoe UI" w:hAnsi="Segoe UI" w:cs="Segoe UI"/>
        </w:rPr>
        <w:t>.</w:t>
      </w:r>
    </w:p>
    <w:p w14:paraId="374A9C32" w14:textId="77777777" w:rsidR="00654D56" w:rsidRPr="00BA6299" w:rsidRDefault="00654D56" w:rsidP="00521FE2">
      <w:pPr>
        <w:pStyle w:val="Zkladntextodsazen2"/>
        <w:numPr>
          <w:ilvl w:val="0"/>
          <w:numId w:val="34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BA6299">
        <w:rPr>
          <w:rFonts w:ascii="Segoe UI" w:hAnsi="Segoe UI" w:cs="Segoe UI"/>
        </w:rPr>
        <w:lastRenderedPageBreak/>
        <w:t xml:space="preserve">Advokát je oprávněn tuto </w:t>
      </w:r>
      <w:r w:rsidR="00EF1593" w:rsidRPr="00BA6299">
        <w:rPr>
          <w:rFonts w:ascii="Segoe UI" w:hAnsi="Segoe UI" w:cs="Segoe UI"/>
        </w:rPr>
        <w:t>S</w:t>
      </w:r>
      <w:r w:rsidRPr="00BA6299">
        <w:rPr>
          <w:rFonts w:ascii="Segoe UI" w:hAnsi="Segoe UI" w:cs="Segoe UI"/>
        </w:rPr>
        <w:t xml:space="preserve">mlouvu vypovědět </w:t>
      </w:r>
      <w:r w:rsidR="00B92133">
        <w:rPr>
          <w:rFonts w:ascii="Segoe UI" w:hAnsi="Segoe UI" w:cs="Segoe UI"/>
        </w:rPr>
        <w:t xml:space="preserve">též </w:t>
      </w:r>
      <w:r w:rsidRPr="00BA6299">
        <w:rPr>
          <w:rFonts w:ascii="Segoe UI" w:hAnsi="Segoe UI" w:cs="Segoe UI"/>
        </w:rPr>
        <w:t>bez uvedení důvod</w:t>
      </w:r>
      <w:r w:rsidR="00BA6299">
        <w:rPr>
          <w:rFonts w:ascii="Segoe UI" w:hAnsi="Segoe UI" w:cs="Segoe UI"/>
        </w:rPr>
        <w:t xml:space="preserve">u </w:t>
      </w:r>
      <w:r w:rsidR="00BA6299" w:rsidRPr="00BA6299">
        <w:rPr>
          <w:rFonts w:ascii="Segoe UI" w:hAnsi="Segoe UI" w:cs="Segoe UI"/>
        </w:rPr>
        <w:t>písemnou výpovědí</w:t>
      </w:r>
      <w:r w:rsidRPr="00BA6299">
        <w:rPr>
          <w:rFonts w:ascii="Segoe UI" w:hAnsi="Segoe UI" w:cs="Segoe UI"/>
        </w:rPr>
        <w:t xml:space="preserve">. </w:t>
      </w:r>
      <w:r w:rsidR="00BA6299">
        <w:rPr>
          <w:rFonts w:ascii="Segoe UI" w:hAnsi="Segoe UI" w:cs="Segoe UI"/>
        </w:rPr>
        <w:t>V</w:t>
      </w:r>
      <w:r w:rsidRPr="00BA6299">
        <w:rPr>
          <w:rFonts w:ascii="Segoe UI" w:hAnsi="Segoe UI" w:cs="Segoe UI"/>
        </w:rPr>
        <w:t xml:space="preserve">ýpovědní </w:t>
      </w:r>
      <w:r w:rsidR="00544F72" w:rsidRPr="00BA6299">
        <w:rPr>
          <w:rFonts w:ascii="Segoe UI" w:hAnsi="Segoe UI" w:cs="Segoe UI"/>
        </w:rPr>
        <w:t xml:space="preserve">doba </w:t>
      </w:r>
      <w:r w:rsidR="002C36F5">
        <w:rPr>
          <w:rFonts w:ascii="Segoe UI" w:hAnsi="Segoe UI" w:cs="Segoe UI"/>
        </w:rPr>
        <w:t xml:space="preserve">v takovém případě </w:t>
      </w:r>
      <w:r w:rsidRPr="00BA6299">
        <w:rPr>
          <w:rFonts w:ascii="Segoe UI" w:hAnsi="Segoe UI" w:cs="Segoe UI"/>
        </w:rPr>
        <w:t>činí 1 měsíc</w:t>
      </w:r>
      <w:r w:rsidR="00BA6299">
        <w:rPr>
          <w:rFonts w:ascii="Segoe UI" w:hAnsi="Segoe UI" w:cs="Segoe UI"/>
        </w:rPr>
        <w:t xml:space="preserve"> </w:t>
      </w:r>
      <w:r w:rsidR="00724B9C">
        <w:rPr>
          <w:rFonts w:ascii="Segoe UI" w:hAnsi="Segoe UI" w:cs="Segoe UI"/>
        </w:rPr>
        <w:t>ode dne doručení výpovědi Klientovi</w:t>
      </w:r>
      <w:r w:rsidR="00B92133">
        <w:rPr>
          <w:rFonts w:ascii="Segoe UI" w:hAnsi="Segoe UI" w:cs="Segoe UI"/>
        </w:rPr>
        <w:t>.</w:t>
      </w:r>
      <w:r w:rsidRPr="00BA6299">
        <w:rPr>
          <w:rFonts w:ascii="Segoe UI" w:hAnsi="Segoe UI" w:cs="Segoe UI"/>
        </w:rPr>
        <w:t xml:space="preserve"> </w:t>
      </w:r>
    </w:p>
    <w:p w14:paraId="44570055" w14:textId="77777777" w:rsidR="00856BAD" w:rsidRPr="004A28B4" w:rsidRDefault="00856BAD" w:rsidP="00521FE2">
      <w:pPr>
        <w:pStyle w:val="Zkladntextodsazen2"/>
        <w:numPr>
          <w:ilvl w:val="0"/>
          <w:numId w:val="34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856BAD">
        <w:rPr>
          <w:rFonts w:ascii="Segoe UI" w:hAnsi="Segoe UI" w:cs="Segoe UI"/>
        </w:rPr>
        <w:t>V případě předčasného</w:t>
      </w:r>
      <w:r>
        <w:rPr>
          <w:rFonts w:ascii="Segoe UI" w:hAnsi="Segoe UI" w:cs="Segoe UI"/>
        </w:rPr>
        <w:t xml:space="preserve"> ukončení této Smlouvy</w:t>
      </w:r>
      <w:r w:rsidRPr="00856BAD">
        <w:rPr>
          <w:rFonts w:ascii="Segoe UI" w:hAnsi="Segoe UI" w:cs="Segoe UI"/>
        </w:rPr>
        <w:t xml:space="preserve"> je </w:t>
      </w:r>
      <w:r>
        <w:rPr>
          <w:rFonts w:ascii="Segoe UI" w:hAnsi="Segoe UI" w:cs="Segoe UI"/>
        </w:rPr>
        <w:t xml:space="preserve">Klient </w:t>
      </w:r>
      <w:r w:rsidRPr="00856BAD">
        <w:rPr>
          <w:rFonts w:ascii="Segoe UI" w:hAnsi="Segoe UI" w:cs="Segoe UI"/>
        </w:rPr>
        <w:t xml:space="preserve">povinen </w:t>
      </w:r>
      <w:r w:rsidRPr="00856BAD">
        <w:rPr>
          <w:rFonts w:ascii="Segoe UI" w:hAnsi="Segoe UI" w:cs="Segoe UI"/>
          <w:iCs/>
        </w:rPr>
        <w:t xml:space="preserve">uhradit Advokátovi </w:t>
      </w:r>
      <w:r w:rsidR="00CF4350">
        <w:rPr>
          <w:rFonts w:ascii="Segoe UI" w:hAnsi="Segoe UI" w:cs="Segoe UI"/>
          <w:iCs/>
        </w:rPr>
        <w:t>Hotové výdaje</w:t>
      </w:r>
      <w:r w:rsidRPr="00856BAD">
        <w:rPr>
          <w:rFonts w:ascii="Segoe UI" w:hAnsi="Segoe UI" w:cs="Segoe UI"/>
          <w:iCs/>
        </w:rPr>
        <w:t>, které do té doby měl, jakož</w:t>
      </w:r>
      <w:r w:rsidR="0098266B">
        <w:rPr>
          <w:rFonts w:ascii="Segoe UI" w:hAnsi="Segoe UI" w:cs="Segoe UI"/>
          <w:iCs/>
        </w:rPr>
        <w:t xml:space="preserve"> i </w:t>
      </w:r>
      <w:r w:rsidR="0098266B" w:rsidRPr="0098266B">
        <w:rPr>
          <w:rFonts w:ascii="Segoe UI" w:hAnsi="Segoe UI" w:cs="Segoe UI"/>
          <w:iCs/>
        </w:rPr>
        <w:t>poměrn</w:t>
      </w:r>
      <w:r w:rsidR="0098266B">
        <w:rPr>
          <w:rFonts w:ascii="Segoe UI" w:hAnsi="Segoe UI" w:cs="Segoe UI"/>
          <w:iCs/>
        </w:rPr>
        <w:t>ou</w:t>
      </w:r>
      <w:r w:rsidR="0098266B" w:rsidRPr="0098266B">
        <w:rPr>
          <w:rFonts w:ascii="Segoe UI" w:hAnsi="Segoe UI" w:cs="Segoe UI"/>
          <w:iCs/>
        </w:rPr>
        <w:t xml:space="preserve"> část odměny dle této Smlouvy</w:t>
      </w:r>
      <w:r w:rsidR="0098266B">
        <w:rPr>
          <w:rFonts w:ascii="Segoe UI" w:hAnsi="Segoe UI" w:cs="Segoe UI"/>
          <w:iCs/>
        </w:rPr>
        <w:t>, a</w:t>
      </w:r>
      <w:r w:rsidR="00E502B3">
        <w:rPr>
          <w:rFonts w:ascii="Segoe UI" w:hAnsi="Segoe UI" w:cs="Segoe UI"/>
          <w:iCs/>
        </w:rPr>
        <w:t> </w:t>
      </w:r>
      <w:r w:rsidR="0098266B">
        <w:rPr>
          <w:rFonts w:ascii="Segoe UI" w:hAnsi="Segoe UI" w:cs="Segoe UI"/>
          <w:iCs/>
        </w:rPr>
        <w:t>to</w:t>
      </w:r>
      <w:r w:rsidR="0098266B" w:rsidRPr="0098266B">
        <w:rPr>
          <w:rFonts w:ascii="Segoe UI" w:hAnsi="Segoe UI" w:cs="Segoe UI"/>
          <w:iCs/>
        </w:rPr>
        <w:t xml:space="preserve"> dle rozsahu Advokátem poskytnutých služeb</w:t>
      </w:r>
      <w:r w:rsidR="0098266B">
        <w:rPr>
          <w:rFonts w:ascii="Segoe UI" w:hAnsi="Segoe UI" w:cs="Segoe UI"/>
          <w:iCs/>
        </w:rPr>
        <w:t>.</w:t>
      </w:r>
    </w:p>
    <w:p w14:paraId="58B4925F" w14:textId="77777777" w:rsidR="004A28B4" w:rsidRPr="000B6819" w:rsidRDefault="004A28B4" w:rsidP="004A28B4">
      <w:pPr>
        <w:pStyle w:val="Zkladntextodsazen2"/>
        <w:autoSpaceDE/>
        <w:autoSpaceDN/>
        <w:spacing w:after="240" w:line="276" w:lineRule="auto"/>
        <w:ind w:left="360"/>
        <w:rPr>
          <w:rFonts w:ascii="Segoe UI" w:hAnsi="Segoe UI" w:cs="Segoe UI"/>
        </w:rPr>
      </w:pPr>
    </w:p>
    <w:p w14:paraId="22602A05" w14:textId="77777777" w:rsidR="000B6819" w:rsidRPr="005A7460" w:rsidRDefault="000B6819" w:rsidP="008D13D5">
      <w:pPr>
        <w:pStyle w:val="Odstavecseseznamem"/>
        <w:keepNext/>
        <w:numPr>
          <w:ilvl w:val="0"/>
          <w:numId w:val="25"/>
        </w:numPr>
        <w:autoSpaceDE/>
        <w:autoSpaceDN/>
        <w:spacing w:after="120" w:line="276" w:lineRule="auto"/>
        <w:ind w:left="425" w:hanging="425"/>
        <w:jc w:val="center"/>
        <w:rPr>
          <w:rFonts w:ascii="Segoe UI" w:hAnsi="Segoe UI" w:cs="Segoe UI"/>
          <w:b/>
          <w:lang w:eastAsia="ar-SA"/>
        </w:rPr>
      </w:pPr>
      <w:bookmarkStart w:id="12" w:name="OLE_LINK4"/>
      <w:r w:rsidRPr="005A7460">
        <w:rPr>
          <w:rFonts w:ascii="Segoe UI" w:hAnsi="Segoe UI" w:cs="Segoe UI"/>
          <w:b/>
          <w:lang w:eastAsia="ar-SA"/>
        </w:rPr>
        <w:t xml:space="preserve">- </w:t>
      </w:r>
      <w:r w:rsidRPr="00E533E0">
        <w:rPr>
          <w:rFonts w:ascii="Segoe UI" w:hAnsi="Segoe UI" w:cs="Segoe UI"/>
          <w:b/>
          <w:lang w:eastAsia="ar-SA"/>
        </w:rPr>
        <w:t xml:space="preserve">Závěrečná </w:t>
      </w:r>
      <w:r w:rsidR="005E085E">
        <w:rPr>
          <w:rFonts w:ascii="Segoe UI" w:hAnsi="Segoe UI" w:cs="Segoe UI"/>
          <w:b/>
          <w:lang w:eastAsia="ar-SA"/>
        </w:rPr>
        <w:t>ujednání</w:t>
      </w:r>
    </w:p>
    <w:bookmarkEnd w:id="12"/>
    <w:p w14:paraId="5E38BDAF" w14:textId="77777777" w:rsidR="00475BDB" w:rsidRPr="00475BDB" w:rsidRDefault="00F24BEB" w:rsidP="00521FE2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Advokát informuje ve smyslu čl. 13 Nařízení Evropského parlamentu a Rady (EU) 2016/679 o ochraně fyzických osob v souvislosti se zpracováním osobních údajů a o volném pohybu těchto údajů (dále jen „</w:t>
      </w:r>
      <w:r w:rsidRPr="00475BDB">
        <w:rPr>
          <w:rFonts w:ascii="Segoe UI" w:eastAsia="Aptos" w:hAnsi="Segoe UI" w:cs="Segoe UI"/>
          <w:b/>
          <w:bCs/>
          <w:kern w:val="2"/>
          <w:lang w:eastAsia="en-US"/>
          <w14:ligatures w14:val="standardContextual"/>
        </w:rPr>
        <w:t>GDPR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“) Klienta, že bude v souvislosti s plněním této Smlouvy zpracovávat z pozice správce osobních údajů osobní údaje Klienta, jeho statutárních orgánů a kontaktních osob a dále třetích osob, u nichž je zpracování nezbytné pro poskytování </w:t>
      </w:r>
      <w:r w:rsidR="00CC6D83">
        <w:rPr>
          <w:rFonts w:ascii="Segoe UI" w:eastAsia="Aptos" w:hAnsi="Segoe UI" w:cs="Segoe UI"/>
          <w:kern w:val="2"/>
          <w:lang w:eastAsia="en-US"/>
          <w14:ligatures w14:val="standardContextual"/>
        </w:rPr>
        <w:t>P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rávní služby Klientovi na základě této Smlouvy. Zpracování osobních údajů bude Advokátem prováděno pouze v rozsahu nezbytném pro poskytování </w:t>
      </w:r>
      <w:r w:rsidR="00CC6D83">
        <w:rPr>
          <w:rFonts w:ascii="Segoe UI" w:eastAsia="Aptos" w:hAnsi="Segoe UI" w:cs="Segoe UI"/>
          <w:kern w:val="2"/>
          <w:lang w:eastAsia="en-US"/>
          <w14:ligatures w14:val="standardContextual"/>
        </w:rPr>
        <w:t>P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rávních služeb na základě této Smlouvy a po dobu nezbytnou pro plnění této Smlouvy, nejméně však po dobu stanovenou právními předpisy, zejména </w:t>
      </w:r>
      <w:r w:rsidR="00E35019">
        <w:rPr>
          <w:rFonts w:ascii="Segoe UI" w:eastAsia="Aptos" w:hAnsi="Segoe UI" w:cs="Segoe UI"/>
          <w:kern w:val="2"/>
          <w:lang w:eastAsia="en-US"/>
          <w14:ligatures w14:val="standardContextual"/>
        </w:rPr>
        <w:t>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ákonem o advokacii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, zákonem č. 499/2004 Sb., o archivnictví a spisové službě a o změně některých zákonů, zákonem č. 563/1991 Sb., o účetnictví, zákon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em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 č. 253/2008 Sb., o některých opatřeních proti legalizaci výnosů 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 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trestné činnosti a financování terorismu a GDPR. Podrobné informace o zpracování osobních údajů Advokátem, a to i na základě dalších právních titulů vyjma plnění smluvní povinnosti, včetně zásad tohoto zpracování</w:t>
      </w:r>
      <w:r w:rsidR="00CF5657">
        <w:rPr>
          <w:rFonts w:ascii="Segoe UI" w:eastAsia="Aptos" w:hAnsi="Segoe UI" w:cs="Segoe UI"/>
          <w:kern w:val="2"/>
          <w:lang w:eastAsia="en-US"/>
          <w14:ligatures w14:val="standardContextual"/>
        </w:rPr>
        <w:t>,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 jsou k dispozici na webových stránkách Advokáta dostupných na </w:t>
      </w:r>
      <w:bookmarkStart w:id="13" w:name="OLE_LINK6"/>
      <w:bookmarkStart w:id="14" w:name="OLE_LINK32"/>
      <w:r w:rsidR="00077766">
        <w:rPr>
          <w:rFonts w:ascii="Segoe UI" w:eastAsia="Aptos" w:hAnsi="Segoe UI" w:cs="Segoe UI"/>
          <w:kern w:val="2"/>
          <w:lang w:eastAsia="en-US"/>
          <w14:ligatures w14:val="standardContextual"/>
        </w:rPr>
        <w:fldChar w:fldCharType="begin"/>
      </w:r>
      <w:r w:rsidR="002226A6">
        <w:rPr>
          <w:rFonts w:ascii="Segoe UI" w:eastAsia="Aptos" w:hAnsi="Segoe UI" w:cs="Segoe UI"/>
          <w:kern w:val="2"/>
          <w:lang w:eastAsia="en-US"/>
          <w14:ligatures w14:val="standardContextual"/>
        </w:rPr>
        <w:instrText>HYPERLINK "https://www.solkind.cz/zasady-ochrany-osobnich-udaju/"</w:instrText>
      </w:r>
      <w:r w:rsidR="00077766">
        <w:rPr>
          <w:rFonts w:ascii="Segoe UI" w:eastAsia="Aptos" w:hAnsi="Segoe UI" w:cs="Segoe UI"/>
          <w:kern w:val="2"/>
          <w:lang w:eastAsia="en-US"/>
          <w14:ligatures w14:val="standardContextual"/>
        </w:rPr>
      </w:r>
      <w:r w:rsidR="00077766">
        <w:rPr>
          <w:rFonts w:ascii="Segoe UI" w:eastAsia="Aptos" w:hAnsi="Segoe UI" w:cs="Segoe UI"/>
          <w:kern w:val="2"/>
          <w:lang w:eastAsia="en-US"/>
          <w14:ligatures w14:val="standardContextual"/>
        </w:rPr>
        <w:fldChar w:fldCharType="separate"/>
      </w:r>
      <w:bookmarkEnd w:id="13"/>
      <w:r w:rsidR="002226A6">
        <w:rPr>
          <w:rStyle w:val="Hypertextovodkaz"/>
          <w:rFonts w:ascii="Segoe UI" w:eastAsia="Aptos" w:hAnsi="Segoe UI" w:cs="Segoe UI"/>
          <w:kern w:val="2"/>
          <w:lang w:eastAsia="en-US"/>
          <w14:ligatures w14:val="standardContextual"/>
        </w:rPr>
        <w:t>https://www.solkind.cz/zasady-ochrany-osobnich-udaju/</w:t>
      </w:r>
      <w:r w:rsidR="00077766">
        <w:rPr>
          <w:rFonts w:ascii="Segoe UI" w:eastAsia="Aptos" w:hAnsi="Segoe UI" w:cs="Segoe UI"/>
          <w:kern w:val="2"/>
          <w:lang w:eastAsia="en-US"/>
          <w14:ligatures w14:val="standardContextual"/>
        </w:rPr>
        <w:fldChar w:fldCharType="end"/>
      </w:r>
      <w:bookmarkEnd w:id="14"/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.</w:t>
      </w:r>
    </w:p>
    <w:p w14:paraId="41D1C16F" w14:textId="77777777" w:rsidR="00475BDB" w:rsidRDefault="00134A9F" w:rsidP="00521FE2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134A9F">
        <w:rPr>
          <w:rFonts w:ascii="Segoe UI" w:hAnsi="Segoe UI" w:cs="Segoe UI"/>
        </w:rPr>
        <w:t>Právní vztahy založené touto</w:t>
      </w:r>
      <w:r w:rsidR="00654D56" w:rsidRPr="00475BDB">
        <w:rPr>
          <w:rFonts w:ascii="Segoe UI" w:hAnsi="Segoe UI" w:cs="Segoe UI"/>
        </w:rPr>
        <w:t xml:space="preserve"> </w:t>
      </w:r>
      <w:r w:rsidR="00EF1593" w:rsidRPr="00475BDB">
        <w:rPr>
          <w:rFonts w:ascii="Segoe UI" w:hAnsi="Segoe UI" w:cs="Segoe UI"/>
        </w:rPr>
        <w:t>S</w:t>
      </w:r>
      <w:r w:rsidR="00654D56" w:rsidRPr="00475BDB">
        <w:rPr>
          <w:rFonts w:ascii="Segoe UI" w:hAnsi="Segoe UI" w:cs="Segoe UI"/>
        </w:rPr>
        <w:t xml:space="preserve">mlouvou se řídí </w:t>
      </w:r>
      <w:r w:rsidR="00E35019">
        <w:rPr>
          <w:rFonts w:ascii="Segoe UI" w:hAnsi="Segoe UI" w:cs="Segoe UI"/>
        </w:rPr>
        <w:t>O</w:t>
      </w:r>
      <w:r w:rsidR="0076307D" w:rsidRPr="00475BDB">
        <w:rPr>
          <w:rFonts w:ascii="Segoe UI" w:hAnsi="Segoe UI" w:cs="Segoe UI"/>
        </w:rPr>
        <w:t xml:space="preserve">bčanským </w:t>
      </w:r>
      <w:r w:rsidR="00654D56" w:rsidRPr="00475BDB">
        <w:rPr>
          <w:rFonts w:ascii="Segoe UI" w:hAnsi="Segoe UI" w:cs="Segoe UI"/>
        </w:rPr>
        <w:t>zákoníkem</w:t>
      </w:r>
      <w:r w:rsidR="006C3E6C" w:rsidRPr="00475BDB">
        <w:rPr>
          <w:rFonts w:ascii="Segoe UI" w:hAnsi="Segoe UI" w:cs="Segoe UI"/>
        </w:rPr>
        <w:t xml:space="preserve"> a </w:t>
      </w:r>
      <w:r w:rsidR="00E35019">
        <w:rPr>
          <w:rFonts w:ascii="Segoe UI" w:hAnsi="Segoe UI" w:cs="Segoe UI"/>
        </w:rPr>
        <w:t>Z</w:t>
      </w:r>
      <w:r w:rsidR="00654D56" w:rsidRPr="00475BDB">
        <w:rPr>
          <w:rFonts w:ascii="Segoe UI" w:hAnsi="Segoe UI" w:cs="Segoe UI"/>
        </w:rPr>
        <w:t>ákonem o advokacii</w:t>
      </w:r>
      <w:r w:rsidR="00621409">
        <w:rPr>
          <w:rFonts w:ascii="Segoe UI" w:hAnsi="Segoe UI" w:cs="Segoe UI"/>
        </w:rPr>
        <w:t>.</w:t>
      </w:r>
    </w:p>
    <w:p w14:paraId="26F69784" w14:textId="77777777" w:rsidR="00996EC5" w:rsidRPr="00996EC5" w:rsidRDefault="00996EC5" w:rsidP="00996EC5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996EC5">
        <w:rPr>
          <w:rFonts w:ascii="Segoe UI" w:hAnsi="Segoe UI" w:cs="Segoe UI"/>
        </w:rPr>
        <w:t xml:space="preserve">Klient tímto souhlasí s tím, aby </w:t>
      </w:r>
      <w:r w:rsidR="00394FB8">
        <w:rPr>
          <w:rFonts w:ascii="Segoe UI" w:hAnsi="Segoe UI" w:cs="Segoe UI"/>
        </w:rPr>
        <w:t>Advokát</w:t>
      </w:r>
      <w:r w:rsidRPr="00996EC5">
        <w:rPr>
          <w:rFonts w:ascii="Segoe UI" w:hAnsi="Segoe UI" w:cs="Segoe UI"/>
        </w:rPr>
        <w:t xml:space="preserve"> přijal plnění odměny za Právní služby nebo Hotových výdajů, které za Klienta poskytne </w:t>
      </w:r>
      <w:r w:rsidR="00394FB8">
        <w:rPr>
          <w:rFonts w:ascii="Segoe UI" w:hAnsi="Segoe UI" w:cs="Segoe UI"/>
        </w:rPr>
        <w:t>Advokátovi</w:t>
      </w:r>
      <w:r w:rsidRPr="00996EC5">
        <w:rPr>
          <w:rFonts w:ascii="Segoe UI" w:hAnsi="Segoe UI" w:cs="Segoe UI"/>
        </w:rPr>
        <w:t xml:space="preserve"> třetí osoba, přičemž </w:t>
      </w:r>
      <w:r w:rsidR="00394FB8">
        <w:rPr>
          <w:rFonts w:ascii="Segoe UI" w:hAnsi="Segoe UI" w:cs="Segoe UI"/>
        </w:rPr>
        <w:t>Advokát</w:t>
      </w:r>
      <w:r w:rsidRPr="00996EC5">
        <w:rPr>
          <w:rFonts w:ascii="Segoe UI" w:hAnsi="Segoe UI" w:cs="Segoe UI"/>
        </w:rPr>
        <w:t xml:space="preserve"> není povinen takové plnění třetí osoby za Klienta přijmout. </w:t>
      </w:r>
    </w:p>
    <w:p w14:paraId="5D1F74C6" w14:textId="77777777" w:rsidR="00996EC5" w:rsidRPr="00996EC5" w:rsidRDefault="00996EC5" w:rsidP="00996EC5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996EC5">
        <w:rPr>
          <w:rFonts w:ascii="Segoe UI" w:hAnsi="Segoe UI" w:cs="Segoe UI"/>
        </w:rPr>
        <w:t xml:space="preserve">V případě řádného uplatnění jakýchkoli smluvních či mimosmluvních nároků třetími osobami vůči Klientovi, jejichž vymožení by mohlo založit povinnost </w:t>
      </w:r>
      <w:r w:rsidR="00394FB8">
        <w:rPr>
          <w:rFonts w:ascii="Segoe UI" w:hAnsi="Segoe UI" w:cs="Segoe UI"/>
        </w:rPr>
        <w:t>Advokáta</w:t>
      </w:r>
      <w:r w:rsidRPr="00996EC5">
        <w:rPr>
          <w:rFonts w:ascii="Segoe UI" w:hAnsi="Segoe UI" w:cs="Segoe UI"/>
        </w:rPr>
        <w:t xml:space="preserve"> k náhradě újmy v souvislosti s plněním této Smlouvy, se </w:t>
      </w:r>
      <w:r w:rsidR="00394FB8">
        <w:rPr>
          <w:rFonts w:ascii="Segoe UI" w:hAnsi="Segoe UI" w:cs="Segoe UI"/>
        </w:rPr>
        <w:t>K</w:t>
      </w:r>
      <w:r w:rsidRPr="00996EC5">
        <w:rPr>
          <w:rFonts w:ascii="Segoe UI" w:hAnsi="Segoe UI" w:cs="Segoe UI"/>
        </w:rPr>
        <w:t xml:space="preserve">lient zavazuje neprodleně informovat </w:t>
      </w:r>
      <w:r w:rsidR="00394FB8">
        <w:rPr>
          <w:rFonts w:ascii="Segoe UI" w:hAnsi="Segoe UI" w:cs="Segoe UI"/>
        </w:rPr>
        <w:t>Advokáta</w:t>
      </w:r>
      <w:r w:rsidRPr="00996EC5">
        <w:rPr>
          <w:rFonts w:ascii="Segoe UI" w:hAnsi="Segoe UI" w:cs="Segoe UI"/>
        </w:rPr>
        <w:t xml:space="preserve">, na žádost udělit </w:t>
      </w:r>
      <w:r w:rsidR="00394FB8">
        <w:rPr>
          <w:rFonts w:ascii="Segoe UI" w:hAnsi="Segoe UI" w:cs="Segoe UI"/>
        </w:rPr>
        <w:t>a</w:t>
      </w:r>
      <w:r w:rsidRPr="00996EC5">
        <w:rPr>
          <w:rFonts w:ascii="Segoe UI" w:hAnsi="Segoe UI" w:cs="Segoe UI"/>
        </w:rPr>
        <w:t xml:space="preserve">dvokátovi určenému </w:t>
      </w:r>
      <w:r w:rsidR="00394FB8">
        <w:rPr>
          <w:rFonts w:ascii="Segoe UI" w:hAnsi="Segoe UI" w:cs="Segoe UI"/>
        </w:rPr>
        <w:t>Advokátem</w:t>
      </w:r>
      <w:r w:rsidRPr="00996EC5">
        <w:rPr>
          <w:rFonts w:ascii="Segoe UI" w:hAnsi="Segoe UI" w:cs="Segoe UI"/>
        </w:rPr>
        <w:t xml:space="preserve"> plnou moc k zastupování v</w:t>
      </w:r>
      <w:r w:rsidR="00394FB8">
        <w:rPr>
          <w:rFonts w:ascii="Segoe UI" w:hAnsi="Segoe UI" w:cs="Segoe UI"/>
        </w:rPr>
        <w:t> </w:t>
      </w:r>
      <w:r w:rsidRPr="00996EC5">
        <w:rPr>
          <w:rFonts w:ascii="Segoe UI" w:hAnsi="Segoe UI" w:cs="Segoe UI"/>
        </w:rPr>
        <w:t xml:space="preserve">řízení, v němž byly předmětné nároky uplatněny, a poskytnout </w:t>
      </w:r>
      <w:r w:rsidR="00394FB8">
        <w:rPr>
          <w:rFonts w:ascii="Segoe UI" w:hAnsi="Segoe UI" w:cs="Segoe UI"/>
        </w:rPr>
        <w:t>Advokátovi</w:t>
      </w:r>
      <w:r w:rsidRPr="00996EC5">
        <w:rPr>
          <w:rFonts w:ascii="Segoe UI" w:hAnsi="Segoe UI" w:cs="Segoe UI"/>
        </w:rPr>
        <w:t xml:space="preserve"> veškerou potřebnou součinnost (včetně předložení požadovaných podkladů) k úspěšné obraně Klienta a </w:t>
      </w:r>
      <w:r w:rsidR="000C2AE7">
        <w:rPr>
          <w:rFonts w:ascii="Segoe UI" w:hAnsi="Segoe UI" w:cs="Segoe UI"/>
        </w:rPr>
        <w:t>Advokáta</w:t>
      </w:r>
      <w:r w:rsidRPr="00996EC5">
        <w:rPr>
          <w:rFonts w:ascii="Segoe UI" w:hAnsi="Segoe UI" w:cs="Segoe UI"/>
        </w:rPr>
        <w:t xml:space="preserve"> v daném řízení. Náklady, které vzniknou v souvislosti s postupem podle tohoto článku, nese </w:t>
      </w:r>
      <w:r w:rsidR="000C2AE7">
        <w:rPr>
          <w:rFonts w:ascii="Segoe UI" w:hAnsi="Segoe UI" w:cs="Segoe UI"/>
        </w:rPr>
        <w:t>Advokát</w:t>
      </w:r>
      <w:r w:rsidRPr="00996EC5">
        <w:rPr>
          <w:rFonts w:ascii="Segoe UI" w:hAnsi="Segoe UI" w:cs="Segoe UI"/>
        </w:rPr>
        <w:t>.</w:t>
      </w:r>
    </w:p>
    <w:p w14:paraId="1ACFB742" w14:textId="77777777" w:rsidR="00996EC5" w:rsidRPr="00996EC5" w:rsidRDefault="00996EC5" w:rsidP="00996EC5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996EC5">
        <w:rPr>
          <w:rFonts w:ascii="Segoe UI" w:hAnsi="Segoe UI" w:cs="Segoe UI"/>
        </w:rPr>
        <w:lastRenderedPageBreak/>
        <w:t>V případě vzniklých sporů se S</w:t>
      </w:r>
      <w:r w:rsidR="000C2AE7">
        <w:rPr>
          <w:rFonts w:ascii="Segoe UI" w:hAnsi="Segoe UI" w:cs="Segoe UI"/>
        </w:rPr>
        <w:t>mluvní s</w:t>
      </w:r>
      <w:r w:rsidRPr="00996EC5">
        <w:rPr>
          <w:rFonts w:ascii="Segoe UI" w:hAnsi="Segoe UI" w:cs="Segoe UI"/>
        </w:rPr>
        <w:t xml:space="preserve">trany pokusí najít smírné řešení společným jednáním. Pokud nedojde k nalezení smírného řešení, bude spor řešen věcně příslušným českým soudem. </w:t>
      </w:r>
    </w:p>
    <w:p w14:paraId="2DB624F6" w14:textId="77777777" w:rsidR="00996EC5" w:rsidRDefault="00996EC5" w:rsidP="00996EC5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996EC5">
        <w:rPr>
          <w:rFonts w:ascii="Segoe UI" w:hAnsi="Segoe UI" w:cs="Segoe UI"/>
        </w:rPr>
        <w:t xml:space="preserve">Klient tímto potvrzuje, že je </w:t>
      </w:r>
      <w:r w:rsidR="000C2AE7">
        <w:rPr>
          <w:rFonts w:ascii="Segoe UI" w:hAnsi="Segoe UI" w:cs="Segoe UI"/>
        </w:rPr>
        <w:t xml:space="preserve">Advokát </w:t>
      </w:r>
      <w:r w:rsidRPr="00996EC5">
        <w:rPr>
          <w:rFonts w:ascii="Segoe UI" w:hAnsi="Segoe UI" w:cs="Segoe UI"/>
        </w:rPr>
        <w:t>oprávněn při poskytování Právních služeb dle této Smlouvy používat pro komunikaci s Klientem, včetně zasílání návrhů smluv, právních analýz a jiných výstupů poskytování Právních služeb, e</w:t>
      </w:r>
      <w:r w:rsidR="000C2AE7">
        <w:rPr>
          <w:rFonts w:ascii="Segoe UI" w:hAnsi="Segoe UI" w:cs="Segoe UI"/>
        </w:rPr>
        <w:t>-</w:t>
      </w:r>
      <w:r w:rsidRPr="00996EC5">
        <w:rPr>
          <w:rFonts w:ascii="Segoe UI" w:hAnsi="Segoe UI" w:cs="Segoe UI"/>
        </w:rPr>
        <w:t>mailovou komunikaci. V případě, že si Klient přeje pro konkrétní případ použití e</w:t>
      </w:r>
      <w:r w:rsidR="000C2AE7">
        <w:rPr>
          <w:rFonts w:ascii="Segoe UI" w:hAnsi="Segoe UI" w:cs="Segoe UI"/>
        </w:rPr>
        <w:t>-</w:t>
      </w:r>
      <w:r w:rsidRPr="00996EC5">
        <w:rPr>
          <w:rFonts w:ascii="Segoe UI" w:hAnsi="Segoe UI" w:cs="Segoe UI"/>
        </w:rPr>
        <w:t>mailu vyloučit, respektive si přeje použít určitý způsob zabezpečení e</w:t>
      </w:r>
      <w:r w:rsidR="000C2AE7">
        <w:rPr>
          <w:rFonts w:ascii="Segoe UI" w:hAnsi="Segoe UI" w:cs="Segoe UI"/>
        </w:rPr>
        <w:t>-</w:t>
      </w:r>
      <w:r w:rsidRPr="00996EC5">
        <w:rPr>
          <w:rFonts w:ascii="Segoe UI" w:hAnsi="Segoe UI" w:cs="Segoe UI"/>
        </w:rPr>
        <w:t xml:space="preserve">mailové komunikace, je povinen na to </w:t>
      </w:r>
      <w:r w:rsidR="000C2AE7">
        <w:rPr>
          <w:rFonts w:ascii="Segoe UI" w:hAnsi="Segoe UI" w:cs="Segoe UI"/>
        </w:rPr>
        <w:t>Advokáta</w:t>
      </w:r>
      <w:r w:rsidRPr="00996EC5">
        <w:rPr>
          <w:rFonts w:ascii="Segoe UI" w:hAnsi="Segoe UI" w:cs="Segoe UI"/>
        </w:rPr>
        <w:t xml:space="preserve"> předem písemně upozornit.</w:t>
      </w:r>
    </w:p>
    <w:p w14:paraId="3FB4BDDF" w14:textId="67E9F671" w:rsidR="00475BDB" w:rsidRPr="00704E10" w:rsidRDefault="00210872" w:rsidP="00521FE2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704E10">
        <w:rPr>
          <w:rFonts w:ascii="Segoe UI" w:hAnsi="Segoe UI" w:cs="Segoe UI"/>
        </w:rPr>
        <w:t>Tato S</w:t>
      </w:r>
      <w:r w:rsidR="00DE04E4" w:rsidRPr="00704E10">
        <w:rPr>
          <w:rFonts w:ascii="Segoe UI" w:hAnsi="Segoe UI" w:cs="Segoe UI"/>
        </w:rPr>
        <w:t>mlouva byla vyhotovena</w:t>
      </w:r>
      <w:r w:rsidR="0074227E" w:rsidRPr="00704E10">
        <w:rPr>
          <w:rFonts w:ascii="Segoe UI" w:hAnsi="Segoe UI" w:cs="Segoe UI"/>
        </w:rPr>
        <w:t xml:space="preserve"> </w:t>
      </w:r>
      <w:r w:rsidR="00C96424">
        <w:rPr>
          <w:rFonts w:ascii="Segoe UI" w:hAnsi="Segoe UI" w:cs="Segoe UI"/>
        </w:rPr>
        <w:t>v elektronické podobě</w:t>
      </w:r>
      <w:r w:rsidR="00DE04E4" w:rsidRPr="00704E10">
        <w:rPr>
          <w:rFonts w:ascii="Segoe UI" w:hAnsi="Segoe UI" w:cs="Segoe UI"/>
        </w:rPr>
        <w:t>.</w:t>
      </w:r>
    </w:p>
    <w:p w14:paraId="13E4D8F3" w14:textId="77777777" w:rsidR="00ED191D" w:rsidRPr="00436105" w:rsidRDefault="00D1713E" w:rsidP="00521FE2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D1713E">
        <w:rPr>
          <w:rFonts w:ascii="Segoe UI" w:hAnsi="Segoe UI" w:cs="Segoe UI"/>
        </w:rPr>
        <w:t xml:space="preserve">rávní jednání, kterými se tato </w:t>
      </w:r>
      <w:r>
        <w:rPr>
          <w:rFonts w:ascii="Segoe UI" w:hAnsi="Segoe UI" w:cs="Segoe UI"/>
        </w:rPr>
        <w:t>S</w:t>
      </w:r>
      <w:r w:rsidRPr="00D1713E">
        <w:rPr>
          <w:rFonts w:ascii="Segoe UI" w:hAnsi="Segoe UI" w:cs="Segoe UI"/>
        </w:rPr>
        <w:t xml:space="preserve">mlouva mění nebo ukončuje, vyžadují ke své platnosti </w:t>
      </w:r>
      <w:r w:rsidRPr="00436105">
        <w:rPr>
          <w:rFonts w:ascii="Segoe UI" w:hAnsi="Segoe UI" w:cs="Segoe UI"/>
        </w:rPr>
        <w:t>písemnou formu</w:t>
      </w:r>
      <w:r w:rsidR="00394FB8" w:rsidRPr="00436105">
        <w:rPr>
          <w:rFonts w:ascii="Segoe UI" w:hAnsi="Segoe UI" w:cs="Segoe UI"/>
        </w:rPr>
        <w:t>, není-li v této Smlouvě ujednáno jinak</w:t>
      </w:r>
      <w:r w:rsidRPr="00436105">
        <w:rPr>
          <w:rFonts w:ascii="Segoe UI" w:hAnsi="Segoe UI" w:cs="Segoe UI"/>
        </w:rPr>
        <w:t>.</w:t>
      </w:r>
    </w:p>
    <w:p w14:paraId="3DFAC849" w14:textId="1286162D" w:rsidR="000245B2" w:rsidRPr="00583DFA" w:rsidRDefault="00210872" w:rsidP="00E769AC">
      <w:pPr>
        <w:pStyle w:val="Zkladntextodsazen2"/>
        <w:numPr>
          <w:ilvl w:val="0"/>
          <w:numId w:val="35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36105">
        <w:rPr>
          <w:rFonts w:ascii="Segoe UI" w:hAnsi="Segoe UI" w:cs="Segoe UI"/>
        </w:rPr>
        <w:t>Tato S</w:t>
      </w:r>
      <w:r w:rsidR="000245B2" w:rsidRPr="00436105">
        <w:rPr>
          <w:rFonts w:ascii="Segoe UI" w:hAnsi="Segoe UI" w:cs="Segoe UI"/>
        </w:rPr>
        <w:t xml:space="preserve">mlouva </w:t>
      </w:r>
      <w:r w:rsidR="00540AF0" w:rsidRPr="00436105">
        <w:rPr>
          <w:rFonts w:ascii="Segoe UI" w:hAnsi="Segoe UI" w:cs="Segoe UI"/>
        </w:rPr>
        <w:t>nabývá platnosti</w:t>
      </w:r>
      <w:r w:rsidR="000245B2" w:rsidRPr="00436105">
        <w:rPr>
          <w:rFonts w:ascii="Segoe UI" w:hAnsi="Segoe UI" w:cs="Segoe UI"/>
        </w:rPr>
        <w:t xml:space="preserve"> </w:t>
      </w:r>
      <w:r w:rsidR="002712BB" w:rsidRPr="00436105">
        <w:rPr>
          <w:rFonts w:ascii="Segoe UI" w:hAnsi="Segoe UI" w:cs="Segoe UI"/>
        </w:rPr>
        <w:t xml:space="preserve">okamžikem </w:t>
      </w:r>
      <w:r w:rsidR="00621409" w:rsidRPr="00436105">
        <w:rPr>
          <w:rFonts w:ascii="Segoe UI" w:hAnsi="Segoe UI" w:cs="Segoe UI"/>
        </w:rPr>
        <w:t xml:space="preserve">jejího </w:t>
      </w:r>
      <w:r w:rsidR="000245B2" w:rsidRPr="00436105">
        <w:rPr>
          <w:rFonts w:ascii="Segoe UI" w:hAnsi="Segoe UI" w:cs="Segoe UI"/>
        </w:rPr>
        <w:t xml:space="preserve">podpisu oběma </w:t>
      </w:r>
      <w:r w:rsidR="00182BEA" w:rsidRPr="00436105">
        <w:rPr>
          <w:rFonts w:ascii="Segoe UI" w:hAnsi="Segoe UI" w:cs="Segoe UI"/>
        </w:rPr>
        <w:t>S</w:t>
      </w:r>
      <w:r w:rsidR="000245B2" w:rsidRPr="00436105">
        <w:rPr>
          <w:rFonts w:ascii="Segoe UI" w:hAnsi="Segoe UI" w:cs="Segoe UI"/>
        </w:rPr>
        <w:t>mluvními stranami a</w:t>
      </w:r>
      <w:r w:rsidR="00540AF0" w:rsidRPr="00436105">
        <w:rPr>
          <w:rFonts w:ascii="Segoe UI" w:hAnsi="Segoe UI" w:cs="Segoe UI"/>
        </w:rPr>
        <w:t> </w:t>
      </w:r>
      <w:r w:rsidR="000245B2" w:rsidRPr="00436105">
        <w:rPr>
          <w:rFonts w:ascii="Segoe UI" w:hAnsi="Segoe UI" w:cs="Segoe UI"/>
        </w:rPr>
        <w:t>účinnost</w:t>
      </w:r>
      <w:r w:rsidR="00A83C2E" w:rsidRPr="00436105">
        <w:rPr>
          <w:rFonts w:ascii="Segoe UI" w:hAnsi="Segoe UI" w:cs="Segoe UI"/>
        </w:rPr>
        <w:t>i</w:t>
      </w:r>
      <w:r w:rsidR="000245B2" w:rsidRPr="00436105">
        <w:rPr>
          <w:rFonts w:ascii="Segoe UI" w:hAnsi="Segoe UI" w:cs="Segoe UI"/>
        </w:rPr>
        <w:t xml:space="preserve"> uveřejnění</w:t>
      </w:r>
      <w:r w:rsidR="00621409" w:rsidRPr="00436105">
        <w:rPr>
          <w:rFonts w:ascii="Segoe UI" w:hAnsi="Segoe UI" w:cs="Segoe UI"/>
        </w:rPr>
        <w:t>m</w:t>
      </w:r>
      <w:r w:rsidR="000245B2" w:rsidRPr="00436105">
        <w:rPr>
          <w:rFonts w:ascii="Segoe UI" w:hAnsi="Segoe UI" w:cs="Segoe UI"/>
        </w:rPr>
        <w:t xml:space="preserve"> v registru smluv</w:t>
      </w:r>
      <w:r w:rsidR="002712BB" w:rsidRPr="00436105">
        <w:rPr>
          <w:rFonts w:ascii="Segoe UI" w:hAnsi="Segoe UI" w:cs="Segoe UI"/>
        </w:rPr>
        <w:t xml:space="preserve"> dle zákona č. 340/2015 Sb., o zvláštních podmínkách účinnosti některých smluv, uveřejňování těchto smluv a o registru smluv (zákon o registru smluv), ve znění pozdějších předpisů</w:t>
      </w:r>
      <w:r w:rsidR="000245B2" w:rsidRPr="00436105">
        <w:rPr>
          <w:rFonts w:ascii="Segoe UI" w:hAnsi="Segoe UI" w:cs="Segoe UI"/>
        </w:rPr>
        <w:t xml:space="preserve">. Za uveřejnění </w:t>
      </w:r>
      <w:r w:rsidR="00880452" w:rsidRPr="00436105">
        <w:rPr>
          <w:rFonts w:ascii="Segoe UI" w:hAnsi="Segoe UI" w:cs="Segoe UI"/>
        </w:rPr>
        <w:t>S</w:t>
      </w:r>
      <w:r w:rsidR="000245B2" w:rsidRPr="00436105">
        <w:rPr>
          <w:rFonts w:ascii="Segoe UI" w:hAnsi="Segoe UI" w:cs="Segoe UI"/>
        </w:rPr>
        <w:t xml:space="preserve">mlouvy v registru </w:t>
      </w:r>
      <w:r w:rsidR="008F02D5">
        <w:rPr>
          <w:rFonts w:ascii="Segoe UI" w:hAnsi="Segoe UI" w:cs="Segoe UI"/>
        </w:rPr>
        <w:t>odpovídá Klient.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79"/>
      </w:tblGrid>
      <w:tr w:rsidR="00654D56" w:rsidRPr="00583DFA" w14:paraId="46CBC3A7" w14:textId="77777777" w:rsidTr="006C3E6C">
        <w:tc>
          <w:tcPr>
            <w:tcW w:w="4673" w:type="dxa"/>
          </w:tcPr>
          <w:p w14:paraId="58E27BB9" w14:textId="286DD2DB" w:rsidR="002D0845" w:rsidRPr="00583DFA" w:rsidRDefault="006C3E6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 </w:t>
            </w:r>
            <w:r w:rsidR="00933BB0">
              <w:rPr>
                <w:rFonts w:ascii="Segoe UI" w:hAnsi="Segoe UI" w:cs="Segoe UI"/>
              </w:rPr>
              <w:t>Brně</w:t>
            </w:r>
          </w:p>
        </w:tc>
        <w:tc>
          <w:tcPr>
            <w:tcW w:w="4379" w:type="dxa"/>
          </w:tcPr>
          <w:p w14:paraId="03B16065" w14:textId="44D6D8DD" w:rsidR="00654D56" w:rsidRPr="00583DFA" w:rsidRDefault="006C3E6C" w:rsidP="00226C0D">
            <w:pPr>
              <w:spacing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V </w:t>
            </w:r>
            <w:r w:rsidR="00933BB0">
              <w:rPr>
                <w:rFonts w:ascii="Segoe UI" w:hAnsi="Segoe UI" w:cs="Segoe UI"/>
              </w:rPr>
              <w:t>Brně</w:t>
            </w:r>
          </w:p>
        </w:tc>
      </w:tr>
      <w:tr w:rsidR="00654D56" w:rsidRPr="00583DFA" w14:paraId="0CA8DE66" w14:textId="77777777" w:rsidTr="006C3E6C">
        <w:tc>
          <w:tcPr>
            <w:tcW w:w="4673" w:type="dxa"/>
          </w:tcPr>
          <w:p w14:paraId="121DCA04" w14:textId="77777777" w:rsidR="00654D56" w:rsidRDefault="00654D56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1BDBC7F5" w14:textId="77777777" w:rsidR="006C3E6C" w:rsidRDefault="006C3E6C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5992C6F0" w14:textId="77777777" w:rsidR="006C3E6C" w:rsidRPr="00583DFA" w:rsidRDefault="006C3E6C" w:rsidP="00226C0D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4379" w:type="dxa"/>
          </w:tcPr>
          <w:p w14:paraId="6EE6C338" w14:textId="77777777" w:rsidR="00654D56" w:rsidRDefault="00654D56" w:rsidP="00226C0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  <w:p w14:paraId="25DC39F9" w14:textId="77777777" w:rsidR="006C3E6C" w:rsidRPr="00583DFA" w:rsidRDefault="006C3E6C" w:rsidP="00226C0D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54D56" w:rsidRPr="00583DFA" w14:paraId="76C29E51" w14:textId="77777777" w:rsidTr="006C3E6C">
        <w:tc>
          <w:tcPr>
            <w:tcW w:w="4673" w:type="dxa"/>
          </w:tcPr>
          <w:p w14:paraId="4568B9D5" w14:textId="77777777" w:rsidR="00654D56" w:rsidRPr="00583DFA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515F9E46" w14:textId="375A1765" w:rsidR="006527CB" w:rsidRDefault="006527CB" w:rsidP="00226C0D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xxxxxxxxxxxxxxx</w:t>
            </w:r>
            <w:proofErr w:type="spellEnd"/>
          </w:p>
          <w:p w14:paraId="4668BAEC" w14:textId="64267D97" w:rsidR="006527CB" w:rsidRDefault="006527CB" w:rsidP="00226C0D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xxxxxxxxxxxxxxx</w:t>
            </w:r>
            <w:proofErr w:type="spellEnd"/>
          </w:p>
          <w:p w14:paraId="48001751" w14:textId="5C47B7F3" w:rsidR="00654D56" w:rsidRPr="00583DFA" w:rsidRDefault="00666DBC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highlight w:val="cyan"/>
              </w:rPr>
              <w:fldChar w:fldCharType="begin"/>
            </w:r>
            <w:r>
              <w:rPr>
                <w:rFonts w:ascii="Segoe UI" w:hAnsi="Segoe UI" w:cs="Segoe UI"/>
                <w:highlight w:val="cyan"/>
              </w:rPr>
              <w:instrText xml:space="preserve"> REF  Klient </w:instrText>
            </w:r>
            <w:r>
              <w:rPr>
                <w:rFonts w:ascii="Segoe UI" w:hAnsi="Segoe UI" w:cs="Segoe UI"/>
                <w:highlight w:val="cyan"/>
              </w:rPr>
              <w:fldChar w:fldCharType="separate"/>
            </w:r>
            <w:r w:rsidR="00C96424">
              <w:rPr>
                <w:rFonts w:ascii="Segoe UI" w:hAnsi="Segoe UI" w:cs="Segoe UI"/>
                <w:b/>
                <w:bCs/>
              </w:rPr>
              <w:t>Technologický Park Brno, a.s.</w:t>
            </w:r>
            <w:r>
              <w:rPr>
                <w:rFonts w:ascii="Segoe UI" w:hAnsi="Segoe UI" w:cs="Segoe UI"/>
                <w:highlight w:val="cyan"/>
              </w:rPr>
              <w:fldChar w:fldCharType="end"/>
            </w:r>
          </w:p>
        </w:tc>
        <w:tc>
          <w:tcPr>
            <w:tcW w:w="4379" w:type="dxa"/>
          </w:tcPr>
          <w:p w14:paraId="468B5B90" w14:textId="77777777" w:rsidR="006C3E6C" w:rsidRDefault="00654D56" w:rsidP="00226C0D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6B4474AF" w14:textId="18045651" w:rsidR="00F12C85" w:rsidRDefault="00C96424" w:rsidP="00226C0D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Mgr. Milan Šebesta, LL.M. et LL.M.</w:t>
            </w:r>
          </w:p>
          <w:p w14:paraId="3C3D4174" w14:textId="77777777" w:rsidR="00654D56" w:rsidRPr="00583DFA" w:rsidRDefault="00654D56" w:rsidP="00226C0D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74240C">
              <w:rPr>
                <w:rFonts w:ascii="Segoe UI" w:hAnsi="Segoe UI" w:cs="Segoe UI"/>
              </w:rPr>
              <w:t>jednatel</w:t>
            </w:r>
          </w:p>
          <w:p w14:paraId="1504DDEE" w14:textId="77777777" w:rsidR="00654D56" w:rsidRPr="00BB41A4" w:rsidRDefault="00F60A32" w:rsidP="00226C0D">
            <w:pPr>
              <w:spacing w:line="276" w:lineRule="auto"/>
              <w:jc w:val="left"/>
              <w:rPr>
                <w:rFonts w:ascii="Segoe UI" w:hAnsi="Segoe UI" w:cs="Segoe UI"/>
                <w:b/>
                <w:bCs/>
              </w:rPr>
            </w:pPr>
            <w:proofErr w:type="spellStart"/>
            <w:r w:rsidRPr="00F60A32">
              <w:rPr>
                <w:rFonts w:ascii="Segoe UI" w:hAnsi="Segoe UI" w:cs="Segoe UI"/>
                <w:b/>
                <w:bCs/>
              </w:rPr>
              <w:t>Solkind</w:t>
            </w:r>
            <w:proofErr w:type="spellEnd"/>
            <w:r w:rsidRPr="00F60A32">
              <w:rPr>
                <w:rFonts w:ascii="Segoe UI" w:hAnsi="Segoe UI" w:cs="Segoe UI"/>
                <w:b/>
                <w:bCs/>
              </w:rPr>
              <w:t xml:space="preserve"> s.r.o., advokátní kancelář</w:t>
            </w:r>
          </w:p>
        </w:tc>
      </w:tr>
    </w:tbl>
    <w:p w14:paraId="234085BC" w14:textId="77777777" w:rsidR="000E3980" w:rsidRPr="002D0845" w:rsidRDefault="000E3980" w:rsidP="00226C0D">
      <w:pPr>
        <w:rPr>
          <w:rFonts w:ascii="Segoe UI" w:hAnsi="Segoe UI" w:cs="Segoe UI"/>
        </w:rPr>
      </w:pPr>
    </w:p>
    <w:sectPr w:rsidR="000E3980" w:rsidRPr="002D0845" w:rsidSect="004D2F20">
      <w:headerReference w:type="default" r:id="rId9"/>
      <w:footerReference w:type="default" r:id="rId10"/>
      <w:headerReference w:type="first" r:id="rId11"/>
      <w:pgSz w:w="11906" w:h="16838"/>
      <w:pgMar w:top="1559" w:right="1417" w:bottom="1418" w:left="1417" w:header="851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042C" w14:textId="77777777" w:rsidR="00C1555A" w:rsidRDefault="00C1555A" w:rsidP="000245B2">
      <w:pPr>
        <w:spacing w:line="240" w:lineRule="auto"/>
      </w:pPr>
      <w:r>
        <w:separator/>
      </w:r>
    </w:p>
  </w:endnote>
  <w:endnote w:type="continuationSeparator" w:id="0">
    <w:p w14:paraId="62A38A9E" w14:textId="77777777" w:rsidR="00C1555A" w:rsidRDefault="00C1555A" w:rsidP="00024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16538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32A2B35E" w14:textId="77777777" w:rsidR="00DC08CE" w:rsidRPr="00DC08CE" w:rsidRDefault="00480F72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93FE958" wp14:editId="33E7B028">
              <wp:simplePos x="0" y="0"/>
              <wp:positionH relativeFrom="margin">
                <wp:align>left</wp:align>
              </wp:positionH>
              <wp:positionV relativeFrom="paragraph">
                <wp:posOffset>-15240</wp:posOffset>
              </wp:positionV>
              <wp:extent cx="1210945" cy="276225"/>
              <wp:effectExtent l="0" t="0" r="8255" b="9525"/>
              <wp:wrapTight wrapText="bothSides">
                <wp:wrapPolygon edited="0">
                  <wp:start x="0" y="0"/>
                  <wp:lineTo x="0" y="20855"/>
                  <wp:lineTo x="21407" y="20855"/>
                  <wp:lineTo x="21407" y="0"/>
                  <wp:lineTo x="0" y="0"/>
                </wp:wrapPolygon>
              </wp:wrapTight>
              <wp:docPr id="1900335721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352292" name="Obrázek 3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945" cy="276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C08CE" w:rsidRPr="00DC08CE">
          <w:rPr>
            <w:rFonts w:ascii="Segoe UI" w:hAnsi="Segoe UI" w:cs="Segoe UI"/>
            <w:sz w:val="20"/>
            <w:szCs w:val="20"/>
          </w:rPr>
          <w:fldChar w:fldCharType="begin"/>
        </w:r>
        <w:r w:rsidR="00DC08CE" w:rsidRPr="00DC08CE">
          <w:rPr>
            <w:rFonts w:ascii="Segoe UI" w:hAnsi="Segoe UI" w:cs="Segoe UI"/>
            <w:sz w:val="20"/>
            <w:szCs w:val="20"/>
          </w:rPr>
          <w:instrText>PAGE   \* MERGEFORMAT</w:instrText>
        </w:r>
        <w:r w:rsidR="00DC08CE" w:rsidRPr="00DC08CE">
          <w:rPr>
            <w:rFonts w:ascii="Segoe UI" w:hAnsi="Segoe UI" w:cs="Segoe UI"/>
            <w:sz w:val="20"/>
            <w:szCs w:val="20"/>
          </w:rPr>
          <w:fldChar w:fldCharType="separate"/>
        </w:r>
        <w:r w:rsidR="00DC08CE" w:rsidRPr="00DC08CE">
          <w:rPr>
            <w:rFonts w:ascii="Segoe UI" w:hAnsi="Segoe UI" w:cs="Segoe UI"/>
            <w:sz w:val="20"/>
            <w:szCs w:val="20"/>
          </w:rPr>
          <w:t>2</w:t>
        </w:r>
        <w:r w:rsidR="00DC08CE" w:rsidRPr="00DC08C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26C7F3B1" w14:textId="77777777" w:rsidR="000245B2" w:rsidRPr="00DC08CE" w:rsidRDefault="000245B2" w:rsidP="00DC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F593" w14:textId="77777777" w:rsidR="00C1555A" w:rsidRDefault="00C1555A" w:rsidP="000245B2">
      <w:pPr>
        <w:spacing w:line="240" w:lineRule="auto"/>
      </w:pPr>
      <w:r>
        <w:separator/>
      </w:r>
    </w:p>
  </w:footnote>
  <w:footnote w:type="continuationSeparator" w:id="0">
    <w:p w14:paraId="63CCD7E0" w14:textId="77777777" w:rsidR="00C1555A" w:rsidRDefault="00C1555A" w:rsidP="00024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AFD2" w14:textId="77777777" w:rsidR="00DC08CE" w:rsidRDefault="00DC08CE" w:rsidP="00DC08C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0F55" w14:textId="77777777" w:rsidR="00DC08CE" w:rsidRDefault="00DC08CE" w:rsidP="00DC08CE">
    <w:pPr>
      <w:pStyle w:val="Zhlav"/>
      <w:jc w:val="center"/>
    </w:pPr>
    <w:r>
      <w:rPr>
        <w:noProof/>
      </w:rPr>
      <w:drawing>
        <wp:inline distT="0" distB="0" distL="0" distR="0" wp14:anchorId="5A5DCA8B" wp14:editId="5B30126F">
          <wp:extent cx="1484768" cy="338630"/>
          <wp:effectExtent l="0" t="0" r="1270" b="4445"/>
          <wp:docPr id="195858296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52292" name="Obráze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470" cy="34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0020"/>
    <w:multiLevelType w:val="multilevel"/>
    <w:tmpl w:val="FED02F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327F1"/>
    <w:multiLevelType w:val="hybridMultilevel"/>
    <w:tmpl w:val="4EF21FB6"/>
    <w:lvl w:ilvl="0" w:tplc="B58E8916">
      <w:start w:val="1"/>
      <w:numFmt w:val="upperRoman"/>
      <w:suff w:val="space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90A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824AE"/>
    <w:multiLevelType w:val="hybridMultilevel"/>
    <w:tmpl w:val="DC9C0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B714BA"/>
    <w:multiLevelType w:val="multilevel"/>
    <w:tmpl w:val="7700BF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5941FD"/>
    <w:multiLevelType w:val="hybridMultilevel"/>
    <w:tmpl w:val="CB46B9A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D257FA6"/>
    <w:multiLevelType w:val="hybridMultilevel"/>
    <w:tmpl w:val="BE401122"/>
    <w:lvl w:ilvl="0" w:tplc="AB08F1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F167A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18654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8EA22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D0E81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7C445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FF03D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166F3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C00C9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04B42E8"/>
    <w:multiLevelType w:val="multilevel"/>
    <w:tmpl w:val="CFBC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87604B"/>
    <w:multiLevelType w:val="multilevel"/>
    <w:tmpl w:val="B628A7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35593A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2E2B26"/>
    <w:multiLevelType w:val="multilevel"/>
    <w:tmpl w:val="BE2AC30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C30895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7367EF"/>
    <w:multiLevelType w:val="multilevel"/>
    <w:tmpl w:val="E4786C7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C320F3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69741C"/>
    <w:multiLevelType w:val="multilevel"/>
    <w:tmpl w:val="CFBC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9C5383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F464BF"/>
    <w:multiLevelType w:val="hybridMultilevel"/>
    <w:tmpl w:val="67129D46"/>
    <w:lvl w:ilvl="0" w:tplc="12C09C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D2FB1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557042"/>
    <w:multiLevelType w:val="multilevel"/>
    <w:tmpl w:val="6CA679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D50D5B"/>
    <w:multiLevelType w:val="multilevel"/>
    <w:tmpl w:val="A6B85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54D60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5E2E61"/>
    <w:multiLevelType w:val="hybridMultilevel"/>
    <w:tmpl w:val="0F0462F4"/>
    <w:lvl w:ilvl="0" w:tplc="AE64B8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4A51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C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2C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B4F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76B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DDC71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B849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C6A7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403B685E"/>
    <w:multiLevelType w:val="hybridMultilevel"/>
    <w:tmpl w:val="6270F5D8"/>
    <w:lvl w:ilvl="0" w:tplc="ED7428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EDE5A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B6053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3128B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FE61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D4636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618B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CA2A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3F264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40C20978"/>
    <w:multiLevelType w:val="hybridMultilevel"/>
    <w:tmpl w:val="4D3ECA0C"/>
    <w:lvl w:ilvl="0" w:tplc="DCCAAA72">
      <w:numFmt w:val="bullet"/>
      <w:lvlText w:val="•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416863F3"/>
    <w:multiLevelType w:val="hybridMultilevel"/>
    <w:tmpl w:val="51F451EE"/>
    <w:lvl w:ilvl="0" w:tplc="B1D840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3EE63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D885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8AE0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F7A4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094FC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F4E6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E05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D3A6C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34A1E83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957AD4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BC70C1"/>
    <w:multiLevelType w:val="hybridMultilevel"/>
    <w:tmpl w:val="F502E8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BE563E6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976F6F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00F30"/>
    <w:multiLevelType w:val="hybridMultilevel"/>
    <w:tmpl w:val="C9C060B0"/>
    <w:lvl w:ilvl="0" w:tplc="A2960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99C93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0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B0D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E23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463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760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4A09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AB8C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1" w15:restartNumberingAfterBreak="0">
    <w:nsid w:val="621745BC"/>
    <w:multiLevelType w:val="multilevel"/>
    <w:tmpl w:val="EC80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5E2654"/>
    <w:multiLevelType w:val="hybridMultilevel"/>
    <w:tmpl w:val="24DEAB04"/>
    <w:lvl w:ilvl="0" w:tplc="351A82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F12B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FD0E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A166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A4E3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C0C4B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E60F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43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FA3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70C3265D"/>
    <w:multiLevelType w:val="hybridMultilevel"/>
    <w:tmpl w:val="E730CF42"/>
    <w:lvl w:ilvl="0" w:tplc="D2801DAA">
      <w:start w:val="1"/>
      <w:numFmt w:val="decimal"/>
      <w:lvlText w:val="%1."/>
      <w:lvlJc w:val="left"/>
      <w:pPr>
        <w:ind w:left="543" w:hanging="428"/>
      </w:pPr>
      <w:rPr>
        <w:rFonts w:ascii="Segoe UI" w:eastAsia="Segoe UI" w:hAnsi="Segoe UI" w:cs="Segoe UI" w:hint="default"/>
        <w:w w:val="100"/>
        <w:sz w:val="22"/>
        <w:szCs w:val="22"/>
      </w:rPr>
    </w:lvl>
    <w:lvl w:ilvl="1" w:tplc="8AAA29F0">
      <w:start w:val="1"/>
      <w:numFmt w:val="lowerLetter"/>
      <w:lvlText w:val="%2)"/>
      <w:lvlJc w:val="left"/>
      <w:pPr>
        <w:ind w:left="968" w:hanging="425"/>
      </w:pPr>
      <w:rPr>
        <w:rFonts w:ascii="Segoe UI" w:eastAsia="Segoe UI" w:hAnsi="Segoe UI" w:cs="Segoe UI" w:hint="default"/>
        <w:w w:val="100"/>
        <w:sz w:val="22"/>
        <w:szCs w:val="22"/>
      </w:rPr>
    </w:lvl>
    <w:lvl w:ilvl="2" w:tplc="5DD07110">
      <w:numFmt w:val="bullet"/>
      <w:lvlText w:val="•"/>
      <w:lvlJc w:val="left"/>
      <w:pPr>
        <w:ind w:left="1887" w:hanging="425"/>
      </w:pPr>
    </w:lvl>
    <w:lvl w:ilvl="3" w:tplc="E8C46BD0">
      <w:numFmt w:val="bullet"/>
      <w:lvlText w:val="•"/>
      <w:lvlJc w:val="left"/>
      <w:pPr>
        <w:ind w:left="2814" w:hanging="425"/>
      </w:pPr>
    </w:lvl>
    <w:lvl w:ilvl="4" w:tplc="6E7C13BC">
      <w:numFmt w:val="bullet"/>
      <w:lvlText w:val="•"/>
      <w:lvlJc w:val="left"/>
      <w:pPr>
        <w:ind w:left="3742" w:hanging="425"/>
      </w:pPr>
    </w:lvl>
    <w:lvl w:ilvl="5" w:tplc="5FD6035A">
      <w:numFmt w:val="bullet"/>
      <w:lvlText w:val="•"/>
      <w:lvlJc w:val="left"/>
      <w:pPr>
        <w:ind w:left="4669" w:hanging="425"/>
      </w:pPr>
    </w:lvl>
    <w:lvl w:ilvl="6" w:tplc="F2B0EECC">
      <w:numFmt w:val="bullet"/>
      <w:lvlText w:val="•"/>
      <w:lvlJc w:val="left"/>
      <w:pPr>
        <w:ind w:left="5596" w:hanging="425"/>
      </w:pPr>
    </w:lvl>
    <w:lvl w:ilvl="7" w:tplc="9F027CAC">
      <w:numFmt w:val="bullet"/>
      <w:lvlText w:val="•"/>
      <w:lvlJc w:val="left"/>
      <w:pPr>
        <w:ind w:left="6524" w:hanging="425"/>
      </w:pPr>
    </w:lvl>
    <w:lvl w:ilvl="8" w:tplc="3294D54A">
      <w:numFmt w:val="bullet"/>
      <w:lvlText w:val="•"/>
      <w:lvlJc w:val="left"/>
      <w:pPr>
        <w:ind w:left="7451" w:hanging="425"/>
      </w:pPr>
    </w:lvl>
  </w:abstractNum>
  <w:abstractNum w:abstractNumId="34" w15:restartNumberingAfterBreak="0">
    <w:nsid w:val="7264386C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1E716C"/>
    <w:multiLevelType w:val="hybridMultilevel"/>
    <w:tmpl w:val="FDF68D38"/>
    <w:lvl w:ilvl="0" w:tplc="103E7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C4F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C8B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9CA8E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D86E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7C22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D288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B40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9E3B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6" w15:restartNumberingAfterBreak="0">
    <w:nsid w:val="7BDD3376"/>
    <w:multiLevelType w:val="multilevel"/>
    <w:tmpl w:val="46581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020A3D"/>
    <w:multiLevelType w:val="multilevel"/>
    <w:tmpl w:val="7700BF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7388892">
    <w:abstractNumId w:val="15"/>
  </w:num>
  <w:num w:numId="2" w16cid:durableId="1696734850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3875939">
    <w:abstractNumId w:val="27"/>
  </w:num>
  <w:num w:numId="4" w16cid:durableId="1610625021">
    <w:abstractNumId w:val="3"/>
  </w:num>
  <w:num w:numId="5" w16cid:durableId="1111317706">
    <w:abstractNumId w:val="16"/>
  </w:num>
  <w:num w:numId="6" w16cid:durableId="2081831786">
    <w:abstractNumId w:val="5"/>
  </w:num>
  <w:num w:numId="7" w16cid:durableId="407700328">
    <w:abstractNumId w:val="23"/>
  </w:num>
  <w:num w:numId="8" w16cid:durableId="1106466741">
    <w:abstractNumId w:val="37"/>
  </w:num>
  <w:num w:numId="9" w16cid:durableId="1041783727">
    <w:abstractNumId w:val="21"/>
  </w:num>
  <w:num w:numId="10" w16cid:durableId="1976645037">
    <w:abstractNumId w:val="32"/>
  </w:num>
  <w:num w:numId="11" w16cid:durableId="398866850">
    <w:abstractNumId w:val="35"/>
  </w:num>
  <w:num w:numId="12" w16cid:durableId="1432818128">
    <w:abstractNumId w:val="30"/>
  </w:num>
  <w:num w:numId="13" w16cid:durableId="1314598052">
    <w:abstractNumId w:val="24"/>
  </w:num>
  <w:num w:numId="14" w16cid:durableId="24059934">
    <w:abstractNumId w:val="6"/>
  </w:num>
  <w:num w:numId="15" w16cid:durableId="1046224525">
    <w:abstractNumId w:val="22"/>
  </w:num>
  <w:num w:numId="16" w16cid:durableId="479270079">
    <w:abstractNumId w:val="8"/>
  </w:num>
  <w:num w:numId="17" w16cid:durableId="1895508063">
    <w:abstractNumId w:val="0"/>
  </w:num>
  <w:num w:numId="18" w16cid:durableId="1227062868">
    <w:abstractNumId w:val="13"/>
  </w:num>
  <w:num w:numId="19" w16cid:durableId="505097943">
    <w:abstractNumId w:val="10"/>
  </w:num>
  <w:num w:numId="20" w16cid:durableId="908224062">
    <w:abstractNumId w:val="12"/>
  </w:num>
  <w:num w:numId="21" w16cid:durableId="787044158">
    <w:abstractNumId w:val="19"/>
  </w:num>
  <w:num w:numId="22" w16cid:durableId="159464566">
    <w:abstractNumId w:val="18"/>
  </w:num>
  <w:num w:numId="23" w16cid:durableId="1489515107">
    <w:abstractNumId w:val="4"/>
  </w:num>
  <w:num w:numId="24" w16cid:durableId="635719488">
    <w:abstractNumId w:val="7"/>
  </w:num>
  <w:num w:numId="25" w16cid:durableId="569118223">
    <w:abstractNumId w:val="1"/>
  </w:num>
  <w:num w:numId="26" w16cid:durableId="931746038">
    <w:abstractNumId w:val="2"/>
  </w:num>
  <w:num w:numId="27" w16cid:durableId="977608560">
    <w:abstractNumId w:val="28"/>
  </w:num>
  <w:num w:numId="28" w16cid:durableId="1017269661">
    <w:abstractNumId w:val="9"/>
  </w:num>
  <w:num w:numId="29" w16cid:durableId="1714844425">
    <w:abstractNumId w:val="36"/>
  </w:num>
  <w:num w:numId="30" w16cid:durableId="684132305">
    <w:abstractNumId w:val="14"/>
  </w:num>
  <w:num w:numId="31" w16cid:durableId="2070229928">
    <w:abstractNumId w:val="26"/>
  </w:num>
  <w:num w:numId="32" w16cid:durableId="89667400">
    <w:abstractNumId w:val="31"/>
  </w:num>
  <w:num w:numId="33" w16cid:durableId="857962415">
    <w:abstractNumId w:val="25"/>
  </w:num>
  <w:num w:numId="34" w16cid:durableId="761530748">
    <w:abstractNumId w:val="20"/>
  </w:num>
  <w:num w:numId="35" w16cid:durableId="1884714363">
    <w:abstractNumId w:val="11"/>
  </w:num>
  <w:num w:numId="36" w16cid:durableId="1408191639">
    <w:abstractNumId w:val="34"/>
  </w:num>
  <w:num w:numId="37" w16cid:durableId="1743747513">
    <w:abstractNumId w:val="17"/>
  </w:num>
  <w:num w:numId="38" w16cid:durableId="1283196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7C"/>
    <w:rsid w:val="00000AAC"/>
    <w:rsid w:val="0000197D"/>
    <w:rsid w:val="00002BAC"/>
    <w:rsid w:val="00007885"/>
    <w:rsid w:val="00011B7A"/>
    <w:rsid w:val="000168FC"/>
    <w:rsid w:val="00016A4E"/>
    <w:rsid w:val="000245B2"/>
    <w:rsid w:val="00024A97"/>
    <w:rsid w:val="00031442"/>
    <w:rsid w:val="00042E19"/>
    <w:rsid w:val="00045218"/>
    <w:rsid w:val="000459AA"/>
    <w:rsid w:val="00066354"/>
    <w:rsid w:val="00076FFB"/>
    <w:rsid w:val="00077766"/>
    <w:rsid w:val="00090A5B"/>
    <w:rsid w:val="0009473F"/>
    <w:rsid w:val="00096E8A"/>
    <w:rsid w:val="000A332F"/>
    <w:rsid w:val="000A6893"/>
    <w:rsid w:val="000B6819"/>
    <w:rsid w:val="000C2670"/>
    <w:rsid w:val="000C2AE7"/>
    <w:rsid w:val="000C55D0"/>
    <w:rsid w:val="000C670F"/>
    <w:rsid w:val="000C7601"/>
    <w:rsid w:val="000C7DBD"/>
    <w:rsid w:val="000D342B"/>
    <w:rsid w:val="000D771B"/>
    <w:rsid w:val="000E3980"/>
    <w:rsid w:val="000F3594"/>
    <w:rsid w:val="000F4EB2"/>
    <w:rsid w:val="000F572B"/>
    <w:rsid w:val="00102DD1"/>
    <w:rsid w:val="001034EE"/>
    <w:rsid w:val="00134A9F"/>
    <w:rsid w:val="001421A4"/>
    <w:rsid w:val="00143CED"/>
    <w:rsid w:val="0015175B"/>
    <w:rsid w:val="00154339"/>
    <w:rsid w:val="00154CBA"/>
    <w:rsid w:val="00155E1D"/>
    <w:rsid w:val="00161FA2"/>
    <w:rsid w:val="00164301"/>
    <w:rsid w:val="00166A41"/>
    <w:rsid w:val="001756CD"/>
    <w:rsid w:val="001807C5"/>
    <w:rsid w:val="00181207"/>
    <w:rsid w:val="00181BB3"/>
    <w:rsid w:val="00182BEA"/>
    <w:rsid w:val="00183F3C"/>
    <w:rsid w:val="00185768"/>
    <w:rsid w:val="00192597"/>
    <w:rsid w:val="00194B26"/>
    <w:rsid w:val="00194D30"/>
    <w:rsid w:val="001A1FC3"/>
    <w:rsid w:val="001A4CB5"/>
    <w:rsid w:val="001A52D9"/>
    <w:rsid w:val="001B0048"/>
    <w:rsid w:val="001B14E9"/>
    <w:rsid w:val="001C49A8"/>
    <w:rsid w:val="001D1B55"/>
    <w:rsid w:val="001E35B5"/>
    <w:rsid w:val="001E44EA"/>
    <w:rsid w:val="001E505C"/>
    <w:rsid w:val="001F417E"/>
    <w:rsid w:val="00202C5B"/>
    <w:rsid w:val="00202DF0"/>
    <w:rsid w:val="00210872"/>
    <w:rsid w:val="0021143F"/>
    <w:rsid w:val="00215ADF"/>
    <w:rsid w:val="002226A6"/>
    <w:rsid w:val="0022525A"/>
    <w:rsid w:val="00226C0D"/>
    <w:rsid w:val="002306C6"/>
    <w:rsid w:val="002324BF"/>
    <w:rsid w:val="0023731E"/>
    <w:rsid w:val="002414F5"/>
    <w:rsid w:val="00244615"/>
    <w:rsid w:val="0024461D"/>
    <w:rsid w:val="00252446"/>
    <w:rsid w:val="00260573"/>
    <w:rsid w:val="002609A2"/>
    <w:rsid w:val="002649A3"/>
    <w:rsid w:val="002712BB"/>
    <w:rsid w:val="00273872"/>
    <w:rsid w:val="002827B7"/>
    <w:rsid w:val="00290DA3"/>
    <w:rsid w:val="00291B83"/>
    <w:rsid w:val="002938CA"/>
    <w:rsid w:val="00293D10"/>
    <w:rsid w:val="002A03B6"/>
    <w:rsid w:val="002A0483"/>
    <w:rsid w:val="002A2BCD"/>
    <w:rsid w:val="002B0B9B"/>
    <w:rsid w:val="002B2A0F"/>
    <w:rsid w:val="002B6354"/>
    <w:rsid w:val="002C36F5"/>
    <w:rsid w:val="002D04C4"/>
    <w:rsid w:val="002D0845"/>
    <w:rsid w:val="002D23D2"/>
    <w:rsid w:val="002D4B66"/>
    <w:rsid w:val="002D6229"/>
    <w:rsid w:val="002D6467"/>
    <w:rsid w:val="002E1CB1"/>
    <w:rsid w:val="002E5D36"/>
    <w:rsid w:val="002E777F"/>
    <w:rsid w:val="002F5A32"/>
    <w:rsid w:val="002F77DA"/>
    <w:rsid w:val="002F7915"/>
    <w:rsid w:val="00300300"/>
    <w:rsid w:val="0031216A"/>
    <w:rsid w:val="003163AC"/>
    <w:rsid w:val="00332032"/>
    <w:rsid w:val="00334138"/>
    <w:rsid w:val="003512FB"/>
    <w:rsid w:val="003538F2"/>
    <w:rsid w:val="003563F8"/>
    <w:rsid w:val="00357413"/>
    <w:rsid w:val="00361C45"/>
    <w:rsid w:val="00362EE5"/>
    <w:rsid w:val="0036352D"/>
    <w:rsid w:val="00370EFB"/>
    <w:rsid w:val="003825C0"/>
    <w:rsid w:val="00393602"/>
    <w:rsid w:val="00394FB8"/>
    <w:rsid w:val="00395162"/>
    <w:rsid w:val="0039554F"/>
    <w:rsid w:val="003A0CA2"/>
    <w:rsid w:val="003A4060"/>
    <w:rsid w:val="003A4575"/>
    <w:rsid w:val="003A4A0E"/>
    <w:rsid w:val="003A4F76"/>
    <w:rsid w:val="003A7F9A"/>
    <w:rsid w:val="003B01A2"/>
    <w:rsid w:val="003B0B4B"/>
    <w:rsid w:val="003B0DC5"/>
    <w:rsid w:val="003B2CE4"/>
    <w:rsid w:val="003B3622"/>
    <w:rsid w:val="003B5B66"/>
    <w:rsid w:val="003C0928"/>
    <w:rsid w:val="003C53D8"/>
    <w:rsid w:val="003C6760"/>
    <w:rsid w:val="003D2646"/>
    <w:rsid w:val="003D29C1"/>
    <w:rsid w:val="003D29D3"/>
    <w:rsid w:val="003E2AC7"/>
    <w:rsid w:val="003E52C3"/>
    <w:rsid w:val="003E7CDA"/>
    <w:rsid w:val="003F5286"/>
    <w:rsid w:val="003F5AB7"/>
    <w:rsid w:val="004005F5"/>
    <w:rsid w:val="00414ED5"/>
    <w:rsid w:val="00423336"/>
    <w:rsid w:val="00426164"/>
    <w:rsid w:val="00436105"/>
    <w:rsid w:val="00450B25"/>
    <w:rsid w:val="00462120"/>
    <w:rsid w:val="00464EF2"/>
    <w:rsid w:val="0046599C"/>
    <w:rsid w:val="004705F0"/>
    <w:rsid w:val="00473C42"/>
    <w:rsid w:val="00474297"/>
    <w:rsid w:val="00475BDB"/>
    <w:rsid w:val="00477BE1"/>
    <w:rsid w:val="00480F72"/>
    <w:rsid w:val="00482BA7"/>
    <w:rsid w:val="00487CBC"/>
    <w:rsid w:val="004A20F1"/>
    <w:rsid w:val="004A28B4"/>
    <w:rsid w:val="004A7FEA"/>
    <w:rsid w:val="004B3E20"/>
    <w:rsid w:val="004C0D31"/>
    <w:rsid w:val="004C25B8"/>
    <w:rsid w:val="004C3AE4"/>
    <w:rsid w:val="004D0337"/>
    <w:rsid w:val="004D2F20"/>
    <w:rsid w:val="004D390F"/>
    <w:rsid w:val="004D60B9"/>
    <w:rsid w:val="004E0104"/>
    <w:rsid w:val="004E12F7"/>
    <w:rsid w:val="004E4337"/>
    <w:rsid w:val="004E4ED9"/>
    <w:rsid w:val="004F6784"/>
    <w:rsid w:val="004F69EA"/>
    <w:rsid w:val="00500782"/>
    <w:rsid w:val="005009F0"/>
    <w:rsid w:val="005123A2"/>
    <w:rsid w:val="0051247D"/>
    <w:rsid w:val="00512531"/>
    <w:rsid w:val="005147B1"/>
    <w:rsid w:val="00515BDF"/>
    <w:rsid w:val="00517BAB"/>
    <w:rsid w:val="00521FE2"/>
    <w:rsid w:val="00522552"/>
    <w:rsid w:val="00523C6B"/>
    <w:rsid w:val="0052740C"/>
    <w:rsid w:val="0052771B"/>
    <w:rsid w:val="005312E3"/>
    <w:rsid w:val="00540AF0"/>
    <w:rsid w:val="00544F72"/>
    <w:rsid w:val="005524D3"/>
    <w:rsid w:val="0057370B"/>
    <w:rsid w:val="00583DFA"/>
    <w:rsid w:val="005905E0"/>
    <w:rsid w:val="005B6FBF"/>
    <w:rsid w:val="005C1521"/>
    <w:rsid w:val="005D0356"/>
    <w:rsid w:val="005D55DC"/>
    <w:rsid w:val="005D69E1"/>
    <w:rsid w:val="005E085E"/>
    <w:rsid w:val="005E0ACE"/>
    <w:rsid w:val="005E3279"/>
    <w:rsid w:val="005E4317"/>
    <w:rsid w:val="005F099B"/>
    <w:rsid w:val="005F35B0"/>
    <w:rsid w:val="005F3A51"/>
    <w:rsid w:val="005F44B7"/>
    <w:rsid w:val="00605734"/>
    <w:rsid w:val="00612DA3"/>
    <w:rsid w:val="00620F44"/>
    <w:rsid w:val="00621409"/>
    <w:rsid w:val="0062585A"/>
    <w:rsid w:val="006263DF"/>
    <w:rsid w:val="00631B59"/>
    <w:rsid w:val="00642227"/>
    <w:rsid w:val="00645178"/>
    <w:rsid w:val="006463FF"/>
    <w:rsid w:val="006527CB"/>
    <w:rsid w:val="00654D56"/>
    <w:rsid w:val="0065644A"/>
    <w:rsid w:val="00663B09"/>
    <w:rsid w:val="00664928"/>
    <w:rsid w:val="00665968"/>
    <w:rsid w:val="00666DBC"/>
    <w:rsid w:val="00666DE3"/>
    <w:rsid w:val="006730AA"/>
    <w:rsid w:val="00677AD5"/>
    <w:rsid w:val="00681EE0"/>
    <w:rsid w:val="00684E26"/>
    <w:rsid w:val="00690106"/>
    <w:rsid w:val="006915A4"/>
    <w:rsid w:val="006954F3"/>
    <w:rsid w:val="006A0685"/>
    <w:rsid w:val="006A7850"/>
    <w:rsid w:val="006B0B14"/>
    <w:rsid w:val="006B25DF"/>
    <w:rsid w:val="006B3942"/>
    <w:rsid w:val="006C3E6C"/>
    <w:rsid w:val="006C3E79"/>
    <w:rsid w:val="006C4F06"/>
    <w:rsid w:val="006C7901"/>
    <w:rsid w:val="006D0A53"/>
    <w:rsid w:val="006D67A4"/>
    <w:rsid w:val="006D6990"/>
    <w:rsid w:val="006D7027"/>
    <w:rsid w:val="006F0F35"/>
    <w:rsid w:val="006F1087"/>
    <w:rsid w:val="00704E10"/>
    <w:rsid w:val="00711AA8"/>
    <w:rsid w:val="00717635"/>
    <w:rsid w:val="00724B9C"/>
    <w:rsid w:val="00731ACA"/>
    <w:rsid w:val="00736D8D"/>
    <w:rsid w:val="0074227E"/>
    <w:rsid w:val="0074240C"/>
    <w:rsid w:val="007511D3"/>
    <w:rsid w:val="007566C3"/>
    <w:rsid w:val="0075769E"/>
    <w:rsid w:val="0076048C"/>
    <w:rsid w:val="0076307D"/>
    <w:rsid w:val="0076738E"/>
    <w:rsid w:val="0077083B"/>
    <w:rsid w:val="007721D2"/>
    <w:rsid w:val="007764E6"/>
    <w:rsid w:val="007842D5"/>
    <w:rsid w:val="007856E1"/>
    <w:rsid w:val="007860B7"/>
    <w:rsid w:val="00787B9A"/>
    <w:rsid w:val="007924E6"/>
    <w:rsid w:val="007964D8"/>
    <w:rsid w:val="007969B8"/>
    <w:rsid w:val="007A0857"/>
    <w:rsid w:val="007A0AAA"/>
    <w:rsid w:val="007A1AF7"/>
    <w:rsid w:val="007B0A7C"/>
    <w:rsid w:val="007B6674"/>
    <w:rsid w:val="007C14EE"/>
    <w:rsid w:val="007D3230"/>
    <w:rsid w:val="007D45C4"/>
    <w:rsid w:val="007D4A12"/>
    <w:rsid w:val="007D6038"/>
    <w:rsid w:val="007E3E5F"/>
    <w:rsid w:val="007E4BB4"/>
    <w:rsid w:val="007E4EA9"/>
    <w:rsid w:val="007E6B88"/>
    <w:rsid w:val="007E7047"/>
    <w:rsid w:val="007E7883"/>
    <w:rsid w:val="007F77A5"/>
    <w:rsid w:val="008007A5"/>
    <w:rsid w:val="00815FB6"/>
    <w:rsid w:val="00817023"/>
    <w:rsid w:val="00831BED"/>
    <w:rsid w:val="0083314C"/>
    <w:rsid w:val="008404A0"/>
    <w:rsid w:val="00846AEA"/>
    <w:rsid w:val="00856BAD"/>
    <w:rsid w:val="00860268"/>
    <w:rsid w:val="00864574"/>
    <w:rsid w:val="00864E1A"/>
    <w:rsid w:val="00865EF3"/>
    <w:rsid w:val="00866AB5"/>
    <w:rsid w:val="00880452"/>
    <w:rsid w:val="008849E1"/>
    <w:rsid w:val="008938E4"/>
    <w:rsid w:val="008A11C0"/>
    <w:rsid w:val="008A633C"/>
    <w:rsid w:val="008A6B24"/>
    <w:rsid w:val="008B2BF3"/>
    <w:rsid w:val="008C1FF4"/>
    <w:rsid w:val="008C4222"/>
    <w:rsid w:val="008C590E"/>
    <w:rsid w:val="008D13D5"/>
    <w:rsid w:val="008D4644"/>
    <w:rsid w:val="008E3357"/>
    <w:rsid w:val="008F02D5"/>
    <w:rsid w:val="008F202D"/>
    <w:rsid w:val="008F222E"/>
    <w:rsid w:val="00900BF8"/>
    <w:rsid w:val="0090274E"/>
    <w:rsid w:val="00906335"/>
    <w:rsid w:val="009067FE"/>
    <w:rsid w:val="00914EC8"/>
    <w:rsid w:val="00917899"/>
    <w:rsid w:val="00927B3A"/>
    <w:rsid w:val="00933BB0"/>
    <w:rsid w:val="00941BBE"/>
    <w:rsid w:val="00952F27"/>
    <w:rsid w:val="00973672"/>
    <w:rsid w:val="009807FF"/>
    <w:rsid w:val="0098266B"/>
    <w:rsid w:val="0099354C"/>
    <w:rsid w:val="00996EC5"/>
    <w:rsid w:val="00997F94"/>
    <w:rsid w:val="009A38E1"/>
    <w:rsid w:val="009A76DE"/>
    <w:rsid w:val="009B59C5"/>
    <w:rsid w:val="009C00B1"/>
    <w:rsid w:val="009C26D0"/>
    <w:rsid w:val="009C6B24"/>
    <w:rsid w:val="009D02C1"/>
    <w:rsid w:val="009D4F74"/>
    <w:rsid w:val="009D7B2E"/>
    <w:rsid w:val="009F2A86"/>
    <w:rsid w:val="009F5CFC"/>
    <w:rsid w:val="00A033C6"/>
    <w:rsid w:val="00A0439D"/>
    <w:rsid w:val="00A13CAA"/>
    <w:rsid w:val="00A14A9C"/>
    <w:rsid w:val="00A5447C"/>
    <w:rsid w:val="00A72D17"/>
    <w:rsid w:val="00A75807"/>
    <w:rsid w:val="00A77AD6"/>
    <w:rsid w:val="00A81F27"/>
    <w:rsid w:val="00A8371F"/>
    <w:rsid w:val="00A83C2E"/>
    <w:rsid w:val="00A879F7"/>
    <w:rsid w:val="00A95B7D"/>
    <w:rsid w:val="00AA42D5"/>
    <w:rsid w:val="00AB1A9D"/>
    <w:rsid w:val="00AB5941"/>
    <w:rsid w:val="00AC4D3F"/>
    <w:rsid w:val="00AC565C"/>
    <w:rsid w:val="00AC6851"/>
    <w:rsid w:val="00AD65D1"/>
    <w:rsid w:val="00AE09A3"/>
    <w:rsid w:val="00AE3C6D"/>
    <w:rsid w:val="00AF35EF"/>
    <w:rsid w:val="00AF4A98"/>
    <w:rsid w:val="00AF6DF3"/>
    <w:rsid w:val="00B00E43"/>
    <w:rsid w:val="00B02B1A"/>
    <w:rsid w:val="00B04A5D"/>
    <w:rsid w:val="00B071C6"/>
    <w:rsid w:val="00B13449"/>
    <w:rsid w:val="00B172CE"/>
    <w:rsid w:val="00B20899"/>
    <w:rsid w:val="00B21C01"/>
    <w:rsid w:val="00B253F0"/>
    <w:rsid w:val="00B36A53"/>
    <w:rsid w:val="00B41236"/>
    <w:rsid w:val="00B41888"/>
    <w:rsid w:val="00B42F45"/>
    <w:rsid w:val="00B453C3"/>
    <w:rsid w:val="00B46B11"/>
    <w:rsid w:val="00B67D5C"/>
    <w:rsid w:val="00B7082F"/>
    <w:rsid w:val="00B761CF"/>
    <w:rsid w:val="00B8305A"/>
    <w:rsid w:val="00B92133"/>
    <w:rsid w:val="00B971DD"/>
    <w:rsid w:val="00BA6299"/>
    <w:rsid w:val="00BB41A4"/>
    <w:rsid w:val="00BB50A7"/>
    <w:rsid w:val="00BB5D72"/>
    <w:rsid w:val="00BC4188"/>
    <w:rsid w:val="00BC4937"/>
    <w:rsid w:val="00BC6227"/>
    <w:rsid w:val="00BC712C"/>
    <w:rsid w:val="00BD5974"/>
    <w:rsid w:val="00BD78AD"/>
    <w:rsid w:val="00BD7D0C"/>
    <w:rsid w:val="00BE2CC5"/>
    <w:rsid w:val="00BE57A8"/>
    <w:rsid w:val="00BF1921"/>
    <w:rsid w:val="00BF1D87"/>
    <w:rsid w:val="00C057FD"/>
    <w:rsid w:val="00C065F4"/>
    <w:rsid w:val="00C1450E"/>
    <w:rsid w:val="00C1555A"/>
    <w:rsid w:val="00C27E99"/>
    <w:rsid w:val="00C27F7B"/>
    <w:rsid w:val="00C347ED"/>
    <w:rsid w:val="00C37938"/>
    <w:rsid w:val="00C4007E"/>
    <w:rsid w:val="00C5162E"/>
    <w:rsid w:val="00C60879"/>
    <w:rsid w:val="00C66233"/>
    <w:rsid w:val="00C74DDE"/>
    <w:rsid w:val="00C83F15"/>
    <w:rsid w:val="00C93CF5"/>
    <w:rsid w:val="00C940D4"/>
    <w:rsid w:val="00C951DC"/>
    <w:rsid w:val="00C96424"/>
    <w:rsid w:val="00CA416E"/>
    <w:rsid w:val="00CB0566"/>
    <w:rsid w:val="00CB60C4"/>
    <w:rsid w:val="00CC5595"/>
    <w:rsid w:val="00CC5D94"/>
    <w:rsid w:val="00CC6D83"/>
    <w:rsid w:val="00CD6A87"/>
    <w:rsid w:val="00CE19AE"/>
    <w:rsid w:val="00CF0376"/>
    <w:rsid w:val="00CF0BB8"/>
    <w:rsid w:val="00CF4350"/>
    <w:rsid w:val="00CF5657"/>
    <w:rsid w:val="00CF58A6"/>
    <w:rsid w:val="00CF7A89"/>
    <w:rsid w:val="00D05037"/>
    <w:rsid w:val="00D06B11"/>
    <w:rsid w:val="00D10EBC"/>
    <w:rsid w:val="00D12C55"/>
    <w:rsid w:val="00D1713E"/>
    <w:rsid w:val="00D35CE7"/>
    <w:rsid w:val="00D465D9"/>
    <w:rsid w:val="00D53D45"/>
    <w:rsid w:val="00D649A3"/>
    <w:rsid w:val="00D6796C"/>
    <w:rsid w:val="00D67D4F"/>
    <w:rsid w:val="00D8662E"/>
    <w:rsid w:val="00D9452D"/>
    <w:rsid w:val="00D96D72"/>
    <w:rsid w:val="00DA5289"/>
    <w:rsid w:val="00DB2C13"/>
    <w:rsid w:val="00DB44E7"/>
    <w:rsid w:val="00DB6EA8"/>
    <w:rsid w:val="00DC0132"/>
    <w:rsid w:val="00DC08CE"/>
    <w:rsid w:val="00DC1CA2"/>
    <w:rsid w:val="00DE04E4"/>
    <w:rsid w:val="00DE0674"/>
    <w:rsid w:val="00DE318F"/>
    <w:rsid w:val="00DF115F"/>
    <w:rsid w:val="00E01F67"/>
    <w:rsid w:val="00E02AB8"/>
    <w:rsid w:val="00E077CE"/>
    <w:rsid w:val="00E105D1"/>
    <w:rsid w:val="00E13193"/>
    <w:rsid w:val="00E179F6"/>
    <w:rsid w:val="00E25D5E"/>
    <w:rsid w:val="00E3167C"/>
    <w:rsid w:val="00E35019"/>
    <w:rsid w:val="00E47A38"/>
    <w:rsid w:val="00E502B3"/>
    <w:rsid w:val="00E5270D"/>
    <w:rsid w:val="00E56758"/>
    <w:rsid w:val="00E66703"/>
    <w:rsid w:val="00E75E55"/>
    <w:rsid w:val="00E769AC"/>
    <w:rsid w:val="00E813FA"/>
    <w:rsid w:val="00E85819"/>
    <w:rsid w:val="00E907D7"/>
    <w:rsid w:val="00EA2B90"/>
    <w:rsid w:val="00EB3DD5"/>
    <w:rsid w:val="00EB5131"/>
    <w:rsid w:val="00EC7384"/>
    <w:rsid w:val="00ED191D"/>
    <w:rsid w:val="00ED7D2D"/>
    <w:rsid w:val="00EE44DE"/>
    <w:rsid w:val="00EE4F44"/>
    <w:rsid w:val="00EF1593"/>
    <w:rsid w:val="00EF42D1"/>
    <w:rsid w:val="00EF56AA"/>
    <w:rsid w:val="00EF5B5E"/>
    <w:rsid w:val="00F00485"/>
    <w:rsid w:val="00F015A9"/>
    <w:rsid w:val="00F0769B"/>
    <w:rsid w:val="00F12C85"/>
    <w:rsid w:val="00F15060"/>
    <w:rsid w:val="00F2216D"/>
    <w:rsid w:val="00F24BEB"/>
    <w:rsid w:val="00F32DFA"/>
    <w:rsid w:val="00F355ED"/>
    <w:rsid w:val="00F37F3B"/>
    <w:rsid w:val="00F410A3"/>
    <w:rsid w:val="00F428B1"/>
    <w:rsid w:val="00F525E4"/>
    <w:rsid w:val="00F52698"/>
    <w:rsid w:val="00F60A32"/>
    <w:rsid w:val="00F63DD0"/>
    <w:rsid w:val="00F63F20"/>
    <w:rsid w:val="00F7100A"/>
    <w:rsid w:val="00F743E7"/>
    <w:rsid w:val="00F76F07"/>
    <w:rsid w:val="00F81EAB"/>
    <w:rsid w:val="00F8462A"/>
    <w:rsid w:val="00F85325"/>
    <w:rsid w:val="00F86588"/>
    <w:rsid w:val="00F94396"/>
    <w:rsid w:val="00F96FB3"/>
    <w:rsid w:val="00F97DF8"/>
    <w:rsid w:val="00FA72DC"/>
    <w:rsid w:val="00FB01AA"/>
    <w:rsid w:val="00FB676A"/>
    <w:rsid w:val="00FC27D1"/>
    <w:rsid w:val="00FC33FA"/>
    <w:rsid w:val="00FD3279"/>
    <w:rsid w:val="00FE041B"/>
    <w:rsid w:val="00FF19F1"/>
    <w:rsid w:val="00FF4AFF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E7356"/>
  <w15:chartTrackingRefBased/>
  <w15:docId w15:val="{8F2F046B-64AE-4055-97BF-F6479225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E6C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1B7A"/>
    <w:rPr>
      <w:color w:val="0000FF"/>
      <w:u w:val="single"/>
    </w:rPr>
  </w:style>
  <w:style w:type="paragraph" w:styleId="Revize">
    <w:name w:val="Revision"/>
    <w:hidden/>
    <w:uiPriority w:val="99"/>
    <w:semiHidden/>
    <w:rsid w:val="00161FA2"/>
    <w:rPr>
      <w:rFonts w:ascii="Times New Roman" w:eastAsia="Times New Roman" w:hAnsi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2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45B2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C712C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F0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technologypar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0C25-8FA5-4EA8-9C17-CA22A0CC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2240</Words>
  <Characters>13395</Characters>
  <Application>Microsoft Office Word</Application>
  <DocSecurity>0</DocSecurity>
  <Lines>245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Vognarová (Technolgy Park Brno)</dc:creator>
  <cp:keywords/>
  <cp:lastModifiedBy>Kateřina Vognarová (Technolgy Park Brno)</cp:lastModifiedBy>
  <cp:revision>5</cp:revision>
  <dcterms:created xsi:type="dcterms:W3CDTF">2026-04-20T09:54:00Z</dcterms:created>
  <dcterms:modified xsi:type="dcterms:W3CDTF">2026-04-23T08:39:00Z</dcterms:modified>
</cp:coreProperties>
</file>