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3DFCC" w14:textId="77777777"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14:paraId="44DD6296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14:paraId="7C1BE749" w14:textId="1D9EC795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  <w:r w:rsidR="005C43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5584D0B5" w14:textId="77777777"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6FE885E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8"/>
          <w:szCs w:val="24"/>
          <w:lang w:eastAsia="cs-CZ"/>
        </w:rPr>
        <w:t>Armádní Servisní, příspěvková organizace</w:t>
      </w:r>
    </w:p>
    <w:p w14:paraId="7DC27009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27510D12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obchodním rejstříku u Městského soudu v Praze</w:t>
      </w:r>
    </w:p>
    <w:p w14:paraId="6B6F327E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oddíl </w:t>
      </w:r>
      <w:proofErr w:type="spellStart"/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, vložka 1342</w:t>
      </w:r>
    </w:p>
    <w:p w14:paraId="23F10C81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Martinem Lehkým, ředitelem</w:t>
      </w:r>
    </w:p>
    <w:p w14:paraId="717966BC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59672B23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65EECCD5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534EF88" w14:textId="4C4600F4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D5FA51" w14:textId="06516185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6DF0BAF5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741386C" w14:textId="77777777" w:rsidR="007A3CBA" w:rsidRPr="007A3CBA" w:rsidRDefault="007A3CBA" w:rsidP="007A3CBA">
      <w:pPr>
        <w:numPr>
          <w:ilvl w:val="0"/>
          <w:numId w:val="15"/>
        </w:num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Martin Lehký, tel. 973 204 090, fax: 973 204 092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C1E64F9" w14:textId="6B7000B2" w:rsidR="007A3CBA" w:rsidRPr="007A3CBA" w:rsidRDefault="007A3CBA" w:rsidP="007A3CBA">
      <w:pPr>
        <w:numPr>
          <w:ilvl w:val="0"/>
          <w:numId w:val="15"/>
        </w:num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251460DA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9D44E1C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„objednatel“)</w:t>
      </w:r>
    </w:p>
    <w:p w14:paraId="00C54385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BBF366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07755EBC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C006A3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PP Ateliér s.r.o.</w:t>
      </w:r>
    </w:p>
    <w:p w14:paraId="2DCB5D1E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Křížová 2597/5, 150 00 Praha 5</w:t>
      </w:r>
    </w:p>
    <w:p w14:paraId="6DC0050A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Kancelář: V. Nezvala 4/7, 674 01 Třebíč</w:t>
      </w:r>
    </w:p>
    <w:p w14:paraId="7A8E32DC" w14:textId="3FF36BCA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Zapsaná/ý: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obchodním rejstříku u Městského soudu v Praze, oddíl C, vložka 314589</w:t>
      </w:r>
    </w:p>
    <w:p w14:paraId="3C422738" w14:textId="67AB6DAD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Zastoupená/ý: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</w:t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50E76E94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08196443</w:t>
      </w:r>
    </w:p>
    <w:p w14:paraId="5989F86F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CZ08196443</w:t>
      </w:r>
    </w:p>
    <w:p w14:paraId="1D0C9DE8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xhd54x8</w:t>
      </w:r>
    </w:p>
    <w:p w14:paraId="0812901F" w14:textId="4DEEDEFF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4B2FA9A3" w14:textId="29DE5DA0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7E8BAAC7" w14:textId="77777777" w:rsidR="007A3CBA" w:rsidRPr="007A3CBA" w:rsidRDefault="007A3CBA" w:rsidP="007A3CBA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F2388F5" w14:textId="321A0396" w:rsidR="007A3CBA" w:rsidRPr="007A3CBA" w:rsidRDefault="007A3CBA" w:rsidP="007A3CBA">
      <w:pPr>
        <w:numPr>
          <w:ilvl w:val="0"/>
          <w:numId w:val="15"/>
        </w:num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63A360C2" w14:textId="5D138FB9" w:rsidR="007A3CBA" w:rsidRPr="007A3CBA" w:rsidRDefault="007A3CBA" w:rsidP="00E60741">
      <w:pPr>
        <w:numPr>
          <w:ilvl w:val="0"/>
          <w:numId w:val="15"/>
        </w:num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</w:t>
      </w:r>
      <w:r w:rsidRP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029E1416" w14:textId="77777777" w:rsidR="006548B0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753DB4" w14:textId="50F846FE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DCCCE39" w14:textId="77777777"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105B82" w14:textId="77777777"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9349B1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14:paraId="607EDF5E" w14:textId="10F1252F" w:rsidR="0059441C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9F22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pod</w:t>
      </w:r>
      <w:r w:rsidR="00103D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názvem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Brno, Dobrovského </w:t>
      </w:r>
      <w:proofErr w:type="gramStart"/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27B</w:t>
      </w:r>
      <w:proofErr w:type="gramEnd"/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-snížení energetické náročnosti objektu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14:paraId="7E4C11B4" w14:textId="77777777"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50308F" w14:textId="5B2DF800"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</w:t>
      </w:r>
      <w:r w:rsidR="009F22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nedílné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příloze č. 1 této smlouvy.</w:t>
      </w:r>
    </w:p>
    <w:p w14:paraId="6A63B5B0" w14:textId="77777777"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zodpovídá za vady, kterým mohlo být správným postupem zabráněno a rovněž zodpovídá za jím zaviněné prodlení a případné překročení rozpočtu stavby.</w:t>
      </w:r>
    </w:p>
    <w:p w14:paraId="0E3E15AE" w14:textId="77777777"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D26789" w14:textId="77777777" w:rsidR="00C9665D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14:paraId="68DADCDE" w14:textId="77777777"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14:paraId="2F581248" w14:textId="2B086A5C" w:rsidR="00B52419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</w:t>
      </w:r>
      <w:r w:rsidR="00F42FC5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Brno, </w:t>
      </w:r>
      <w:r w:rsidR="007A3CBA" w:rsidRP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Dobrovského </w:t>
      </w:r>
    </w:p>
    <w:p w14:paraId="60C221A1" w14:textId="4916ADE1"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Předpokládaná doba realizace předmětu smlouvy: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404A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C01AB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31.</w:t>
      </w:r>
      <w:r w:rsid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12.</w:t>
      </w:r>
      <w:r w:rsid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2026</w:t>
      </w:r>
    </w:p>
    <w:p w14:paraId="129116A7" w14:textId="77777777"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14:paraId="631EAD21" w14:textId="77777777"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E4A820" w14:textId="77777777" w:rsidR="00C9665D" w:rsidRPr="00D61F98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112A500" w14:textId="77777777" w:rsidR="00D61F98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ve </w:t>
      </w: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</w:p>
    <w:p w14:paraId="6350AE84" w14:textId="3E9138C9" w:rsidR="00D61F98" w:rsidRDefault="00C9665D" w:rsidP="00D61F98">
      <w:pPr>
        <w:pStyle w:val="Odstavecseseznamem"/>
        <w:suppressAutoHyphens/>
        <w:spacing w:before="120" w:line="100" w:lineRule="atLeast"/>
        <w:ind w:left="1701" w:right="4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="00E607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Kč/hod. </w:t>
      </w:r>
    </w:p>
    <w:p w14:paraId="2943DCAA" w14:textId="123698DF" w:rsidR="00C9665D" w:rsidRPr="00D61F98" w:rsidRDefault="00F07EB5" w:rsidP="00D61F98">
      <w:pPr>
        <w:suppressAutoHyphens/>
        <w:spacing w:before="120" w:line="1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cena vyplývá ze smlouvy na projektovou dokumentaci č. 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cs-CZ"/>
        </w:rPr>
        <w:t>U-113-00-21</w:t>
      </w:r>
      <w:r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21.</w:t>
      </w:r>
      <w:r w:rsid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7A3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cs-CZ"/>
        </w:rPr>
        <w:t>2021</w:t>
      </w:r>
      <w:r w:rsidR="00D61F98"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B753003" w14:textId="77777777"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BFBD27" w14:textId="309915FB" w:rsidR="00C9665D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5BC867BE" w14:textId="77777777" w:rsidR="007E31A3" w:rsidRPr="00F82F32" w:rsidRDefault="007E31A3" w:rsidP="00D61F98">
      <w:pPr>
        <w:pStyle w:val="Odstavecseseznamem"/>
        <w:widowControl w:val="0"/>
        <w:tabs>
          <w:tab w:val="left" w:pos="6521"/>
          <w:tab w:val="right" w:pos="7371"/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40D76A" w14:textId="08466AC3" w:rsidR="00C9665D" w:rsidRPr="00F82F32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</w:p>
    <w:p w14:paraId="7C94CCDA" w14:textId="77777777" w:rsidR="00221480" w:rsidRPr="00F82F32" w:rsidRDefault="00221480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83D51B" w14:textId="00652E4C" w:rsidR="003200FF" w:rsidRPr="00D61F98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35 000 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23936E36" w14:textId="77777777" w:rsidR="00C9665D" w:rsidRDefault="00C9665D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F7DBC4" w14:textId="77777777" w:rsidR="00D61F98" w:rsidRPr="00C9665D" w:rsidRDefault="00D61F98" w:rsidP="00D61F98">
      <w:pPr>
        <w:widowControl w:val="0"/>
        <w:tabs>
          <w:tab w:val="right" w:pos="8080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B6D959" w14:textId="77777777"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14:paraId="55BD21CB" w14:textId="77777777"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C64941" w14:textId="61BBC13A"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odsouhlasených hodin zástupcem příkazce ve věcech </w:t>
      </w:r>
      <w:proofErr w:type="gramStart"/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technických -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</w:t>
      </w:r>
      <w:proofErr w:type="gramEnd"/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dozor investora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dále jen „TDI“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 limitu </w:t>
      </w:r>
      <w:proofErr w:type="spellStart"/>
      <w:r w:rsidR="00E60741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proofErr w:type="spellEnd"/>
      <w:r w:rsidR="00E607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hod.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8F51AA7" w14:textId="77777777"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14:paraId="6E0C62EA" w14:textId="77777777"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14:paraId="6C3B9AB9" w14:textId="77777777"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ABA4D1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14:paraId="64DEB845" w14:textId="77777777"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</w:t>
      </w:r>
      <w:proofErr w:type="gramStart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technických - TDI</w:t>
      </w:r>
      <w:proofErr w:type="gramEnd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</w:t>
      </w:r>
    </w:p>
    <w:p w14:paraId="4F5020CF" w14:textId="77777777"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0774B3" w14:textId="77777777"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14:paraId="4914C627" w14:textId="36FA11EA"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bude příkazc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em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vypl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</w:t>
      </w:r>
      <w:r w:rsidR="00CD3C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poměrná část ceny, </w:t>
      </w:r>
      <w:r w:rsidR="00CD3C93" w:rsidRPr="00CD3C93">
        <w:rPr>
          <w:rFonts w:ascii="Times New Roman" w:hAnsi="Times New Roman" w:cs="Times New Roman"/>
          <w:bCs/>
          <w:sz w:val="24"/>
          <w:szCs w:val="24"/>
        </w:rPr>
        <w:t>jež bude stanovena z ceny vyfakturované příkazníkem ke dni podpisu dodatku, a to pouze v případě, že ke zpoždění nedošlo vinou příkazníka</w:t>
      </w:r>
      <w:r w:rsidR="00CD3C93">
        <w:rPr>
          <w:rFonts w:ascii="Times New Roman" w:hAnsi="Times New Roman" w:cs="Times New Roman"/>
          <w:bCs/>
          <w:sz w:val="24"/>
          <w:szCs w:val="24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ale pouze v případě, že ke zpoždění nedošlo vinou příkazníka. Případné navýšení ceny dle tohoto odstavce bude upraveno dodatkem k této smlouvě.</w:t>
      </w:r>
    </w:p>
    <w:p w14:paraId="3D0298D0" w14:textId="77777777"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14:paraId="27AD4AD1" w14:textId="77777777"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uhradit fakturu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 až do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14:paraId="3F8D2470" w14:textId="2B017834" w:rsidR="00D21439" w:rsidRP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 w:rsidR="00493D86"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14:paraId="7038D3B9" w14:textId="24BBC2BE" w:rsid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je </w:t>
      </w:r>
      <w:hyperlink r:id="rId7" w:history="1">
        <w:r w:rsidRPr="00D21439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fakturace@as-po.cz</w:t>
        </w:r>
      </w:hyperlink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, v případě listinného vyhotovení: Armádní Servisní, příspěvková organizace, Podbabská 1589/1, 160 00, Praha 6 – Dejvice.</w:t>
      </w:r>
    </w:p>
    <w:p w14:paraId="3E1BF2F1" w14:textId="310D0798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</w:t>
      </w:r>
      <w:r w:rsid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ní od doručení faktury příkazci. </w:t>
      </w:r>
      <w:r w:rsidR="001723C1"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příkazci.</w:t>
      </w:r>
    </w:p>
    <w:p w14:paraId="5143D82C" w14:textId="6A1A6A49"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</w:t>
      </w:r>
      <w:r w:rsidR="009F224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bčanského zákoníku.</w:t>
      </w:r>
    </w:p>
    <w:p w14:paraId="32C8FAE8" w14:textId="77777777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14:paraId="634E77D6" w14:textId="77777777"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5458399D" w14:textId="02FDAEC2"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za plnění předmětu této smlouvy bude příkazníkem fakturována do výše </w:t>
      </w:r>
      <w:r w:rsidR="00A57BD1">
        <w:rPr>
          <w:rFonts w:ascii="Times New Roman" w:eastAsia="Times New Roman" w:hAnsi="Times New Roman" w:cs="Times New Roman"/>
          <w:sz w:val="24"/>
          <w:szCs w:val="24"/>
          <w:lang w:eastAsia="zh-CN"/>
        </w:rPr>
        <w:t>90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57B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Zbylých 10 % bude příkazce oprávněn fakturovat až po předložení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14:paraId="57A712F3" w14:textId="77777777"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14:paraId="3F8EE917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S</w:t>
      </w:r>
      <w:r w:rsidR="00B70C03"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mluvní pokuty</w:t>
      </w:r>
    </w:p>
    <w:p w14:paraId="6890F803" w14:textId="28DB45EF"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AC7E40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</w:t>
      </w:r>
      <w:r w:rsidR="00103D7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% z dlužné částky za každý započatý den prodlení.</w:t>
      </w:r>
    </w:p>
    <w:p w14:paraId="1C877112" w14:textId="247D763E"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Poruší-li příkazník povinnost účastnit se kontrolního dne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omluvy,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 </w:t>
      </w:r>
      <w:r w:rsid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500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14:paraId="4FE34FD5" w14:textId="2B4578F0" w:rsidR="00A21188" w:rsidRPr="00F82F32" w:rsidRDefault="00A21188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9.</w:t>
      </w:r>
      <w:r w:rsidRPr="00D6514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3571B2">
        <w:rPr>
          <w:rFonts w:ascii="Times New Roman" w:hAnsi="Times New Roman" w:cs="Times New Roman"/>
          <w:sz w:val="24"/>
          <w:szCs w:val="24"/>
        </w:rPr>
        <w:t>500</w:t>
      </w:r>
      <w:r w:rsidRPr="00D6514D">
        <w:rPr>
          <w:rFonts w:ascii="Times New Roman" w:hAnsi="Times New Roman" w:cs="Times New Roman"/>
          <w:sz w:val="24"/>
          <w:szCs w:val="24"/>
        </w:rPr>
        <w:t xml:space="preserve"> Kč,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97B2F" w14:textId="77777777"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14:paraId="6DC78407" w14:textId="77777777"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14:paraId="7B01C0ED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14:paraId="0D5343E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se zavazuje akceptovat požadavky na provádění prací ze strany stavebních nebo jiných oprávněných orgánů státní správy.</w:t>
      </w:r>
    </w:p>
    <w:p w14:paraId="4E61B071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14:paraId="14BAB49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14:paraId="59AFFBD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14:paraId="4F5E781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rací nebo požadavku zhotovitele díla.</w:t>
      </w:r>
    </w:p>
    <w:p w14:paraId="76331C7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D908C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14:paraId="1E33AA91" w14:textId="77777777" w:rsidR="004225D1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0228E9DE" w14:textId="13330797" w:rsidR="002A2D80" w:rsidRDefault="002A2D80" w:rsidP="002A2D80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 w:rsidR="00D222EA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14:paraId="6E3868A0" w14:textId="3B63A107" w:rsidR="002A2D80" w:rsidRPr="00103D7D" w:rsidRDefault="002A2D80" w:rsidP="002A2D80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103D7D">
        <w:rPr>
          <w:rFonts w:ascii="Times New Roman" w:hAnsi="Times New Roman"/>
          <w:sz w:val="24"/>
          <w:szCs w:val="24"/>
        </w:rPr>
        <w:t>.</w:t>
      </w:r>
    </w:p>
    <w:p w14:paraId="3FFD90B1" w14:textId="220BA823" w:rsidR="00103D7D" w:rsidRPr="00103D7D" w:rsidRDefault="00103D7D" w:rsidP="00103D7D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3D7D">
        <w:rPr>
          <w:rFonts w:ascii="Times New Roman" w:hAnsi="Times New Roman"/>
          <w:sz w:val="24"/>
          <w:szCs w:val="24"/>
        </w:rPr>
        <w:t>Příkazník bere na vědomí, že místem plnění jsou objekty důležité pro obranu státu ve smyslu § 29 zák. č. 222/199</w:t>
      </w:r>
      <w:r w:rsidR="00A57BD1">
        <w:rPr>
          <w:rFonts w:ascii="Times New Roman" w:hAnsi="Times New Roman"/>
          <w:sz w:val="24"/>
          <w:szCs w:val="24"/>
        </w:rPr>
        <w:t>9</w:t>
      </w:r>
      <w:r w:rsidRPr="00103D7D">
        <w:rPr>
          <w:rFonts w:ascii="Times New Roman" w:hAnsi="Times New Roman"/>
          <w:sz w:val="24"/>
          <w:szCs w:val="24"/>
        </w:rPr>
        <w:t xml:space="preserve"> Sb., o zajišťování obrany České republiky, ve znění pozdějších předpisů. Zároveň bere na vědomí, že příkazce je oprávněn cestou oprávněných osob provádět kontrolu dodržování interních nařízení a kontrolu totožnosti osob provádějících dílo.  V této souvislosti se zavazuje, že na provádění díla se nebudou podílet občané cizí státní příslušnosti, bez státní příslušnosti nebo s několika příslušnostmi (s výjimkou občanů členských států NATO, EU a Švýcarska). Příkazník dále prohlašuje, že si je vědom důsledků plynoucích z porušení této povinnost.</w:t>
      </w:r>
    </w:p>
    <w:p w14:paraId="00A6E1C0" w14:textId="77777777" w:rsidR="004225D1" w:rsidRPr="004225D1" w:rsidRDefault="004225D1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2F23A5" w14:textId="77777777" w:rsidR="00C9665D" w:rsidRPr="00BE2DD9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14:paraId="347740D1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DFE690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je oprávněn příkaz vypovědět nejdříve ke konci měsíce následujícího po měsíci, v němž byla výpověď doručena.</w:t>
      </w:r>
    </w:p>
    <w:p w14:paraId="04102499" w14:textId="58DEF06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</w:t>
      </w:r>
      <w:r w:rsidR="00873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utrpěl, jakož i část odměny přiměřenou vynaložené námaze příkazníka.</w:t>
      </w:r>
    </w:p>
    <w:p w14:paraId="7A58C4B7" w14:textId="18C23032" w:rsidR="00C9665D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smluvních stran. Příkazce je dále oprávněn odstoupit od smlouvy, pokud příkazník neplní povinnosti dle přílohy č. 1 této smlouvy</w:t>
      </w:r>
      <w:r w:rsidR="00103D7D">
        <w:rPr>
          <w:rFonts w:ascii="Times New Roman" w:hAnsi="Times New Roman"/>
          <w:sz w:val="24"/>
          <w:szCs w:val="24"/>
        </w:rPr>
        <w:t xml:space="preserve"> </w:t>
      </w:r>
      <w:r w:rsidR="009F2243">
        <w:rPr>
          <w:rFonts w:ascii="Times New Roman" w:hAnsi="Times New Roman"/>
          <w:sz w:val="24"/>
          <w:szCs w:val="24"/>
        </w:rPr>
        <w:t>nebo</w:t>
      </w:r>
      <w:r w:rsidR="00103D7D">
        <w:rPr>
          <w:rFonts w:ascii="Times New Roman" w:hAnsi="Times New Roman"/>
          <w:sz w:val="24"/>
          <w:szCs w:val="24"/>
        </w:rPr>
        <w:t xml:space="preserve"> v případě prokazatelného porušení čl. V</w:t>
      </w:r>
      <w:r w:rsidR="006404AD">
        <w:rPr>
          <w:rFonts w:ascii="Times New Roman" w:hAnsi="Times New Roman"/>
          <w:sz w:val="24"/>
          <w:szCs w:val="24"/>
        </w:rPr>
        <w:t>I.</w:t>
      </w:r>
      <w:r w:rsidR="00103D7D">
        <w:rPr>
          <w:rFonts w:ascii="Times New Roman" w:hAnsi="Times New Roman"/>
          <w:sz w:val="24"/>
          <w:szCs w:val="24"/>
        </w:rPr>
        <w:t> odst. 1</w:t>
      </w:r>
      <w:r w:rsidR="009F2243">
        <w:rPr>
          <w:rFonts w:ascii="Times New Roman" w:hAnsi="Times New Roman"/>
          <w:sz w:val="24"/>
          <w:szCs w:val="24"/>
        </w:rPr>
        <w:t>1</w:t>
      </w:r>
      <w:r w:rsidR="00103D7D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14:paraId="552B5D5F" w14:textId="786171A9" w:rsidR="00103D7D" w:rsidRPr="00103D7D" w:rsidRDefault="00103D7D" w:rsidP="00103D7D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3D7D">
        <w:rPr>
          <w:rFonts w:ascii="Times New Roman" w:hAnsi="Times New Roman"/>
          <w:sz w:val="24"/>
          <w:szCs w:val="24"/>
        </w:rPr>
        <w:t xml:space="preserve">V případě odstoupení od smlouvy kteroukoliv smluvní stranou provedou smluvní strany nejpozději do </w:t>
      </w:r>
      <w:r w:rsidR="003571B2">
        <w:rPr>
          <w:rFonts w:ascii="Times New Roman" w:hAnsi="Times New Roman"/>
          <w:sz w:val="24"/>
          <w:szCs w:val="24"/>
        </w:rPr>
        <w:t>14</w:t>
      </w:r>
      <w:r w:rsidRPr="00103D7D">
        <w:rPr>
          <w:rFonts w:ascii="Times New Roman" w:hAnsi="Times New Roman"/>
          <w:sz w:val="24"/>
          <w:szCs w:val="24"/>
        </w:rPr>
        <w:t xml:space="preserve"> dnů vypořádání vzájemných závazků a pohledávek. </w:t>
      </w:r>
    </w:p>
    <w:p w14:paraId="2CC4695A" w14:textId="7A143010" w:rsidR="00103D7D" w:rsidRPr="00103D7D" w:rsidRDefault="00103D7D" w:rsidP="00103D7D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03D7D">
        <w:rPr>
          <w:rFonts w:ascii="Times New Roman" w:hAnsi="Times New Roman"/>
          <w:sz w:val="24"/>
          <w:szCs w:val="24"/>
        </w:rPr>
        <w:t>Smluvní strana, která zapříčinila odstoupení od smlouvy, je povinna zaplatit druhé straně veškeré náklady a škody jí prokazatelně vzniklé v souvislosti s odstoupením od této smlouvy</w:t>
      </w:r>
    </w:p>
    <w:p w14:paraId="3A7F9718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D43BE0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14:paraId="2809D725" w14:textId="77777777"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14:paraId="119D9749" w14:textId="77777777" w:rsidR="00D05746" w:rsidRPr="00D05746" w:rsidRDefault="00D05746" w:rsidP="00D0574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46D878A" w14:textId="7384DBDB" w:rsidR="007C522E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stranami a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  <w:r w:rsidR="007C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1C9187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5ABCA6C2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tato smlouva včetně její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změn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12564149" w14:textId="7F1B5713" w:rsidR="00C9665D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14:paraId="354AFD8B" w14:textId="3DC399D5" w:rsidR="00D05746" w:rsidRPr="00A57BD1" w:rsidRDefault="00D05746" w:rsidP="00A57BD1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BD1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0B999B4F" w14:textId="4F4EBB06" w:rsidR="00E75B77" w:rsidRPr="00A57BD1" w:rsidRDefault="00A57BD1" w:rsidP="00A57BD1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</w:t>
      </w:r>
      <w:r w:rsidR="00E75B77" w:rsidRPr="00A57BD1">
        <w:rPr>
          <w:rFonts w:ascii="Times New Roman" w:hAnsi="Times New Roman"/>
          <w:sz w:val="24"/>
          <w:szCs w:val="24"/>
        </w:rPr>
        <w:t>íkazník bere na vědomí, že příkazce je na základě zákona č. 106/1999 Sb.</w:t>
      </w:r>
      <w:r w:rsidR="009F2243" w:rsidRPr="00A57BD1">
        <w:rPr>
          <w:rFonts w:ascii="Times New Roman" w:hAnsi="Times New Roman"/>
          <w:sz w:val="24"/>
          <w:szCs w:val="24"/>
        </w:rPr>
        <w:t xml:space="preserve">, o svobodném přístupu k informacím, ve znění pozdějších předpisů, </w:t>
      </w:r>
      <w:r w:rsidR="00E75B77" w:rsidRPr="00A57BD1">
        <w:rPr>
          <w:rFonts w:ascii="Times New Roman" w:hAnsi="Times New Roman"/>
          <w:sz w:val="24"/>
          <w:szCs w:val="24"/>
        </w:rPr>
        <w:t xml:space="preserve">subjektem povinným poskytovat </w:t>
      </w:r>
      <w:r w:rsidR="00DF7158" w:rsidRPr="00A57BD1">
        <w:rPr>
          <w:rFonts w:ascii="Times New Roman" w:hAnsi="Times New Roman"/>
          <w:sz w:val="24"/>
          <w:szCs w:val="24"/>
        </w:rPr>
        <w:t>na žádost třetí osoby informace</w:t>
      </w:r>
      <w:r w:rsidR="00E75B77" w:rsidRPr="00A57BD1">
        <w:rPr>
          <w:rFonts w:ascii="Times New Roman" w:hAnsi="Times New Roman"/>
          <w:sz w:val="24"/>
          <w:szCs w:val="24"/>
        </w:rPr>
        <w:t xml:space="preserve"> vztahující se k</w:t>
      </w:r>
      <w:r w:rsidR="009F2243" w:rsidRPr="00A57BD1">
        <w:rPr>
          <w:rFonts w:ascii="Times New Roman" w:hAnsi="Times New Roman"/>
          <w:sz w:val="24"/>
          <w:szCs w:val="24"/>
        </w:rPr>
        <w:t xml:space="preserve"> jeho </w:t>
      </w:r>
      <w:r w:rsidR="00E75B77" w:rsidRPr="00A57BD1">
        <w:rPr>
          <w:rFonts w:ascii="Times New Roman" w:hAnsi="Times New Roman"/>
          <w:sz w:val="24"/>
          <w:szCs w:val="24"/>
        </w:rPr>
        <w:t>působnosti</w:t>
      </w:r>
      <w:r w:rsidR="009F2243" w:rsidRPr="00A57BD1">
        <w:rPr>
          <w:rFonts w:ascii="Times New Roman" w:hAnsi="Times New Roman"/>
          <w:sz w:val="24"/>
          <w:szCs w:val="24"/>
        </w:rPr>
        <w:t xml:space="preserve">. </w:t>
      </w:r>
      <w:r w:rsidR="00E75B77" w:rsidRPr="00A57BD1">
        <w:rPr>
          <w:rFonts w:ascii="Times New Roman" w:hAnsi="Times New Roman"/>
          <w:sz w:val="24"/>
          <w:szCs w:val="24"/>
        </w:rPr>
        <w:t xml:space="preserve">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14:paraId="1EE7CA0B" w14:textId="77777777" w:rsidR="00C9665D" w:rsidRPr="00E75B77" w:rsidRDefault="00C9665D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14:paraId="3D3EBF25" w14:textId="77777777" w:rsidR="007C522E" w:rsidRPr="00F82F32" w:rsidRDefault="007C522E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37BC4B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43F5886" w14:textId="77777777"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14:paraId="5D33C6E6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662449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ED2E7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1B6EA2" w14:textId="6CCE9384" w:rsidR="00C9665D" w:rsidRPr="00C9665D" w:rsidRDefault="00C9665D" w:rsidP="005C435D">
      <w:pPr>
        <w:tabs>
          <w:tab w:val="left" w:pos="5387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V </w:t>
      </w:r>
      <w:r w:rsidR="007A3CBA" w:rsidRP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>Třebíči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76FFE91" w14:textId="77777777" w:rsidR="00C9665D" w:rsidRPr="00C9665D" w:rsidRDefault="006E2C00" w:rsidP="00F82F32">
      <w:pPr>
        <w:tabs>
          <w:tab w:val="left" w:pos="4305"/>
        </w:tabs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E85BF9E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14E870" w14:textId="77777777" w:rsidR="00C9665D" w:rsidRPr="00C9665D" w:rsidRDefault="00C9665D" w:rsidP="005C435D">
      <w:pPr>
        <w:tabs>
          <w:tab w:val="left" w:pos="5529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14:paraId="5925FAEF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189265" w14:textId="77777777"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6B4F1ED" w14:textId="77777777" w:rsidR="00C9665D" w:rsidRDefault="00C9665D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9D55BA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EE747F" w14:textId="77777777"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F80141" w14:textId="77777777"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765501A3" w14:textId="718A7043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3CBA" w:rsidRP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>PP Ateliér s.r.o.</w:t>
      </w:r>
    </w:p>
    <w:p w14:paraId="362CC10D" w14:textId="46566D83" w:rsidR="00C9665D" w:rsidRPr="00DF7158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60741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bookmarkStart w:id="1" w:name="_GoBack"/>
      <w:bookmarkEnd w:id="1"/>
    </w:p>
    <w:p w14:paraId="6DF6ECDB" w14:textId="6B5907C5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A3CBA" w:rsidRPr="007A3CBA">
        <w:rPr>
          <w:rFonts w:ascii="Times New Roman" w:eastAsia="Times New Roman" w:hAnsi="Times New Roman" w:cs="Times New Roman"/>
          <w:sz w:val="24"/>
          <w:szCs w:val="24"/>
          <w:lang w:eastAsia="zh-CN"/>
        </w:rPr>
        <w:t>jednatel</w:t>
      </w:r>
    </w:p>
    <w:p w14:paraId="34E9854C" w14:textId="77777777"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8"/>
          <w:footerReference w:type="default" r:id="rId9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24F0726" w14:textId="77777777" w:rsidR="007A3CBA" w:rsidRDefault="007A3CBA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</w:pPr>
    </w:p>
    <w:p w14:paraId="40B620E4" w14:textId="77777777" w:rsidR="007A3CBA" w:rsidRDefault="007A3CBA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</w:pPr>
    </w:p>
    <w:p w14:paraId="1C4F3054" w14:textId="77777777" w:rsidR="007A3CBA" w:rsidRDefault="007A3CBA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</w:pPr>
    </w:p>
    <w:p w14:paraId="7DAB7246" w14:textId="2618B11B" w:rsidR="00C9665D" w:rsidRPr="00FC67C0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realizované příkazcem pod názvem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3571B2" w:rsidRP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Brno, Dobrovského </w:t>
      </w:r>
      <w:proofErr w:type="gramStart"/>
      <w:r w:rsidR="003571B2" w:rsidRP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27B</w:t>
      </w:r>
      <w:proofErr w:type="gramEnd"/>
      <w:r w:rsidR="003571B2" w:rsidRPr="003571B2">
        <w:rPr>
          <w:rFonts w:ascii="Times New Roman" w:eastAsia="Times New Roman" w:hAnsi="Times New Roman" w:cs="Times New Roman"/>
          <w:sz w:val="24"/>
          <w:szCs w:val="24"/>
          <w:lang w:eastAsia="zh-CN"/>
        </w:rPr>
        <w:t>-snížení energetické náročnosti objektu</w:t>
      </w:r>
      <w:r w:rsidR="00DC5935"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</w:p>
    <w:p w14:paraId="354BD414" w14:textId="77777777"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13C56E" w14:textId="77777777"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14:paraId="4689CF59" w14:textId="77777777" w:rsidR="00DC5935" w:rsidRPr="00F82F32" w:rsidRDefault="00DC5935" w:rsidP="00F82F32">
      <w:pPr>
        <w:widowControl w:val="0"/>
        <w:spacing w:line="100" w:lineRule="atLeast"/>
        <w:ind w:left="440" w:hanging="440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</w:p>
    <w:p w14:paraId="2FE460A0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s obsahem smlouvy o dílo.</w:t>
      </w:r>
    </w:p>
    <w:p w14:paraId="675BA50D" w14:textId="77777777" w:rsidR="00C9665D" w:rsidRPr="00236B2E" w:rsidRDefault="00FC67C0" w:rsidP="00F82F32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ozor při realizaci stavby k zabezpečení souladu s </w:t>
      </w:r>
      <w:proofErr w:type="gramStart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projektem</w:t>
      </w:r>
      <w:proofErr w:type="gramEnd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jak pokud jde o vlastní řešení stavby, tak také z hlediska postupu a respektování podmínek výstavby, obecných požadavků na</w:t>
      </w:r>
      <w:r w:rsidR="008B6BA9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výstavbu, veřejného zájmu, technických předpisů, dodržení rozhodnutí a jiných opatření vydaných 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14:paraId="41D7D623" w14:textId="77777777" w:rsidR="00C9665D" w:rsidRPr="00236B2E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14:paraId="103EE492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14:paraId="57D35F13" w14:textId="77777777" w:rsidR="00C9665D" w:rsidRPr="00F82F32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růběžné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 účastníky výstavby</w:t>
      </w:r>
      <w:r w:rsidR="00A42AA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A42AAC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14:paraId="62F331EB" w14:textId="77777777" w:rsidR="00C9665D" w:rsidRPr="00F82F32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Upozorňovat objednatele stavby na skutečnosti, které mohou vést k dodatečným věcným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finančním nárokům a v případě, že realizované dílo je prováděno odchylně od projektu, příp.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majetku,</w:t>
      </w:r>
      <w:proofErr w:type="gramEnd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apod. Tato upozornění provádět neprodleně 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14:paraId="26CEF24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14:paraId="6C31ECA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14:paraId="524FBDF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14:paraId="5837B912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6CC3C98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14:paraId="2E17C9D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Provádět dozor nad průběhem zkoušek (ověřovacích, kontrolních, průkazních, rozhodčích, komplexních) prováděných zhotovitelem stavby,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posuzov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správnost jejich provádění, interpretace a vyhodnocení výsledků s ohledem na předmět a cíle projektu.</w:t>
      </w:r>
    </w:p>
    <w:p w14:paraId="61A6153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Navrhovat dílčí změny vlastního projektu stavby, pokud mohou přispět ke zvýšení efektivnosti dříve navržených a přijatých řešení nebo ke snížení či odstranění rizik projektu. Zejména se jedná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změny, které mohou objektivně nastat po prohlídce a zdokumentování stavebního odkryvu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14:paraId="3B87D07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14:paraId="6455530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385E04D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14:paraId="09EB62ED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 w:rsidR="00D40E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3EDCE4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lastRenderedPageBreak/>
        <w:t>Činnost AD bude vykonávána min. 1x týdně. Na začátku stavebních prací a v důležitých fázích stavby bude AD četnější. O kontrolních návštěvách AD mimo pravidelné kontrolní dny stavby bude investor vhodným způsobem informován.</w:t>
      </w:r>
    </w:p>
    <w:p w14:paraId="54ACD28C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051615C9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sestaví seznam osob, které mohou vykonávat AD z titulu předchozí aktivní účasti na zpracování projektu stavby.</w:t>
      </w:r>
    </w:p>
    <w:p w14:paraId="3B4E7A17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</w:p>
    <w:p w14:paraId="4CAE956D" w14:textId="77777777"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0A764F7" w14:textId="77777777"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14:paraId="10D946ED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14:paraId="7A82BADA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14:paraId="0447255A" w14:textId="77777777"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10"/>
      <w:footerReference w:type="default" r:id="rId11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11EB" w14:textId="77777777" w:rsidR="00363467" w:rsidRDefault="00363467">
      <w:r>
        <w:separator/>
      </w:r>
    </w:p>
  </w:endnote>
  <w:endnote w:type="continuationSeparator" w:id="0">
    <w:p w14:paraId="277C7EFF" w14:textId="77777777" w:rsidR="00363467" w:rsidRDefault="0036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1E3D" w14:textId="77777777"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C435D">
      <w:rPr>
        <w:noProof/>
      </w:rPr>
      <w:t>6</w:t>
    </w:r>
    <w:r>
      <w:fldChar w:fldCharType="end"/>
    </w:r>
  </w:p>
  <w:p w14:paraId="3A140378" w14:textId="77777777"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2AC4254" wp14:editId="1579565A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A515" w14:textId="77777777"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6AF27942" wp14:editId="7322CC83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19F1" w14:textId="77777777" w:rsidR="00363467" w:rsidRDefault="00363467">
      <w:r>
        <w:separator/>
      </w:r>
    </w:p>
  </w:footnote>
  <w:footnote w:type="continuationSeparator" w:id="0">
    <w:p w14:paraId="184B5787" w14:textId="77777777" w:rsidR="00363467" w:rsidRDefault="0036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623A" w14:textId="380AEA1D" w:rsidR="003E2180" w:rsidRPr="00BE2DD9" w:rsidRDefault="00C9665D" w:rsidP="00F42FC5">
    <w:pPr>
      <w:pStyle w:val="Zhlav"/>
      <w:jc w:val="right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>
      <w:rPr>
        <w:b/>
      </w:rPr>
      <w:t xml:space="preserve">Smlouva č. </w:t>
    </w:r>
    <w:r w:rsidR="007A3CBA" w:rsidRPr="007A3CBA">
      <w:rPr>
        <w:b/>
        <w:lang w:val="cs-CZ"/>
      </w:rPr>
      <w:t>U-025</w:t>
    </w:r>
    <w:r w:rsidRPr="00722094">
      <w:rPr>
        <w:b/>
      </w:rPr>
      <w:t>-00/</w:t>
    </w:r>
    <w:r w:rsidR="00BE2DD9">
      <w:rPr>
        <w:b/>
        <w:lang w:val="cs-CZ"/>
      </w:rPr>
      <w:t>2</w:t>
    </w:r>
    <w:r w:rsidR="007A3CBA">
      <w:rPr>
        <w:b/>
        <w:lang w:val="cs-CZ"/>
      </w:rPr>
      <w:t>6</w:t>
    </w:r>
  </w:p>
  <w:p w14:paraId="62592D86" w14:textId="77777777" w:rsidR="000B5BF5" w:rsidRDefault="00E60741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2AD3" w14:textId="799BF513" w:rsidR="006E2C00" w:rsidRPr="00C9665D" w:rsidRDefault="007A3CBA" w:rsidP="00236B2E">
    <w:pPr>
      <w:widowControl w:val="0"/>
      <w:suppressAutoHyphens/>
      <w:autoSpaceDE w:val="0"/>
      <w:spacing w:line="100" w:lineRule="atLeast"/>
      <w:ind w:right="96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U-025-00/26</w:t>
    </w:r>
  </w:p>
  <w:p w14:paraId="462AAEA7" w14:textId="77777777"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2981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9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20"/>
  </w:num>
  <w:num w:numId="10">
    <w:abstractNumId w:val="5"/>
  </w:num>
  <w:num w:numId="11">
    <w:abstractNumId w:val="16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2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F1"/>
    <w:rsid w:val="00036F85"/>
    <w:rsid w:val="00072F4B"/>
    <w:rsid w:val="00081756"/>
    <w:rsid w:val="000C6240"/>
    <w:rsid w:val="00103D7D"/>
    <w:rsid w:val="0012464E"/>
    <w:rsid w:val="001723C1"/>
    <w:rsid w:val="00184584"/>
    <w:rsid w:val="00221480"/>
    <w:rsid w:val="00223C0D"/>
    <w:rsid w:val="00236B2E"/>
    <w:rsid w:val="00271BC3"/>
    <w:rsid w:val="002A2D80"/>
    <w:rsid w:val="00302A29"/>
    <w:rsid w:val="003200FF"/>
    <w:rsid w:val="003571B2"/>
    <w:rsid w:val="00363467"/>
    <w:rsid w:val="00363538"/>
    <w:rsid w:val="003A32B1"/>
    <w:rsid w:val="003A6CA0"/>
    <w:rsid w:val="00421800"/>
    <w:rsid w:val="004225D1"/>
    <w:rsid w:val="00493D86"/>
    <w:rsid w:val="004A024B"/>
    <w:rsid w:val="004A500D"/>
    <w:rsid w:val="004C5ADA"/>
    <w:rsid w:val="00515058"/>
    <w:rsid w:val="0051796F"/>
    <w:rsid w:val="00552F0C"/>
    <w:rsid w:val="0059441C"/>
    <w:rsid w:val="005C435D"/>
    <w:rsid w:val="006404AD"/>
    <w:rsid w:val="006548B0"/>
    <w:rsid w:val="00670612"/>
    <w:rsid w:val="00677F27"/>
    <w:rsid w:val="006864E4"/>
    <w:rsid w:val="006C295C"/>
    <w:rsid w:val="006E13CB"/>
    <w:rsid w:val="006E2C00"/>
    <w:rsid w:val="00726A88"/>
    <w:rsid w:val="007354D7"/>
    <w:rsid w:val="007A3CBA"/>
    <w:rsid w:val="007A68BF"/>
    <w:rsid w:val="007C522E"/>
    <w:rsid w:val="007E31A3"/>
    <w:rsid w:val="00815AF1"/>
    <w:rsid w:val="00820CA6"/>
    <w:rsid w:val="00844AA2"/>
    <w:rsid w:val="00861477"/>
    <w:rsid w:val="00873C48"/>
    <w:rsid w:val="0088030A"/>
    <w:rsid w:val="008815C4"/>
    <w:rsid w:val="008A295C"/>
    <w:rsid w:val="008B6BA9"/>
    <w:rsid w:val="008C6192"/>
    <w:rsid w:val="008D6D3F"/>
    <w:rsid w:val="008D7872"/>
    <w:rsid w:val="008E5938"/>
    <w:rsid w:val="00914C85"/>
    <w:rsid w:val="009164AD"/>
    <w:rsid w:val="0096274E"/>
    <w:rsid w:val="00965FB9"/>
    <w:rsid w:val="00966BB7"/>
    <w:rsid w:val="009A5ED0"/>
    <w:rsid w:val="009F2243"/>
    <w:rsid w:val="009F7699"/>
    <w:rsid w:val="00A003AD"/>
    <w:rsid w:val="00A0692A"/>
    <w:rsid w:val="00A21188"/>
    <w:rsid w:val="00A42AAC"/>
    <w:rsid w:val="00A5166D"/>
    <w:rsid w:val="00A57BD1"/>
    <w:rsid w:val="00A6208F"/>
    <w:rsid w:val="00A74BC7"/>
    <w:rsid w:val="00AC7E40"/>
    <w:rsid w:val="00AD3685"/>
    <w:rsid w:val="00B52419"/>
    <w:rsid w:val="00B70C03"/>
    <w:rsid w:val="00B95602"/>
    <w:rsid w:val="00BE2DD9"/>
    <w:rsid w:val="00C01AB2"/>
    <w:rsid w:val="00C62A26"/>
    <w:rsid w:val="00C63C46"/>
    <w:rsid w:val="00C9665D"/>
    <w:rsid w:val="00CD1942"/>
    <w:rsid w:val="00CD3C93"/>
    <w:rsid w:val="00CE2DE6"/>
    <w:rsid w:val="00CE5335"/>
    <w:rsid w:val="00CF5040"/>
    <w:rsid w:val="00D05746"/>
    <w:rsid w:val="00D21439"/>
    <w:rsid w:val="00D222EA"/>
    <w:rsid w:val="00D40E62"/>
    <w:rsid w:val="00D5320B"/>
    <w:rsid w:val="00D61F98"/>
    <w:rsid w:val="00D7728B"/>
    <w:rsid w:val="00DC5935"/>
    <w:rsid w:val="00DF7158"/>
    <w:rsid w:val="00E019E6"/>
    <w:rsid w:val="00E2633A"/>
    <w:rsid w:val="00E27295"/>
    <w:rsid w:val="00E46BD8"/>
    <w:rsid w:val="00E5417A"/>
    <w:rsid w:val="00E60741"/>
    <w:rsid w:val="00E74DCC"/>
    <w:rsid w:val="00E75B77"/>
    <w:rsid w:val="00F07EB5"/>
    <w:rsid w:val="00F14011"/>
    <w:rsid w:val="00F3002C"/>
    <w:rsid w:val="00F41D33"/>
    <w:rsid w:val="00F42FC5"/>
    <w:rsid w:val="00F82F32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9FC30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225D1"/>
    <w:rPr>
      <w:b/>
      <w:bCs/>
    </w:rPr>
  </w:style>
  <w:style w:type="paragraph" w:styleId="Zkladntextodsazen">
    <w:name w:val="Body Text Indent"/>
    <w:basedOn w:val="Normln"/>
    <w:link w:val="ZkladntextodsazenChar"/>
    <w:rsid w:val="00E75B77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75B77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2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D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DD9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1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1439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746"/>
  </w:style>
  <w:style w:type="character" w:styleId="slostrnky">
    <w:name w:val="page number"/>
    <w:basedOn w:val="Standardnpsmoodstavce"/>
    <w:rsid w:val="002A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as-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POSPISILOVA Vera</cp:lastModifiedBy>
  <cp:revision>4</cp:revision>
  <dcterms:created xsi:type="dcterms:W3CDTF">2026-03-31T09:16:00Z</dcterms:created>
  <dcterms:modified xsi:type="dcterms:W3CDTF">2026-04-22T06:01:00Z</dcterms:modified>
</cp:coreProperties>
</file>