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B70A771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EB1CD9">
        <w:rPr>
          <w:sz w:val="14"/>
          <w:szCs w:val="14"/>
        </w:rPr>
        <w:t>SMK/157984/2025</w:t>
      </w:r>
    </w:p>
    <w:p w14:paraId="2F971004" w14:textId="7C34BC3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EB1CD9">
        <w:rPr>
          <w:sz w:val="14"/>
          <w:szCs w:val="14"/>
        </w:rPr>
        <w:t>SML/0111/2026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99EB6F2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4979A0">
        <w:rPr>
          <w:rFonts w:eastAsia="Times New Roman" w:cs="Arial"/>
          <w:b/>
          <w:bCs/>
          <w:sz w:val="22"/>
          <w:lang w:eastAsia="cs-CZ" w:bidi="ar-SA"/>
        </w:rPr>
        <w:t>130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4979A0">
        <w:rPr>
          <w:rFonts w:eastAsia="Times New Roman" w:cs="Arial"/>
          <w:b/>
          <w:bCs/>
          <w:sz w:val="22"/>
          <w:lang w:eastAsia="cs-CZ" w:bidi="ar-SA"/>
        </w:rPr>
        <w:t>130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F033220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4979A0">
        <w:rPr>
          <w:rFonts w:cs="Arial"/>
          <w:b/>
          <w:bCs/>
          <w:sz w:val="22"/>
        </w:rPr>
        <w:t>EUNIKA Ka</w:t>
      </w:r>
      <w:r w:rsidR="00EF3E5E">
        <w:rPr>
          <w:rFonts w:cs="Arial"/>
          <w:b/>
          <w:bCs/>
          <w:sz w:val="22"/>
        </w:rPr>
        <w:t xml:space="preserve">rviná, </w:t>
      </w:r>
      <w:r w:rsidR="004979A0">
        <w:rPr>
          <w:rFonts w:cs="Arial"/>
          <w:b/>
          <w:bCs/>
          <w:sz w:val="22"/>
        </w:rPr>
        <w:t>denní stacionář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EF3E5E">
        <w:rPr>
          <w:rFonts w:cs="Arial"/>
          <w:b/>
          <w:bCs/>
          <w:sz w:val="22"/>
        </w:rPr>
        <w:t>7</w:t>
      </w:r>
      <w:r w:rsidR="004979A0">
        <w:rPr>
          <w:rFonts w:cs="Arial"/>
          <w:b/>
          <w:bCs/>
          <w:sz w:val="22"/>
        </w:rPr>
        <w:t>984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2CF7A7DA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142214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6E752022" w14:textId="77777777" w:rsidR="004979A0" w:rsidRPr="00B91067" w:rsidRDefault="004979A0" w:rsidP="004979A0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Ostatní náklady celkem – </w:t>
      </w:r>
      <w:r w:rsidRPr="00B91067">
        <w:rPr>
          <w:rFonts w:cs="Arial"/>
          <w:bCs/>
          <w:i/>
          <w:sz w:val="22"/>
        </w:rPr>
        <w:t>ostatní náklady související s poskytováním základních činností sociální služby, pojištění, poplatky apod.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75F96A24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142214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8E7E1CD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EF3E5E">
        <w:rPr>
          <w:rFonts w:cs="Arial"/>
          <w:b/>
          <w:bCs/>
          <w:sz w:val="22"/>
        </w:rPr>
        <w:t>7</w:t>
      </w:r>
      <w:r w:rsidR="004979A0">
        <w:rPr>
          <w:rFonts w:cs="Arial"/>
          <w:b/>
          <w:bCs/>
          <w:sz w:val="22"/>
        </w:rPr>
        <w:t>984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EA0E5C0" w14:textId="77777777" w:rsidR="00EF3E5E" w:rsidRDefault="00EF3E5E" w:rsidP="004979A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5A8D4E3" w14:textId="77777777" w:rsidR="00EF3E5E" w:rsidRDefault="00EF3E5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142214" w:rsidRDefault="0090421D" w:rsidP="00142214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308D62D0" w14:textId="5D139E47" w:rsidR="0020737D" w:rsidRPr="00142214" w:rsidRDefault="002B5C0F" w:rsidP="00B91067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142214">
        <w:rPr>
          <w:rFonts w:cs="Arial"/>
          <w:sz w:val="22"/>
        </w:rPr>
        <w:t>.</w:t>
      </w: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857441E" w14:textId="77777777" w:rsidR="00EB1CD9" w:rsidRPr="00EB1CD9" w:rsidRDefault="00EB4FFC" w:rsidP="00EB1CD9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EB1CD9" w:rsidRPr="00EB1CD9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EB1CD9" w:rsidRPr="00EB1CD9">
        <w:rPr>
          <w:rFonts w:cs="Arial"/>
          <w:b/>
          <w:bCs/>
          <w:sz w:val="22"/>
        </w:rPr>
        <w:t>03768/2023/SOC</w:t>
      </w:r>
      <w:r w:rsidR="00EB1CD9" w:rsidRPr="00EB1CD9">
        <w:rPr>
          <w:rFonts w:cs="Arial"/>
          <w:sz w:val="22"/>
        </w:rPr>
        <w:t>, dále jen „pověření“) dle Rozhodnutí komise EU 2025/2630 ze dne 16. prosince 2025.</w:t>
      </w:r>
    </w:p>
    <w:p w14:paraId="56DD07F1" w14:textId="77777777" w:rsidR="00EB1CD9" w:rsidRPr="00EB1CD9" w:rsidRDefault="00EB1CD9" w:rsidP="00EB1CD9">
      <w:pPr>
        <w:widowControl w:val="0"/>
        <w:spacing w:after="0"/>
        <w:rPr>
          <w:rFonts w:cs="Arial"/>
          <w:sz w:val="22"/>
        </w:rPr>
      </w:pPr>
    </w:p>
    <w:p w14:paraId="09C03277" w14:textId="7886889B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458C4C2A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EB1CD9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EB1CD9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EB1CD9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0C199C6A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142214">
        <w:rPr>
          <w:rFonts w:cs="Arial"/>
          <w:sz w:val="22"/>
        </w:rPr>
        <w:t>……………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F47CEB9" w14:textId="77777777" w:rsidR="00142214" w:rsidRDefault="00142214" w:rsidP="00F50251">
      <w:pPr>
        <w:rPr>
          <w:rFonts w:cs="Arial"/>
          <w:sz w:val="22"/>
        </w:rPr>
      </w:pPr>
    </w:p>
    <w:p w14:paraId="2955DB00" w14:textId="77777777" w:rsidR="00142214" w:rsidRDefault="00142214" w:rsidP="00F50251">
      <w:pPr>
        <w:rPr>
          <w:rFonts w:cs="Arial"/>
          <w:sz w:val="22"/>
        </w:rPr>
      </w:pPr>
    </w:p>
    <w:p w14:paraId="0E493548" w14:textId="77777777" w:rsidR="00142214" w:rsidRDefault="00142214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E8E4" w14:textId="77777777" w:rsidR="0017788D" w:rsidRDefault="0017788D" w:rsidP="00944058">
      <w:r>
        <w:separator/>
      </w:r>
    </w:p>
  </w:endnote>
  <w:endnote w:type="continuationSeparator" w:id="0">
    <w:p w14:paraId="70C86D25" w14:textId="77777777" w:rsidR="0017788D" w:rsidRDefault="0017788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C254" w14:textId="77777777" w:rsidR="0017788D" w:rsidRDefault="0017788D" w:rsidP="00944058">
      <w:r>
        <w:separator/>
      </w:r>
    </w:p>
  </w:footnote>
  <w:footnote w:type="continuationSeparator" w:id="0">
    <w:p w14:paraId="02A1F300" w14:textId="77777777" w:rsidR="0017788D" w:rsidRDefault="0017788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A09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2214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7788D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664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0EC2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979A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3A76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7CD8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0694B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2EF5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2E7D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76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1CD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3E5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4004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2351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2024-10-24T09:28:00Z</cp:lastPrinted>
  <dcterms:created xsi:type="dcterms:W3CDTF">2026-01-14T16:05:00Z</dcterms:created>
  <dcterms:modified xsi:type="dcterms:W3CDTF">2026-04-07T10:51:00Z</dcterms:modified>
  <cp:category>MMK.01.02.01</cp:category>
</cp:coreProperties>
</file>