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5B04" w:rsidRPr="00392106" w:rsidRDefault="00D25B04" w:rsidP="006A5E89">
      <w:pPr>
        <w:widowControl w:val="0"/>
        <w:autoSpaceDE w:val="0"/>
        <w:autoSpaceDN w:val="0"/>
        <w:adjustRightInd w:val="0"/>
        <w:spacing w:after="120"/>
        <w:jc w:val="center"/>
        <w:rPr>
          <w:rFonts w:ascii="Arial" w:hAnsi="Arial" w:cs="Arial"/>
          <w:b/>
          <w:bCs/>
          <w:color w:val="000000"/>
          <w:sz w:val="28"/>
          <w:szCs w:val="28"/>
        </w:rPr>
      </w:pPr>
      <w:r w:rsidRPr="00392106">
        <w:rPr>
          <w:rFonts w:ascii="Arial" w:hAnsi="Arial" w:cs="Arial"/>
          <w:b/>
          <w:bCs/>
          <w:color w:val="000000"/>
          <w:sz w:val="28"/>
          <w:szCs w:val="28"/>
        </w:rPr>
        <w:t>D O D A T E K     č.</w:t>
      </w:r>
      <w:r w:rsidR="003D4385">
        <w:rPr>
          <w:rFonts w:ascii="Arial" w:hAnsi="Arial" w:cs="Arial"/>
          <w:b/>
          <w:bCs/>
          <w:color w:val="000000"/>
          <w:sz w:val="28"/>
          <w:szCs w:val="28"/>
        </w:rPr>
        <w:t xml:space="preserve"> </w:t>
      </w:r>
      <w:r w:rsidR="00DA0197">
        <w:rPr>
          <w:rFonts w:ascii="Arial" w:hAnsi="Arial" w:cs="Arial"/>
          <w:b/>
          <w:bCs/>
          <w:color w:val="000000"/>
          <w:sz w:val="28"/>
          <w:szCs w:val="28"/>
        </w:rPr>
        <w:t>2</w:t>
      </w:r>
    </w:p>
    <w:p w:rsidR="00D25B04" w:rsidRDefault="00D25B04" w:rsidP="006A5E89">
      <w:pPr>
        <w:widowControl w:val="0"/>
        <w:autoSpaceDE w:val="0"/>
        <w:autoSpaceDN w:val="0"/>
        <w:adjustRightInd w:val="0"/>
        <w:spacing w:after="120"/>
        <w:jc w:val="center"/>
        <w:rPr>
          <w:rFonts w:ascii="Arial" w:hAnsi="Arial" w:cs="Arial"/>
          <w:b/>
          <w:bCs/>
          <w:color w:val="000000"/>
          <w:sz w:val="28"/>
          <w:szCs w:val="28"/>
        </w:rPr>
      </w:pPr>
      <w:r w:rsidRPr="00392106">
        <w:rPr>
          <w:rFonts w:ascii="Arial" w:hAnsi="Arial" w:cs="Arial"/>
          <w:b/>
          <w:bCs/>
          <w:color w:val="000000"/>
          <w:sz w:val="28"/>
          <w:szCs w:val="28"/>
        </w:rPr>
        <w:t>K   N Á J E M N Í    S M L O U V </w:t>
      </w:r>
      <w:proofErr w:type="gramStart"/>
      <w:r w:rsidRPr="00392106">
        <w:rPr>
          <w:rFonts w:ascii="Arial" w:hAnsi="Arial" w:cs="Arial"/>
          <w:b/>
          <w:bCs/>
          <w:color w:val="000000"/>
          <w:sz w:val="28"/>
          <w:szCs w:val="28"/>
        </w:rPr>
        <w:t xml:space="preserve">Ě </w:t>
      </w:r>
      <w:r w:rsidR="00144F4F">
        <w:rPr>
          <w:rFonts w:ascii="Arial" w:hAnsi="Arial" w:cs="Arial"/>
          <w:b/>
          <w:bCs/>
          <w:color w:val="000000"/>
          <w:sz w:val="28"/>
          <w:szCs w:val="28"/>
        </w:rPr>
        <w:t xml:space="preserve"> </w:t>
      </w:r>
      <w:r w:rsidRPr="00392106">
        <w:rPr>
          <w:rFonts w:ascii="Arial" w:hAnsi="Arial" w:cs="Arial"/>
          <w:b/>
          <w:bCs/>
          <w:color w:val="000000"/>
          <w:sz w:val="28"/>
          <w:szCs w:val="28"/>
        </w:rPr>
        <w:t>č.</w:t>
      </w:r>
      <w:proofErr w:type="gramEnd"/>
      <w:r w:rsidRPr="00392106">
        <w:rPr>
          <w:rFonts w:ascii="Arial" w:hAnsi="Arial" w:cs="Arial"/>
          <w:b/>
          <w:bCs/>
          <w:color w:val="000000"/>
          <w:sz w:val="28"/>
          <w:szCs w:val="28"/>
        </w:rPr>
        <w:t xml:space="preserve"> </w:t>
      </w:r>
      <w:r w:rsidR="001F1928">
        <w:rPr>
          <w:rFonts w:ascii="Arial" w:hAnsi="Arial" w:cs="Arial"/>
          <w:b/>
          <w:bCs/>
          <w:color w:val="000000"/>
          <w:sz w:val="28"/>
          <w:szCs w:val="28"/>
        </w:rPr>
        <w:t>353/2025</w:t>
      </w:r>
      <w:r w:rsidRPr="00392106">
        <w:rPr>
          <w:rFonts w:ascii="Arial" w:hAnsi="Arial" w:cs="Arial"/>
          <w:b/>
          <w:bCs/>
          <w:color w:val="000000"/>
          <w:sz w:val="28"/>
          <w:szCs w:val="28"/>
        </w:rPr>
        <w:t xml:space="preserve"> </w:t>
      </w:r>
      <w:r w:rsidR="00DA0197">
        <w:rPr>
          <w:rFonts w:ascii="Arial" w:hAnsi="Arial" w:cs="Arial"/>
          <w:b/>
          <w:bCs/>
          <w:color w:val="000000"/>
          <w:sz w:val="28"/>
          <w:szCs w:val="28"/>
        </w:rPr>
        <w:t>včetně dodatku č. 1</w:t>
      </w:r>
    </w:p>
    <w:p w:rsidR="0095278E" w:rsidRDefault="0095278E" w:rsidP="0095278E">
      <w:pPr>
        <w:widowControl w:val="0"/>
        <w:autoSpaceDE w:val="0"/>
        <w:autoSpaceDN w:val="0"/>
        <w:adjustRightInd w:val="0"/>
        <w:jc w:val="center"/>
        <w:rPr>
          <w:rFonts w:ascii="Arial" w:hAnsi="Arial" w:cs="Arial"/>
          <w:b/>
          <w:sz w:val="28"/>
          <w:szCs w:val="28"/>
        </w:rPr>
      </w:pPr>
      <w:r w:rsidRPr="00F86BFA">
        <w:rPr>
          <w:rFonts w:ascii="Arial" w:hAnsi="Arial" w:cs="Arial"/>
          <w:b/>
          <w:sz w:val="28"/>
          <w:szCs w:val="28"/>
        </w:rPr>
        <w:t xml:space="preserve">č. </w:t>
      </w:r>
      <w:r>
        <w:rPr>
          <w:rFonts w:ascii="Arial" w:hAnsi="Arial" w:cs="Arial"/>
          <w:b/>
          <w:sz w:val="28"/>
          <w:szCs w:val="28"/>
        </w:rPr>
        <w:t xml:space="preserve">E618-S-2388/2025, </w:t>
      </w:r>
    </w:p>
    <w:p w:rsidR="0095278E" w:rsidRPr="0095278E" w:rsidRDefault="0095278E" w:rsidP="0095278E">
      <w:pPr>
        <w:widowControl w:val="0"/>
        <w:autoSpaceDE w:val="0"/>
        <w:autoSpaceDN w:val="0"/>
        <w:adjustRightInd w:val="0"/>
        <w:jc w:val="center"/>
        <w:rPr>
          <w:rFonts w:ascii="Arial" w:hAnsi="Arial" w:cs="Arial"/>
          <w:b/>
          <w:sz w:val="28"/>
          <w:szCs w:val="28"/>
        </w:rPr>
      </w:pPr>
      <w:r>
        <w:rPr>
          <w:rFonts w:ascii="Arial" w:hAnsi="Arial" w:cs="Arial"/>
          <w:b/>
          <w:sz w:val="28"/>
          <w:szCs w:val="28"/>
        </w:rPr>
        <w:t>(č.j. 7483/2025-SŽ-SSZ-OMV)</w:t>
      </w:r>
    </w:p>
    <w:p w:rsidR="00D25B04" w:rsidRPr="00392106" w:rsidRDefault="00D25B04" w:rsidP="006A5E89">
      <w:pPr>
        <w:widowControl w:val="0"/>
        <w:spacing w:after="120"/>
        <w:jc w:val="center"/>
        <w:rPr>
          <w:rFonts w:ascii="Arial" w:hAnsi="Arial" w:cs="Arial"/>
          <w:b/>
          <w:bCs/>
          <w:color w:val="000000"/>
        </w:rPr>
      </w:pPr>
      <w:r w:rsidRPr="00392106">
        <w:rPr>
          <w:rFonts w:ascii="Arial" w:hAnsi="Arial" w:cs="Arial"/>
          <w:b/>
          <w:snapToGrid w:val="0"/>
          <w:color w:val="000000"/>
        </w:rPr>
        <w:t xml:space="preserve">uzavřené dne </w:t>
      </w:r>
      <w:r w:rsidR="001F1928">
        <w:rPr>
          <w:rFonts w:ascii="Arial" w:hAnsi="Arial" w:cs="Arial"/>
          <w:b/>
          <w:snapToGrid w:val="0"/>
          <w:color w:val="000000"/>
        </w:rPr>
        <w:t>21. 5. 2025</w:t>
      </w:r>
    </w:p>
    <w:p w:rsidR="00B71AEA" w:rsidRPr="00B71AEA" w:rsidRDefault="00B71AEA" w:rsidP="00B71AEA">
      <w:pPr>
        <w:autoSpaceDE w:val="0"/>
        <w:autoSpaceDN w:val="0"/>
        <w:adjustRightInd w:val="0"/>
        <w:jc w:val="center"/>
        <w:rPr>
          <w:rFonts w:ascii="Arial" w:hAnsi="Arial" w:cs="Arial"/>
        </w:rPr>
      </w:pPr>
      <w:r w:rsidRPr="00B71AEA">
        <w:rPr>
          <w:rFonts w:ascii="Arial" w:hAnsi="Arial" w:cs="Arial"/>
        </w:rPr>
        <w:t>uzavřen podle § 2201 a násl. zákona č. 89/2012 Sb., občanského zákoníku v platném znění</w:t>
      </w:r>
    </w:p>
    <w:p w:rsidR="00D25B04" w:rsidRPr="00392106" w:rsidRDefault="00D25B04" w:rsidP="006A5E89">
      <w:pPr>
        <w:widowControl w:val="0"/>
        <w:spacing w:after="120"/>
        <w:rPr>
          <w:rFonts w:ascii="Arial" w:hAnsi="Arial" w:cs="Arial"/>
          <w:b/>
          <w:bCs/>
          <w:color w:val="000000"/>
        </w:rPr>
      </w:pPr>
    </w:p>
    <w:p w:rsidR="006F35D8" w:rsidRDefault="006F35D8" w:rsidP="006F35D8">
      <w:pPr>
        <w:widowControl w:val="0"/>
        <w:rPr>
          <w:rFonts w:ascii="Arial" w:hAnsi="Arial" w:cs="Arial"/>
          <w:b/>
          <w:snapToGrid w:val="0"/>
          <w:color w:val="000000"/>
        </w:rPr>
      </w:pPr>
    </w:p>
    <w:p w:rsidR="001F1928" w:rsidRPr="00392106" w:rsidRDefault="001F1928" w:rsidP="006F35D8">
      <w:pPr>
        <w:widowControl w:val="0"/>
        <w:rPr>
          <w:rFonts w:ascii="Arial" w:hAnsi="Arial" w:cs="Arial"/>
          <w:b/>
          <w:snapToGrid w:val="0"/>
          <w:color w:val="000000"/>
        </w:rPr>
      </w:pPr>
    </w:p>
    <w:p w:rsidR="00710726" w:rsidRDefault="00EF397D" w:rsidP="00B14295">
      <w:pPr>
        <w:widowControl w:val="0"/>
        <w:autoSpaceDE w:val="0"/>
        <w:autoSpaceDN w:val="0"/>
        <w:adjustRightInd w:val="0"/>
        <w:jc w:val="both"/>
        <w:rPr>
          <w:rFonts w:ascii="Arial" w:hAnsi="Arial" w:cs="Arial"/>
          <w:b/>
          <w:snapToGrid w:val="0"/>
          <w:color w:val="000000"/>
        </w:rPr>
      </w:pPr>
      <w:r w:rsidRPr="00392106">
        <w:rPr>
          <w:rFonts w:ascii="Arial" w:hAnsi="Arial" w:cs="Arial"/>
          <w:b/>
          <w:snapToGrid w:val="0"/>
          <w:color w:val="000000"/>
        </w:rPr>
        <w:t>Pronajímatel:</w:t>
      </w:r>
      <w:r w:rsidRPr="00392106">
        <w:rPr>
          <w:rFonts w:ascii="Arial" w:hAnsi="Arial" w:cs="Arial"/>
          <w:b/>
          <w:snapToGrid w:val="0"/>
          <w:color w:val="000000"/>
        </w:rPr>
        <w:tab/>
      </w:r>
      <w:r w:rsidR="00B14295" w:rsidRPr="00392106">
        <w:rPr>
          <w:rFonts w:ascii="Arial" w:hAnsi="Arial" w:cs="Arial"/>
          <w:b/>
          <w:snapToGrid w:val="0"/>
          <w:color w:val="000000"/>
        </w:rPr>
        <w:tab/>
      </w:r>
    </w:p>
    <w:p w:rsidR="00EF397D" w:rsidRPr="008B5977" w:rsidRDefault="00EF397D" w:rsidP="00B14295">
      <w:pPr>
        <w:widowControl w:val="0"/>
        <w:autoSpaceDE w:val="0"/>
        <w:autoSpaceDN w:val="0"/>
        <w:adjustRightInd w:val="0"/>
        <w:jc w:val="both"/>
        <w:rPr>
          <w:rFonts w:ascii="Arial" w:hAnsi="Arial" w:cs="Arial"/>
          <w:b/>
        </w:rPr>
      </w:pPr>
      <w:r w:rsidRPr="008B5977">
        <w:rPr>
          <w:rFonts w:ascii="Arial" w:hAnsi="Arial" w:cs="Arial"/>
          <w:b/>
        </w:rPr>
        <w:t>Povodí Ohře, státní podnik</w:t>
      </w:r>
    </w:p>
    <w:p w:rsidR="00EF397D" w:rsidRPr="00392106" w:rsidRDefault="00EF397D" w:rsidP="00B14295">
      <w:pPr>
        <w:widowControl w:val="0"/>
        <w:autoSpaceDE w:val="0"/>
        <w:autoSpaceDN w:val="0"/>
        <w:adjustRightInd w:val="0"/>
        <w:jc w:val="both"/>
        <w:rPr>
          <w:rFonts w:ascii="Arial" w:hAnsi="Arial" w:cs="Arial"/>
        </w:rPr>
      </w:pPr>
      <w:r w:rsidRPr="00392106">
        <w:rPr>
          <w:rFonts w:ascii="Arial" w:hAnsi="Arial" w:cs="Arial"/>
        </w:rPr>
        <w:t>Bezručova 4219, 430 03 Chomutov</w:t>
      </w:r>
    </w:p>
    <w:p w:rsidR="00EF397D" w:rsidRPr="00392106" w:rsidRDefault="00710726" w:rsidP="00B14295">
      <w:pPr>
        <w:widowControl w:val="0"/>
        <w:autoSpaceDE w:val="0"/>
        <w:autoSpaceDN w:val="0"/>
        <w:adjustRightInd w:val="0"/>
        <w:jc w:val="both"/>
        <w:rPr>
          <w:rFonts w:ascii="Arial" w:hAnsi="Arial" w:cs="Arial"/>
        </w:rPr>
      </w:pPr>
      <w:r>
        <w:rPr>
          <w:rFonts w:ascii="Arial" w:hAnsi="Arial" w:cs="Arial"/>
        </w:rPr>
        <w:t>statutární orgán</w:t>
      </w:r>
      <w:r w:rsidR="00EF397D" w:rsidRPr="00392106">
        <w:rPr>
          <w:rFonts w:ascii="Arial" w:hAnsi="Arial" w:cs="Arial"/>
        </w:rPr>
        <w:t>: generálním ředitelem</w:t>
      </w:r>
    </w:p>
    <w:p w:rsidR="00EF397D" w:rsidRPr="00392106" w:rsidRDefault="00710726" w:rsidP="00B14295">
      <w:pPr>
        <w:pStyle w:val="Zkladntextodsazen"/>
        <w:tabs>
          <w:tab w:val="clear" w:pos="2268"/>
        </w:tabs>
        <w:ind w:left="1985" w:hanging="1985"/>
        <w:rPr>
          <w:rFonts w:ascii="Arial" w:hAnsi="Arial" w:cs="Arial"/>
          <w:sz w:val="20"/>
        </w:rPr>
      </w:pPr>
      <w:r>
        <w:rPr>
          <w:rFonts w:ascii="Arial" w:hAnsi="Arial" w:cs="Arial"/>
          <w:sz w:val="20"/>
        </w:rPr>
        <w:t xml:space="preserve">zastoupený </w:t>
      </w:r>
      <w:r w:rsidR="00EF397D" w:rsidRPr="00392106">
        <w:rPr>
          <w:rFonts w:ascii="Arial" w:hAnsi="Arial" w:cs="Arial"/>
          <w:sz w:val="20"/>
        </w:rPr>
        <w:t>ve věcech smluvních: ekonomickým ředitelem</w:t>
      </w:r>
    </w:p>
    <w:p w:rsidR="00FF7C48" w:rsidRDefault="00EF397D" w:rsidP="00B14295">
      <w:pPr>
        <w:widowControl w:val="0"/>
        <w:autoSpaceDE w:val="0"/>
        <w:autoSpaceDN w:val="0"/>
        <w:adjustRightInd w:val="0"/>
        <w:ind w:left="1843" w:hanging="1843"/>
        <w:jc w:val="both"/>
        <w:rPr>
          <w:rFonts w:ascii="Arial" w:hAnsi="Arial" w:cs="Arial"/>
        </w:rPr>
      </w:pPr>
      <w:r w:rsidRPr="00392106">
        <w:rPr>
          <w:rFonts w:ascii="Arial" w:hAnsi="Arial" w:cs="Arial"/>
        </w:rPr>
        <w:t xml:space="preserve">bankovní spojení: č. </w:t>
      </w:r>
      <w:proofErr w:type="spellStart"/>
      <w:r w:rsidRPr="00392106">
        <w:rPr>
          <w:rFonts w:ascii="Arial" w:hAnsi="Arial" w:cs="Arial"/>
        </w:rPr>
        <w:t>ú.</w:t>
      </w:r>
      <w:proofErr w:type="spellEnd"/>
      <w:r w:rsidRPr="00392106">
        <w:rPr>
          <w:rFonts w:ascii="Arial" w:hAnsi="Arial" w:cs="Arial"/>
        </w:rPr>
        <w:t xml:space="preserve"> </w:t>
      </w:r>
    </w:p>
    <w:p w:rsidR="00EF397D" w:rsidRPr="00392106" w:rsidRDefault="00EF397D" w:rsidP="00B14295">
      <w:pPr>
        <w:widowControl w:val="0"/>
        <w:autoSpaceDE w:val="0"/>
        <w:autoSpaceDN w:val="0"/>
        <w:adjustRightInd w:val="0"/>
        <w:ind w:left="1843" w:hanging="1843"/>
        <w:jc w:val="both"/>
        <w:rPr>
          <w:rFonts w:ascii="Arial" w:hAnsi="Arial" w:cs="Arial"/>
        </w:rPr>
      </w:pPr>
      <w:r w:rsidRPr="00392106">
        <w:rPr>
          <w:rFonts w:ascii="Arial" w:hAnsi="Arial" w:cs="Arial"/>
        </w:rPr>
        <w:t>IČ</w:t>
      </w:r>
      <w:r w:rsidR="00047F39" w:rsidRPr="00392106">
        <w:rPr>
          <w:rFonts w:ascii="Arial" w:hAnsi="Arial" w:cs="Arial"/>
        </w:rPr>
        <w:t>O</w:t>
      </w:r>
      <w:r w:rsidRPr="00392106">
        <w:rPr>
          <w:rFonts w:ascii="Arial" w:hAnsi="Arial" w:cs="Arial"/>
        </w:rPr>
        <w:t>: 70889988</w:t>
      </w:r>
    </w:p>
    <w:p w:rsidR="00EF397D" w:rsidRDefault="00EF397D" w:rsidP="00B14295">
      <w:pPr>
        <w:widowControl w:val="0"/>
        <w:autoSpaceDE w:val="0"/>
        <w:autoSpaceDN w:val="0"/>
        <w:adjustRightInd w:val="0"/>
        <w:ind w:left="1843" w:hanging="1843"/>
        <w:jc w:val="both"/>
        <w:rPr>
          <w:rFonts w:ascii="Arial" w:hAnsi="Arial" w:cs="Arial"/>
        </w:rPr>
      </w:pPr>
      <w:r w:rsidRPr="00392106">
        <w:rPr>
          <w:rFonts w:ascii="Arial" w:hAnsi="Arial" w:cs="Arial"/>
        </w:rPr>
        <w:t>DIČ: CZ70889988</w:t>
      </w:r>
    </w:p>
    <w:p w:rsidR="00710726" w:rsidRPr="00392106" w:rsidRDefault="00EF63CE" w:rsidP="00710726">
      <w:pPr>
        <w:widowControl w:val="0"/>
        <w:autoSpaceDE w:val="0"/>
        <w:autoSpaceDN w:val="0"/>
        <w:adjustRightInd w:val="0"/>
        <w:ind w:left="1843" w:hanging="1843"/>
        <w:jc w:val="both"/>
        <w:rPr>
          <w:rFonts w:ascii="Arial" w:hAnsi="Arial" w:cs="Arial"/>
        </w:rPr>
      </w:pPr>
      <w:r>
        <w:rPr>
          <w:rFonts w:ascii="Arial" w:hAnsi="Arial" w:cs="Arial"/>
        </w:rPr>
        <w:t>Kontaktní osoba:</w:t>
      </w:r>
      <w:r w:rsidR="00E146BA">
        <w:rPr>
          <w:rFonts w:ascii="Arial" w:hAnsi="Arial" w:cs="Arial"/>
        </w:rPr>
        <w:t xml:space="preserve"> </w:t>
      </w:r>
    </w:p>
    <w:p w:rsidR="00EF397D" w:rsidRPr="00392106" w:rsidRDefault="00EF397D" w:rsidP="00EF397D">
      <w:pPr>
        <w:widowControl w:val="0"/>
        <w:autoSpaceDE w:val="0"/>
        <w:autoSpaceDN w:val="0"/>
        <w:adjustRightInd w:val="0"/>
        <w:jc w:val="both"/>
        <w:rPr>
          <w:rFonts w:ascii="Arial" w:hAnsi="Arial" w:cs="Arial"/>
        </w:rPr>
      </w:pPr>
      <w:r w:rsidRPr="00392106">
        <w:rPr>
          <w:rFonts w:ascii="Arial" w:hAnsi="Arial" w:cs="Arial"/>
        </w:rPr>
        <w:t xml:space="preserve">Povodí Ohře, státní podnik je zapsán v obchodním rejstříku u Krajského soudu v Ústí nad Labem v oddílu A, vložce č. 13052 </w:t>
      </w:r>
    </w:p>
    <w:p w:rsidR="00EF397D" w:rsidRPr="00392106" w:rsidRDefault="00EF397D" w:rsidP="00EF397D">
      <w:pPr>
        <w:widowControl w:val="0"/>
        <w:autoSpaceDE w:val="0"/>
        <w:autoSpaceDN w:val="0"/>
        <w:adjustRightInd w:val="0"/>
        <w:jc w:val="both"/>
        <w:rPr>
          <w:rFonts w:ascii="Arial" w:hAnsi="Arial" w:cs="Arial"/>
          <w:b/>
        </w:rPr>
      </w:pPr>
    </w:p>
    <w:p w:rsidR="002F3826" w:rsidRPr="00392106" w:rsidRDefault="002F3826" w:rsidP="00EF397D">
      <w:pPr>
        <w:widowControl w:val="0"/>
        <w:rPr>
          <w:rFonts w:ascii="Arial" w:hAnsi="Arial" w:cs="Arial"/>
          <w:b/>
          <w:snapToGrid w:val="0"/>
        </w:rPr>
      </w:pPr>
    </w:p>
    <w:p w:rsidR="00710726" w:rsidRDefault="00B14295" w:rsidP="00B14295">
      <w:pPr>
        <w:widowControl w:val="0"/>
        <w:autoSpaceDE w:val="0"/>
        <w:autoSpaceDN w:val="0"/>
        <w:adjustRightInd w:val="0"/>
        <w:jc w:val="both"/>
        <w:rPr>
          <w:rFonts w:ascii="Arial" w:hAnsi="Arial" w:cs="Arial"/>
          <w:b/>
        </w:rPr>
      </w:pPr>
      <w:r w:rsidRPr="00392106">
        <w:rPr>
          <w:rFonts w:ascii="Arial" w:hAnsi="Arial" w:cs="Arial"/>
          <w:b/>
        </w:rPr>
        <w:t>Nájemce:</w:t>
      </w:r>
      <w:r w:rsidRPr="00392106">
        <w:rPr>
          <w:rFonts w:ascii="Arial" w:hAnsi="Arial" w:cs="Arial"/>
          <w:b/>
        </w:rPr>
        <w:tab/>
      </w:r>
      <w:r w:rsidRPr="00392106">
        <w:rPr>
          <w:rFonts w:ascii="Arial" w:hAnsi="Arial" w:cs="Arial"/>
          <w:b/>
        </w:rPr>
        <w:tab/>
      </w:r>
    </w:p>
    <w:p w:rsidR="001F1928" w:rsidRPr="001F1928" w:rsidRDefault="001F1928" w:rsidP="001F1928">
      <w:pPr>
        <w:jc w:val="both"/>
        <w:rPr>
          <w:rFonts w:ascii="Arial" w:hAnsi="Arial" w:cs="Arial"/>
          <w:b/>
        </w:rPr>
      </w:pPr>
      <w:r w:rsidRPr="001F1928">
        <w:rPr>
          <w:rFonts w:ascii="Arial" w:hAnsi="Arial" w:cs="Arial"/>
          <w:b/>
        </w:rPr>
        <w:t>Správa železnic, státní organizace</w:t>
      </w:r>
    </w:p>
    <w:p w:rsidR="001F1928" w:rsidRDefault="001F1928" w:rsidP="001F1928">
      <w:pPr>
        <w:jc w:val="both"/>
        <w:rPr>
          <w:rFonts w:ascii="Arial" w:hAnsi="Arial" w:cs="Arial"/>
        </w:rPr>
      </w:pPr>
      <w:r>
        <w:rPr>
          <w:rFonts w:ascii="Arial" w:hAnsi="Arial" w:cs="Arial"/>
        </w:rPr>
        <w:t xml:space="preserve">Dlážděná 1003/7 110 </w:t>
      </w:r>
      <w:proofErr w:type="gramStart"/>
      <w:r>
        <w:rPr>
          <w:rFonts w:ascii="Arial" w:hAnsi="Arial" w:cs="Arial"/>
        </w:rPr>
        <w:t>00  Praha</w:t>
      </w:r>
      <w:proofErr w:type="gramEnd"/>
      <w:r>
        <w:rPr>
          <w:rFonts w:ascii="Arial" w:hAnsi="Arial" w:cs="Arial"/>
        </w:rPr>
        <w:t xml:space="preserve"> 1, Nové Město</w:t>
      </w:r>
    </w:p>
    <w:p w:rsidR="001F1928" w:rsidRDefault="001F1928" w:rsidP="001F1928">
      <w:pPr>
        <w:jc w:val="both"/>
        <w:rPr>
          <w:rFonts w:ascii="Arial" w:hAnsi="Arial" w:cs="Arial"/>
        </w:rPr>
      </w:pPr>
      <w:r>
        <w:rPr>
          <w:rFonts w:ascii="Arial" w:hAnsi="Arial" w:cs="Arial"/>
        </w:rPr>
        <w:t xml:space="preserve">Zastoupena: náměstkyní ředitele organizační jednotky na základě pověření </w:t>
      </w:r>
    </w:p>
    <w:p w:rsidR="001F1928" w:rsidRDefault="001F1928" w:rsidP="001F1928">
      <w:pPr>
        <w:ind w:left="3990" w:hanging="3990"/>
        <w:rPr>
          <w:rFonts w:ascii="Arial" w:hAnsi="Arial" w:cs="Arial"/>
          <w:snapToGrid w:val="0"/>
        </w:rPr>
      </w:pPr>
      <w:r>
        <w:rPr>
          <w:rFonts w:ascii="Arial" w:hAnsi="Arial" w:cs="Arial"/>
          <w:snapToGrid w:val="0"/>
        </w:rPr>
        <w:t xml:space="preserve">Bankovní spojení:  </w:t>
      </w:r>
    </w:p>
    <w:p w:rsidR="001F1928" w:rsidRDefault="001F1928" w:rsidP="001F1928">
      <w:pPr>
        <w:jc w:val="both"/>
        <w:rPr>
          <w:rFonts w:ascii="Arial" w:hAnsi="Arial" w:cs="Arial"/>
        </w:rPr>
      </w:pPr>
      <w:r>
        <w:rPr>
          <w:rFonts w:ascii="Arial" w:hAnsi="Arial" w:cs="Arial"/>
        </w:rPr>
        <w:t>IČO: 70994234</w:t>
      </w:r>
    </w:p>
    <w:p w:rsidR="001F1928" w:rsidRDefault="001F1928" w:rsidP="001F1928">
      <w:pPr>
        <w:jc w:val="both"/>
        <w:rPr>
          <w:rFonts w:ascii="Arial" w:hAnsi="Arial" w:cs="Arial"/>
        </w:rPr>
      </w:pPr>
      <w:r>
        <w:rPr>
          <w:rFonts w:ascii="Arial" w:hAnsi="Arial" w:cs="Arial"/>
        </w:rPr>
        <w:t>DIČ: CZ70994234</w:t>
      </w:r>
    </w:p>
    <w:p w:rsidR="001F1928" w:rsidRDefault="001F1928" w:rsidP="001F1928">
      <w:pPr>
        <w:jc w:val="both"/>
        <w:rPr>
          <w:rFonts w:ascii="Arial" w:hAnsi="Arial" w:cs="Arial"/>
          <w:b/>
          <w:i/>
        </w:rPr>
      </w:pPr>
    </w:p>
    <w:p w:rsidR="001F1928" w:rsidRPr="00127F5B" w:rsidRDefault="001F1928" w:rsidP="001F1928">
      <w:pPr>
        <w:jc w:val="both"/>
        <w:rPr>
          <w:rFonts w:ascii="Arial" w:hAnsi="Arial" w:cs="Arial"/>
          <w:b/>
          <w:i/>
        </w:rPr>
      </w:pPr>
      <w:r w:rsidRPr="00127F5B">
        <w:rPr>
          <w:rFonts w:ascii="Arial" w:hAnsi="Arial" w:cs="Arial"/>
          <w:b/>
          <w:i/>
        </w:rPr>
        <w:t>Adresa pro doručování:</w:t>
      </w:r>
    </w:p>
    <w:p w:rsidR="001F1928" w:rsidRDefault="001F1928" w:rsidP="001F1928">
      <w:pPr>
        <w:jc w:val="both"/>
        <w:rPr>
          <w:rFonts w:ascii="Arial" w:hAnsi="Arial" w:cs="Arial"/>
        </w:rPr>
      </w:pPr>
      <w:r>
        <w:rPr>
          <w:rFonts w:ascii="Arial" w:hAnsi="Arial" w:cs="Arial"/>
        </w:rPr>
        <w:t>Správa železnic, státní organizace</w:t>
      </w:r>
    </w:p>
    <w:p w:rsidR="001F1928" w:rsidRDefault="001F1928" w:rsidP="001F1928">
      <w:pPr>
        <w:jc w:val="both"/>
        <w:rPr>
          <w:rFonts w:ascii="Arial" w:hAnsi="Arial" w:cs="Arial"/>
        </w:rPr>
      </w:pPr>
      <w:r>
        <w:rPr>
          <w:rFonts w:ascii="Arial" w:hAnsi="Arial" w:cs="Arial"/>
        </w:rPr>
        <w:t>Stavební správa západ</w:t>
      </w:r>
    </w:p>
    <w:p w:rsidR="001F1928" w:rsidRDefault="001F1928" w:rsidP="001F1928">
      <w:pPr>
        <w:jc w:val="both"/>
        <w:rPr>
          <w:rFonts w:ascii="Arial" w:hAnsi="Arial" w:cs="Arial"/>
        </w:rPr>
      </w:pPr>
      <w:r>
        <w:rPr>
          <w:rFonts w:ascii="Arial" w:hAnsi="Arial" w:cs="Arial"/>
        </w:rPr>
        <w:t xml:space="preserve">Budova </w:t>
      </w:r>
      <w:proofErr w:type="spellStart"/>
      <w:r>
        <w:rPr>
          <w:rFonts w:ascii="Arial" w:hAnsi="Arial" w:cs="Arial"/>
        </w:rPr>
        <w:t>Diamond</w:t>
      </w:r>
      <w:proofErr w:type="spellEnd"/>
      <w:r>
        <w:rPr>
          <w:rFonts w:ascii="Arial" w:hAnsi="Arial" w:cs="Arial"/>
        </w:rPr>
        <w:t xml:space="preserve"> Point</w:t>
      </w:r>
    </w:p>
    <w:p w:rsidR="001F1928" w:rsidRPr="00CF31BB" w:rsidRDefault="001F1928" w:rsidP="001F1928">
      <w:pPr>
        <w:jc w:val="both"/>
        <w:rPr>
          <w:rFonts w:ascii="Arial" w:hAnsi="Arial" w:cs="Arial"/>
        </w:rPr>
      </w:pPr>
      <w:r>
        <w:rPr>
          <w:rFonts w:ascii="Arial" w:hAnsi="Arial" w:cs="Arial"/>
        </w:rPr>
        <w:t xml:space="preserve">Ke Štvanici 656/3, 186 </w:t>
      </w:r>
      <w:proofErr w:type="gramStart"/>
      <w:r>
        <w:rPr>
          <w:rFonts w:ascii="Arial" w:hAnsi="Arial" w:cs="Arial"/>
        </w:rPr>
        <w:t>00  Praha</w:t>
      </w:r>
      <w:proofErr w:type="gramEnd"/>
      <w:r>
        <w:rPr>
          <w:rFonts w:ascii="Arial" w:hAnsi="Arial" w:cs="Arial"/>
        </w:rPr>
        <w:t xml:space="preserve"> 8 - Karlín</w:t>
      </w:r>
    </w:p>
    <w:p w:rsidR="002300C9" w:rsidRPr="00392106" w:rsidRDefault="002300C9" w:rsidP="00710726">
      <w:pPr>
        <w:tabs>
          <w:tab w:val="left" w:pos="284"/>
          <w:tab w:val="left" w:pos="567"/>
        </w:tabs>
        <w:jc w:val="both"/>
        <w:rPr>
          <w:rFonts w:ascii="Arial" w:hAnsi="Arial" w:cs="Arial"/>
          <w:b/>
          <w:snapToGrid w:val="0"/>
        </w:rPr>
      </w:pPr>
    </w:p>
    <w:p w:rsidR="00B14295" w:rsidRPr="00392106" w:rsidRDefault="00B14295" w:rsidP="00B14295">
      <w:pPr>
        <w:pStyle w:val="Standarduser"/>
        <w:jc w:val="both"/>
        <w:rPr>
          <w:rFonts w:ascii="Arial" w:hAnsi="Arial" w:cs="Arial"/>
          <w:sz w:val="20"/>
          <w:szCs w:val="20"/>
        </w:rPr>
      </w:pPr>
      <w:r w:rsidRPr="00392106">
        <w:rPr>
          <w:rFonts w:ascii="Arial" w:hAnsi="Arial" w:cs="Arial"/>
          <w:sz w:val="20"/>
          <w:szCs w:val="20"/>
        </w:rPr>
        <w:t>(společně dále jako „</w:t>
      </w:r>
      <w:r w:rsidR="00BA1DD5" w:rsidRPr="00BA1DD5">
        <w:rPr>
          <w:rFonts w:ascii="Arial" w:hAnsi="Arial" w:cs="Arial"/>
          <w:i/>
          <w:sz w:val="20"/>
          <w:szCs w:val="20"/>
        </w:rPr>
        <w:t>smluvní strany</w:t>
      </w:r>
      <w:r w:rsidRPr="00392106">
        <w:rPr>
          <w:rFonts w:ascii="Arial" w:hAnsi="Arial" w:cs="Arial"/>
          <w:sz w:val="20"/>
          <w:szCs w:val="20"/>
        </w:rPr>
        <w:t>“)</w:t>
      </w:r>
    </w:p>
    <w:p w:rsidR="00B14295" w:rsidRPr="00392106" w:rsidRDefault="00B14295" w:rsidP="00B14295">
      <w:pPr>
        <w:pStyle w:val="Standarduser"/>
        <w:jc w:val="both"/>
        <w:rPr>
          <w:rFonts w:ascii="Arial" w:hAnsi="Arial" w:cs="Arial"/>
          <w:sz w:val="20"/>
          <w:szCs w:val="20"/>
        </w:rPr>
      </w:pPr>
    </w:p>
    <w:p w:rsidR="00B14295" w:rsidRPr="00392106" w:rsidRDefault="00B14295" w:rsidP="00B14295">
      <w:pPr>
        <w:pStyle w:val="Standarduser"/>
        <w:jc w:val="center"/>
        <w:rPr>
          <w:rFonts w:ascii="Arial" w:hAnsi="Arial" w:cs="Arial"/>
          <w:sz w:val="20"/>
          <w:szCs w:val="20"/>
        </w:rPr>
      </w:pPr>
      <w:r w:rsidRPr="00392106">
        <w:rPr>
          <w:rFonts w:ascii="Arial" w:hAnsi="Arial" w:cs="Arial"/>
          <w:sz w:val="20"/>
          <w:szCs w:val="20"/>
        </w:rPr>
        <w:t>uzavírají níže uvedeného dne, měsíce, roku tento</w:t>
      </w:r>
    </w:p>
    <w:p w:rsidR="00B14295" w:rsidRDefault="00B14295" w:rsidP="00B14295">
      <w:pPr>
        <w:pStyle w:val="Standarduser"/>
        <w:jc w:val="center"/>
        <w:rPr>
          <w:rFonts w:ascii="Arial" w:hAnsi="Arial" w:cs="Arial"/>
          <w:b/>
          <w:bCs/>
          <w:sz w:val="20"/>
          <w:szCs w:val="20"/>
        </w:rPr>
      </w:pPr>
    </w:p>
    <w:p w:rsidR="002F3826" w:rsidRPr="00392106" w:rsidRDefault="002F3826" w:rsidP="00B14295">
      <w:pPr>
        <w:pStyle w:val="Standarduser"/>
        <w:jc w:val="center"/>
        <w:rPr>
          <w:rFonts w:ascii="Arial" w:hAnsi="Arial" w:cs="Arial"/>
          <w:b/>
          <w:bCs/>
          <w:sz w:val="20"/>
          <w:szCs w:val="20"/>
        </w:rPr>
      </w:pPr>
    </w:p>
    <w:p w:rsidR="00B14295" w:rsidRPr="00392106" w:rsidRDefault="00B14295" w:rsidP="00B14295">
      <w:pPr>
        <w:pStyle w:val="Standarduser"/>
        <w:jc w:val="center"/>
        <w:rPr>
          <w:rFonts w:ascii="Arial" w:hAnsi="Arial" w:cs="Arial"/>
          <w:b/>
          <w:bCs/>
          <w:sz w:val="20"/>
          <w:szCs w:val="20"/>
        </w:rPr>
      </w:pPr>
      <w:r w:rsidRPr="00392106">
        <w:rPr>
          <w:rFonts w:ascii="Arial" w:hAnsi="Arial" w:cs="Arial"/>
          <w:b/>
          <w:bCs/>
          <w:sz w:val="20"/>
          <w:szCs w:val="20"/>
        </w:rPr>
        <w:t xml:space="preserve">dodatek č. </w:t>
      </w:r>
      <w:r w:rsidR="00DA0197">
        <w:rPr>
          <w:rFonts w:ascii="Arial" w:hAnsi="Arial" w:cs="Arial"/>
          <w:b/>
          <w:bCs/>
          <w:sz w:val="20"/>
          <w:szCs w:val="20"/>
        </w:rPr>
        <w:t>2</w:t>
      </w:r>
      <w:r w:rsidRPr="00392106">
        <w:rPr>
          <w:rFonts w:ascii="Arial" w:hAnsi="Arial" w:cs="Arial"/>
          <w:b/>
          <w:bCs/>
          <w:sz w:val="20"/>
          <w:szCs w:val="20"/>
        </w:rPr>
        <w:t xml:space="preserve"> k Nájemní smlouvě č. </w:t>
      </w:r>
      <w:r w:rsidR="001F1928">
        <w:rPr>
          <w:rFonts w:ascii="Arial" w:hAnsi="Arial" w:cs="Arial"/>
          <w:b/>
          <w:bCs/>
          <w:sz w:val="20"/>
          <w:szCs w:val="20"/>
        </w:rPr>
        <w:t>353/2025</w:t>
      </w:r>
      <w:r w:rsidRPr="00392106">
        <w:rPr>
          <w:rFonts w:ascii="Arial" w:hAnsi="Arial" w:cs="Arial"/>
          <w:b/>
          <w:bCs/>
          <w:sz w:val="20"/>
          <w:szCs w:val="20"/>
        </w:rPr>
        <w:t xml:space="preserve"> </w:t>
      </w:r>
      <w:r w:rsidR="00DA0197">
        <w:rPr>
          <w:rFonts w:ascii="Arial" w:hAnsi="Arial" w:cs="Arial"/>
          <w:b/>
          <w:bCs/>
          <w:sz w:val="20"/>
          <w:szCs w:val="20"/>
        </w:rPr>
        <w:t>včetně dodatku č. 1</w:t>
      </w:r>
    </w:p>
    <w:p w:rsidR="001F1928" w:rsidRDefault="001F1928" w:rsidP="00B14295">
      <w:pPr>
        <w:pStyle w:val="Standard"/>
        <w:widowControl w:val="0"/>
        <w:rPr>
          <w:rFonts w:ascii="Arial" w:hAnsi="Arial" w:cs="Arial"/>
          <w:b/>
          <w:color w:val="000000"/>
        </w:rPr>
      </w:pPr>
    </w:p>
    <w:p w:rsidR="002F3826" w:rsidRPr="00392106" w:rsidRDefault="002F3826" w:rsidP="00B14295">
      <w:pPr>
        <w:pStyle w:val="Standard"/>
        <w:widowControl w:val="0"/>
        <w:rPr>
          <w:rFonts w:ascii="Arial" w:hAnsi="Arial" w:cs="Arial"/>
          <w:b/>
          <w:color w:val="000000"/>
        </w:rPr>
      </w:pPr>
    </w:p>
    <w:p w:rsidR="00016617" w:rsidRPr="00E57B7F" w:rsidRDefault="00016617" w:rsidP="00016617">
      <w:pPr>
        <w:pStyle w:val="Odstavecseseznamem"/>
        <w:numPr>
          <w:ilvl w:val="0"/>
          <w:numId w:val="15"/>
        </w:numPr>
        <w:ind w:left="284" w:hanging="284"/>
        <w:jc w:val="center"/>
        <w:rPr>
          <w:rFonts w:ascii="Arial" w:hAnsi="Arial" w:cs="Arial"/>
          <w:b/>
          <w:caps/>
        </w:rPr>
      </w:pPr>
      <w:r w:rsidRPr="00E57B7F">
        <w:rPr>
          <w:rFonts w:ascii="Arial" w:hAnsi="Arial" w:cs="Arial"/>
          <w:b/>
          <w:caps/>
        </w:rPr>
        <w:t>Předmět dodatku</w:t>
      </w:r>
    </w:p>
    <w:p w:rsidR="00016617" w:rsidRPr="00D21D48" w:rsidRDefault="00016617" w:rsidP="00D21D48">
      <w:pPr>
        <w:pStyle w:val="Odstavecseseznamem"/>
        <w:numPr>
          <w:ilvl w:val="0"/>
          <w:numId w:val="16"/>
        </w:numPr>
        <w:ind w:left="426" w:hanging="426"/>
        <w:jc w:val="both"/>
        <w:rPr>
          <w:rFonts w:ascii="Arial" w:hAnsi="Arial" w:cs="Arial"/>
        </w:rPr>
      </w:pPr>
      <w:r w:rsidRPr="00D21D48">
        <w:rPr>
          <w:rFonts w:ascii="Arial" w:hAnsi="Arial" w:cs="Arial"/>
        </w:rPr>
        <w:t xml:space="preserve">Na podkladě skutečností, se smluvní strany dohodly na uzavření dodatku č. </w:t>
      </w:r>
      <w:r w:rsidR="00DA0197">
        <w:rPr>
          <w:rFonts w:ascii="Arial" w:hAnsi="Arial" w:cs="Arial"/>
        </w:rPr>
        <w:t>2</w:t>
      </w:r>
      <w:r w:rsidRPr="00D21D48">
        <w:rPr>
          <w:rFonts w:ascii="Arial" w:hAnsi="Arial" w:cs="Arial"/>
        </w:rPr>
        <w:t xml:space="preserve"> k</w:t>
      </w:r>
      <w:r w:rsidR="00711D74">
        <w:rPr>
          <w:rFonts w:ascii="Arial" w:hAnsi="Arial" w:cs="Arial"/>
        </w:rPr>
        <w:t> nájemní smlouvě</w:t>
      </w:r>
      <w:r w:rsidRPr="00D21D48">
        <w:rPr>
          <w:rFonts w:ascii="Arial" w:hAnsi="Arial" w:cs="Arial"/>
        </w:rPr>
        <w:t xml:space="preserve"> č. </w:t>
      </w:r>
      <w:r w:rsidR="001F1928">
        <w:rPr>
          <w:rFonts w:ascii="Arial" w:hAnsi="Arial" w:cs="Arial"/>
        </w:rPr>
        <w:t>353/2025</w:t>
      </w:r>
      <w:r w:rsidRPr="00D21D48">
        <w:rPr>
          <w:rFonts w:ascii="Arial" w:hAnsi="Arial" w:cs="Arial"/>
        </w:rPr>
        <w:t xml:space="preserve"> uzavřené dne </w:t>
      </w:r>
      <w:r w:rsidR="001F1928">
        <w:rPr>
          <w:rFonts w:ascii="Arial" w:hAnsi="Arial" w:cs="Arial"/>
        </w:rPr>
        <w:t>21. 5. 2025</w:t>
      </w:r>
      <w:r w:rsidR="00DA0197">
        <w:rPr>
          <w:rFonts w:ascii="Arial" w:hAnsi="Arial" w:cs="Arial"/>
        </w:rPr>
        <w:t xml:space="preserve"> včetně dodatku č. 1</w:t>
      </w:r>
      <w:r w:rsidR="003F7874" w:rsidRPr="003F7874">
        <w:rPr>
          <w:rFonts w:ascii="Arial" w:hAnsi="Arial" w:cs="Arial"/>
        </w:rPr>
        <w:t>.</w:t>
      </w:r>
      <w:r w:rsidR="00B64E1B" w:rsidRPr="003F7874">
        <w:rPr>
          <w:rFonts w:ascii="Arial" w:hAnsi="Arial" w:cs="Arial"/>
        </w:rPr>
        <w:t xml:space="preserve"> </w:t>
      </w:r>
    </w:p>
    <w:p w:rsidR="004A0662" w:rsidRPr="003424FE" w:rsidRDefault="00016617" w:rsidP="00D21D48">
      <w:pPr>
        <w:pStyle w:val="Odstavecseseznamem"/>
        <w:numPr>
          <w:ilvl w:val="0"/>
          <w:numId w:val="16"/>
        </w:numPr>
        <w:ind w:left="426" w:hanging="426"/>
        <w:jc w:val="both"/>
        <w:rPr>
          <w:rFonts w:ascii="Arial" w:hAnsi="Arial" w:cs="Arial"/>
        </w:rPr>
      </w:pPr>
      <w:r w:rsidRPr="008C5C2E">
        <w:rPr>
          <w:rFonts w:ascii="Arial" w:hAnsi="Arial" w:cs="Arial"/>
        </w:rPr>
        <w:t>Smluvní strany se dohodly na tomto znění:</w:t>
      </w:r>
    </w:p>
    <w:p w:rsidR="006B3B33" w:rsidRDefault="006B3B33" w:rsidP="00D21D48">
      <w:pPr>
        <w:jc w:val="both"/>
        <w:rPr>
          <w:rFonts w:ascii="Arial" w:hAnsi="Arial" w:cs="Arial"/>
          <w:b/>
          <w:i/>
        </w:rPr>
      </w:pPr>
    </w:p>
    <w:p w:rsidR="006B3B33" w:rsidRDefault="006E1699" w:rsidP="008F5471">
      <w:pPr>
        <w:jc w:val="both"/>
        <w:rPr>
          <w:rFonts w:ascii="Arial" w:hAnsi="Arial" w:cs="Arial"/>
          <w:b/>
          <w:i/>
        </w:rPr>
      </w:pPr>
      <w:r>
        <w:rPr>
          <w:rFonts w:ascii="Arial" w:hAnsi="Arial" w:cs="Arial"/>
          <w:b/>
          <w:i/>
        </w:rPr>
        <w:t>Článek</w:t>
      </w:r>
      <w:r w:rsidR="008F5471">
        <w:rPr>
          <w:rFonts w:ascii="Arial" w:hAnsi="Arial" w:cs="Arial"/>
          <w:b/>
          <w:i/>
        </w:rPr>
        <w:t xml:space="preserve"> </w:t>
      </w:r>
      <w:r w:rsidR="00110F84">
        <w:rPr>
          <w:rFonts w:ascii="Arial" w:hAnsi="Arial" w:cs="Arial"/>
          <w:b/>
          <w:i/>
        </w:rPr>
        <w:t>I</w:t>
      </w:r>
      <w:r w:rsidR="001F1928">
        <w:rPr>
          <w:rFonts w:ascii="Arial" w:hAnsi="Arial" w:cs="Arial"/>
          <w:b/>
          <w:i/>
        </w:rPr>
        <w:t>I</w:t>
      </w:r>
      <w:r w:rsidR="008F5471">
        <w:rPr>
          <w:rFonts w:ascii="Arial" w:hAnsi="Arial" w:cs="Arial"/>
          <w:b/>
          <w:i/>
        </w:rPr>
        <w:t xml:space="preserve">. </w:t>
      </w:r>
      <w:r w:rsidR="001F1928">
        <w:rPr>
          <w:rFonts w:ascii="Arial" w:hAnsi="Arial" w:cs="Arial"/>
          <w:b/>
          <w:i/>
        </w:rPr>
        <w:t>Předmět nájmu</w:t>
      </w:r>
      <w:r w:rsidR="00110F84">
        <w:rPr>
          <w:rFonts w:ascii="Arial" w:hAnsi="Arial" w:cs="Arial"/>
          <w:b/>
          <w:i/>
        </w:rPr>
        <w:t>, bod 1</w:t>
      </w:r>
      <w:r w:rsidR="001F1928">
        <w:rPr>
          <w:rFonts w:ascii="Arial" w:hAnsi="Arial" w:cs="Arial"/>
          <w:b/>
          <w:i/>
        </w:rPr>
        <w:t xml:space="preserve"> a 2</w:t>
      </w:r>
      <w:r w:rsidR="008F5471">
        <w:rPr>
          <w:rFonts w:ascii="Arial" w:hAnsi="Arial" w:cs="Arial"/>
          <w:b/>
          <w:i/>
        </w:rPr>
        <w:t xml:space="preserve"> se mění na následující znění:</w:t>
      </w:r>
    </w:p>
    <w:p w:rsidR="003424FE" w:rsidRDefault="003424FE" w:rsidP="008F5471">
      <w:pPr>
        <w:jc w:val="both"/>
        <w:rPr>
          <w:rFonts w:ascii="Arial" w:hAnsi="Arial" w:cs="Arial"/>
          <w:b/>
          <w:i/>
        </w:rPr>
      </w:pPr>
    </w:p>
    <w:p w:rsidR="001F1928" w:rsidRDefault="001F1928" w:rsidP="001F1928">
      <w:pPr>
        <w:pStyle w:val="Odstavecseseznamem"/>
        <w:numPr>
          <w:ilvl w:val="0"/>
          <w:numId w:val="28"/>
        </w:numPr>
        <w:ind w:left="425" w:hanging="425"/>
        <w:jc w:val="both"/>
        <w:rPr>
          <w:rFonts w:ascii="Arial" w:hAnsi="Arial" w:cs="Arial"/>
        </w:rPr>
      </w:pPr>
      <w:r w:rsidRPr="00FF5D94">
        <w:rPr>
          <w:rFonts w:ascii="Arial" w:hAnsi="Arial" w:cs="Arial"/>
        </w:rPr>
        <w:t>Pronajímatel má právo hospodařit s majetkem státu, a to s pozemk</w:t>
      </w:r>
      <w:r>
        <w:rPr>
          <w:rFonts w:ascii="Arial" w:hAnsi="Arial" w:cs="Arial"/>
        </w:rPr>
        <w:t>y</w:t>
      </w:r>
      <w:r w:rsidRPr="00FF5D94">
        <w:rPr>
          <w:rFonts w:ascii="Arial" w:hAnsi="Arial" w:cs="Arial"/>
        </w:rPr>
        <w:t>:</w:t>
      </w:r>
    </w:p>
    <w:p w:rsidR="0095278E" w:rsidRDefault="0095278E" w:rsidP="0095278E">
      <w:pPr>
        <w:jc w:val="both"/>
        <w:rPr>
          <w:rFonts w:ascii="Arial" w:hAnsi="Arial" w:cs="Arial"/>
        </w:rPr>
      </w:pPr>
    </w:p>
    <w:p w:rsidR="0095278E" w:rsidRPr="0095278E" w:rsidRDefault="0095278E" w:rsidP="0095278E">
      <w:pPr>
        <w:jc w:val="both"/>
        <w:rPr>
          <w:rFonts w:ascii="Arial" w:hAnsi="Arial" w:cs="Arial"/>
        </w:rPr>
      </w:pPr>
    </w:p>
    <w:p w:rsidR="001F1928" w:rsidRPr="00FF5D94" w:rsidRDefault="001F1928" w:rsidP="001F1928">
      <w:pPr>
        <w:pStyle w:val="Odstavecseseznamem"/>
        <w:ind w:left="426"/>
        <w:jc w:val="both"/>
        <w:rPr>
          <w:rFonts w:ascii="Arial" w:hAnsi="Arial" w:cs="Arial"/>
        </w:rPr>
      </w:pPr>
    </w:p>
    <w:tbl>
      <w:tblPr>
        <w:tblStyle w:val="Tabulkaseznamu3zvraznn1"/>
        <w:tblW w:w="0" w:type="auto"/>
        <w:tblLook w:val="04A0" w:firstRow="1" w:lastRow="0" w:firstColumn="1" w:lastColumn="0" w:noHBand="0" w:noVBand="1"/>
      </w:tblPr>
      <w:tblGrid>
        <w:gridCol w:w="1502"/>
        <w:gridCol w:w="903"/>
        <w:gridCol w:w="1701"/>
        <w:gridCol w:w="1134"/>
        <w:gridCol w:w="2271"/>
        <w:gridCol w:w="1503"/>
      </w:tblGrid>
      <w:tr w:rsidR="001F1928" w:rsidTr="00DA5A1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502" w:type="dxa"/>
          </w:tcPr>
          <w:p w:rsidR="001F1928" w:rsidRDefault="001F1928" w:rsidP="00DA5A1A">
            <w:pPr>
              <w:pStyle w:val="Standard"/>
              <w:widowControl w:val="0"/>
              <w:rPr>
                <w:rFonts w:ascii="Arial" w:hAnsi="Arial" w:cs="Arial"/>
                <w:color w:val="000000"/>
              </w:rPr>
            </w:pPr>
            <w:r>
              <w:rPr>
                <w:rFonts w:ascii="Arial" w:hAnsi="Arial" w:cs="Arial"/>
                <w:color w:val="000000"/>
              </w:rPr>
              <w:lastRenderedPageBreak/>
              <w:t>p. p. č.</w:t>
            </w:r>
          </w:p>
        </w:tc>
        <w:tc>
          <w:tcPr>
            <w:tcW w:w="903" w:type="dxa"/>
          </w:tcPr>
          <w:p w:rsidR="001F1928" w:rsidRDefault="001F1928" w:rsidP="00DA5A1A">
            <w:pPr>
              <w:pStyle w:val="Standard"/>
              <w:widowControl w:val="0"/>
              <w:cnfStyle w:val="100000000000" w:firstRow="1" w:lastRow="0" w:firstColumn="0" w:lastColumn="0" w:oddVBand="0" w:evenVBand="0" w:oddHBand="0" w:evenHBand="0" w:firstRowFirstColumn="0" w:firstRowLastColumn="0" w:lastRowFirstColumn="0" w:lastRowLastColumn="0"/>
              <w:rPr>
                <w:rFonts w:ascii="Arial" w:hAnsi="Arial" w:cs="Arial"/>
                <w:color w:val="000000"/>
              </w:rPr>
            </w:pPr>
            <w:r>
              <w:rPr>
                <w:rFonts w:ascii="Arial" w:hAnsi="Arial" w:cs="Arial"/>
                <w:color w:val="000000"/>
              </w:rPr>
              <w:t xml:space="preserve">k. </w:t>
            </w:r>
            <w:proofErr w:type="spellStart"/>
            <w:r>
              <w:rPr>
                <w:rFonts w:ascii="Arial" w:hAnsi="Arial" w:cs="Arial"/>
                <w:color w:val="000000"/>
              </w:rPr>
              <w:t>ú.</w:t>
            </w:r>
            <w:proofErr w:type="spellEnd"/>
            <w:r>
              <w:rPr>
                <w:rFonts w:ascii="Arial" w:hAnsi="Arial" w:cs="Arial"/>
                <w:color w:val="000000"/>
              </w:rPr>
              <w:t xml:space="preserve"> </w:t>
            </w:r>
          </w:p>
        </w:tc>
        <w:tc>
          <w:tcPr>
            <w:tcW w:w="1701" w:type="dxa"/>
          </w:tcPr>
          <w:p w:rsidR="001F1928" w:rsidRDefault="001F1928" w:rsidP="00DA5A1A">
            <w:pPr>
              <w:pStyle w:val="Standard"/>
              <w:widowControl w:val="0"/>
              <w:cnfStyle w:val="100000000000" w:firstRow="1" w:lastRow="0" w:firstColumn="0" w:lastColumn="0" w:oddVBand="0" w:evenVBand="0" w:oddHBand="0" w:evenHBand="0" w:firstRowFirstColumn="0" w:firstRowLastColumn="0" w:lastRowFirstColumn="0" w:lastRowLastColumn="0"/>
              <w:rPr>
                <w:rFonts w:ascii="Arial" w:hAnsi="Arial" w:cs="Arial"/>
                <w:color w:val="000000"/>
              </w:rPr>
            </w:pPr>
            <w:r>
              <w:rPr>
                <w:rFonts w:ascii="Arial" w:hAnsi="Arial" w:cs="Arial"/>
                <w:color w:val="000000"/>
              </w:rPr>
              <w:t>Výměra v m</w:t>
            </w:r>
            <w:r w:rsidRPr="00837A6D">
              <w:rPr>
                <w:rFonts w:ascii="Arial" w:hAnsi="Arial" w:cs="Arial"/>
                <w:color w:val="000000"/>
                <w:vertAlign w:val="superscript"/>
              </w:rPr>
              <w:t>2</w:t>
            </w:r>
          </w:p>
        </w:tc>
        <w:tc>
          <w:tcPr>
            <w:tcW w:w="1134" w:type="dxa"/>
          </w:tcPr>
          <w:p w:rsidR="001F1928" w:rsidRDefault="001F1928" w:rsidP="00DA5A1A">
            <w:pPr>
              <w:pStyle w:val="Standard"/>
              <w:widowControl w:val="0"/>
              <w:cnfStyle w:val="100000000000" w:firstRow="1" w:lastRow="0" w:firstColumn="0" w:lastColumn="0" w:oddVBand="0" w:evenVBand="0" w:oddHBand="0" w:evenHBand="0" w:firstRowFirstColumn="0" w:firstRowLastColumn="0" w:lastRowFirstColumn="0" w:lastRowLastColumn="0"/>
              <w:rPr>
                <w:rFonts w:ascii="Arial" w:hAnsi="Arial" w:cs="Arial"/>
                <w:color w:val="000000"/>
              </w:rPr>
            </w:pPr>
            <w:r>
              <w:rPr>
                <w:rFonts w:ascii="Arial" w:hAnsi="Arial" w:cs="Arial"/>
                <w:color w:val="000000"/>
              </w:rPr>
              <w:t>č. LV</w:t>
            </w:r>
          </w:p>
        </w:tc>
        <w:tc>
          <w:tcPr>
            <w:tcW w:w="2271" w:type="dxa"/>
          </w:tcPr>
          <w:p w:rsidR="001F1928" w:rsidRDefault="001F1928" w:rsidP="00DA5A1A">
            <w:pPr>
              <w:pStyle w:val="Standard"/>
              <w:widowControl w:val="0"/>
              <w:cnfStyle w:val="100000000000" w:firstRow="1" w:lastRow="0" w:firstColumn="0" w:lastColumn="0" w:oddVBand="0" w:evenVBand="0" w:oddHBand="0" w:evenHBand="0" w:firstRowFirstColumn="0" w:firstRowLastColumn="0" w:lastRowFirstColumn="0" w:lastRowLastColumn="0"/>
              <w:rPr>
                <w:rFonts w:ascii="Arial" w:hAnsi="Arial" w:cs="Arial"/>
                <w:color w:val="000000"/>
              </w:rPr>
            </w:pPr>
            <w:r>
              <w:rPr>
                <w:rFonts w:ascii="Arial" w:hAnsi="Arial" w:cs="Arial"/>
                <w:color w:val="000000"/>
              </w:rPr>
              <w:t>Druh pozemku</w:t>
            </w:r>
          </w:p>
        </w:tc>
        <w:tc>
          <w:tcPr>
            <w:tcW w:w="1503" w:type="dxa"/>
          </w:tcPr>
          <w:p w:rsidR="001F1928" w:rsidRDefault="001F1928" w:rsidP="00DA5A1A">
            <w:pPr>
              <w:pStyle w:val="Standard"/>
              <w:widowControl w:val="0"/>
              <w:cnfStyle w:val="100000000000" w:firstRow="1" w:lastRow="0" w:firstColumn="0" w:lastColumn="0" w:oddVBand="0" w:evenVBand="0" w:oddHBand="0" w:evenHBand="0" w:firstRowFirstColumn="0" w:firstRowLastColumn="0" w:lastRowFirstColumn="0" w:lastRowLastColumn="0"/>
              <w:rPr>
                <w:rFonts w:ascii="Arial" w:hAnsi="Arial" w:cs="Arial"/>
                <w:color w:val="000000"/>
              </w:rPr>
            </w:pPr>
            <w:r>
              <w:rPr>
                <w:rFonts w:ascii="Arial" w:hAnsi="Arial" w:cs="Arial"/>
                <w:color w:val="000000"/>
              </w:rPr>
              <w:t>Dočasný zábor v m</w:t>
            </w:r>
            <w:r w:rsidRPr="00837A6D">
              <w:rPr>
                <w:rFonts w:ascii="Arial" w:hAnsi="Arial" w:cs="Arial"/>
                <w:color w:val="000000"/>
                <w:vertAlign w:val="superscript"/>
              </w:rPr>
              <w:t>2</w:t>
            </w:r>
          </w:p>
        </w:tc>
      </w:tr>
      <w:tr w:rsidR="001F1928" w:rsidTr="00DA5A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2" w:type="dxa"/>
          </w:tcPr>
          <w:p w:rsidR="001F1928" w:rsidRDefault="001F1928" w:rsidP="00DA5A1A">
            <w:pPr>
              <w:pStyle w:val="Standard"/>
              <w:widowControl w:val="0"/>
              <w:rPr>
                <w:rFonts w:ascii="Arial" w:hAnsi="Arial" w:cs="Arial"/>
                <w:color w:val="000000"/>
              </w:rPr>
            </w:pPr>
            <w:r>
              <w:rPr>
                <w:rFonts w:ascii="Arial" w:hAnsi="Arial" w:cs="Arial"/>
                <w:color w:val="000000"/>
              </w:rPr>
              <w:t>4465/26</w:t>
            </w:r>
          </w:p>
        </w:tc>
        <w:tc>
          <w:tcPr>
            <w:tcW w:w="903" w:type="dxa"/>
          </w:tcPr>
          <w:p w:rsidR="001F1928" w:rsidRDefault="001F1928" w:rsidP="00DA5A1A">
            <w:pPr>
              <w:pStyle w:val="Standard"/>
              <w:widowControl w:val="0"/>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Pr>
                <w:rFonts w:ascii="Arial" w:hAnsi="Arial" w:cs="Arial"/>
                <w:color w:val="000000"/>
              </w:rPr>
              <w:t>Jirkov</w:t>
            </w:r>
          </w:p>
        </w:tc>
        <w:tc>
          <w:tcPr>
            <w:tcW w:w="1701" w:type="dxa"/>
          </w:tcPr>
          <w:p w:rsidR="001F1928" w:rsidRDefault="001F1928" w:rsidP="00DA5A1A">
            <w:pPr>
              <w:pStyle w:val="Standard"/>
              <w:widowControl w:val="0"/>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Pr>
                <w:rFonts w:ascii="Arial" w:hAnsi="Arial" w:cs="Arial"/>
                <w:color w:val="000000"/>
              </w:rPr>
              <w:t>517</w:t>
            </w:r>
          </w:p>
        </w:tc>
        <w:tc>
          <w:tcPr>
            <w:tcW w:w="1134" w:type="dxa"/>
          </w:tcPr>
          <w:p w:rsidR="001F1928" w:rsidRDefault="001F1928" w:rsidP="00DA5A1A">
            <w:pPr>
              <w:pStyle w:val="Standard"/>
              <w:widowControl w:val="0"/>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Pr>
                <w:rFonts w:ascii="Arial" w:hAnsi="Arial" w:cs="Arial"/>
                <w:color w:val="000000"/>
              </w:rPr>
              <w:t>145</w:t>
            </w:r>
          </w:p>
        </w:tc>
        <w:tc>
          <w:tcPr>
            <w:tcW w:w="2271" w:type="dxa"/>
          </w:tcPr>
          <w:p w:rsidR="001F1928" w:rsidRDefault="001F1928" w:rsidP="00DA5A1A">
            <w:pPr>
              <w:pStyle w:val="Standard"/>
              <w:widowControl w:val="0"/>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Pr>
                <w:rFonts w:ascii="Arial" w:hAnsi="Arial" w:cs="Arial"/>
                <w:color w:val="000000"/>
              </w:rPr>
              <w:t>Ostatní plocha</w:t>
            </w:r>
          </w:p>
        </w:tc>
        <w:tc>
          <w:tcPr>
            <w:tcW w:w="1503" w:type="dxa"/>
          </w:tcPr>
          <w:p w:rsidR="001F1928" w:rsidRDefault="001F1928" w:rsidP="00DA5A1A">
            <w:pPr>
              <w:pStyle w:val="Standard"/>
              <w:widowControl w:val="0"/>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Pr>
                <w:rFonts w:ascii="Arial" w:hAnsi="Arial" w:cs="Arial"/>
                <w:color w:val="000000"/>
              </w:rPr>
              <w:t>100</w:t>
            </w:r>
          </w:p>
        </w:tc>
      </w:tr>
      <w:tr w:rsidR="001F1928" w:rsidTr="00DA5A1A">
        <w:tc>
          <w:tcPr>
            <w:cnfStyle w:val="001000000000" w:firstRow="0" w:lastRow="0" w:firstColumn="1" w:lastColumn="0" w:oddVBand="0" w:evenVBand="0" w:oddHBand="0" w:evenHBand="0" w:firstRowFirstColumn="0" w:firstRowLastColumn="0" w:lastRowFirstColumn="0" w:lastRowLastColumn="0"/>
            <w:tcW w:w="1502" w:type="dxa"/>
          </w:tcPr>
          <w:p w:rsidR="001F1928" w:rsidRDefault="001F1928" w:rsidP="00DA5A1A">
            <w:pPr>
              <w:pStyle w:val="Standard"/>
              <w:widowControl w:val="0"/>
              <w:rPr>
                <w:rFonts w:ascii="Arial" w:hAnsi="Arial" w:cs="Arial"/>
                <w:color w:val="000000"/>
              </w:rPr>
            </w:pPr>
            <w:r>
              <w:rPr>
                <w:rFonts w:ascii="Arial" w:hAnsi="Arial" w:cs="Arial"/>
                <w:color w:val="000000"/>
              </w:rPr>
              <w:t>1618/3</w:t>
            </w:r>
          </w:p>
        </w:tc>
        <w:tc>
          <w:tcPr>
            <w:tcW w:w="903" w:type="dxa"/>
          </w:tcPr>
          <w:p w:rsidR="001F1928" w:rsidRDefault="001F1928" w:rsidP="00DA5A1A">
            <w:pPr>
              <w:pStyle w:val="Standard"/>
              <w:widowControl w:val="0"/>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Pr>
                <w:rFonts w:ascii="Arial" w:hAnsi="Arial" w:cs="Arial"/>
                <w:color w:val="000000"/>
              </w:rPr>
              <w:t>Jirkov</w:t>
            </w:r>
          </w:p>
        </w:tc>
        <w:tc>
          <w:tcPr>
            <w:tcW w:w="1701" w:type="dxa"/>
          </w:tcPr>
          <w:p w:rsidR="001F1928" w:rsidRDefault="001F1928" w:rsidP="00DA5A1A">
            <w:pPr>
              <w:pStyle w:val="Standard"/>
              <w:widowControl w:val="0"/>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Pr>
                <w:rFonts w:ascii="Arial" w:hAnsi="Arial" w:cs="Arial"/>
                <w:color w:val="000000"/>
              </w:rPr>
              <w:t>662</w:t>
            </w:r>
          </w:p>
        </w:tc>
        <w:tc>
          <w:tcPr>
            <w:tcW w:w="1134" w:type="dxa"/>
          </w:tcPr>
          <w:p w:rsidR="001F1928" w:rsidRDefault="001F1928" w:rsidP="00DA5A1A">
            <w:pPr>
              <w:pStyle w:val="Standard"/>
              <w:widowControl w:val="0"/>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Pr>
                <w:rFonts w:ascii="Arial" w:hAnsi="Arial" w:cs="Arial"/>
                <w:color w:val="000000"/>
              </w:rPr>
              <w:t>145</w:t>
            </w:r>
          </w:p>
        </w:tc>
        <w:tc>
          <w:tcPr>
            <w:tcW w:w="2271" w:type="dxa"/>
          </w:tcPr>
          <w:p w:rsidR="001F1928" w:rsidRDefault="001F1928" w:rsidP="00DA5A1A">
            <w:pPr>
              <w:pStyle w:val="Standard"/>
              <w:widowControl w:val="0"/>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Pr>
                <w:rFonts w:ascii="Arial" w:hAnsi="Arial" w:cs="Arial"/>
                <w:color w:val="000000"/>
              </w:rPr>
              <w:t>Ostatní plocha</w:t>
            </w:r>
          </w:p>
        </w:tc>
        <w:tc>
          <w:tcPr>
            <w:tcW w:w="1503" w:type="dxa"/>
          </w:tcPr>
          <w:p w:rsidR="001F1928" w:rsidRDefault="001F1928" w:rsidP="00DA5A1A">
            <w:pPr>
              <w:pStyle w:val="Standard"/>
              <w:widowControl w:val="0"/>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Pr>
                <w:rFonts w:ascii="Arial" w:hAnsi="Arial" w:cs="Arial"/>
                <w:color w:val="000000"/>
              </w:rPr>
              <w:t>662</w:t>
            </w:r>
          </w:p>
        </w:tc>
      </w:tr>
      <w:tr w:rsidR="001F1928" w:rsidTr="00DA5A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2" w:type="dxa"/>
          </w:tcPr>
          <w:p w:rsidR="001F1928" w:rsidRDefault="001F1928" w:rsidP="00DA5A1A">
            <w:pPr>
              <w:pStyle w:val="Standard"/>
              <w:widowControl w:val="0"/>
              <w:rPr>
                <w:rFonts w:ascii="Arial" w:hAnsi="Arial" w:cs="Arial"/>
                <w:color w:val="000000"/>
              </w:rPr>
            </w:pPr>
            <w:r>
              <w:rPr>
                <w:rFonts w:ascii="Arial" w:hAnsi="Arial" w:cs="Arial"/>
                <w:color w:val="000000"/>
              </w:rPr>
              <w:t>1679/1</w:t>
            </w:r>
          </w:p>
        </w:tc>
        <w:tc>
          <w:tcPr>
            <w:tcW w:w="903" w:type="dxa"/>
          </w:tcPr>
          <w:p w:rsidR="001F1928" w:rsidRDefault="001F1928" w:rsidP="00DA5A1A">
            <w:pPr>
              <w:pStyle w:val="Standard"/>
              <w:widowControl w:val="0"/>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Pr>
                <w:rFonts w:ascii="Arial" w:hAnsi="Arial" w:cs="Arial"/>
                <w:color w:val="000000"/>
              </w:rPr>
              <w:t>Jirkov</w:t>
            </w:r>
          </w:p>
        </w:tc>
        <w:tc>
          <w:tcPr>
            <w:tcW w:w="1701" w:type="dxa"/>
          </w:tcPr>
          <w:p w:rsidR="001F1928" w:rsidRDefault="001F1928" w:rsidP="00DA5A1A">
            <w:pPr>
              <w:pStyle w:val="Standard"/>
              <w:widowControl w:val="0"/>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Pr>
                <w:rFonts w:ascii="Arial" w:hAnsi="Arial" w:cs="Arial"/>
                <w:color w:val="000000"/>
              </w:rPr>
              <w:t>821</w:t>
            </w:r>
          </w:p>
        </w:tc>
        <w:tc>
          <w:tcPr>
            <w:tcW w:w="1134" w:type="dxa"/>
          </w:tcPr>
          <w:p w:rsidR="001F1928" w:rsidRDefault="001F1928" w:rsidP="00DA5A1A">
            <w:pPr>
              <w:pStyle w:val="Standard"/>
              <w:widowControl w:val="0"/>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Pr>
                <w:rFonts w:ascii="Arial" w:hAnsi="Arial" w:cs="Arial"/>
                <w:color w:val="000000"/>
              </w:rPr>
              <w:t>145</w:t>
            </w:r>
          </w:p>
        </w:tc>
        <w:tc>
          <w:tcPr>
            <w:tcW w:w="2271" w:type="dxa"/>
          </w:tcPr>
          <w:p w:rsidR="001F1928" w:rsidRDefault="001F1928" w:rsidP="00DA5A1A">
            <w:pPr>
              <w:pStyle w:val="Standard"/>
              <w:widowControl w:val="0"/>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Pr>
                <w:rFonts w:ascii="Arial" w:hAnsi="Arial" w:cs="Arial"/>
                <w:color w:val="000000"/>
              </w:rPr>
              <w:t>Ostatní plocha</w:t>
            </w:r>
          </w:p>
        </w:tc>
        <w:tc>
          <w:tcPr>
            <w:tcW w:w="1503" w:type="dxa"/>
          </w:tcPr>
          <w:p w:rsidR="001F1928" w:rsidRDefault="001F1928" w:rsidP="00DA5A1A">
            <w:pPr>
              <w:pStyle w:val="Standard"/>
              <w:widowControl w:val="0"/>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Pr>
                <w:rFonts w:ascii="Arial" w:hAnsi="Arial" w:cs="Arial"/>
                <w:color w:val="000000"/>
              </w:rPr>
              <w:t>821</w:t>
            </w:r>
          </w:p>
        </w:tc>
      </w:tr>
      <w:tr w:rsidR="001F1928" w:rsidTr="00DA5A1A">
        <w:tc>
          <w:tcPr>
            <w:cnfStyle w:val="001000000000" w:firstRow="0" w:lastRow="0" w:firstColumn="1" w:lastColumn="0" w:oddVBand="0" w:evenVBand="0" w:oddHBand="0" w:evenHBand="0" w:firstRowFirstColumn="0" w:firstRowLastColumn="0" w:lastRowFirstColumn="0" w:lastRowLastColumn="0"/>
            <w:tcW w:w="1502" w:type="dxa"/>
          </w:tcPr>
          <w:p w:rsidR="001F1928" w:rsidRDefault="001F1928" w:rsidP="00DA5A1A">
            <w:pPr>
              <w:pStyle w:val="Standard"/>
              <w:widowControl w:val="0"/>
              <w:rPr>
                <w:rFonts w:ascii="Arial" w:hAnsi="Arial" w:cs="Arial"/>
                <w:color w:val="000000"/>
              </w:rPr>
            </w:pPr>
            <w:r>
              <w:rPr>
                <w:rFonts w:ascii="Arial" w:hAnsi="Arial" w:cs="Arial"/>
                <w:color w:val="000000"/>
              </w:rPr>
              <w:t>1529/2</w:t>
            </w:r>
          </w:p>
        </w:tc>
        <w:tc>
          <w:tcPr>
            <w:tcW w:w="903" w:type="dxa"/>
          </w:tcPr>
          <w:p w:rsidR="001F1928" w:rsidRDefault="001F1928" w:rsidP="00DA5A1A">
            <w:pPr>
              <w:pStyle w:val="Standard"/>
              <w:widowControl w:val="0"/>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Pr>
                <w:rFonts w:ascii="Arial" w:hAnsi="Arial" w:cs="Arial"/>
                <w:color w:val="000000"/>
              </w:rPr>
              <w:t>Jirkov</w:t>
            </w:r>
          </w:p>
        </w:tc>
        <w:tc>
          <w:tcPr>
            <w:tcW w:w="1701" w:type="dxa"/>
          </w:tcPr>
          <w:p w:rsidR="001F1928" w:rsidRDefault="001F1928" w:rsidP="00DA5A1A">
            <w:pPr>
              <w:pStyle w:val="Standard"/>
              <w:widowControl w:val="0"/>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Pr>
                <w:rFonts w:ascii="Arial" w:hAnsi="Arial" w:cs="Arial"/>
                <w:color w:val="000000"/>
              </w:rPr>
              <w:t>59 814</w:t>
            </w:r>
          </w:p>
        </w:tc>
        <w:tc>
          <w:tcPr>
            <w:tcW w:w="1134" w:type="dxa"/>
          </w:tcPr>
          <w:p w:rsidR="001F1928" w:rsidRDefault="001F1928" w:rsidP="00DA5A1A">
            <w:pPr>
              <w:pStyle w:val="Standard"/>
              <w:widowControl w:val="0"/>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Pr>
                <w:rFonts w:ascii="Arial" w:hAnsi="Arial" w:cs="Arial"/>
                <w:color w:val="000000"/>
              </w:rPr>
              <w:t>145</w:t>
            </w:r>
          </w:p>
        </w:tc>
        <w:tc>
          <w:tcPr>
            <w:tcW w:w="2271" w:type="dxa"/>
          </w:tcPr>
          <w:p w:rsidR="001F1928" w:rsidRDefault="001F1928" w:rsidP="00DA5A1A">
            <w:pPr>
              <w:pStyle w:val="Standard"/>
              <w:widowControl w:val="0"/>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Pr>
                <w:rFonts w:ascii="Arial" w:hAnsi="Arial" w:cs="Arial"/>
                <w:color w:val="000000"/>
              </w:rPr>
              <w:t>Vodní plocha</w:t>
            </w:r>
          </w:p>
        </w:tc>
        <w:tc>
          <w:tcPr>
            <w:tcW w:w="1503" w:type="dxa"/>
          </w:tcPr>
          <w:p w:rsidR="001F1928" w:rsidRDefault="001F1928" w:rsidP="00DA5A1A">
            <w:pPr>
              <w:pStyle w:val="Standard"/>
              <w:widowControl w:val="0"/>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Pr>
                <w:rFonts w:ascii="Arial" w:hAnsi="Arial" w:cs="Arial"/>
                <w:color w:val="000000"/>
              </w:rPr>
              <w:t xml:space="preserve">5000 </w:t>
            </w:r>
          </w:p>
        </w:tc>
      </w:tr>
      <w:tr w:rsidR="001F1928" w:rsidTr="00DA5A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2" w:type="dxa"/>
          </w:tcPr>
          <w:p w:rsidR="001F1928" w:rsidRDefault="001F1928" w:rsidP="00DA5A1A">
            <w:pPr>
              <w:pStyle w:val="Standard"/>
              <w:widowControl w:val="0"/>
              <w:rPr>
                <w:rFonts w:ascii="Arial" w:hAnsi="Arial" w:cs="Arial"/>
                <w:color w:val="000000"/>
              </w:rPr>
            </w:pPr>
            <w:r>
              <w:rPr>
                <w:rFonts w:ascii="Arial" w:hAnsi="Arial" w:cs="Arial"/>
                <w:color w:val="000000"/>
              </w:rPr>
              <w:t>1529/43</w:t>
            </w:r>
          </w:p>
        </w:tc>
        <w:tc>
          <w:tcPr>
            <w:tcW w:w="903" w:type="dxa"/>
          </w:tcPr>
          <w:p w:rsidR="001F1928" w:rsidRDefault="001F1928" w:rsidP="00DA5A1A">
            <w:pPr>
              <w:pStyle w:val="Standard"/>
              <w:widowControl w:val="0"/>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Pr>
                <w:rFonts w:ascii="Arial" w:hAnsi="Arial" w:cs="Arial"/>
                <w:color w:val="000000"/>
              </w:rPr>
              <w:t>Jirkov</w:t>
            </w:r>
          </w:p>
        </w:tc>
        <w:tc>
          <w:tcPr>
            <w:tcW w:w="1701" w:type="dxa"/>
          </w:tcPr>
          <w:p w:rsidR="001F1928" w:rsidRDefault="001F1928" w:rsidP="00DA5A1A">
            <w:pPr>
              <w:pStyle w:val="Standard"/>
              <w:widowControl w:val="0"/>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Pr>
                <w:rFonts w:ascii="Arial" w:hAnsi="Arial" w:cs="Arial"/>
                <w:color w:val="000000"/>
              </w:rPr>
              <w:t>3 480</w:t>
            </w:r>
          </w:p>
        </w:tc>
        <w:tc>
          <w:tcPr>
            <w:tcW w:w="1134" w:type="dxa"/>
          </w:tcPr>
          <w:p w:rsidR="001F1928" w:rsidRDefault="001F1928" w:rsidP="00DA5A1A">
            <w:pPr>
              <w:pStyle w:val="Standard"/>
              <w:widowControl w:val="0"/>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Pr>
                <w:rFonts w:ascii="Arial" w:hAnsi="Arial" w:cs="Arial"/>
                <w:color w:val="000000"/>
              </w:rPr>
              <w:t>145</w:t>
            </w:r>
          </w:p>
        </w:tc>
        <w:tc>
          <w:tcPr>
            <w:tcW w:w="2271" w:type="dxa"/>
          </w:tcPr>
          <w:p w:rsidR="001F1928" w:rsidRDefault="001F1928" w:rsidP="00DA5A1A">
            <w:pPr>
              <w:pStyle w:val="Standard"/>
              <w:widowControl w:val="0"/>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Pr>
                <w:rFonts w:ascii="Arial" w:hAnsi="Arial" w:cs="Arial"/>
                <w:color w:val="000000"/>
              </w:rPr>
              <w:t>Vodní plocha</w:t>
            </w:r>
          </w:p>
        </w:tc>
        <w:tc>
          <w:tcPr>
            <w:tcW w:w="1503" w:type="dxa"/>
          </w:tcPr>
          <w:p w:rsidR="001F1928" w:rsidRDefault="001F1928" w:rsidP="00DA5A1A">
            <w:pPr>
              <w:pStyle w:val="Standard"/>
              <w:widowControl w:val="0"/>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Pr>
                <w:rFonts w:ascii="Arial" w:hAnsi="Arial" w:cs="Arial"/>
                <w:color w:val="000000"/>
              </w:rPr>
              <w:t>1 740</w:t>
            </w:r>
          </w:p>
        </w:tc>
      </w:tr>
      <w:tr w:rsidR="001F1928" w:rsidTr="00DA5A1A">
        <w:tc>
          <w:tcPr>
            <w:cnfStyle w:val="001000000000" w:firstRow="0" w:lastRow="0" w:firstColumn="1" w:lastColumn="0" w:oddVBand="0" w:evenVBand="0" w:oddHBand="0" w:evenHBand="0" w:firstRowFirstColumn="0" w:firstRowLastColumn="0" w:lastRowFirstColumn="0" w:lastRowLastColumn="0"/>
            <w:tcW w:w="1502" w:type="dxa"/>
          </w:tcPr>
          <w:p w:rsidR="001F1928" w:rsidRDefault="001F1928" w:rsidP="00DA5A1A">
            <w:pPr>
              <w:pStyle w:val="Standard"/>
              <w:widowControl w:val="0"/>
              <w:rPr>
                <w:rFonts w:ascii="Arial" w:hAnsi="Arial" w:cs="Arial"/>
                <w:color w:val="000000"/>
              </w:rPr>
            </w:pPr>
            <w:r>
              <w:rPr>
                <w:rFonts w:ascii="Arial" w:hAnsi="Arial" w:cs="Arial"/>
                <w:color w:val="000000"/>
              </w:rPr>
              <w:t>1461</w:t>
            </w:r>
          </w:p>
        </w:tc>
        <w:tc>
          <w:tcPr>
            <w:tcW w:w="903" w:type="dxa"/>
          </w:tcPr>
          <w:p w:rsidR="001F1928" w:rsidRDefault="001F1928" w:rsidP="00DA5A1A">
            <w:pPr>
              <w:pStyle w:val="Standard"/>
              <w:widowControl w:val="0"/>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Pr>
                <w:rFonts w:ascii="Arial" w:hAnsi="Arial" w:cs="Arial"/>
                <w:color w:val="000000"/>
              </w:rPr>
              <w:t>Jirkov</w:t>
            </w:r>
          </w:p>
        </w:tc>
        <w:tc>
          <w:tcPr>
            <w:tcW w:w="1701" w:type="dxa"/>
          </w:tcPr>
          <w:p w:rsidR="001F1928" w:rsidRDefault="001F1928" w:rsidP="00DA5A1A">
            <w:pPr>
              <w:pStyle w:val="Standard"/>
              <w:widowControl w:val="0"/>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Pr>
                <w:rFonts w:ascii="Arial" w:hAnsi="Arial" w:cs="Arial"/>
                <w:color w:val="000000"/>
              </w:rPr>
              <w:t>10 544</w:t>
            </w:r>
          </w:p>
        </w:tc>
        <w:tc>
          <w:tcPr>
            <w:tcW w:w="1134" w:type="dxa"/>
          </w:tcPr>
          <w:p w:rsidR="001F1928" w:rsidRDefault="001F1928" w:rsidP="00DA5A1A">
            <w:pPr>
              <w:pStyle w:val="Standard"/>
              <w:widowControl w:val="0"/>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Pr>
                <w:rFonts w:ascii="Arial" w:hAnsi="Arial" w:cs="Arial"/>
                <w:color w:val="000000"/>
              </w:rPr>
              <w:t>145</w:t>
            </w:r>
          </w:p>
        </w:tc>
        <w:tc>
          <w:tcPr>
            <w:tcW w:w="2271" w:type="dxa"/>
          </w:tcPr>
          <w:p w:rsidR="001F1928" w:rsidRDefault="001F1928" w:rsidP="00DA5A1A">
            <w:pPr>
              <w:pStyle w:val="Standard"/>
              <w:widowControl w:val="0"/>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Pr>
                <w:rFonts w:ascii="Arial" w:hAnsi="Arial" w:cs="Arial"/>
                <w:color w:val="000000"/>
              </w:rPr>
              <w:t>Vodní plocha</w:t>
            </w:r>
          </w:p>
        </w:tc>
        <w:tc>
          <w:tcPr>
            <w:tcW w:w="1503" w:type="dxa"/>
          </w:tcPr>
          <w:p w:rsidR="001F1928" w:rsidRDefault="001F1928" w:rsidP="00DA5A1A">
            <w:pPr>
              <w:pStyle w:val="Standard"/>
              <w:widowControl w:val="0"/>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Pr>
                <w:rFonts w:ascii="Arial" w:hAnsi="Arial" w:cs="Arial"/>
                <w:color w:val="000000"/>
              </w:rPr>
              <w:t>500</w:t>
            </w:r>
          </w:p>
        </w:tc>
      </w:tr>
      <w:tr w:rsidR="001F1928" w:rsidTr="00DA5A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2" w:type="dxa"/>
          </w:tcPr>
          <w:p w:rsidR="001F1928" w:rsidRDefault="001F1928" w:rsidP="00DA5A1A">
            <w:pPr>
              <w:pStyle w:val="Standard"/>
              <w:widowControl w:val="0"/>
              <w:rPr>
                <w:rFonts w:ascii="Arial" w:hAnsi="Arial" w:cs="Arial"/>
                <w:color w:val="000000"/>
              </w:rPr>
            </w:pPr>
            <w:r>
              <w:rPr>
                <w:rFonts w:ascii="Arial" w:hAnsi="Arial" w:cs="Arial"/>
                <w:color w:val="000000"/>
              </w:rPr>
              <w:t>4430/5</w:t>
            </w:r>
          </w:p>
        </w:tc>
        <w:tc>
          <w:tcPr>
            <w:tcW w:w="903" w:type="dxa"/>
          </w:tcPr>
          <w:p w:rsidR="001F1928" w:rsidRDefault="001F1928" w:rsidP="00DA5A1A">
            <w:pPr>
              <w:pStyle w:val="Standard"/>
              <w:widowControl w:val="0"/>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Pr>
                <w:rFonts w:ascii="Arial" w:hAnsi="Arial" w:cs="Arial"/>
                <w:color w:val="000000"/>
              </w:rPr>
              <w:t>Jirkov</w:t>
            </w:r>
          </w:p>
        </w:tc>
        <w:tc>
          <w:tcPr>
            <w:tcW w:w="1701" w:type="dxa"/>
          </w:tcPr>
          <w:p w:rsidR="001F1928" w:rsidRDefault="001F1928" w:rsidP="00DA5A1A">
            <w:pPr>
              <w:pStyle w:val="Standard"/>
              <w:widowControl w:val="0"/>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Pr>
                <w:rFonts w:ascii="Arial" w:hAnsi="Arial" w:cs="Arial"/>
                <w:color w:val="000000"/>
              </w:rPr>
              <w:t>1 282</w:t>
            </w:r>
          </w:p>
        </w:tc>
        <w:tc>
          <w:tcPr>
            <w:tcW w:w="1134" w:type="dxa"/>
          </w:tcPr>
          <w:p w:rsidR="001F1928" w:rsidRDefault="001F1928" w:rsidP="00DA5A1A">
            <w:pPr>
              <w:pStyle w:val="Standard"/>
              <w:widowControl w:val="0"/>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Pr>
                <w:rFonts w:ascii="Arial" w:hAnsi="Arial" w:cs="Arial"/>
                <w:color w:val="000000"/>
              </w:rPr>
              <w:t>145</w:t>
            </w:r>
          </w:p>
        </w:tc>
        <w:tc>
          <w:tcPr>
            <w:tcW w:w="2271" w:type="dxa"/>
          </w:tcPr>
          <w:p w:rsidR="001F1928" w:rsidRDefault="001F1928" w:rsidP="00DA5A1A">
            <w:pPr>
              <w:pStyle w:val="Standard"/>
              <w:widowControl w:val="0"/>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Pr>
                <w:rFonts w:ascii="Arial" w:hAnsi="Arial" w:cs="Arial"/>
                <w:color w:val="000000"/>
              </w:rPr>
              <w:t>Ostatní plocha</w:t>
            </w:r>
          </w:p>
        </w:tc>
        <w:tc>
          <w:tcPr>
            <w:tcW w:w="1503" w:type="dxa"/>
          </w:tcPr>
          <w:p w:rsidR="001F1928" w:rsidRPr="00CD38A5" w:rsidRDefault="001F1928" w:rsidP="00DA5A1A">
            <w:pPr>
              <w:pStyle w:val="Standard"/>
              <w:widowControl w:val="0"/>
              <w:cnfStyle w:val="000000100000" w:firstRow="0" w:lastRow="0" w:firstColumn="0" w:lastColumn="0" w:oddVBand="0" w:evenVBand="0" w:oddHBand="1" w:evenHBand="0" w:firstRowFirstColumn="0" w:firstRowLastColumn="0" w:lastRowFirstColumn="0" w:lastRowLastColumn="0"/>
              <w:rPr>
                <w:rFonts w:ascii="Arial" w:hAnsi="Arial" w:cs="Arial"/>
                <w:i/>
                <w:color w:val="000000"/>
              </w:rPr>
            </w:pPr>
            <w:r w:rsidRPr="009C4948">
              <w:rPr>
                <w:rFonts w:ascii="Arial" w:hAnsi="Arial" w:cs="Arial"/>
                <w:i/>
                <w:color w:val="000000"/>
              </w:rPr>
              <w:t>663</w:t>
            </w:r>
          </w:p>
        </w:tc>
      </w:tr>
      <w:tr w:rsidR="001F1928" w:rsidTr="00DA5A1A">
        <w:tc>
          <w:tcPr>
            <w:cnfStyle w:val="001000000000" w:firstRow="0" w:lastRow="0" w:firstColumn="1" w:lastColumn="0" w:oddVBand="0" w:evenVBand="0" w:oddHBand="0" w:evenHBand="0" w:firstRowFirstColumn="0" w:firstRowLastColumn="0" w:lastRowFirstColumn="0" w:lastRowLastColumn="0"/>
            <w:tcW w:w="1502" w:type="dxa"/>
          </w:tcPr>
          <w:p w:rsidR="001F1928" w:rsidRPr="009C4948" w:rsidRDefault="001F1928" w:rsidP="00DA5A1A">
            <w:pPr>
              <w:pStyle w:val="Standard"/>
              <w:widowControl w:val="0"/>
              <w:rPr>
                <w:rFonts w:ascii="Arial" w:hAnsi="Arial" w:cs="Arial"/>
                <w:i/>
                <w:color w:val="000000"/>
              </w:rPr>
            </w:pPr>
            <w:r w:rsidRPr="009C4948">
              <w:rPr>
                <w:rFonts w:ascii="Arial" w:hAnsi="Arial" w:cs="Arial"/>
                <w:i/>
                <w:color w:val="000000"/>
              </w:rPr>
              <w:t>452/1</w:t>
            </w:r>
          </w:p>
        </w:tc>
        <w:tc>
          <w:tcPr>
            <w:tcW w:w="903" w:type="dxa"/>
          </w:tcPr>
          <w:p w:rsidR="001F1928" w:rsidRPr="009C4948" w:rsidRDefault="001F1928" w:rsidP="00DA5A1A">
            <w:pPr>
              <w:pStyle w:val="Standard"/>
              <w:widowControl w:val="0"/>
              <w:cnfStyle w:val="000000000000" w:firstRow="0" w:lastRow="0" w:firstColumn="0" w:lastColumn="0" w:oddVBand="0" w:evenVBand="0" w:oddHBand="0" w:evenHBand="0" w:firstRowFirstColumn="0" w:firstRowLastColumn="0" w:lastRowFirstColumn="0" w:lastRowLastColumn="0"/>
              <w:rPr>
                <w:rFonts w:ascii="Arial" w:hAnsi="Arial" w:cs="Arial"/>
                <w:i/>
                <w:color w:val="000000"/>
              </w:rPr>
            </w:pPr>
            <w:proofErr w:type="spellStart"/>
            <w:r w:rsidRPr="009C4948">
              <w:rPr>
                <w:rFonts w:ascii="Arial" w:hAnsi="Arial" w:cs="Arial"/>
                <w:i/>
                <w:color w:val="000000"/>
              </w:rPr>
              <w:t>Kyjice</w:t>
            </w:r>
            <w:proofErr w:type="spellEnd"/>
          </w:p>
        </w:tc>
        <w:tc>
          <w:tcPr>
            <w:tcW w:w="1701" w:type="dxa"/>
          </w:tcPr>
          <w:p w:rsidR="001F1928" w:rsidRPr="009C4948" w:rsidRDefault="001F1928" w:rsidP="00DA5A1A">
            <w:pPr>
              <w:pStyle w:val="Standard"/>
              <w:widowControl w:val="0"/>
              <w:cnfStyle w:val="000000000000" w:firstRow="0" w:lastRow="0" w:firstColumn="0" w:lastColumn="0" w:oddVBand="0" w:evenVBand="0" w:oddHBand="0" w:evenHBand="0" w:firstRowFirstColumn="0" w:firstRowLastColumn="0" w:lastRowFirstColumn="0" w:lastRowLastColumn="0"/>
              <w:rPr>
                <w:rFonts w:ascii="Arial" w:hAnsi="Arial" w:cs="Arial"/>
                <w:i/>
                <w:color w:val="000000"/>
              </w:rPr>
            </w:pPr>
            <w:r w:rsidRPr="009C4948">
              <w:rPr>
                <w:rFonts w:ascii="Arial" w:hAnsi="Arial" w:cs="Arial"/>
                <w:i/>
                <w:color w:val="000000"/>
              </w:rPr>
              <w:t>1 082 794</w:t>
            </w:r>
          </w:p>
        </w:tc>
        <w:tc>
          <w:tcPr>
            <w:tcW w:w="1134" w:type="dxa"/>
          </w:tcPr>
          <w:p w:rsidR="001F1928" w:rsidRPr="009C4948" w:rsidRDefault="001F1928" w:rsidP="00DA5A1A">
            <w:pPr>
              <w:pStyle w:val="Standard"/>
              <w:widowControl w:val="0"/>
              <w:cnfStyle w:val="000000000000" w:firstRow="0" w:lastRow="0" w:firstColumn="0" w:lastColumn="0" w:oddVBand="0" w:evenVBand="0" w:oddHBand="0" w:evenHBand="0" w:firstRowFirstColumn="0" w:firstRowLastColumn="0" w:lastRowFirstColumn="0" w:lastRowLastColumn="0"/>
              <w:rPr>
                <w:rFonts w:ascii="Arial" w:hAnsi="Arial" w:cs="Arial"/>
                <w:i/>
                <w:color w:val="000000"/>
              </w:rPr>
            </w:pPr>
            <w:r w:rsidRPr="009C4948">
              <w:rPr>
                <w:rFonts w:ascii="Arial" w:hAnsi="Arial" w:cs="Arial"/>
                <w:i/>
                <w:color w:val="000000"/>
              </w:rPr>
              <w:t>172</w:t>
            </w:r>
          </w:p>
        </w:tc>
        <w:tc>
          <w:tcPr>
            <w:tcW w:w="2271" w:type="dxa"/>
          </w:tcPr>
          <w:p w:rsidR="001F1928" w:rsidRPr="009C4948" w:rsidRDefault="001F1928" w:rsidP="00DA5A1A">
            <w:pPr>
              <w:pStyle w:val="Standard"/>
              <w:widowControl w:val="0"/>
              <w:cnfStyle w:val="000000000000" w:firstRow="0" w:lastRow="0" w:firstColumn="0" w:lastColumn="0" w:oddVBand="0" w:evenVBand="0" w:oddHBand="0" w:evenHBand="0" w:firstRowFirstColumn="0" w:firstRowLastColumn="0" w:lastRowFirstColumn="0" w:lastRowLastColumn="0"/>
              <w:rPr>
                <w:rFonts w:ascii="Arial" w:hAnsi="Arial" w:cs="Arial"/>
                <w:i/>
                <w:color w:val="000000"/>
              </w:rPr>
            </w:pPr>
            <w:r w:rsidRPr="009C4948">
              <w:rPr>
                <w:rFonts w:ascii="Arial" w:hAnsi="Arial" w:cs="Arial"/>
                <w:i/>
                <w:color w:val="000000"/>
              </w:rPr>
              <w:t>Vodní plocha</w:t>
            </w:r>
          </w:p>
        </w:tc>
        <w:tc>
          <w:tcPr>
            <w:tcW w:w="1503" w:type="dxa"/>
          </w:tcPr>
          <w:p w:rsidR="001F1928" w:rsidRPr="009C4948" w:rsidRDefault="001F1928" w:rsidP="00DA5A1A">
            <w:pPr>
              <w:pStyle w:val="Standard"/>
              <w:widowControl w:val="0"/>
              <w:cnfStyle w:val="000000000000" w:firstRow="0" w:lastRow="0" w:firstColumn="0" w:lastColumn="0" w:oddVBand="0" w:evenVBand="0" w:oddHBand="0" w:evenHBand="0" w:firstRowFirstColumn="0" w:firstRowLastColumn="0" w:lastRowFirstColumn="0" w:lastRowLastColumn="0"/>
              <w:rPr>
                <w:rFonts w:ascii="Arial" w:hAnsi="Arial" w:cs="Arial"/>
                <w:i/>
                <w:color w:val="000000"/>
              </w:rPr>
            </w:pPr>
            <w:r w:rsidRPr="009C4948">
              <w:rPr>
                <w:rFonts w:ascii="Arial" w:hAnsi="Arial" w:cs="Arial"/>
                <w:i/>
                <w:color w:val="000000"/>
              </w:rPr>
              <w:t>1 018</w:t>
            </w:r>
          </w:p>
        </w:tc>
      </w:tr>
    </w:tbl>
    <w:p w:rsidR="001F1928" w:rsidRPr="00FF5D94" w:rsidRDefault="001F1928" w:rsidP="001F1928">
      <w:pPr>
        <w:jc w:val="both"/>
        <w:rPr>
          <w:rFonts w:ascii="Arial" w:hAnsi="Arial" w:cs="Arial"/>
        </w:rPr>
      </w:pPr>
    </w:p>
    <w:p w:rsidR="001F1928" w:rsidRPr="001F1928" w:rsidRDefault="001F1928" w:rsidP="001F1928">
      <w:pPr>
        <w:jc w:val="both"/>
        <w:rPr>
          <w:rFonts w:ascii="Arial" w:hAnsi="Arial" w:cs="Arial"/>
          <w:i/>
        </w:rPr>
      </w:pPr>
      <w:r w:rsidRPr="001F1928">
        <w:rPr>
          <w:rFonts w:ascii="Arial" w:hAnsi="Arial" w:cs="Arial"/>
          <w:i/>
        </w:rPr>
        <w:t xml:space="preserve">Pozemky jsou vedeny pro katastrální území </w:t>
      </w:r>
      <w:proofErr w:type="spellStart"/>
      <w:r w:rsidRPr="001F1928">
        <w:rPr>
          <w:rFonts w:ascii="Arial" w:hAnsi="Arial" w:cs="Arial"/>
          <w:i/>
        </w:rPr>
        <w:t>Kyjice</w:t>
      </w:r>
      <w:proofErr w:type="spellEnd"/>
      <w:r w:rsidR="009A6AB0">
        <w:rPr>
          <w:rFonts w:ascii="Arial" w:hAnsi="Arial" w:cs="Arial"/>
          <w:i/>
        </w:rPr>
        <w:t>/obec Vrskmaň</w:t>
      </w:r>
      <w:r w:rsidRPr="001F1928">
        <w:rPr>
          <w:rFonts w:ascii="Arial" w:hAnsi="Arial" w:cs="Arial"/>
          <w:i/>
        </w:rPr>
        <w:t xml:space="preserve"> a </w:t>
      </w:r>
      <w:r w:rsidR="007326F8">
        <w:rPr>
          <w:rFonts w:ascii="Arial" w:hAnsi="Arial" w:cs="Arial"/>
          <w:i/>
        </w:rPr>
        <w:t xml:space="preserve">k. </w:t>
      </w:r>
      <w:proofErr w:type="spellStart"/>
      <w:r w:rsidR="007326F8">
        <w:rPr>
          <w:rFonts w:ascii="Arial" w:hAnsi="Arial" w:cs="Arial"/>
          <w:i/>
        </w:rPr>
        <w:t>ú.</w:t>
      </w:r>
      <w:proofErr w:type="spellEnd"/>
      <w:r w:rsidR="007326F8">
        <w:rPr>
          <w:rFonts w:ascii="Arial" w:hAnsi="Arial" w:cs="Arial"/>
          <w:i/>
        </w:rPr>
        <w:t xml:space="preserve"> </w:t>
      </w:r>
      <w:r w:rsidRPr="001F1928">
        <w:rPr>
          <w:rFonts w:ascii="Arial" w:hAnsi="Arial" w:cs="Arial"/>
          <w:i/>
        </w:rPr>
        <w:t>Jirkov/obec Jirkov u Katastrálního úřadu pro Ústecký kraj, Katastrálního pracoviště Chomutov (dále jen „pozemky“).</w:t>
      </w:r>
    </w:p>
    <w:p w:rsidR="001F1928" w:rsidRPr="00FF5D94" w:rsidRDefault="001F1928" w:rsidP="001F1928">
      <w:pPr>
        <w:jc w:val="both"/>
        <w:rPr>
          <w:rFonts w:ascii="Arial" w:hAnsi="Arial" w:cs="Arial"/>
        </w:rPr>
      </w:pPr>
    </w:p>
    <w:p w:rsidR="001F1928" w:rsidRPr="001F1928" w:rsidRDefault="001F1928" w:rsidP="001F1928">
      <w:pPr>
        <w:pStyle w:val="Standard"/>
        <w:widowControl w:val="0"/>
        <w:numPr>
          <w:ilvl w:val="0"/>
          <w:numId w:val="28"/>
        </w:numPr>
        <w:ind w:left="425" w:hanging="425"/>
        <w:rPr>
          <w:rFonts w:ascii="Arial" w:hAnsi="Arial" w:cs="Arial"/>
          <w:i/>
          <w:color w:val="000000"/>
        </w:rPr>
      </w:pPr>
      <w:r w:rsidRPr="001F1928">
        <w:rPr>
          <w:rFonts w:ascii="Arial" w:hAnsi="Arial" w:cs="Arial"/>
          <w:i/>
          <w:color w:val="000000"/>
        </w:rPr>
        <w:t xml:space="preserve">Pronajímatel pronajímá nájemci část pozemků o celkové výměře </w:t>
      </w:r>
      <w:r w:rsidR="009C4948" w:rsidRPr="009C4948">
        <w:rPr>
          <w:rFonts w:ascii="Arial" w:hAnsi="Arial" w:cs="Arial"/>
          <w:i/>
          <w:color w:val="000000"/>
        </w:rPr>
        <w:t>10 504</w:t>
      </w:r>
      <w:r w:rsidRPr="001F1928">
        <w:rPr>
          <w:rFonts w:ascii="Arial" w:hAnsi="Arial" w:cs="Arial"/>
          <w:i/>
          <w:color w:val="000000"/>
        </w:rPr>
        <w:t xml:space="preserve"> m</w:t>
      </w:r>
      <w:r w:rsidRPr="001F1928">
        <w:rPr>
          <w:rFonts w:ascii="Arial" w:hAnsi="Arial" w:cs="Arial"/>
          <w:i/>
          <w:color w:val="000000"/>
          <w:vertAlign w:val="superscript"/>
        </w:rPr>
        <w:t>2</w:t>
      </w:r>
      <w:r w:rsidRPr="001F1928">
        <w:rPr>
          <w:rFonts w:ascii="Arial" w:hAnsi="Arial" w:cs="Arial"/>
          <w:i/>
          <w:color w:val="000000"/>
        </w:rPr>
        <w:t xml:space="preserve"> (dále jen „předmět nájmu“). </w:t>
      </w:r>
    </w:p>
    <w:p w:rsidR="001F1928" w:rsidRPr="001F1928" w:rsidRDefault="001F1928" w:rsidP="001F1928">
      <w:pPr>
        <w:pStyle w:val="Standard"/>
        <w:widowControl w:val="0"/>
        <w:ind w:left="425"/>
        <w:rPr>
          <w:rFonts w:ascii="Arial" w:hAnsi="Arial" w:cs="Arial"/>
          <w:i/>
          <w:color w:val="000000"/>
        </w:rPr>
      </w:pPr>
      <w:r w:rsidRPr="001F1928">
        <w:rPr>
          <w:rFonts w:ascii="Arial" w:hAnsi="Arial" w:cs="Arial"/>
          <w:i/>
          <w:color w:val="000000"/>
        </w:rPr>
        <w:t>Předmět nájmu je vyznačen v</w:t>
      </w:r>
      <w:r w:rsidR="007326F8">
        <w:rPr>
          <w:rFonts w:ascii="Arial" w:hAnsi="Arial" w:cs="Arial"/>
          <w:i/>
          <w:color w:val="000000"/>
        </w:rPr>
        <w:t> </w:t>
      </w:r>
      <w:proofErr w:type="spellStart"/>
      <w:r w:rsidR="007326F8">
        <w:rPr>
          <w:rFonts w:ascii="Arial" w:hAnsi="Arial" w:cs="Arial"/>
          <w:i/>
          <w:color w:val="000000"/>
        </w:rPr>
        <w:t>průdorysném</w:t>
      </w:r>
      <w:proofErr w:type="spellEnd"/>
      <w:r w:rsidR="007326F8">
        <w:rPr>
          <w:rFonts w:ascii="Arial" w:hAnsi="Arial" w:cs="Arial"/>
          <w:i/>
          <w:color w:val="000000"/>
        </w:rPr>
        <w:t xml:space="preserve"> schématu</w:t>
      </w:r>
      <w:r w:rsidRPr="001F1928">
        <w:rPr>
          <w:rFonts w:ascii="Arial" w:hAnsi="Arial" w:cs="Arial"/>
          <w:i/>
          <w:color w:val="000000"/>
        </w:rPr>
        <w:t>, kter</w:t>
      </w:r>
      <w:r w:rsidR="007326F8">
        <w:rPr>
          <w:rFonts w:ascii="Arial" w:hAnsi="Arial" w:cs="Arial"/>
          <w:i/>
          <w:color w:val="000000"/>
        </w:rPr>
        <w:t>é</w:t>
      </w:r>
      <w:r w:rsidRPr="001F1928">
        <w:rPr>
          <w:rFonts w:ascii="Arial" w:hAnsi="Arial" w:cs="Arial"/>
          <w:i/>
          <w:color w:val="000000"/>
        </w:rPr>
        <w:t xml:space="preserve"> tvoří přílohu č. 1 tohoto dodatku.</w:t>
      </w:r>
    </w:p>
    <w:p w:rsidR="008F5471" w:rsidRDefault="008F5471" w:rsidP="008F5471">
      <w:pPr>
        <w:jc w:val="both"/>
        <w:rPr>
          <w:rFonts w:ascii="Arial" w:hAnsi="Arial" w:cs="Arial"/>
          <w:b/>
          <w:i/>
        </w:rPr>
      </w:pPr>
    </w:p>
    <w:p w:rsidR="002F3826" w:rsidRDefault="002F3826" w:rsidP="008F5471">
      <w:pPr>
        <w:jc w:val="both"/>
        <w:rPr>
          <w:rFonts w:ascii="Arial" w:hAnsi="Arial" w:cs="Arial"/>
          <w:b/>
          <w:i/>
        </w:rPr>
      </w:pPr>
    </w:p>
    <w:p w:rsidR="00110F84" w:rsidRDefault="00110F84" w:rsidP="00110F84">
      <w:pPr>
        <w:jc w:val="both"/>
        <w:rPr>
          <w:rFonts w:ascii="Arial" w:hAnsi="Arial" w:cs="Arial"/>
          <w:b/>
          <w:i/>
        </w:rPr>
      </w:pPr>
      <w:r>
        <w:rPr>
          <w:rFonts w:ascii="Arial" w:hAnsi="Arial" w:cs="Arial"/>
          <w:b/>
          <w:i/>
        </w:rPr>
        <w:t>Článek</w:t>
      </w:r>
      <w:r w:rsidR="002F3826">
        <w:rPr>
          <w:rFonts w:ascii="Arial" w:hAnsi="Arial" w:cs="Arial"/>
          <w:b/>
          <w:i/>
        </w:rPr>
        <w:t xml:space="preserve"> </w:t>
      </w:r>
      <w:r w:rsidR="001F1928">
        <w:rPr>
          <w:rFonts w:ascii="Arial" w:hAnsi="Arial" w:cs="Arial"/>
          <w:b/>
          <w:i/>
        </w:rPr>
        <w:t>I</w:t>
      </w:r>
      <w:r>
        <w:rPr>
          <w:rFonts w:ascii="Arial" w:hAnsi="Arial" w:cs="Arial"/>
          <w:b/>
          <w:i/>
        </w:rPr>
        <w:t xml:space="preserve">V. </w:t>
      </w:r>
      <w:r w:rsidR="001F1928">
        <w:rPr>
          <w:rFonts w:ascii="Arial" w:hAnsi="Arial" w:cs="Arial"/>
          <w:b/>
          <w:i/>
        </w:rPr>
        <w:t>Doba nájmu, bod 1</w:t>
      </w:r>
      <w:r>
        <w:rPr>
          <w:rFonts w:ascii="Arial" w:hAnsi="Arial" w:cs="Arial"/>
          <w:b/>
          <w:i/>
        </w:rPr>
        <w:t xml:space="preserve"> se mění na následující znění:</w:t>
      </w:r>
    </w:p>
    <w:p w:rsidR="001F1928" w:rsidRDefault="001F1928" w:rsidP="00110F84">
      <w:pPr>
        <w:jc w:val="both"/>
        <w:rPr>
          <w:rFonts w:ascii="Arial" w:hAnsi="Arial" w:cs="Arial"/>
          <w:b/>
          <w:i/>
        </w:rPr>
      </w:pPr>
    </w:p>
    <w:p w:rsidR="001F1928" w:rsidRPr="00DA0197" w:rsidRDefault="001F1928" w:rsidP="001F1928">
      <w:pPr>
        <w:pStyle w:val="Odstavecseseznamem"/>
        <w:numPr>
          <w:ilvl w:val="0"/>
          <w:numId w:val="29"/>
        </w:numPr>
        <w:ind w:left="426" w:hanging="426"/>
        <w:jc w:val="both"/>
        <w:rPr>
          <w:rFonts w:ascii="Arial" w:hAnsi="Arial" w:cs="Arial"/>
          <w:i/>
        </w:rPr>
      </w:pPr>
      <w:r w:rsidRPr="00DA0197">
        <w:rPr>
          <w:rFonts w:ascii="Arial" w:hAnsi="Arial" w:cs="Arial"/>
          <w:i/>
        </w:rPr>
        <w:t xml:space="preserve">Pronajímatel pronajímá nájemci pozemky uvedené v bodě II. na dobu určitou, a to od </w:t>
      </w:r>
      <w:r w:rsidRPr="00DA0197">
        <w:rPr>
          <w:rFonts w:ascii="Arial" w:hAnsi="Arial" w:cs="Arial"/>
          <w:i/>
        </w:rPr>
        <w:br/>
        <w:t xml:space="preserve">29. 1. 2025 do 31. 12. </w:t>
      </w:r>
      <w:r w:rsidR="00BA1DD5" w:rsidRPr="00DA0197">
        <w:rPr>
          <w:rFonts w:ascii="Arial" w:hAnsi="Arial" w:cs="Arial"/>
          <w:i/>
        </w:rPr>
        <w:t>2027</w:t>
      </w:r>
      <w:r w:rsidRPr="00DA0197">
        <w:rPr>
          <w:rFonts w:ascii="Arial" w:hAnsi="Arial" w:cs="Arial"/>
          <w:i/>
        </w:rPr>
        <w:t xml:space="preserve">. </w:t>
      </w:r>
    </w:p>
    <w:p w:rsidR="00B2127C" w:rsidRPr="001F1928" w:rsidRDefault="00B2127C" w:rsidP="00B2127C">
      <w:pPr>
        <w:pStyle w:val="Odstavecseseznamem"/>
        <w:ind w:left="426"/>
        <w:jc w:val="both"/>
        <w:rPr>
          <w:rFonts w:ascii="Arial" w:hAnsi="Arial" w:cs="Arial"/>
          <w:i/>
        </w:rPr>
      </w:pPr>
      <w:r>
        <w:rPr>
          <w:rFonts w:ascii="Arial" w:hAnsi="Arial" w:cs="Arial"/>
          <w:i/>
        </w:rPr>
        <w:t xml:space="preserve">Část pozemků p. č. 452/1 v k. </w:t>
      </w:r>
      <w:proofErr w:type="spellStart"/>
      <w:r>
        <w:rPr>
          <w:rFonts w:ascii="Arial" w:hAnsi="Arial" w:cs="Arial"/>
          <w:i/>
        </w:rPr>
        <w:t>ú.</w:t>
      </w:r>
      <w:proofErr w:type="spellEnd"/>
      <w:r>
        <w:rPr>
          <w:rFonts w:ascii="Arial" w:hAnsi="Arial" w:cs="Arial"/>
          <w:i/>
        </w:rPr>
        <w:t xml:space="preserve"> </w:t>
      </w:r>
      <w:proofErr w:type="spellStart"/>
      <w:r>
        <w:rPr>
          <w:rFonts w:ascii="Arial" w:hAnsi="Arial" w:cs="Arial"/>
          <w:i/>
        </w:rPr>
        <w:t>Kyjice</w:t>
      </w:r>
      <w:proofErr w:type="spellEnd"/>
      <w:r>
        <w:rPr>
          <w:rFonts w:ascii="Arial" w:hAnsi="Arial" w:cs="Arial"/>
          <w:i/>
        </w:rPr>
        <w:t xml:space="preserve"> o výměře 1 018 m</w:t>
      </w:r>
      <w:r w:rsidRPr="00B2127C">
        <w:rPr>
          <w:rFonts w:ascii="Arial" w:hAnsi="Arial" w:cs="Arial"/>
          <w:i/>
          <w:vertAlign w:val="superscript"/>
        </w:rPr>
        <w:t>2</w:t>
      </w:r>
      <w:r>
        <w:rPr>
          <w:rFonts w:ascii="Arial" w:hAnsi="Arial" w:cs="Arial"/>
          <w:i/>
        </w:rPr>
        <w:t xml:space="preserve"> a p. č. 4430/5 v k. </w:t>
      </w:r>
      <w:proofErr w:type="spellStart"/>
      <w:r>
        <w:rPr>
          <w:rFonts w:ascii="Arial" w:hAnsi="Arial" w:cs="Arial"/>
          <w:i/>
        </w:rPr>
        <w:t>ú.</w:t>
      </w:r>
      <w:proofErr w:type="spellEnd"/>
      <w:r>
        <w:rPr>
          <w:rFonts w:ascii="Arial" w:hAnsi="Arial" w:cs="Arial"/>
          <w:i/>
        </w:rPr>
        <w:t xml:space="preserve"> Jirkov o výměře 663 m</w:t>
      </w:r>
      <w:r w:rsidRPr="00B2127C">
        <w:rPr>
          <w:rFonts w:ascii="Arial" w:hAnsi="Arial" w:cs="Arial"/>
          <w:i/>
          <w:vertAlign w:val="superscript"/>
        </w:rPr>
        <w:t>2</w:t>
      </w:r>
      <w:r>
        <w:rPr>
          <w:rFonts w:ascii="Arial" w:hAnsi="Arial" w:cs="Arial"/>
          <w:i/>
        </w:rPr>
        <w:t xml:space="preserve"> bude nájemci pronajímána od 2. 3. 2026</w:t>
      </w:r>
      <w:r w:rsidR="00DE32BF">
        <w:rPr>
          <w:rFonts w:ascii="Arial" w:hAnsi="Arial" w:cs="Arial"/>
          <w:i/>
        </w:rPr>
        <w:t xml:space="preserve"> do 31. 12. 2026</w:t>
      </w:r>
      <w:r>
        <w:rPr>
          <w:rFonts w:ascii="Arial" w:hAnsi="Arial" w:cs="Arial"/>
          <w:i/>
        </w:rPr>
        <w:t xml:space="preserve">. </w:t>
      </w:r>
    </w:p>
    <w:p w:rsidR="001F1928" w:rsidRDefault="001F1928" w:rsidP="00110F84">
      <w:pPr>
        <w:jc w:val="both"/>
        <w:rPr>
          <w:rFonts w:ascii="Arial" w:hAnsi="Arial" w:cs="Arial"/>
          <w:b/>
          <w:i/>
        </w:rPr>
      </w:pPr>
    </w:p>
    <w:p w:rsidR="001F1928" w:rsidRDefault="001F1928" w:rsidP="001F1928">
      <w:pPr>
        <w:jc w:val="both"/>
        <w:rPr>
          <w:rFonts w:ascii="Arial" w:hAnsi="Arial" w:cs="Arial"/>
          <w:b/>
          <w:i/>
        </w:rPr>
      </w:pPr>
      <w:r>
        <w:rPr>
          <w:rFonts w:ascii="Arial" w:hAnsi="Arial" w:cs="Arial"/>
          <w:b/>
          <w:i/>
        </w:rPr>
        <w:t>Článek V. Cena a platební podmínky se mění na následující znění:</w:t>
      </w:r>
    </w:p>
    <w:p w:rsidR="002F3826" w:rsidRDefault="002F3826" w:rsidP="00110F84">
      <w:pPr>
        <w:jc w:val="both"/>
        <w:rPr>
          <w:rFonts w:ascii="Arial" w:hAnsi="Arial" w:cs="Arial"/>
          <w:b/>
          <w:i/>
        </w:rPr>
      </w:pPr>
    </w:p>
    <w:p w:rsidR="001F1928" w:rsidRPr="001F1928" w:rsidRDefault="001F1928" w:rsidP="001F1928">
      <w:pPr>
        <w:pStyle w:val="Odstavecseseznamem"/>
        <w:numPr>
          <w:ilvl w:val="0"/>
          <w:numId w:val="10"/>
        </w:numPr>
        <w:ind w:left="426" w:hanging="426"/>
        <w:jc w:val="both"/>
        <w:rPr>
          <w:rFonts w:ascii="Arial" w:hAnsi="Arial" w:cs="Arial"/>
          <w:i/>
        </w:rPr>
      </w:pPr>
      <w:r w:rsidRPr="001F1928">
        <w:rPr>
          <w:rFonts w:ascii="Arial" w:hAnsi="Arial" w:cs="Arial"/>
          <w:i/>
          <w:snapToGrid w:val="0"/>
        </w:rPr>
        <w:t xml:space="preserve">Nájem pozemků bude v souladu se zákonem č. 235/2004 Sb., o DPH v platném znění považován za plnění od daně osvobozené. </w:t>
      </w:r>
    </w:p>
    <w:p w:rsidR="001F1928" w:rsidRPr="001F1928" w:rsidRDefault="001F1928" w:rsidP="001F1928">
      <w:pPr>
        <w:pStyle w:val="Odstavecseseznamem"/>
        <w:numPr>
          <w:ilvl w:val="0"/>
          <w:numId w:val="10"/>
        </w:numPr>
        <w:ind w:left="426" w:hanging="426"/>
        <w:jc w:val="both"/>
        <w:rPr>
          <w:rFonts w:ascii="Arial" w:hAnsi="Arial" w:cs="Arial"/>
          <w:i/>
        </w:rPr>
      </w:pPr>
      <w:r w:rsidRPr="001F1928">
        <w:rPr>
          <w:rFonts w:ascii="Arial" w:hAnsi="Arial" w:cs="Arial"/>
          <w:i/>
        </w:rPr>
        <w:t>Výše nájmu za předmět nájmu se stanovuje na 16,80 Kč/m</w:t>
      </w:r>
      <w:r w:rsidRPr="001F1928">
        <w:rPr>
          <w:rFonts w:ascii="Arial" w:hAnsi="Arial" w:cs="Arial"/>
          <w:i/>
          <w:vertAlign w:val="superscript"/>
        </w:rPr>
        <w:t>2</w:t>
      </w:r>
      <w:r w:rsidRPr="001F1928">
        <w:rPr>
          <w:rFonts w:ascii="Arial" w:hAnsi="Arial" w:cs="Arial"/>
          <w:i/>
        </w:rPr>
        <w:t>/rok.</w:t>
      </w:r>
    </w:p>
    <w:p w:rsidR="00D568C0" w:rsidRPr="00B2127C" w:rsidRDefault="00B2127C" w:rsidP="001F1928">
      <w:pPr>
        <w:pStyle w:val="Odstavecseseznamem"/>
        <w:numPr>
          <w:ilvl w:val="0"/>
          <w:numId w:val="10"/>
        </w:numPr>
        <w:ind w:left="426" w:hanging="426"/>
        <w:jc w:val="both"/>
        <w:rPr>
          <w:rFonts w:ascii="Arial" w:hAnsi="Arial" w:cs="Arial"/>
          <w:i/>
        </w:rPr>
      </w:pPr>
      <w:r>
        <w:rPr>
          <w:rFonts w:ascii="Arial" w:hAnsi="Arial" w:cs="Arial"/>
          <w:i/>
        </w:rPr>
        <w:t>N</w:t>
      </w:r>
      <w:r w:rsidR="00D568C0" w:rsidRPr="00D568C0">
        <w:rPr>
          <w:rFonts w:ascii="Arial" w:hAnsi="Arial" w:cs="Arial"/>
          <w:i/>
        </w:rPr>
        <w:t xml:space="preserve">ájemné za </w:t>
      </w:r>
      <w:r>
        <w:rPr>
          <w:rFonts w:ascii="Arial" w:hAnsi="Arial" w:cs="Arial"/>
          <w:i/>
        </w:rPr>
        <w:t>období 1. 1. 2026 – 1. 3. 2026</w:t>
      </w:r>
      <w:r w:rsidR="00D568C0" w:rsidRPr="00D568C0">
        <w:rPr>
          <w:rFonts w:ascii="Arial" w:hAnsi="Arial" w:cs="Arial"/>
          <w:b/>
          <w:i/>
        </w:rPr>
        <w:t xml:space="preserve"> </w:t>
      </w:r>
      <w:r w:rsidR="00D568C0" w:rsidRPr="00BA1DD5">
        <w:rPr>
          <w:rFonts w:ascii="Arial" w:hAnsi="Arial" w:cs="Arial"/>
          <w:i/>
        </w:rPr>
        <w:t>činí</w:t>
      </w:r>
      <w:r w:rsidR="00D568C0" w:rsidRPr="00B2127C">
        <w:rPr>
          <w:rFonts w:ascii="Arial" w:hAnsi="Arial" w:cs="Arial"/>
          <w:b/>
          <w:i/>
        </w:rPr>
        <w:t xml:space="preserve"> </w:t>
      </w:r>
      <w:r w:rsidRPr="00B2127C">
        <w:rPr>
          <w:rFonts w:ascii="Arial" w:hAnsi="Arial" w:cs="Arial"/>
          <w:i/>
        </w:rPr>
        <w:t>26.136,20</w:t>
      </w:r>
      <w:r w:rsidR="00D568C0" w:rsidRPr="00B2127C">
        <w:rPr>
          <w:rFonts w:ascii="Arial" w:hAnsi="Arial" w:cs="Arial"/>
          <w:i/>
        </w:rPr>
        <w:t xml:space="preserve"> Kč.</w:t>
      </w:r>
    </w:p>
    <w:p w:rsidR="00B2127C" w:rsidRDefault="00B2127C" w:rsidP="00B2127C">
      <w:pPr>
        <w:pStyle w:val="Odstavecseseznamem"/>
        <w:ind w:left="426"/>
        <w:jc w:val="both"/>
        <w:rPr>
          <w:rFonts w:ascii="Arial" w:hAnsi="Arial" w:cs="Arial"/>
          <w:i/>
        </w:rPr>
      </w:pPr>
      <w:r>
        <w:rPr>
          <w:rFonts w:ascii="Arial" w:hAnsi="Arial" w:cs="Arial"/>
          <w:i/>
        </w:rPr>
        <w:t>Nájemné za období 2. 3. 2026 – 31. 12. 2026 činí 147.458,90 Kč</w:t>
      </w:r>
    </w:p>
    <w:p w:rsidR="00B2127C" w:rsidRPr="00B2127C" w:rsidRDefault="00B2127C" w:rsidP="00B2127C">
      <w:pPr>
        <w:pStyle w:val="Odstavecseseznamem"/>
        <w:ind w:left="426"/>
        <w:jc w:val="both"/>
        <w:rPr>
          <w:rFonts w:ascii="Arial" w:hAnsi="Arial" w:cs="Arial"/>
          <w:b/>
          <w:i/>
        </w:rPr>
      </w:pPr>
      <w:r w:rsidRPr="00B2127C">
        <w:rPr>
          <w:rFonts w:ascii="Arial" w:hAnsi="Arial" w:cs="Arial"/>
          <w:b/>
          <w:i/>
        </w:rPr>
        <w:t>Celkové nájemné za rok 2026 činí 173.595,10 Kč.</w:t>
      </w:r>
    </w:p>
    <w:p w:rsidR="001F1928" w:rsidRPr="00DE32BF" w:rsidRDefault="001F1928" w:rsidP="001F1928">
      <w:pPr>
        <w:pStyle w:val="Odstavecseseznamem"/>
        <w:numPr>
          <w:ilvl w:val="0"/>
          <w:numId w:val="10"/>
        </w:numPr>
        <w:ind w:left="426" w:hanging="426"/>
        <w:jc w:val="both"/>
        <w:rPr>
          <w:rFonts w:ascii="Arial" w:hAnsi="Arial" w:cs="Arial"/>
          <w:b/>
          <w:i/>
        </w:rPr>
      </w:pPr>
      <w:r w:rsidRPr="00DE32BF">
        <w:rPr>
          <w:rFonts w:ascii="Arial" w:hAnsi="Arial" w:cs="Arial"/>
          <w:b/>
          <w:i/>
        </w:rPr>
        <w:t xml:space="preserve">Celkové roční nájemné </w:t>
      </w:r>
      <w:r w:rsidR="00D568C0" w:rsidRPr="00DE32BF">
        <w:rPr>
          <w:rFonts w:ascii="Arial" w:hAnsi="Arial" w:cs="Arial"/>
          <w:b/>
          <w:i/>
        </w:rPr>
        <w:t xml:space="preserve">od 1. 1. 2027 </w:t>
      </w:r>
      <w:r w:rsidRPr="00DE32BF">
        <w:rPr>
          <w:rFonts w:ascii="Arial" w:hAnsi="Arial" w:cs="Arial"/>
          <w:b/>
          <w:i/>
        </w:rPr>
        <w:t xml:space="preserve">činí </w:t>
      </w:r>
      <w:r w:rsidR="00DE32BF" w:rsidRPr="00DE32BF">
        <w:rPr>
          <w:rFonts w:ascii="Arial" w:hAnsi="Arial" w:cs="Arial"/>
          <w:b/>
          <w:i/>
        </w:rPr>
        <w:t>158.995,20</w:t>
      </w:r>
      <w:r w:rsidRPr="00DE32BF">
        <w:rPr>
          <w:rFonts w:ascii="Arial" w:hAnsi="Arial" w:cs="Arial"/>
          <w:b/>
          <w:i/>
        </w:rPr>
        <w:t xml:space="preserve"> Kč. </w:t>
      </w:r>
    </w:p>
    <w:p w:rsidR="001F1928" w:rsidRPr="001F1928" w:rsidRDefault="001F1928" w:rsidP="001F1928">
      <w:pPr>
        <w:pStyle w:val="Odstavecseseznamem"/>
        <w:numPr>
          <w:ilvl w:val="0"/>
          <w:numId w:val="10"/>
        </w:numPr>
        <w:ind w:left="426" w:hanging="426"/>
        <w:jc w:val="both"/>
        <w:rPr>
          <w:rFonts w:ascii="Arial" w:hAnsi="Arial" w:cs="Arial"/>
          <w:i/>
        </w:rPr>
      </w:pPr>
      <w:r w:rsidRPr="001F1928">
        <w:rPr>
          <w:rFonts w:ascii="Arial" w:hAnsi="Arial" w:cs="Arial"/>
          <w:i/>
        </w:rPr>
        <w:t xml:space="preserve">Cenu za užívání pozemků bude nájemce hradit ročně jednou splátkou na účet pronajímatele na základě daňového dokladu vystaveného pronajímatelem do 15 dnů ode dne uskutečnění osvobozeného plnění se splatností 60 dnů od data vystavení. </w:t>
      </w:r>
    </w:p>
    <w:p w:rsidR="001F1928" w:rsidRPr="001F1928" w:rsidRDefault="001F1928" w:rsidP="001F1928">
      <w:pPr>
        <w:pStyle w:val="Odstavecseseznamem"/>
        <w:ind w:left="426"/>
        <w:jc w:val="both"/>
        <w:rPr>
          <w:rFonts w:ascii="Arial" w:hAnsi="Arial" w:cs="Arial"/>
          <w:i/>
        </w:rPr>
      </w:pPr>
      <w:r w:rsidRPr="001F1928">
        <w:rPr>
          <w:rFonts w:ascii="Arial" w:hAnsi="Arial" w:cs="Arial"/>
          <w:i/>
        </w:rPr>
        <w:t>Datum uskutečnění osvobozeného plnění je stanoven na 30. dub</w:t>
      </w:r>
      <w:r w:rsidR="00BA1DD5">
        <w:rPr>
          <w:rFonts w:ascii="Arial" w:hAnsi="Arial" w:cs="Arial"/>
          <w:i/>
        </w:rPr>
        <w:t>na počínaje rokem 2026</w:t>
      </w:r>
      <w:r w:rsidRPr="001F1928">
        <w:rPr>
          <w:rFonts w:ascii="Arial" w:hAnsi="Arial" w:cs="Arial"/>
          <w:i/>
        </w:rPr>
        <w:t xml:space="preserve">. </w:t>
      </w:r>
    </w:p>
    <w:p w:rsidR="001F1928" w:rsidRPr="001F1928" w:rsidRDefault="001F1928" w:rsidP="001F1928">
      <w:pPr>
        <w:pStyle w:val="Odstavecseseznamem"/>
        <w:numPr>
          <w:ilvl w:val="0"/>
          <w:numId w:val="10"/>
        </w:numPr>
        <w:ind w:left="426" w:hanging="426"/>
        <w:jc w:val="both"/>
        <w:rPr>
          <w:rFonts w:ascii="Arial" w:hAnsi="Arial" w:cs="Arial"/>
          <w:i/>
        </w:rPr>
      </w:pPr>
      <w:r w:rsidRPr="001F1928">
        <w:rPr>
          <w:rFonts w:ascii="Arial" w:hAnsi="Arial" w:cs="Arial"/>
          <w:i/>
          <w:snapToGrid w:val="0"/>
        </w:rPr>
        <w:t>Neuhradí-li nájemce cenu ročního nájemného ve lhůtě splatnosti, bude mu účtován úrok z prodlení ve výši 0,1 % z částky včas nezaplacené za každý den prodlení.</w:t>
      </w:r>
    </w:p>
    <w:p w:rsidR="002F3826" w:rsidRDefault="002F3826" w:rsidP="00110F84">
      <w:pPr>
        <w:jc w:val="both"/>
        <w:rPr>
          <w:rFonts w:ascii="Arial" w:hAnsi="Arial" w:cs="Arial"/>
          <w:b/>
          <w:i/>
        </w:rPr>
      </w:pPr>
    </w:p>
    <w:p w:rsidR="00110F84" w:rsidRDefault="00110F84" w:rsidP="008F5471">
      <w:pPr>
        <w:jc w:val="both"/>
        <w:rPr>
          <w:rFonts w:ascii="Arial" w:hAnsi="Arial" w:cs="Arial"/>
          <w:b/>
          <w:i/>
        </w:rPr>
      </w:pPr>
    </w:p>
    <w:p w:rsidR="003D0199" w:rsidRPr="00B777B8" w:rsidRDefault="003D0199" w:rsidP="003D0199">
      <w:pPr>
        <w:widowControl w:val="0"/>
        <w:autoSpaceDE w:val="0"/>
        <w:autoSpaceDN w:val="0"/>
        <w:adjustRightInd w:val="0"/>
        <w:jc w:val="center"/>
        <w:rPr>
          <w:rFonts w:ascii="Arial" w:hAnsi="Arial" w:cs="Arial"/>
          <w:b/>
        </w:rPr>
      </w:pPr>
      <w:r w:rsidRPr="00B777B8">
        <w:rPr>
          <w:rFonts w:ascii="Arial" w:hAnsi="Arial" w:cs="Arial"/>
          <w:b/>
        </w:rPr>
        <w:t>II. COMPLIANCE DOLOŽKA</w:t>
      </w:r>
    </w:p>
    <w:p w:rsidR="003D0199" w:rsidRPr="00B777B8" w:rsidRDefault="003D0199" w:rsidP="003D0199">
      <w:pPr>
        <w:pStyle w:val="Odstavecseseznamem"/>
        <w:numPr>
          <w:ilvl w:val="0"/>
          <w:numId w:val="19"/>
        </w:numPr>
        <w:autoSpaceDE w:val="0"/>
        <w:autoSpaceDN w:val="0"/>
        <w:adjustRightInd w:val="0"/>
        <w:ind w:left="426" w:hanging="426"/>
        <w:jc w:val="both"/>
        <w:rPr>
          <w:rFonts w:ascii="Arial" w:hAnsi="Arial" w:cs="Arial"/>
          <w:color w:val="000000"/>
        </w:rPr>
      </w:pPr>
      <w:r w:rsidRPr="00B777B8">
        <w:rPr>
          <w:rFonts w:ascii="Arial" w:hAnsi="Arial" w:cs="Arial"/>
          <w:color w:val="000000"/>
        </w:rPr>
        <w:t xml:space="preserve">Smluvní strany níže svým podpisem stvrzují, že v průběhu vyjednávání o </w:t>
      </w:r>
      <w:r>
        <w:rPr>
          <w:rFonts w:ascii="Arial" w:hAnsi="Arial" w:cs="Arial"/>
          <w:color w:val="000000"/>
        </w:rPr>
        <w:t>tomto</w:t>
      </w:r>
      <w:r w:rsidRPr="00B777B8">
        <w:rPr>
          <w:rFonts w:ascii="Arial" w:hAnsi="Arial" w:cs="Arial"/>
          <w:color w:val="000000"/>
        </w:rPr>
        <w:t xml:space="preserve"> </w:t>
      </w:r>
      <w:r>
        <w:rPr>
          <w:rFonts w:ascii="Arial" w:hAnsi="Arial" w:cs="Arial"/>
          <w:color w:val="000000"/>
        </w:rPr>
        <w:t>dodatku</w:t>
      </w:r>
      <w:r w:rsidRPr="00B777B8">
        <w:rPr>
          <w:rFonts w:ascii="Arial" w:hAnsi="Arial" w:cs="Arial"/>
          <w:color w:val="000000"/>
        </w:rPr>
        <w:t xml:space="preserve"> vždy jednaly a postupovaly čestně a transparentně, a současně se zavazují, že takto budou jednat i při plnění </w:t>
      </w:r>
      <w:r>
        <w:rPr>
          <w:rFonts w:ascii="Arial" w:hAnsi="Arial" w:cs="Arial"/>
          <w:color w:val="000000"/>
        </w:rPr>
        <w:t>dodatku a</w:t>
      </w:r>
      <w:r w:rsidRPr="00B777B8">
        <w:rPr>
          <w:rFonts w:ascii="Arial" w:hAnsi="Arial" w:cs="Arial"/>
          <w:color w:val="000000"/>
        </w:rPr>
        <w:t xml:space="preserve"> </w:t>
      </w:r>
      <w:r>
        <w:rPr>
          <w:rFonts w:ascii="Arial" w:hAnsi="Arial" w:cs="Arial"/>
          <w:color w:val="000000"/>
        </w:rPr>
        <w:t>s</w:t>
      </w:r>
      <w:r w:rsidRPr="00B777B8">
        <w:rPr>
          <w:rFonts w:ascii="Arial" w:hAnsi="Arial" w:cs="Arial"/>
          <w:color w:val="000000"/>
        </w:rPr>
        <w:t>mlouvy a veškerých činností s ní souvisejících.</w:t>
      </w:r>
    </w:p>
    <w:p w:rsidR="003D0199" w:rsidRPr="00B777B8" w:rsidRDefault="003D0199" w:rsidP="003D0199">
      <w:pPr>
        <w:pStyle w:val="Odstavecseseznamem"/>
        <w:numPr>
          <w:ilvl w:val="0"/>
          <w:numId w:val="19"/>
        </w:numPr>
        <w:autoSpaceDE w:val="0"/>
        <w:autoSpaceDN w:val="0"/>
        <w:adjustRightInd w:val="0"/>
        <w:ind w:left="426" w:hanging="426"/>
        <w:jc w:val="both"/>
        <w:rPr>
          <w:rFonts w:ascii="Arial" w:hAnsi="Arial" w:cs="Arial"/>
          <w:color w:val="000000"/>
        </w:rPr>
      </w:pPr>
      <w:r w:rsidRPr="00B777B8">
        <w:rPr>
          <w:rFonts w:ascii="Arial" w:hAnsi="Arial" w:cs="Arial"/>
          <w:color w:val="000000"/>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v platném znění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3D0199" w:rsidRPr="00B777B8" w:rsidRDefault="003D0199" w:rsidP="003D0199">
      <w:pPr>
        <w:pStyle w:val="Odstavecseseznamem"/>
        <w:numPr>
          <w:ilvl w:val="0"/>
          <w:numId w:val="19"/>
        </w:numPr>
        <w:autoSpaceDE w:val="0"/>
        <w:autoSpaceDN w:val="0"/>
        <w:adjustRightInd w:val="0"/>
        <w:ind w:left="426" w:hanging="426"/>
        <w:jc w:val="both"/>
        <w:rPr>
          <w:rFonts w:ascii="Arial" w:hAnsi="Arial" w:cs="Arial"/>
          <w:color w:val="000000"/>
        </w:rPr>
      </w:pPr>
      <w:r>
        <w:rPr>
          <w:rFonts w:ascii="Arial" w:hAnsi="Arial" w:cs="Arial"/>
          <w:color w:val="000000"/>
        </w:rPr>
        <w:t>Nájemce</w:t>
      </w:r>
      <w:r w:rsidRPr="00B777B8">
        <w:rPr>
          <w:rFonts w:ascii="Arial" w:hAnsi="Arial" w:cs="Arial"/>
          <w:color w:val="000000"/>
        </w:rPr>
        <w:t xml:space="preserve"> prohlašuje, že se seznámil se zásadami, hodnotami a cíli </w:t>
      </w:r>
      <w:proofErr w:type="spellStart"/>
      <w:r w:rsidRPr="00B777B8">
        <w:rPr>
          <w:rFonts w:ascii="Arial" w:hAnsi="Arial" w:cs="Arial"/>
          <w:color w:val="000000"/>
        </w:rPr>
        <w:t>Compliance</w:t>
      </w:r>
      <w:proofErr w:type="spellEnd"/>
      <w:r w:rsidRPr="00B777B8">
        <w:rPr>
          <w:rFonts w:ascii="Arial" w:hAnsi="Arial" w:cs="Arial"/>
          <w:color w:val="000000"/>
        </w:rPr>
        <w:t xml:space="preserve"> programu Povodí Ohře, </w:t>
      </w:r>
      <w:proofErr w:type="spellStart"/>
      <w:r w:rsidRPr="00B777B8">
        <w:rPr>
          <w:rFonts w:ascii="Arial" w:hAnsi="Arial" w:cs="Arial"/>
          <w:color w:val="000000"/>
        </w:rPr>
        <w:t>s.p</w:t>
      </w:r>
      <w:proofErr w:type="spellEnd"/>
      <w:r w:rsidRPr="00B777B8">
        <w:rPr>
          <w:rFonts w:ascii="Arial" w:hAnsi="Arial" w:cs="Arial"/>
          <w:color w:val="000000"/>
        </w:rPr>
        <w:t xml:space="preserve">. (viz </w:t>
      </w:r>
      <w:hyperlink r:id="rId7" w:history="1">
        <w:r w:rsidRPr="00B777B8">
          <w:rPr>
            <w:rFonts w:ascii="Arial" w:hAnsi="Arial" w:cs="Arial"/>
            <w:color w:val="0000FF"/>
            <w:u w:val="single"/>
          </w:rPr>
          <w:t>http://www.poh.cz/protikorupcni-a-compliance-program/d-1346/p1=1458</w:t>
        </w:r>
      </w:hyperlink>
      <w:r w:rsidRPr="00B777B8">
        <w:rPr>
          <w:rFonts w:ascii="Arial" w:hAnsi="Arial" w:cs="Arial"/>
          <w:color w:val="000000"/>
        </w:rPr>
        <w:t xml:space="preserve">), dále s Etickým kodexem Povodí Ohře, státní podnik a Protikorupčním programem Povodí Ohře, státní </w:t>
      </w:r>
      <w:r w:rsidRPr="00B777B8">
        <w:rPr>
          <w:rFonts w:ascii="Arial" w:hAnsi="Arial" w:cs="Arial"/>
          <w:color w:val="000000"/>
        </w:rPr>
        <w:lastRenderedPageBreak/>
        <w:t xml:space="preserve">podnik. </w:t>
      </w:r>
      <w:r>
        <w:rPr>
          <w:rFonts w:ascii="Arial" w:hAnsi="Arial" w:cs="Arial"/>
          <w:color w:val="000000"/>
        </w:rPr>
        <w:t>Nájemce</w:t>
      </w:r>
      <w:r w:rsidRPr="00B777B8">
        <w:rPr>
          <w:rFonts w:ascii="Arial" w:hAnsi="Arial" w:cs="Arial"/>
          <w:color w:val="000000"/>
        </w:rPr>
        <w:t xml:space="preserve"> se při plnění </w:t>
      </w:r>
      <w:r>
        <w:rPr>
          <w:rFonts w:ascii="Arial" w:hAnsi="Arial" w:cs="Arial"/>
          <w:color w:val="000000"/>
        </w:rPr>
        <w:t>tohoto</w:t>
      </w:r>
      <w:r w:rsidRPr="00B777B8">
        <w:rPr>
          <w:rFonts w:ascii="Arial" w:hAnsi="Arial" w:cs="Arial"/>
          <w:color w:val="000000"/>
        </w:rPr>
        <w:t xml:space="preserve"> </w:t>
      </w:r>
      <w:r>
        <w:rPr>
          <w:rFonts w:ascii="Arial" w:hAnsi="Arial" w:cs="Arial"/>
          <w:color w:val="000000"/>
        </w:rPr>
        <w:t>dodatku</w:t>
      </w:r>
      <w:r w:rsidRPr="00B777B8">
        <w:rPr>
          <w:rFonts w:ascii="Arial" w:hAnsi="Arial" w:cs="Arial"/>
          <w:color w:val="000000"/>
        </w:rPr>
        <w:t xml:space="preserve"> zavazuje po celou dobu </w:t>
      </w:r>
      <w:r>
        <w:rPr>
          <w:rFonts w:ascii="Arial" w:hAnsi="Arial" w:cs="Arial"/>
          <w:color w:val="000000"/>
        </w:rPr>
        <w:t>jeho</w:t>
      </w:r>
      <w:r w:rsidRPr="00B777B8">
        <w:rPr>
          <w:rFonts w:ascii="Arial" w:hAnsi="Arial" w:cs="Arial"/>
          <w:color w:val="000000"/>
        </w:rPr>
        <w:t xml:space="preserve"> trvání dodržovat zásady a hodnoty obsažené v uvedených dokumentech, pokud to jejich povaha umožňuje.</w:t>
      </w:r>
    </w:p>
    <w:p w:rsidR="003D0199" w:rsidRDefault="003D0199" w:rsidP="003D0199">
      <w:pPr>
        <w:pStyle w:val="Odstavecseseznamem"/>
        <w:numPr>
          <w:ilvl w:val="0"/>
          <w:numId w:val="19"/>
        </w:numPr>
        <w:autoSpaceDE w:val="0"/>
        <w:autoSpaceDN w:val="0"/>
        <w:adjustRightInd w:val="0"/>
        <w:ind w:left="426" w:hanging="426"/>
        <w:jc w:val="both"/>
        <w:rPr>
          <w:rFonts w:ascii="Arial" w:hAnsi="Arial" w:cs="Arial"/>
          <w:color w:val="000000"/>
        </w:rPr>
      </w:pPr>
      <w:r w:rsidRPr="00B777B8">
        <w:rPr>
          <w:rFonts w:ascii="Arial" w:hAnsi="Arial" w:cs="Arial"/>
          <w:color w:val="000000"/>
        </w:rPr>
        <w:t>Smluvní strany se dále zavazují navzájem si neprodleně oznámit důvodné podezření ohledně možného naplnění skutkové podstaty jakéhokoli z trestných činů</w:t>
      </w:r>
      <w:r>
        <w:rPr>
          <w:rFonts w:ascii="Arial" w:hAnsi="Arial" w:cs="Arial"/>
          <w:color w:val="000000"/>
        </w:rPr>
        <w:t xml:space="preserve"> v souvislosti s tímto dodatkem</w:t>
      </w:r>
      <w:r w:rsidRPr="00B777B8">
        <w:rPr>
          <w:rFonts w:ascii="Arial" w:hAnsi="Arial" w:cs="Arial"/>
          <w:color w:val="000000"/>
        </w:rPr>
        <w:t>, zejména trestného činu korupční povahy, a to bez ohledu a nad rámec případné zákonné oznamovací povinnosti; obdobné platí ve vztahu k jednání, které je v rozporu se zásadami vyjádřenými v tomto článku.</w:t>
      </w:r>
    </w:p>
    <w:p w:rsidR="003D0199" w:rsidRDefault="003D0199" w:rsidP="003D0199">
      <w:pPr>
        <w:pStyle w:val="Odstavecseseznamem"/>
        <w:autoSpaceDE w:val="0"/>
        <w:autoSpaceDN w:val="0"/>
        <w:adjustRightInd w:val="0"/>
        <w:ind w:left="426"/>
        <w:jc w:val="both"/>
        <w:rPr>
          <w:rFonts w:ascii="Arial" w:hAnsi="Arial" w:cs="Arial"/>
          <w:color w:val="000000"/>
        </w:rPr>
      </w:pPr>
    </w:p>
    <w:p w:rsidR="002F3826" w:rsidRDefault="002F3826" w:rsidP="003D0199">
      <w:pPr>
        <w:pStyle w:val="Odstavecseseznamem"/>
        <w:autoSpaceDE w:val="0"/>
        <w:autoSpaceDN w:val="0"/>
        <w:adjustRightInd w:val="0"/>
        <w:ind w:left="426"/>
        <w:jc w:val="both"/>
        <w:rPr>
          <w:rFonts w:ascii="Arial" w:hAnsi="Arial" w:cs="Arial"/>
          <w:color w:val="000000"/>
        </w:rPr>
      </w:pPr>
    </w:p>
    <w:p w:rsidR="001F1928" w:rsidRPr="00B777B8" w:rsidRDefault="001F1928" w:rsidP="003D0199">
      <w:pPr>
        <w:pStyle w:val="Odstavecseseznamem"/>
        <w:autoSpaceDE w:val="0"/>
        <w:autoSpaceDN w:val="0"/>
        <w:adjustRightInd w:val="0"/>
        <w:ind w:left="426"/>
        <w:jc w:val="both"/>
        <w:rPr>
          <w:rFonts w:ascii="Arial" w:hAnsi="Arial" w:cs="Arial"/>
          <w:color w:val="000000"/>
        </w:rPr>
      </w:pPr>
    </w:p>
    <w:p w:rsidR="003D0199" w:rsidRPr="00B777B8" w:rsidRDefault="003D0199" w:rsidP="003D0199">
      <w:pPr>
        <w:widowControl w:val="0"/>
        <w:autoSpaceDE w:val="0"/>
        <w:autoSpaceDN w:val="0"/>
        <w:adjustRightInd w:val="0"/>
        <w:jc w:val="center"/>
        <w:rPr>
          <w:rFonts w:ascii="Arial" w:hAnsi="Arial" w:cs="Arial"/>
          <w:b/>
          <w:bCs/>
          <w:caps/>
        </w:rPr>
      </w:pPr>
      <w:r w:rsidRPr="00B777B8">
        <w:rPr>
          <w:rFonts w:ascii="Arial" w:hAnsi="Arial" w:cs="Arial"/>
          <w:b/>
          <w:bCs/>
          <w:caps/>
        </w:rPr>
        <w:t>III. Ochrana a zpracování osobních údajů</w:t>
      </w:r>
    </w:p>
    <w:p w:rsidR="003D0199" w:rsidRPr="005C23F5" w:rsidRDefault="003D0199" w:rsidP="003D0199">
      <w:pPr>
        <w:jc w:val="both"/>
        <w:rPr>
          <w:sz w:val="21"/>
          <w:szCs w:val="21"/>
        </w:rPr>
      </w:pPr>
      <w:r w:rsidRPr="00B777B8">
        <w:rPr>
          <w:rFonts w:ascii="Arial" w:hAnsi="Arial" w:cs="Arial"/>
          <w:color w:val="000000"/>
        </w:rPr>
        <w:t xml:space="preserve">V případě, že v souvislosti s </w:t>
      </w:r>
      <w:r>
        <w:rPr>
          <w:rFonts w:ascii="Arial" w:hAnsi="Arial" w:cs="Arial"/>
          <w:color w:val="000000"/>
        </w:rPr>
        <w:t>tímto</w:t>
      </w:r>
      <w:r w:rsidRPr="00B777B8">
        <w:rPr>
          <w:rFonts w:ascii="Arial" w:hAnsi="Arial" w:cs="Arial"/>
          <w:color w:val="000000"/>
        </w:rPr>
        <w:t xml:space="preserve"> </w:t>
      </w:r>
      <w:r>
        <w:rPr>
          <w:rFonts w:ascii="Arial" w:hAnsi="Arial" w:cs="Arial"/>
          <w:color w:val="000000"/>
        </w:rPr>
        <w:t>dodatkem</w:t>
      </w:r>
      <w:r w:rsidRPr="00B777B8">
        <w:rPr>
          <w:rFonts w:ascii="Arial" w:hAnsi="Arial" w:cs="Arial"/>
          <w:color w:val="000000"/>
        </w:rPr>
        <w:t xml:space="preserve">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w:t>
      </w:r>
      <w:r w:rsidRPr="005C23F5">
        <w:rPr>
          <w:color w:val="000000"/>
          <w:sz w:val="21"/>
          <w:szCs w:val="21"/>
        </w:rPr>
        <w:t xml:space="preserve">, naleznete na </w:t>
      </w:r>
      <w:hyperlink r:id="rId8" w:history="1">
        <w:r w:rsidRPr="005C23F5">
          <w:rPr>
            <w:color w:val="0000FF"/>
            <w:sz w:val="21"/>
            <w:szCs w:val="21"/>
          </w:rPr>
          <w:t>http://www.poh.cz/informace-o-zpracovani-osobnich-udaju/d-1369/p1=1459</w:t>
        </w:r>
      </w:hyperlink>
    </w:p>
    <w:p w:rsidR="00F97DA3" w:rsidRDefault="00F97DA3" w:rsidP="00C56BFF">
      <w:pPr>
        <w:widowControl w:val="0"/>
        <w:autoSpaceDE w:val="0"/>
        <w:autoSpaceDN w:val="0"/>
        <w:adjustRightInd w:val="0"/>
        <w:rPr>
          <w:rFonts w:ascii="Arial" w:hAnsi="Arial" w:cs="Arial"/>
          <w:b/>
          <w:caps/>
        </w:rPr>
      </w:pPr>
    </w:p>
    <w:p w:rsidR="002F3826" w:rsidRDefault="002F3826" w:rsidP="00C56BFF">
      <w:pPr>
        <w:widowControl w:val="0"/>
        <w:autoSpaceDE w:val="0"/>
        <w:autoSpaceDN w:val="0"/>
        <w:adjustRightInd w:val="0"/>
        <w:rPr>
          <w:rFonts w:ascii="Arial" w:hAnsi="Arial" w:cs="Arial"/>
          <w:b/>
          <w:caps/>
        </w:rPr>
      </w:pPr>
    </w:p>
    <w:p w:rsidR="00D21D48" w:rsidRPr="00560834" w:rsidRDefault="00560834" w:rsidP="00560834">
      <w:pPr>
        <w:widowControl w:val="0"/>
        <w:autoSpaceDE w:val="0"/>
        <w:autoSpaceDN w:val="0"/>
        <w:adjustRightInd w:val="0"/>
        <w:jc w:val="center"/>
        <w:rPr>
          <w:rFonts w:ascii="Arial" w:hAnsi="Arial" w:cs="Arial"/>
          <w:b/>
          <w:caps/>
        </w:rPr>
      </w:pPr>
      <w:r>
        <w:rPr>
          <w:rFonts w:ascii="Arial" w:hAnsi="Arial" w:cs="Arial"/>
          <w:b/>
          <w:caps/>
        </w:rPr>
        <w:t>I</w:t>
      </w:r>
      <w:r w:rsidR="00F05D1C">
        <w:rPr>
          <w:rFonts w:ascii="Arial" w:hAnsi="Arial" w:cs="Arial"/>
          <w:b/>
          <w:caps/>
        </w:rPr>
        <w:t>V</w:t>
      </w:r>
      <w:r>
        <w:rPr>
          <w:rFonts w:ascii="Arial" w:hAnsi="Arial" w:cs="Arial"/>
          <w:b/>
          <w:caps/>
        </w:rPr>
        <w:t xml:space="preserve">. </w:t>
      </w:r>
      <w:r w:rsidR="00D21D48" w:rsidRPr="00560834">
        <w:rPr>
          <w:rFonts w:ascii="Arial" w:hAnsi="Arial" w:cs="Arial"/>
          <w:b/>
          <w:caps/>
        </w:rPr>
        <w:t>Závěrečná ustanovení</w:t>
      </w:r>
    </w:p>
    <w:p w:rsidR="00F2709F" w:rsidRDefault="0004516E" w:rsidP="00F2709F">
      <w:pPr>
        <w:pStyle w:val="Odstavecseseznamem"/>
        <w:widowControl w:val="0"/>
        <w:numPr>
          <w:ilvl w:val="0"/>
          <w:numId w:val="17"/>
        </w:numPr>
        <w:autoSpaceDE w:val="0"/>
        <w:autoSpaceDN w:val="0"/>
        <w:adjustRightInd w:val="0"/>
        <w:ind w:left="426" w:hanging="426"/>
        <w:jc w:val="both"/>
        <w:rPr>
          <w:rFonts w:ascii="Arial" w:hAnsi="Arial" w:cs="Arial"/>
          <w:snapToGrid w:val="0"/>
          <w:color w:val="000000"/>
        </w:rPr>
      </w:pPr>
      <w:r w:rsidRPr="0004516E">
        <w:rPr>
          <w:rFonts w:ascii="Arial" w:hAnsi="Arial" w:cs="Arial"/>
          <w:snapToGrid w:val="0"/>
          <w:color w:val="000000"/>
        </w:rPr>
        <w:t xml:space="preserve">Dodatek č. </w:t>
      </w:r>
      <w:r w:rsidR="00DA0197">
        <w:rPr>
          <w:rFonts w:ascii="Arial" w:hAnsi="Arial" w:cs="Arial"/>
          <w:snapToGrid w:val="0"/>
          <w:color w:val="000000"/>
        </w:rPr>
        <w:t>2</w:t>
      </w:r>
      <w:r w:rsidRPr="0004516E">
        <w:rPr>
          <w:rFonts w:ascii="Arial" w:hAnsi="Arial" w:cs="Arial"/>
          <w:snapToGrid w:val="0"/>
          <w:color w:val="000000"/>
        </w:rPr>
        <w:t xml:space="preserve"> k nájemní smlouvě č. </w:t>
      </w:r>
      <w:r w:rsidR="001F1928">
        <w:rPr>
          <w:rFonts w:ascii="Arial" w:hAnsi="Arial" w:cs="Arial"/>
          <w:snapToGrid w:val="0"/>
          <w:color w:val="000000"/>
        </w:rPr>
        <w:t>353/2025</w:t>
      </w:r>
      <w:r w:rsidR="002F3826">
        <w:rPr>
          <w:rFonts w:ascii="Arial" w:hAnsi="Arial" w:cs="Arial"/>
          <w:snapToGrid w:val="0"/>
          <w:color w:val="000000"/>
        </w:rPr>
        <w:t xml:space="preserve"> </w:t>
      </w:r>
      <w:r w:rsidRPr="0004516E">
        <w:rPr>
          <w:rFonts w:ascii="Arial" w:hAnsi="Arial" w:cs="Arial"/>
          <w:snapToGrid w:val="0"/>
          <w:color w:val="000000"/>
        </w:rPr>
        <w:t xml:space="preserve">uzavřené dne </w:t>
      </w:r>
      <w:r w:rsidR="001F1928">
        <w:rPr>
          <w:rFonts w:ascii="Arial" w:hAnsi="Arial" w:cs="Arial"/>
          <w:snapToGrid w:val="0"/>
          <w:color w:val="000000"/>
        </w:rPr>
        <w:t>21. 5. 2025</w:t>
      </w:r>
      <w:r w:rsidR="00DA0197">
        <w:rPr>
          <w:rFonts w:ascii="Arial" w:hAnsi="Arial" w:cs="Arial"/>
          <w:snapToGrid w:val="0"/>
          <w:color w:val="000000"/>
        </w:rPr>
        <w:t xml:space="preserve"> včetně dodatku č. 1</w:t>
      </w:r>
      <w:r w:rsidRPr="0004516E">
        <w:rPr>
          <w:rFonts w:ascii="Arial" w:hAnsi="Arial" w:cs="Arial"/>
          <w:snapToGrid w:val="0"/>
          <w:color w:val="000000"/>
        </w:rPr>
        <w:t xml:space="preserve"> </w:t>
      </w:r>
      <w:r w:rsidR="004A0662">
        <w:rPr>
          <w:rFonts w:ascii="Arial" w:hAnsi="Arial" w:cs="Arial"/>
          <w:snapToGrid w:val="0"/>
          <w:color w:val="000000"/>
        </w:rPr>
        <w:t>nabývá platnosti dnem podpisu oběma smluvními stranami</w:t>
      </w:r>
      <w:r w:rsidR="00BA1DD5">
        <w:rPr>
          <w:rFonts w:ascii="Arial" w:hAnsi="Arial" w:cs="Arial"/>
          <w:snapToGrid w:val="0"/>
          <w:color w:val="000000"/>
        </w:rPr>
        <w:t xml:space="preserve"> a účinnosti dnem zveřejněním v registru smluv</w:t>
      </w:r>
      <w:r w:rsidR="004A0662">
        <w:rPr>
          <w:rFonts w:ascii="Arial" w:hAnsi="Arial" w:cs="Arial"/>
          <w:snapToGrid w:val="0"/>
          <w:color w:val="000000"/>
        </w:rPr>
        <w:t>.</w:t>
      </w:r>
    </w:p>
    <w:p w:rsidR="004A0662" w:rsidRDefault="004A0662" w:rsidP="004A0662">
      <w:pPr>
        <w:pStyle w:val="Odstavecseseznamem"/>
        <w:widowControl w:val="0"/>
        <w:numPr>
          <w:ilvl w:val="0"/>
          <w:numId w:val="17"/>
        </w:numPr>
        <w:autoSpaceDE w:val="0"/>
        <w:autoSpaceDN w:val="0"/>
        <w:adjustRightInd w:val="0"/>
        <w:ind w:left="426" w:hanging="426"/>
        <w:jc w:val="both"/>
        <w:rPr>
          <w:rFonts w:ascii="Arial" w:hAnsi="Arial" w:cs="Arial"/>
          <w:snapToGrid w:val="0"/>
          <w:color w:val="000000"/>
        </w:rPr>
      </w:pPr>
      <w:r>
        <w:rPr>
          <w:rFonts w:ascii="Arial" w:hAnsi="Arial" w:cs="Arial"/>
          <w:snapToGrid w:val="0"/>
          <w:color w:val="000000"/>
        </w:rPr>
        <w:t>Dle ustanovení čl. 6, odst. 6, bodu 7 statutu Povodí Ohře, státního podniku, v platném znění není k tomuto dodatku nutný písemný souhlas zakladatele Povodí Ohře, státního podniku, tj. Ministerstva zemědělství ČR.</w:t>
      </w:r>
    </w:p>
    <w:p w:rsidR="003F7874" w:rsidRDefault="003F7874" w:rsidP="004A0662">
      <w:pPr>
        <w:pStyle w:val="Odstavecseseznamem"/>
        <w:widowControl w:val="0"/>
        <w:numPr>
          <w:ilvl w:val="0"/>
          <w:numId w:val="17"/>
        </w:numPr>
        <w:autoSpaceDE w:val="0"/>
        <w:autoSpaceDN w:val="0"/>
        <w:adjustRightInd w:val="0"/>
        <w:ind w:left="426" w:hanging="426"/>
        <w:jc w:val="both"/>
        <w:rPr>
          <w:rFonts w:ascii="Arial" w:hAnsi="Arial" w:cs="Arial"/>
          <w:snapToGrid w:val="0"/>
          <w:color w:val="000000"/>
        </w:rPr>
      </w:pPr>
      <w:r>
        <w:rPr>
          <w:rFonts w:ascii="Arial" w:hAnsi="Arial" w:cs="Arial"/>
          <w:snapToGrid w:val="0"/>
          <w:color w:val="000000"/>
        </w:rPr>
        <w:t xml:space="preserve">Smluvní strany berou na vědomí, že Povodí Ohře, státní podnik, je povinen zveřejnit obraz dodatku včetně </w:t>
      </w:r>
      <w:proofErr w:type="spellStart"/>
      <w:r>
        <w:rPr>
          <w:rFonts w:ascii="Arial" w:hAnsi="Arial" w:cs="Arial"/>
          <w:snapToGrid w:val="0"/>
          <w:color w:val="000000"/>
        </w:rPr>
        <w:t>metadat</w:t>
      </w:r>
      <w:proofErr w:type="spellEnd"/>
      <w:r>
        <w:rPr>
          <w:rFonts w:ascii="Arial" w:hAnsi="Arial" w:cs="Arial"/>
          <w:snapToGrid w:val="0"/>
          <w:color w:val="000000"/>
        </w:rPr>
        <w:t xml:space="preserve"> požadovaných k uveřejnění dle zákona č. 340/2015 Sb. o registru smluv. Zveřejnění dodatku a </w:t>
      </w:r>
      <w:proofErr w:type="spellStart"/>
      <w:r>
        <w:rPr>
          <w:rFonts w:ascii="Arial" w:hAnsi="Arial" w:cs="Arial"/>
          <w:snapToGrid w:val="0"/>
          <w:color w:val="000000"/>
        </w:rPr>
        <w:t>metadat</w:t>
      </w:r>
      <w:proofErr w:type="spellEnd"/>
      <w:r>
        <w:rPr>
          <w:rFonts w:ascii="Arial" w:hAnsi="Arial" w:cs="Arial"/>
          <w:snapToGrid w:val="0"/>
          <w:color w:val="000000"/>
        </w:rPr>
        <w:t xml:space="preserve"> v registru smluv zajistí Povodí Ohře, státní podnik, který má právo tento dodatek zveřejnit rovněž v pochybnostech o tom, zda tento dodatek zveřejnění podléhá či nikoliv.</w:t>
      </w:r>
    </w:p>
    <w:p w:rsidR="004A0662" w:rsidRDefault="004A0662" w:rsidP="004A0662">
      <w:pPr>
        <w:pStyle w:val="Odstavecseseznamem"/>
        <w:widowControl w:val="0"/>
        <w:numPr>
          <w:ilvl w:val="0"/>
          <w:numId w:val="17"/>
        </w:numPr>
        <w:autoSpaceDE w:val="0"/>
        <w:autoSpaceDN w:val="0"/>
        <w:adjustRightInd w:val="0"/>
        <w:ind w:left="426" w:hanging="426"/>
        <w:jc w:val="both"/>
        <w:rPr>
          <w:rFonts w:ascii="Arial" w:hAnsi="Arial" w:cs="Arial"/>
          <w:snapToGrid w:val="0"/>
          <w:color w:val="000000"/>
        </w:rPr>
      </w:pPr>
      <w:r>
        <w:rPr>
          <w:rFonts w:ascii="Arial" w:hAnsi="Arial" w:cs="Arial"/>
          <w:snapToGrid w:val="0"/>
          <w:color w:val="000000"/>
        </w:rPr>
        <w:t>Tento dodatek je sepsán dle příslušných ustanovení občanského zákoníku včetně předpisů souvisejících.</w:t>
      </w:r>
    </w:p>
    <w:p w:rsidR="004A0662" w:rsidRDefault="004A0662" w:rsidP="004A0662">
      <w:pPr>
        <w:pStyle w:val="Odstavecseseznamem"/>
        <w:widowControl w:val="0"/>
        <w:numPr>
          <w:ilvl w:val="0"/>
          <w:numId w:val="17"/>
        </w:numPr>
        <w:autoSpaceDE w:val="0"/>
        <w:autoSpaceDN w:val="0"/>
        <w:adjustRightInd w:val="0"/>
        <w:ind w:left="426" w:hanging="426"/>
        <w:jc w:val="both"/>
        <w:rPr>
          <w:rFonts w:ascii="Arial" w:hAnsi="Arial" w:cs="Arial"/>
          <w:snapToGrid w:val="0"/>
          <w:color w:val="000000"/>
        </w:rPr>
      </w:pPr>
      <w:r>
        <w:rPr>
          <w:rFonts w:ascii="Arial" w:hAnsi="Arial" w:cs="Arial"/>
          <w:snapToGrid w:val="0"/>
          <w:color w:val="000000"/>
        </w:rPr>
        <w:t>Smluvní strany nepovažují žádné ustanovení tohoto dodatku za obchodní tajemství.</w:t>
      </w:r>
    </w:p>
    <w:p w:rsidR="004A0662" w:rsidRPr="004A0662" w:rsidRDefault="004A0662" w:rsidP="004A0662">
      <w:pPr>
        <w:pStyle w:val="Odstavecseseznamem"/>
        <w:widowControl w:val="0"/>
        <w:numPr>
          <w:ilvl w:val="0"/>
          <w:numId w:val="17"/>
        </w:numPr>
        <w:autoSpaceDE w:val="0"/>
        <w:autoSpaceDN w:val="0"/>
        <w:adjustRightInd w:val="0"/>
        <w:ind w:left="426" w:hanging="426"/>
        <w:jc w:val="both"/>
        <w:rPr>
          <w:rFonts w:ascii="Arial" w:hAnsi="Arial" w:cs="Arial"/>
          <w:snapToGrid w:val="0"/>
          <w:color w:val="000000"/>
        </w:rPr>
      </w:pPr>
      <w:r>
        <w:rPr>
          <w:rFonts w:ascii="Arial" w:hAnsi="Arial" w:cs="Arial"/>
          <w:snapToGrid w:val="0"/>
          <w:color w:val="000000"/>
        </w:rPr>
        <w:t>Smluvní strany prohlašují, že tento dodatek odpovídá jejich pravé a svobodné vůli, seznámily se s jeho obsahem a na důkaz svého souhlasu ji podepisují.</w:t>
      </w:r>
    </w:p>
    <w:p w:rsidR="0004516E" w:rsidRDefault="0004516E" w:rsidP="0004516E">
      <w:pPr>
        <w:pStyle w:val="Odstavecseseznamem"/>
        <w:widowControl w:val="0"/>
        <w:numPr>
          <w:ilvl w:val="0"/>
          <w:numId w:val="17"/>
        </w:numPr>
        <w:autoSpaceDE w:val="0"/>
        <w:autoSpaceDN w:val="0"/>
        <w:adjustRightInd w:val="0"/>
        <w:ind w:left="426" w:hanging="426"/>
        <w:jc w:val="both"/>
        <w:rPr>
          <w:rFonts w:ascii="Arial" w:hAnsi="Arial" w:cs="Arial"/>
          <w:snapToGrid w:val="0"/>
          <w:color w:val="000000"/>
        </w:rPr>
      </w:pPr>
      <w:r>
        <w:rPr>
          <w:rFonts w:ascii="Arial" w:hAnsi="Arial" w:cs="Arial"/>
          <w:snapToGrid w:val="0"/>
          <w:color w:val="000000"/>
        </w:rPr>
        <w:t xml:space="preserve">Ostatní ustanovení Nájemní smlouvy č. </w:t>
      </w:r>
      <w:r w:rsidR="001F1928">
        <w:rPr>
          <w:rFonts w:ascii="Arial" w:hAnsi="Arial" w:cs="Arial"/>
          <w:snapToGrid w:val="0"/>
          <w:color w:val="000000"/>
        </w:rPr>
        <w:t>353/2025</w:t>
      </w:r>
      <w:r w:rsidR="00E146BA">
        <w:rPr>
          <w:rFonts w:ascii="Arial" w:hAnsi="Arial" w:cs="Arial"/>
          <w:snapToGrid w:val="0"/>
          <w:color w:val="000000"/>
        </w:rPr>
        <w:t xml:space="preserve"> </w:t>
      </w:r>
      <w:r w:rsidR="00DA0197">
        <w:rPr>
          <w:rFonts w:ascii="Arial" w:hAnsi="Arial" w:cs="Arial"/>
          <w:snapToGrid w:val="0"/>
          <w:color w:val="000000"/>
        </w:rPr>
        <w:t xml:space="preserve">včetně dodatku č. 1 </w:t>
      </w:r>
      <w:r>
        <w:rPr>
          <w:rFonts w:ascii="Arial" w:hAnsi="Arial" w:cs="Arial"/>
          <w:snapToGrid w:val="0"/>
          <w:color w:val="000000"/>
        </w:rPr>
        <w:t>zůstávají nezměněna.</w:t>
      </w:r>
    </w:p>
    <w:p w:rsidR="00A7446F" w:rsidRDefault="00A7446F" w:rsidP="00A7446F">
      <w:pPr>
        <w:widowControl w:val="0"/>
        <w:autoSpaceDE w:val="0"/>
        <w:autoSpaceDN w:val="0"/>
        <w:adjustRightInd w:val="0"/>
        <w:jc w:val="both"/>
        <w:rPr>
          <w:rFonts w:ascii="Arial" w:hAnsi="Arial" w:cs="Arial"/>
          <w:snapToGrid w:val="0"/>
          <w:color w:val="000000"/>
        </w:rPr>
      </w:pPr>
    </w:p>
    <w:p w:rsidR="00861CAC" w:rsidRPr="00BA1DD5" w:rsidRDefault="00BA1DD5">
      <w:pPr>
        <w:widowControl w:val="0"/>
        <w:rPr>
          <w:rFonts w:ascii="Arial" w:hAnsi="Arial" w:cs="Arial"/>
          <w:i/>
          <w:snapToGrid w:val="0"/>
          <w:color w:val="000000"/>
          <w:sz w:val="18"/>
          <w:szCs w:val="18"/>
        </w:rPr>
      </w:pPr>
      <w:r w:rsidRPr="00BA1DD5">
        <w:rPr>
          <w:rFonts w:ascii="Arial" w:hAnsi="Arial" w:cs="Arial"/>
          <w:i/>
          <w:snapToGrid w:val="0"/>
          <w:color w:val="000000"/>
          <w:sz w:val="18"/>
          <w:szCs w:val="18"/>
        </w:rPr>
        <w:t xml:space="preserve">Příloha č. 1: </w:t>
      </w:r>
      <w:proofErr w:type="spellStart"/>
      <w:r w:rsidRPr="00BA1DD5">
        <w:rPr>
          <w:rFonts w:ascii="Arial" w:hAnsi="Arial" w:cs="Arial"/>
          <w:i/>
          <w:snapToGrid w:val="0"/>
          <w:color w:val="000000"/>
          <w:sz w:val="18"/>
          <w:szCs w:val="18"/>
        </w:rPr>
        <w:t>Průdorysné</w:t>
      </w:r>
      <w:proofErr w:type="spellEnd"/>
      <w:r w:rsidRPr="00BA1DD5">
        <w:rPr>
          <w:rFonts w:ascii="Arial" w:hAnsi="Arial" w:cs="Arial"/>
          <w:i/>
          <w:snapToGrid w:val="0"/>
          <w:color w:val="000000"/>
          <w:sz w:val="18"/>
          <w:szCs w:val="18"/>
        </w:rPr>
        <w:t xml:space="preserve"> schéma</w:t>
      </w:r>
    </w:p>
    <w:p w:rsidR="00BA1DD5" w:rsidRDefault="00BA1DD5">
      <w:pPr>
        <w:widowControl w:val="0"/>
        <w:rPr>
          <w:rFonts w:ascii="Arial" w:hAnsi="Arial" w:cs="Arial"/>
          <w:snapToGrid w:val="0"/>
          <w:color w:val="000000"/>
        </w:rPr>
      </w:pPr>
    </w:p>
    <w:p w:rsidR="00BA1DD5" w:rsidRPr="00392106" w:rsidRDefault="00BA1DD5">
      <w:pPr>
        <w:widowControl w:val="0"/>
        <w:rPr>
          <w:rFonts w:ascii="Arial" w:hAnsi="Arial" w:cs="Arial"/>
          <w:snapToGrid w:val="0"/>
          <w:color w:val="000000"/>
        </w:rPr>
      </w:pPr>
    </w:p>
    <w:p w:rsidR="00C41603" w:rsidRPr="006E1699" w:rsidRDefault="00861CAC">
      <w:pPr>
        <w:widowControl w:val="0"/>
        <w:rPr>
          <w:rFonts w:ascii="Arial" w:hAnsi="Arial" w:cs="Arial"/>
          <w:i/>
          <w:snapToGrid w:val="0"/>
          <w:color w:val="000000"/>
        </w:rPr>
      </w:pPr>
      <w:r w:rsidRPr="006E1699">
        <w:rPr>
          <w:rFonts w:ascii="Arial" w:hAnsi="Arial" w:cs="Arial"/>
          <w:i/>
          <w:snapToGrid w:val="0"/>
          <w:color w:val="000000"/>
        </w:rPr>
        <w:t>Za nájemce:</w:t>
      </w:r>
      <w:r w:rsidRPr="006E1699">
        <w:rPr>
          <w:rFonts w:ascii="Arial" w:hAnsi="Arial" w:cs="Arial"/>
          <w:i/>
          <w:snapToGrid w:val="0"/>
          <w:color w:val="000000"/>
        </w:rPr>
        <w:tab/>
      </w:r>
      <w:r w:rsidRPr="006E1699">
        <w:rPr>
          <w:rFonts w:ascii="Arial" w:hAnsi="Arial" w:cs="Arial"/>
          <w:i/>
          <w:snapToGrid w:val="0"/>
          <w:color w:val="000000"/>
        </w:rPr>
        <w:tab/>
      </w:r>
      <w:r w:rsidRPr="006E1699">
        <w:rPr>
          <w:rFonts w:ascii="Arial" w:hAnsi="Arial" w:cs="Arial"/>
          <w:i/>
          <w:snapToGrid w:val="0"/>
          <w:color w:val="000000"/>
        </w:rPr>
        <w:tab/>
      </w:r>
      <w:r w:rsidRPr="006E1699">
        <w:rPr>
          <w:rFonts w:ascii="Arial" w:hAnsi="Arial" w:cs="Arial"/>
          <w:i/>
          <w:snapToGrid w:val="0"/>
          <w:color w:val="000000"/>
        </w:rPr>
        <w:tab/>
      </w:r>
      <w:r w:rsidRPr="006E1699">
        <w:rPr>
          <w:rFonts w:ascii="Arial" w:hAnsi="Arial" w:cs="Arial"/>
          <w:i/>
          <w:snapToGrid w:val="0"/>
          <w:color w:val="000000"/>
        </w:rPr>
        <w:tab/>
      </w:r>
      <w:r w:rsidRPr="006E1699">
        <w:rPr>
          <w:rFonts w:ascii="Arial" w:hAnsi="Arial" w:cs="Arial"/>
          <w:i/>
          <w:snapToGrid w:val="0"/>
          <w:color w:val="000000"/>
        </w:rPr>
        <w:tab/>
        <w:t>Za pronajímatele:</w:t>
      </w:r>
    </w:p>
    <w:p w:rsidR="004A6BE9" w:rsidRPr="00392106" w:rsidRDefault="004A6BE9">
      <w:pPr>
        <w:widowControl w:val="0"/>
        <w:rPr>
          <w:rFonts w:ascii="Arial" w:hAnsi="Arial" w:cs="Arial"/>
          <w:snapToGrid w:val="0"/>
          <w:color w:val="000000"/>
        </w:rPr>
      </w:pPr>
    </w:p>
    <w:p w:rsidR="00861CAC" w:rsidRPr="00392106" w:rsidRDefault="004A6BE9">
      <w:pPr>
        <w:widowControl w:val="0"/>
        <w:rPr>
          <w:rFonts w:ascii="Arial" w:hAnsi="Arial" w:cs="Arial"/>
          <w:snapToGrid w:val="0"/>
          <w:color w:val="000000"/>
        </w:rPr>
      </w:pPr>
      <w:r w:rsidRPr="00392106">
        <w:rPr>
          <w:rFonts w:ascii="Arial" w:hAnsi="Arial" w:cs="Arial"/>
          <w:snapToGrid w:val="0"/>
          <w:color w:val="000000"/>
        </w:rPr>
        <w:t xml:space="preserve"> </w:t>
      </w:r>
      <w:r w:rsidR="00C41603" w:rsidRPr="00392106">
        <w:rPr>
          <w:rFonts w:ascii="Arial" w:hAnsi="Arial" w:cs="Arial"/>
          <w:snapToGrid w:val="0"/>
          <w:color w:val="000000"/>
        </w:rPr>
        <w:t>V</w:t>
      </w:r>
      <w:r w:rsidR="00D551BF" w:rsidRPr="00392106">
        <w:rPr>
          <w:rFonts w:ascii="Arial" w:hAnsi="Arial" w:cs="Arial"/>
          <w:snapToGrid w:val="0"/>
          <w:color w:val="000000"/>
        </w:rPr>
        <w:t> </w:t>
      </w:r>
      <w:r w:rsidR="008B5977">
        <w:rPr>
          <w:rFonts w:ascii="Arial" w:hAnsi="Arial" w:cs="Arial"/>
          <w:snapToGrid w:val="0"/>
          <w:color w:val="000000"/>
        </w:rPr>
        <w:t>………………</w:t>
      </w:r>
      <w:r w:rsidR="00D551BF" w:rsidRPr="00392106">
        <w:rPr>
          <w:rFonts w:ascii="Arial" w:hAnsi="Arial" w:cs="Arial"/>
          <w:snapToGrid w:val="0"/>
          <w:color w:val="000000"/>
        </w:rPr>
        <w:t xml:space="preserve">, </w:t>
      </w:r>
      <w:r w:rsidR="00C41603" w:rsidRPr="00392106">
        <w:rPr>
          <w:rFonts w:ascii="Arial" w:hAnsi="Arial" w:cs="Arial"/>
          <w:snapToGrid w:val="0"/>
          <w:color w:val="000000"/>
        </w:rPr>
        <w:t>dne:</w:t>
      </w:r>
      <w:r w:rsidR="00861CAC" w:rsidRPr="00392106">
        <w:rPr>
          <w:rFonts w:ascii="Arial" w:hAnsi="Arial" w:cs="Arial"/>
          <w:snapToGrid w:val="0"/>
          <w:color w:val="000000"/>
        </w:rPr>
        <w:t xml:space="preserve"> ..................</w:t>
      </w:r>
      <w:r w:rsidR="0004516E">
        <w:rPr>
          <w:rFonts w:ascii="Arial" w:hAnsi="Arial" w:cs="Arial"/>
          <w:snapToGrid w:val="0"/>
          <w:color w:val="000000"/>
        </w:rPr>
        <w:t>....</w:t>
      </w:r>
      <w:r w:rsidR="00D551BF" w:rsidRPr="00392106">
        <w:rPr>
          <w:rFonts w:ascii="Arial" w:hAnsi="Arial" w:cs="Arial"/>
          <w:snapToGrid w:val="0"/>
          <w:color w:val="000000"/>
        </w:rPr>
        <w:t xml:space="preserve"> </w:t>
      </w:r>
      <w:r w:rsidR="00861CAC" w:rsidRPr="00392106">
        <w:rPr>
          <w:rFonts w:ascii="Arial" w:hAnsi="Arial" w:cs="Arial"/>
          <w:snapToGrid w:val="0"/>
          <w:color w:val="000000"/>
        </w:rPr>
        <w:tab/>
      </w:r>
      <w:r w:rsidR="00861CAC" w:rsidRPr="00392106">
        <w:rPr>
          <w:rFonts w:ascii="Arial" w:hAnsi="Arial" w:cs="Arial"/>
          <w:snapToGrid w:val="0"/>
          <w:color w:val="000000"/>
        </w:rPr>
        <w:tab/>
      </w:r>
      <w:r w:rsidR="008B5977">
        <w:rPr>
          <w:rFonts w:ascii="Arial" w:hAnsi="Arial" w:cs="Arial"/>
          <w:snapToGrid w:val="0"/>
          <w:color w:val="000000"/>
        </w:rPr>
        <w:tab/>
      </w:r>
      <w:r w:rsidR="00B74C68">
        <w:rPr>
          <w:rFonts w:ascii="Arial" w:hAnsi="Arial" w:cs="Arial"/>
          <w:snapToGrid w:val="0"/>
          <w:color w:val="000000"/>
        </w:rPr>
        <w:t>V</w:t>
      </w:r>
      <w:r w:rsidR="00D21D48">
        <w:rPr>
          <w:rFonts w:ascii="Arial" w:hAnsi="Arial" w:cs="Arial"/>
          <w:snapToGrid w:val="0"/>
          <w:color w:val="000000"/>
        </w:rPr>
        <w:t> </w:t>
      </w:r>
      <w:r w:rsidR="003D2E5E" w:rsidRPr="00392106">
        <w:rPr>
          <w:rFonts w:ascii="Arial" w:hAnsi="Arial" w:cs="Arial"/>
          <w:snapToGrid w:val="0"/>
          <w:color w:val="000000"/>
        </w:rPr>
        <w:t>Chomutově</w:t>
      </w:r>
      <w:r w:rsidR="00D21D48">
        <w:rPr>
          <w:rFonts w:ascii="Arial" w:hAnsi="Arial" w:cs="Arial"/>
          <w:snapToGrid w:val="0"/>
          <w:color w:val="000000"/>
        </w:rPr>
        <w:t>,</w:t>
      </w:r>
      <w:r w:rsidR="00C41603" w:rsidRPr="00392106">
        <w:rPr>
          <w:rFonts w:ascii="Arial" w:hAnsi="Arial" w:cs="Arial"/>
          <w:snapToGrid w:val="0"/>
          <w:color w:val="000000"/>
        </w:rPr>
        <w:t xml:space="preserve"> dne: .............</w:t>
      </w:r>
      <w:r w:rsidR="00861CAC" w:rsidRPr="00392106">
        <w:rPr>
          <w:rFonts w:ascii="Arial" w:hAnsi="Arial" w:cs="Arial"/>
          <w:snapToGrid w:val="0"/>
          <w:color w:val="000000"/>
        </w:rPr>
        <w:t>........</w:t>
      </w:r>
      <w:r w:rsidR="00421796">
        <w:rPr>
          <w:rFonts w:ascii="Arial" w:hAnsi="Arial" w:cs="Arial"/>
          <w:snapToGrid w:val="0"/>
          <w:color w:val="000000"/>
        </w:rPr>
        <w:t>.......</w:t>
      </w:r>
    </w:p>
    <w:p w:rsidR="00861CAC" w:rsidRPr="00392106" w:rsidRDefault="00861CAC">
      <w:pPr>
        <w:widowControl w:val="0"/>
        <w:rPr>
          <w:rFonts w:ascii="Arial" w:hAnsi="Arial" w:cs="Arial"/>
          <w:snapToGrid w:val="0"/>
          <w:color w:val="000000"/>
        </w:rPr>
      </w:pPr>
    </w:p>
    <w:p w:rsidR="00C56BFF" w:rsidRDefault="00C56BFF">
      <w:pPr>
        <w:widowControl w:val="0"/>
        <w:rPr>
          <w:rFonts w:ascii="Arial" w:hAnsi="Arial" w:cs="Arial"/>
          <w:snapToGrid w:val="0"/>
          <w:color w:val="000000"/>
        </w:rPr>
      </w:pPr>
    </w:p>
    <w:p w:rsidR="006E1699" w:rsidRDefault="006E1699">
      <w:pPr>
        <w:widowControl w:val="0"/>
        <w:rPr>
          <w:rFonts w:ascii="Arial" w:hAnsi="Arial" w:cs="Arial"/>
          <w:snapToGrid w:val="0"/>
          <w:color w:val="000000"/>
        </w:rPr>
      </w:pPr>
    </w:p>
    <w:p w:rsidR="006E1699" w:rsidRDefault="006E1699">
      <w:pPr>
        <w:widowControl w:val="0"/>
        <w:rPr>
          <w:rFonts w:ascii="Arial" w:hAnsi="Arial" w:cs="Arial"/>
          <w:snapToGrid w:val="0"/>
          <w:color w:val="000000"/>
        </w:rPr>
      </w:pPr>
    </w:p>
    <w:p w:rsidR="00C56BFF" w:rsidRPr="00392106" w:rsidRDefault="00C56BFF">
      <w:pPr>
        <w:widowControl w:val="0"/>
        <w:rPr>
          <w:rFonts w:ascii="Arial" w:hAnsi="Arial" w:cs="Arial"/>
          <w:snapToGrid w:val="0"/>
          <w:color w:val="000000"/>
        </w:rPr>
      </w:pPr>
    </w:p>
    <w:p w:rsidR="00861CAC" w:rsidRPr="00392106" w:rsidRDefault="00861CAC" w:rsidP="00861CAC">
      <w:pPr>
        <w:widowControl w:val="0"/>
        <w:rPr>
          <w:rFonts w:ascii="Arial" w:hAnsi="Arial" w:cs="Arial"/>
          <w:snapToGrid w:val="0"/>
          <w:color w:val="000000"/>
        </w:rPr>
      </w:pPr>
      <w:r w:rsidRPr="00392106">
        <w:rPr>
          <w:rFonts w:ascii="Arial" w:hAnsi="Arial" w:cs="Arial"/>
          <w:snapToGrid w:val="0"/>
          <w:color w:val="000000"/>
        </w:rPr>
        <w:t>…………………………………</w:t>
      </w:r>
      <w:r w:rsidR="008B5977">
        <w:rPr>
          <w:rFonts w:ascii="Arial" w:hAnsi="Arial" w:cs="Arial"/>
          <w:snapToGrid w:val="0"/>
          <w:color w:val="000000"/>
        </w:rPr>
        <w:t>……..</w:t>
      </w:r>
      <w:r w:rsidRPr="00392106">
        <w:rPr>
          <w:rFonts w:ascii="Arial" w:hAnsi="Arial" w:cs="Arial"/>
          <w:snapToGrid w:val="0"/>
          <w:color w:val="000000"/>
        </w:rPr>
        <w:tab/>
      </w:r>
      <w:r w:rsidRPr="00392106">
        <w:rPr>
          <w:rFonts w:ascii="Arial" w:hAnsi="Arial" w:cs="Arial"/>
          <w:snapToGrid w:val="0"/>
          <w:color w:val="000000"/>
        </w:rPr>
        <w:tab/>
      </w:r>
      <w:r w:rsidRPr="00392106">
        <w:rPr>
          <w:rFonts w:ascii="Arial" w:hAnsi="Arial" w:cs="Arial"/>
          <w:snapToGrid w:val="0"/>
          <w:color w:val="000000"/>
        </w:rPr>
        <w:tab/>
        <w:t>…………………………………</w:t>
      </w:r>
      <w:r w:rsidR="00421796">
        <w:rPr>
          <w:rFonts w:ascii="Arial" w:hAnsi="Arial" w:cs="Arial"/>
          <w:snapToGrid w:val="0"/>
          <w:color w:val="000000"/>
        </w:rPr>
        <w:t>………..</w:t>
      </w:r>
      <w:r w:rsidRPr="00392106">
        <w:rPr>
          <w:rFonts w:ascii="Arial" w:hAnsi="Arial" w:cs="Arial"/>
          <w:snapToGrid w:val="0"/>
          <w:color w:val="000000"/>
        </w:rPr>
        <w:tab/>
      </w:r>
    </w:p>
    <w:p w:rsidR="006E1699" w:rsidRDefault="001F1928" w:rsidP="001F1928">
      <w:pPr>
        <w:jc w:val="both"/>
        <w:rPr>
          <w:rFonts w:ascii="Arial" w:hAnsi="Arial" w:cs="Arial"/>
          <w:snapToGrid w:val="0"/>
          <w:color w:val="000000"/>
        </w:rPr>
      </w:pPr>
      <w:bookmarkStart w:id="0" w:name="_GoBack"/>
      <w:bookmarkEnd w:id="0"/>
      <w:r>
        <w:rPr>
          <w:rFonts w:ascii="Arial" w:hAnsi="Arial" w:cs="Arial"/>
          <w:snapToGrid w:val="0"/>
          <w:color w:val="000000"/>
        </w:rPr>
        <w:t>náměstkyně ředitele organizační jednotky</w:t>
      </w:r>
      <w:r w:rsidR="006E1699">
        <w:rPr>
          <w:rFonts w:ascii="Arial" w:hAnsi="Arial" w:cs="Arial"/>
          <w:snapToGrid w:val="0"/>
          <w:color w:val="000000"/>
        </w:rPr>
        <w:tab/>
      </w:r>
      <w:r w:rsidR="006E1699">
        <w:rPr>
          <w:rFonts w:ascii="Arial" w:hAnsi="Arial" w:cs="Arial"/>
          <w:snapToGrid w:val="0"/>
          <w:color w:val="000000"/>
        </w:rPr>
        <w:tab/>
        <w:t>ekonomický ředitel</w:t>
      </w:r>
    </w:p>
    <w:p w:rsidR="001F1928" w:rsidRDefault="001F1928" w:rsidP="001F1928">
      <w:pPr>
        <w:jc w:val="both"/>
        <w:rPr>
          <w:rFonts w:ascii="Arial" w:hAnsi="Arial" w:cs="Arial"/>
          <w:snapToGrid w:val="0"/>
          <w:color w:val="000000"/>
        </w:rPr>
      </w:pPr>
      <w:r>
        <w:rPr>
          <w:rFonts w:ascii="Arial" w:hAnsi="Arial" w:cs="Arial"/>
          <w:snapToGrid w:val="0"/>
          <w:color w:val="000000"/>
        </w:rPr>
        <w:t>Správa železnic, státní organizace</w:t>
      </w:r>
      <w:r>
        <w:rPr>
          <w:rFonts w:ascii="Arial" w:hAnsi="Arial" w:cs="Arial"/>
          <w:snapToGrid w:val="0"/>
          <w:color w:val="000000"/>
        </w:rPr>
        <w:tab/>
      </w:r>
      <w:r>
        <w:rPr>
          <w:rFonts w:ascii="Arial" w:hAnsi="Arial" w:cs="Arial"/>
          <w:snapToGrid w:val="0"/>
          <w:color w:val="000000"/>
        </w:rPr>
        <w:tab/>
      </w:r>
      <w:r>
        <w:rPr>
          <w:rFonts w:ascii="Arial" w:hAnsi="Arial" w:cs="Arial"/>
          <w:snapToGrid w:val="0"/>
          <w:color w:val="000000"/>
        </w:rPr>
        <w:tab/>
        <w:t>Povodí Ohře, státní podnik</w:t>
      </w:r>
    </w:p>
    <w:p w:rsidR="001F1928" w:rsidRPr="001F1928" w:rsidRDefault="001F1928" w:rsidP="001F1928">
      <w:pPr>
        <w:jc w:val="both"/>
        <w:rPr>
          <w:rFonts w:ascii="Arial" w:hAnsi="Arial" w:cs="Arial"/>
        </w:rPr>
      </w:pPr>
      <w:r>
        <w:rPr>
          <w:rFonts w:ascii="Arial" w:hAnsi="Arial" w:cs="Arial"/>
        </w:rPr>
        <w:t>elektronicky podepsala</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elektronicky podepsal</w:t>
      </w:r>
    </w:p>
    <w:sectPr w:rsidR="001F1928" w:rsidRPr="001F1928" w:rsidSect="00E13067">
      <w:headerReference w:type="default" r:id="rId9"/>
      <w:footerReference w:type="default" r:id="rId10"/>
      <w:pgSz w:w="11904" w:h="16800"/>
      <w:pgMar w:top="1418" w:right="1440" w:bottom="1418" w:left="1440" w:header="709" w:footer="1259"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0092" w:rsidRDefault="00FC0092">
      <w:r>
        <w:separator/>
      </w:r>
    </w:p>
  </w:endnote>
  <w:endnote w:type="continuationSeparator" w:id="0">
    <w:p w:rsidR="00FC0092" w:rsidRDefault="00FC0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DejaVu Serif;Times New Roman">
    <w:altName w:val="Times New Roman"/>
    <w:panose1 w:val="00000000000000000000"/>
    <w:charset w:val="00"/>
    <w:family w:val="roman"/>
    <w:notTrueType/>
    <w:pitch w:val="default"/>
  </w:font>
  <w:font w:name="DejaVu Sans;Times New Roman">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3313595"/>
      <w:docPartObj>
        <w:docPartGallery w:val="Page Numbers (Bottom of Page)"/>
        <w:docPartUnique/>
      </w:docPartObj>
    </w:sdtPr>
    <w:sdtEndPr/>
    <w:sdtContent>
      <w:p w:rsidR="003D2E5E" w:rsidRDefault="003D2E5E">
        <w:pPr>
          <w:pStyle w:val="Zpat"/>
          <w:jc w:val="right"/>
        </w:pPr>
        <w:r>
          <w:fldChar w:fldCharType="begin"/>
        </w:r>
        <w:r>
          <w:instrText>PAGE   \* MERGEFORMAT</w:instrText>
        </w:r>
        <w:r>
          <w:fldChar w:fldCharType="separate"/>
        </w:r>
        <w:r w:rsidR="00820DCC">
          <w:rPr>
            <w:noProof/>
          </w:rPr>
          <w:t>1</w:t>
        </w:r>
        <w:r>
          <w:fldChar w:fldCharType="end"/>
        </w:r>
      </w:p>
    </w:sdtContent>
  </w:sdt>
  <w:p w:rsidR="003931D9" w:rsidRDefault="003931D9">
    <w:pPr>
      <w:widowControl w:val="0"/>
      <w:rPr>
        <w:snapToGrid w:val="0"/>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0092" w:rsidRDefault="00FC0092">
      <w:r>
        <w:separator/>
      </w:r>
    </w:p>
  </w:footnote>
  <w:footnote w:type="continuationSeparator" w:id="0">
    <w:p w:rsidR="00FC0092" w:rsidRDefault="00FC00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31D9" w:rsidRDefault="003931D9">
    <w:pPr>
      <w:widowControl w:val="0"/>
      <w:rPr>
        <w:snapToGrid w:val="0"/>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DB7064"/>
    <w:multiLevelType w:val="hybridMultilevel"/>
    <w:tmpl w:val="A478400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DBF0B26"/>
    <w:multiLevelType w:val="hybridMultilevel"/>
    <w:tmpl w:val="D3AC148A"/>
    <w:lvl w:ilvl="0" w:tplc="BA9A2E96">
      <w:start w:val="1"/>
      <w:numFmt w:val="decimal"/>
      <w:lvlText w:val="%1."/>
      <w:lvlJc w:val="left"/>
      <w:pPr>
        <w:ind w:left="928"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 w15:restartNumberingAfterBreak="0">
    <w:nsid w:val="0E3C4E66"/>
    <w:multiLevelType w:val="hybridMultilevel"/>
    <w:tmpl w:val="699AC36E"/>
    <w:lvl w:ilvl="0" w:tplc="04050001">
      <w:start w:val="1"/>
      <w:numFmt w:val="bullet"/>
      <w:lvlText w:val=""/>
      <w:lvlJc w:val="left"/>
      <w:pPr>
        <w:ind w:left="786" w:hanging="360"/>
      </w:pPr>
      <w:rPr>
        <w:rFonts w:ascii="Symbol" w:hAnsi="Symbo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3" w15:restartNumberingAfterBreak="0">
    <w:nsid w:val="13067FBB"/>
    <w:multiLevelType w:val="hybridMultilevel"/>
    <w:tmpl w:val="DE3C5D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4371052"/>
    <w:multiLevelType w:val="hybridMultilevel"/>
    <w:tmpl w:val="A502AE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67D3C9C"/>
    <w:multiLevelType w:val="hybridMultilevel"/>
    <w:tmpl w:val="DE68B7A4"/>
    <w:lvl w:ilvl="0" w:tplc="07BAE078">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6" w15:restartNumberingAfterBreak="0">
    <w:nsid w:val="31856759"/>
    <w:multiLevelType w:val="hybridMultilevel"/>
    <w:tmpl w:val="F866EFBC"/>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7" w15:restartNumberingAfterBreak="0">
    <w:nsid w:val="32B634A4"/>
    <w:multiLevelType w:val="hybridMultilevel"/>
    <w:tmpl w:val="AE56931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8DA5358"/>
    <w:multiLevelType w:val="hybridMultilevel"/>
    <w:tmpl w:val="45124E1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9" w15:restartNumberingAfterBreak="0">
    <w:nsid w:val="42BF5460"/>
    <w:multiLevelType w:val="hybridMultilevel"/>
    <w:tmpl w:val="9ABC9C4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3677CE7"/>
    <w:multiLevelType w:val="hybridMultilevel"/>
    <w:tmpl w:val="F75E9322"/>
    <w:lvl w:ilvl="0" w:tplc="05562D16">
      <w:start w:val="1"/>
      <w:numFmt w:val="decimal"/>
      <w:lvlText w:val="%1."/>
      <w:lvlJc w:val="left"/>
      <w:pPr>
        <w:ind w:left="644" w:hanging="360"/>
      </w:pPr>
      <w:rPr>
        <w:rFonts w:hint="default"/>
        <w:b w:val="0"/>
      </w:rPr>
    </w:lvl>
    <w:lvl w:ilvl="1" w:tplc="04050019" w:tentative="1">
      <w:start w:val="1"/>
      <w:numFmt w:val="lowerLetter"/>
      <w:lvlText w:val="%2."/>
      <w:lvlJc w:val="left"/>
      <w:pPr>
        <w:ind w:left="1424" w:hanging="360"/>
      </w:pPr>
    </w:lvl>
    <w:lvl w:ilvl="2" w:tplc="0405001B" w:tentative="1">
      <w:start w:val="1"/>
      <w:numFmt w:val="lowerRoman"/>
      <w:lvlText w:val="%3."/>
      <w:lvlJc w:val="right"/>
      <w:pPr>
        <w:ind w:left="2144" w:hanging="180"/>
      </w:pPr>
    </w:lvl>
    <w:lvl w:ilvl="3" w:tplc="0405000F" w:tentative="1">
      <w:start w:val="1"/>
      <w:numFmt w:val="decimal"/>
      <w:lvlText w:val="%4."/>
      <w:lvlJc w:val="left"/>
      <w:pPr>
        <w:ind w:left="2864" w:hanging="360"/>
      </w:pPr>
    </w:lvl>
    <w:lvl w:ilvl="4" w:tplc="04050019" w:tentative="1">
      <w:start w:val="1"/>
      <w:numFmt w:val="lowerLetter"/>
      <w:lvlText w:val="%5."/>
      <w:lvlJc w:val="left"/>
      <w:pPr>
        <w:ind w:left="3584" w:hanging="360"/>
      </w:pPr>
    </w:lvl>
    <w:lvl w:ilvl="5" w:tplc="0405001B" w:tentative="1">
      <w:start w:val="1"/>
      <w:numFmt w:val="lowerRoman"/>
      <w:lvlText w:val="%6."/>
      <w:lvlJc w:val="right"/>
      <w:pPr>
        <w:ind w:left="4304" w:hanging="180"/>
      </w:pPr>
    </w:lvl>
    <w:lvl w:ilvl="6" w:tplc="0405000F" w:tentative="1">
      <w:start w:val="1"/>
      <w:numFmt w:val="decimal"/>
      <w:lvlText w:val="%7."/>
      <w:lvlJc w:val="left"/>
      <w:pPr>
        <w:ind w:left="5024" w:hanging="360"/>
      </w:pPr>
    </w:lvl>
    <w:lvl w:ilvl="7" w:tplc="04050019" w:tentative="1">
      <w:start w:val="1"/>
      <w:numFmt w:val="lowerLetter"/>
      <w:lvlText w:val="%8."/>
      <w:lvlJc w:val="left"/>
      <w:pPr>
        <w:ind w:left="5744" w:hanging="360"/>
      </w:pPr>
    </w:lvl>
    <w:lvl w:ilvl="8" w:tplc="0405001B" w:tentative="1">
      <w:start w:val="1"/>
      <w:numFmt w:val="lowerRoman"/>
      <w:lvlText w:val="%9."/>
      <w:lvlJc w:val="right"/>
      <w:pPr>
        <w:ind w:left="6464" w:hanging="180"/>
      </w:pPr>
    </w:lvl>
  </w:abstractNum>
  <w:abstractNum w:abstractNumId="11" w15:restartNumberingAfterBreak="0">
    <w:nsid w:val="440771D1"/>
    <w:multiLevelType w:val="hybridMultilevel"/>
    <w:tmpl w:val="247E5B8E"/>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44221BEB"/>
    <w:multiLevelType w:val="hybridMultilevel"/>
    <w:tmpl w:val="59268F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44B2F03"/>
    <w:multiLevelType w:val="hybridMultilevel"/>
    <w:tmpl w:val="7CBCB49E"/>
    <w:lvl w:ilvl="0" w:tplc="BA9A2E96">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4" w15:restartNumberingAfterBreak="0">
    <w:nsid w:val="458127B7"/>
    <w:multiLevelType w:val="hybridMultilevel"/>
    <w:tmpl w:val="20E20756"/>
    <w:lvl w:ilvl="0" w:tplc="0405000F">
      <w:start w:val="1"/>
      <w:numFmt w:val="decimal"/>
      <w:lvlText w:val="%1."/>
      <w:lvlJc w:val="left"/>
      <w:pPr>
        <w:ind w:left="9291" w:hanging="360"/>
      </w:pPr>
      <w:rPr>
        <w:rFonts w:hint="default"/>
      </w:rPr>
    </w:lvl>
    <w:lvl w:ilvl="1" w:tplc="04050019" w:tentative="1">
      <w:start w:val="1"/>
      <w:numFmt w:val="lowerLetter"/>
      <w:lvlText w:val="%2."/>
      <w:lvlJc w:val="left"/>
      <w:pPr>
        <w:ind w:left="10011" w:hanging="360"/>
      </w:pPr>
    </w:lvl>
    <w:lvl w:ilvl="2" w:tplc="0405001B" w:tentative="1">
      <w:start w:val="1"/>
      <w:numFmt w:val="lowerRoman"/>
      <w:lvlText w:val="%3."/>
      <w:lvlJc w:val="right"/>
      <w:pPr>
        <w:ind w:left="10731" w:hanging="180"/>
      </w:pPr>
    </w:lvl>
    <w:lvl w:ilvl="3" w:tplc="0405000F" w:tentative="1">
      <w:start w:val="1"/>
      <w:numFmt w:val="decimal"/>
      <w:lvlText w:val="%4."/>
      <w:lvlJc w:val="left"/>
      <w:pPr>
        <w:ind w:left="11451" w:hanging="360"/>
      </w:pPr>
    </w:lvl>
    <w:lvl w:ilvl="4" w:tplc="04050019" w:tentative="1">
      <w:start w:val="1"/>
      <w:numFmt w:val="lowerLetter"/>
      <w:lvlText w:val="%5."/>
      <w:lvlJc w:val="left"/>
      <w:pPr>
        <w:ind w:left="12171" w:hanging="360"/>
      </w:pPr>
    </w:lvl>
    <w:lvl w:ilvl="5" w:tplc="0405001B" w:tentative="1">
      <w:start w:val="1"/>
      <w:numFmt w:val="lowerRoman"/>
      <w:lvlText w:val="%6."/>
      <w:lvlJc w:val="right"/>
      <w:pPr>
        <w:ind w:left="12891" w:hanging="180"/>
      </w:pPr>
    </w:lvl>
    <w:lvl w:ilvl="6" w:tplc="0405000F" w:tentative="1">
      <w:start w:val="1"/>
      <w:numFmt w:val="decimal"/>
      <w:lvlText w:val="%7."/>
      <w:lvlJc w:val="left"/>
      <w:pPr>
        <w:ind w:left="13611" w:hanging="360"/>
      </w:pPr>
    </w:lvl>
    <w:lvl w:ilvl="7" w:tplc="04050019" w:tentative="1">
      <w:start w:val="1"/>
      <w:numFmt w:val="lowerLetter"/>
      <w:lvlText w:val="%8."/>
      <w:lvlJc w:val="left"/>
      <w:pPr>
        <w:ind w:left="14331" w:hanging="360"/>
      </w:pPr>
    </w:lvl>
    <w:lvl w:ilvl="8" w:tplc="0405001B" w:tentative="1">
      <w:start w:val="1"/>
      <w:numFmt w:val="lowerRoman"/>
      <w:lvlText w:val="%9."/>
      <w:lvlJc w:val="right"/>
      <w:pPr>
        <w:ind w:left="15051" w:hanging="180"/>
      </w:pPr>
    </w:lvl>
  </w:abstractNum>
  <w:abstractNum w:abstractNumId="15" w15:restartNumberingAfterBreak="0">
    <w:nsid w:val="4969122E"/>
    <w:multiLevelType w:val="hybridMultilevel"/>
    <w:tmpl w:val="5D6A3546"/>
    <w:lvl w:ilvl="0" w:tplc="E94A3B86">
      <w:start w:val="1"/>
      <w:numFmt w:val="decimal"/>
      <w:lvlText w:val="%1."/>
      <w:lvlJc w:val="left"/>
      <w:pPr>
        <w:tabs>
          <w:tab w:val="num" w:pos="644"/>
        </w:tabs>
        <w:ind w:left="644"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53CD1DED"/>
    <w:multiLevelType w:val="hybridMultilevel"/>
    <w:tmpl w:val="BEE614C6"/>
    <w:lvl w:ilvl="0" w:tplc="67E8B4A2">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A523D06"/>
    <w:multiLevelType w:val="hybridMultilevel"/>
    <w:tmpl w:val="95729E4C"/>
    <w:lvl w:ilvl="0" w:tplc="7C7879DE">
      <w:start w:val="13"/>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5DD15AB9"/>
    <w:multiLevelType w:val="hybridMultilevel"/>
    <w:tmpl w:val="8D625488"/>
    <w:lvl w:ilvl="0" w:tplc="1BD4E7A6">
      <w:start w:val="1"/>
      <w:numFmt w:val="upperRoman"/>
      <w:lvlText w:val="%1."/>
      <w:lvlJc w:val="left"/>
      <w:pPr>
        <w:ind w:left="720" w:hanging="72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5F7C584F"/>
    <w:multiLevelType w:val="hybridMultilevel"/>
    <w:tmpl w:val="80082478"/>
    <w:lvl w:ilvl="0" w:tplc="BA9A2E96">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0" w15:restartNumberingAfterBreak="0">
    <w:nsid w:val="60A85122"/>
    <w:multiLevelType w:val="hybridMultilevel"/>
    <w:tmpl w:val="076C15F0"/>
    <w:lvl w:ilvl="0" w:tplc="C1E6079A">
      <w:start w:val="1"/>
      <w:numFmt w:val="decimal"/>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1720F3A"/>
    <w:multiLevelType w:val="hybridMultilevel"/>
    <w:tmpl w:val="C5C6F77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3CF4F64"/>
    <w:multiLevelType w:val="hybridMultilevel"/>
    <w:tmpl w:val="92101006"/>
    <w:lvl w:ilvl="0" w:tplc="04050017">
      <w:start w:val="1"/>
      <w:numFmt w:val="lowerLetter"/>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23" w15:restartNumberingAfterBreak="0">
    <w:nsid w:val="65C50E44"/>
    <w:multiLevelType w:val="hybridMultilevel"/>
    <w:tmpl w:val="BEB4A15C"/>
    <w:lvl w:ilvl="0" w:tplc="F576386E">
      <w:start w:val="1"/>
      <w:numFmt w:val="decimal"/>
      <w:lvlText w:val="%1."/>
      <w:lvlJc w:val="left"/>
      <w:pPr>
        <w:ind w:left="360" w:hanging="360"/>
      </w:pPr>
      <w:rPr>
        <w:rFonts w:ascii="Arial" w:eastAsia="Times New Roman" w:hAnsi="Arial" w:cs="Arial"/>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7223041E"/>
    <w:multiLevelType w:val="hybridMultilevel"/>
    <w:tmpl w:val="36A2306E"/>
    <w:lvl w:ilvl="0" w:tplc="0405000F">
      <w:start w:val="1"/>
      <w:numFmt w:val="decimal"/>
      <w:lvlText w:val="%1."/>
      <w:lvlJc w:val="left"/>
      <w:pPr>
        <w:ind w:left="1211" w:hanging="36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25" w15:restartNumberingAfterBreak="0">
    <w:nsid w:val="74D02755"/>
    <w:multiLevelType w:val="hybridMultilevel"/>
    <w:tmpl w:val="2E3E7E1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58F36C8"/>
    <w:multiLevelType w:val="hybridMultilevel"/>
    <w:tmpl w:val="B4664860"/>
    <w:lvl w:ilvl="0" w:tplc="3DAEA086">
      <w:start w:val="1"/>
      <w:numFmt w:val="decimal"/>
      <w:lvlText w:val="%1."/>
      <w:lvlJc w:val="left"/>
      <w:pPr>
        <w:ind w:left="645" w:hanging="362"/>
      </w:pPr>
      <w:rPr>
        <w:rFonts w:hint="default"/>
      </w:rPr>
    </w:lvl>
    <w:lvl w:ilvl="1" w:tplc="04050019" w:tentative="1">
      <w:start w:val="1"/>
      <w:numFmt w:val="lowerLetter"/>
      <w:lvlText w:val="%2."/>
      <w:lvlJc w:val="left"/>
      <w:pPr>
        <w:ind w:left="1439" w:hanging="360"/>
      </w:pPr>
    </w:lvl>
    <w:lvl w:ilvl="2" w:tplc="0405001B" w:tentative="1">
      <w:start w:val="1"/>
      <w:numFmt w:val="lowerRoman"/>
      <w:lvlText w:val="%3."/>
      <w:lvlJc w:val="right"/>
      <w:pPr>
        <w:ind w:left="2159" w:hanging="180"/>
      </w:pPr>
    </w:lvl>
    <w:lvl w:ilvl="3" w:tplc="0405000F" w:tentative="1">
      <w:start w:val="1"/>
      <w:numFmt w:val="decimal"/>
      <w:lvlText w:val="%4."/>
      <w:lvlJc w:val="left"/>
      <w:pPr>
        <w:ind w:left="2879" w:hanging="360"/>
      </w:pPr>
    </w:lvl>
    <w:lvl w:ilvl="4" w:tplc="04050019" w:tentative="1">
      <w:start w:val="1"/>
      <w:numFmt w:val="lowerLetter"/>
      <w:lvlText w:val="%5."/>
      <w:lvlJc w:val="left"/>
      <w:pPr>
        <w:ind w:left="3599" w:hanging="360"/>
      </w:pPr>
    </w:lvl>
    <w:lvl w:ilvl="5" w:tplc="0405001B" w:tentative="1">
      <w:start w:val="1"/>
      <w:numFmt w:val="lowerRoman"/>
      <w:lvlText w:val="%6."/>
      <w:lvlJc w:val="right"/>
      <w:pPr>
        <w:ind w:left="4319" w:hanging="180"/>
      </w:pPr>
    </w:lvl>
    <w:lvl w:ilvl="6" w:tplc="0405000F" w:tentative="1">
      <w:start w:val="1"/>
      <w:numFmt w:val="decimal"/>
      <w:lvlText w:val="%7."/>
      <w:lvlJc w:val="left"/>
      <w:pPr>
        <w:ind w:left="5039" w:hanging="360"/>
      </w:pPr>
    </w:lvl>
    <w:lvl w:ilvl="7" w:tplc="04050019" w:tentative="1">
      <w:start w:val="1"/>
      <w:numFmt w:val="lowerLetter"/>
      <w:lvlText w:val="%8."/>
      <w:lvlJc w:val="left"/>
      <w:pPr>
        <w:ind w:left="5759" w:hanging="360"/>
      </w:pPr>
    </w:lvl>
    <w:lvl w:ilvl="8" w:tplc="0405001B" w:tentative="1">
      <w:start w:val="1"/>
      <w:numFmt w:val="lowerRoman"/>
      <w:lvlText w:val="%9."/>
      <w:lvlJc w:val="right"/>
      <w:pPr>
        <w:ind w:left="6479" w:hanging="180"/>
      </w:pPr>
    </w:lvl>
  </w:abstractNum>
  <w:abstractNum w:abstractNumId="27" w15:restartNumberingAfterBreak="0">
    <w:nsid w:val="7AD62D36"/>
    <w:multiLevelType w:val="hybridMultilevel"/>
    <w:tmpl w:val="5D6A307A"/>
    <w:lvl w:ilvl="0" w:tplc="01A09770">
      <w:start w:val="5"/>
      <w:numFmt w:val="decimal"/>
      <w:lvlText w:val="%1."/>
      <w:lvlJc w:val="left"/>
      <w:pPr>
        <w:tabs>
          <w:tab w:val="num" w:pos="644"/>
        </w:tabs>
        <w:ind w:left="644" w:hanging="360"/>
      </w:pPr>
      <w:rPr>
        <w:rFonts w:hint="default"/>
        <w:b/>
      </w:rPr>
    </w:lvl>
    <w:lvl w:ilvl="1" w:tplc="04050019" w:tentative="1">
      <w:start w:val="1"/>
      <w:numFmt w:val="lowerLetter"/>
      <w:lvlText w:val="%2."/>
      <w:lvlJc w:val="left"/>
      <w:pPr>
        <w:tabs>
          <w:tab w:val="num" w:pos="1364"/>
        </w:tabs>
        <w:ind w:left="1364" w:hanging="360"/>
      </w:pPr>
    </w:lvl>
    <w:lvl w:ilvl="2" w:tplc="0405001B" w:tentative="1">
      <w:start w:val="1"/>
      <w:numFmt w:val="lowerRoman"/>
      <w:lvlText w:val="%3."/>
      <w:lvlJc w:val="right"/>
      <w:pPr>
        <w:tabs>
          <w:tab w:val="num" w:pos="2084"/>
        </w:tabs>
        <w:ind w:left="2084" w:hanging="180"/>
      </w:pPr>
    </w:lvl>
    <w:lvl w:ilvl="3" w:tplc="0405000F" w:tentative="1">
      <w:start w:val="1"/>
      <w:numFmt w:val="decimal"/>
      <w:lvlText w:val="%4."/>
      <w:lvlJc w:val="left"/>
      <w:pPr>
        <w:tabs>
          <w:tab w:val="num" w:pos="2804"/>
        </w:tabs>
        <w:ind w:left="2804" w:hanging="360"/>
      </w:pPr>
    </w:lvl>
    <w:lvl w:ilvl="4" w:tplc="04050019" w:tentative="1">
      <w:start w:val="1"/>
      <w:numFmt w:val="lowerLetter"/>
      <w:lvlText w:val="%5."/>
      <w:lvlJc w:val="left"/>
      <w:pPr>
        <w:tabs>
          <w:tab w:val="num" w:pos="3524"/>
        </w:tabs>
        <w:ind w:left="3524" w:hanging="360"/>
      </w:pPr>
    </w:lvl>
    <w:lvl w:ilvl="5" w:tplc="0405001B" w:tentative="1">
      <w:start w:val="1"/>
      <w:numFmt w:val="lowerRoman"/>
      <w:lvlText w:val="%6."/>
      <w:lvlJc w:val="right"/>
      <w:pPr>
        <w:tabs>
          <w:tab w:val="num" w:pos="4244"/>
        </w:tabs>
        <w:ind w:left="4244" w:hanging="180"/>
      </w:pPr>
    </w:lvl>
    <w:lvl w:ilvl="6" w:tplc="0405000F" w:tentative="1">
      <w:start w:val="1"/>
      <w:numFmt w:val="decimal"/>
      <w:lvlText w:val="%7."/>
      <w:lvlJc w:val="left"/>
      <w:pPr>
        <w:tabs>
          <w:tab w:val="num" w:pos="4964"/>
        </w:tabs>
        <w:ind w:left="4964" w:hanging="360"/>
      </w:pPr>
    </w:lvl>
    <w:lvl w:ilvl="7" w:tplc="04050019" w:tentative="1">
      <w:start w:val="1"/>
      <w:numFmt w:val="lowerLetter"/>
      <w:lvlText w:val="%8."/>
      <w:lvlJc w:val="left"/>
      <w:pPr>
        <w:tabs>
          <w:tab w:val="num" w:pos="5684"/>
        </w:tabs>
        <w:ind w:left="5684" w:hanging="360"/>
      </w:pPr>
    </w:lvl>
    <w:lvl w:ilvl="8" w:tplc="0405001B" w:tentative="1">
      <w:start w:val="1"/>
      <w:numFmt w:val="lowerRoman"/>
      <w:lvlText w:val="%9."/>
      <w:lvlJc w:val="right"/>
      <w:pPr>
        <w:tabs>
          <w:tab w:val="num" w:pos="6404"/>
        </w:tabs>
        <w:ind w:left="6404" w:hanging="180"/>
      </w:pPr>
    </w:lvl>
  </w:abstractNum>
  <w:abstractNum w:abstractNumId="28" w15:restartNumberingAfterBreak="0">
    <w:nsid w:val="7DB9696F"/>
    <w:multiLevelType w:val="hybridMultilevel"/>
    <w:tmpl w:val="A27E468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5"/>
  </w:num>
  <w:num w:numId="2">
    <w:abstractNumId w:val="27"/>
  </w:num>
  <w:num w:numId="3">
    <w:abstractNumId w:val="9"/>
  </w:num>
  <w:num w:numId="4">
    <w:abstractNumId w:val="20"/>
  </w:num>
  <w:num w:numId="5">
    <w:abstractNumId w:val="28"/>
  </w:num>
  <w:num w:numId="6">
    <w:abstractNumId w:val="19"/>
  </w:num>
  <w:num w:numId="7">
    <w:abstractNumId w:val="1"/>
  </w:num>
  <w:num w:numId="8">
    <w:abstractNumId w:val="13"/>
  </w:num>
  <w:num w:numId="9">
    <w:abstractNumId w:val="25"/>
  </w:num>
  <w:num w:numId="10">
    <w:abstractNumId w:val="12"/>
  </w:num>
  <w:num w:numId="11">
    <w:abstractNumId w:val="10"/>
  </w:num>
  <w:num w:numId="12">
    <w:abstractNumId w:val="22"/>
  </w:num>
  <w:num w:numId="13">
    <w:abstractNumId w:val="0"/>
  </w:num>
  <w:num w:numId="14">
    <w:abstractNumId w:val="8"/>
  </w:num>
  <w:num w:numId="15">
    <w:abstractNumId w:val="18"/>
  </w:num>
  <w:num w:numId="16">
    <w:abstractNumId w:val="23"/>
  </w:num>
  <w:num w:numId="17">
    <w:abstractNumId w:val="7"/>
  </w:num>
  <w:num w:numId="18">
    <w:abstractNumId w:val="14"/>
  </w:num>
  <w:num w:numId="19">
    <w:abstractNumId w:val="4"/>
  </w:num>
  <w:num w:numId="20">
    <w:abstractNumId w:val="21"/>
  </w:num>
  <w:num w:numId="21">
    <w:abstractNumId w:val="26"/>
  </w:num>
  <w:num w:numId="22">
    <w:abstractNumId w:val="5"/>
  </w:num>
  <w:num w:numId="23">
    <w:abstractNumId w:val="17"/>
  </w:num>
  <w:num w:numId="24">
    <w:abstractNumId w:val="11"/>
  </w:num>
  <w:num w:numId="25">
    <w:abstractNumId w:val="3"/>
  </w:num>
  <w:num w:numId="26">
    <w:abstractNumId w:val="2"/>
  </w:num>
  <w:num w:numId="27">
    <w:abstractNumId w:val="6"/>
  </w:num>
  <w:num w:numId="28">
    <w:abstractNumId w:val="16"/>
  </w:num>
  <w:num w:numId="2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D8B"/>
    <w:rsid w:val="00013F57"/>
    <w:rsid w:val="00014D8B"/>
    <w:rsid w:val="00016617"/>
    <w:rsid w:val="0003367F"/>
    <w:rsid w:val="00034CA2"/>
    <w:rsid w:val="000435B4"/>
    <w:rsid w:val="0004516E"/>
    <w:rsid w:val="00047F39"/>
    <w:rsid w:val="00050557"/>
    <w:rsid w:val="00057F0B"/>
    <w:rsid w:val="00083829"/>
    <w:rsid w:val="000A2C0E"/>
    <w:rsid w:val="000A4717"/>
    <w:rsid w:val="000C164E"/>
    <w:rsid w:val="000E0A40"/>
    <w:rsid w:val="000F1637"/>
    <w:rsid w:val="00110F84"/>
    <w:rsid w:val="0011527B"/>
    <w:rsid w:val="00122DC4"/>
    <w:rsid w:val="0013567F"/>
    <w:rsid w:val="00144F4F"/>
    <w:rsid w:val="00157091"/>
    <w:rsid w:val="00157434"/>
    <w:rsid w:val="00162848"/>
    <w:rsid w:val="00190716"/>
    <w:rsid w:val="001A6396"/>
    <w:rsid w:val="001D0279"/>
    <w:rsid w:val="001E23DA"/>
    <w:rsid w:val="001E6265"/>
    <w:rsid w:val="001F1928"/>
    <w:rsid w:val="001F1DDF"/>
    <w:rsid w:val="002106A0"/>
    <w:rsid w:val="00223078"/>
    <w:rsid w:val="0022401E"/>
    <w:rsid w:val="002300C9"/>
    <w:rsid w:val="0023794D"/>
    <w:rsid w:val="002432FA"/>
    <w:rsid w:val="002528F1"/>
    <w:rsid w:val="00261398"/>
    <w:rsid w:val="00262124"/>
    <w:rsid w:val="00263777"/>
    <w:rsid w:val="0026527B"/>
    <w:rsid w:val="00292C9A"/>
    <w:rsid w:val="002A4D0A"/>
    <w:rsid w:val="002B7CEC"/>
    <w:rsid w:val="002D5BC9"/>
    <w:rsid w:val="002E2B6B"/>
    <w:rsid w:val="002F0B5E"/>
    <w:rsid w:val="002F3826"/>
    <w:rsid w:val="002F5948"/>
    <w:rsid w:val="00334A52"/>
    <w:rsid w:val="003424FE"/>
    <w:rsid w:val="0037517F"/>
    <w:rsid w:val="00392106"/>
    <w:rsid w:val="003931D9"/>
    <w:rsid w:val="003A2F94"/>
    <w:rsid w:val="003A50AC"/>
    <w:rsid w:val="003B08F7"/>
    <w:rsid w:val="003D0199"/>
    <w:rsid w:val="003D2E5E"/>
    <w:rsid w:val="003D4385"/>
    <w:rsid w:val="003D63C3"/>
    <w:rsid w:val="003E1E97"/>
    <w:rsid w:val="003E31D3"/>
    <w:rsid w:val="003F7874"/>
    <w:rsid w:val="00405F32"/>
    <w:rsid w:val="00421796"/>
    <w:rsid w:val="004226DD"/>
    <w:rsid w:val="0045742F"/>
    <w:rsid w:val="004635FF"/>
    <w:rsid w:val="00474840"/>
    <w:rsid w:val="00490A5A"/>
    <w:rsid w:val="004A0662"/>
    <w:rsid w:val="004A6BE9"/>
    <w:rsid w:val="004C25A2"/>
    <w:rsid w:val="004F46F6"/>
    <w:rsid w:val="0052144A"/>
    <w:rsid w:val="00522A92"/>
    <w:rsid w:val="00522D84"/>
    <w:rsid w:val="00530B07"/>
    <w:rsid w:val="00537B20"/>
    <w:rsid w:val="005475E6"/>
    <w:rsid w:val="00560834"/>
    <w:rsid w:val="00567697"/>
    <w:rsid w:val="0057416B"/>
    <w:rsid w:val="005A0B57"/>
    <w:rsid w:val="005D290A"/>
    <w:rsid w:val="005D663B"/>
    <w:rsid w:val="00611954"/>
    <w:rsid w:val="00614671"/>
    <w:rsid w:val="00623725"/>
    <w:rsid w:val="00635BA4"/>
    <w:rsid w:val="006446CB"/>
    <w:rsid w:val="00644C85"/>
    <w:rsid w:val="00645027"/>
    <w:rsid w:val="00647D07"/>
    <w:rsid w:val="00657C15"/>
    <w:rsid w:val="006A5E89"/>
    <w:rsid w:val="006A6DBE"/>
    <w:rsid w:val="006B3B33"/>
    <w:rsid w:val="006C4F87"/>
    <w:rsid w:val="006E1699"/>
    <w:rsid w:val="006F35D8"/>
    <w:rsid w:val="00700077"/>
    <w:rsid w:val="00710726"/>
    <w:rsid w:val="00711D74"/>
    <w:rsid w:val="007326F8"/>
    <w:rsid w:val="007422B1"/>
    <w:rsid w:val="00746E09"/>
    <w:rsid w:val="00760B83"/>
    <w:rsid w:val="00781E41"/>
    <w:rsid w:val="007B1854"/>
    <w:rsid w:val="007C0DD5"/>
    <w:rsid w:val="007C4AA5"/>
    <w:rsid w:val="007D450D"/>
    <w:rsid w:val="00803853"/>
    <w:rsid w:val="00812876"/>
    <w:rsid w:val="00820DCC"/>
    <w:rsid w:val="0084316B"/>
    <w:rsid w:val="00861CAC"/>
    <w:rsid w:val="00862D45"/>
    <w:rsid w:val="00890A58"/>
    <w:rsid w:val="008B5977"/>
    <w:rsid w:val="008F5471"/>
    <w:rsid w:val="0091410B"/>
    <w:rsid w:val="00924E71"/>
    <w:rsid w:val="00935638"/>
    <w:rsid w:val="00943D7C"/>
    <w:rsid w:val="0095278E"/>
    <w:rsid w:val="0095585E"/>
    <w:rsid w:val="00957EE8"/>
    <w:rsid w:val="0096788C"/>
    <w:rsid w:val="00973E13"/>
    <w:rsid w:val="009856E9"/>
    <w:rsid w:val="0099179C"/>
    <w:rsid w:val="009A6AB0"/>
    <w:rsid w:val="009B07AF"/>
    <w:rsid w:val="009C285E"/>
    <w:rsid w:val="009C4948"/>
    <w:rsid w:val="009D1759"/>
    <w:rsid w:val="00A05D63"/>
    <w:rsid w:val="00A103F6"/>
    <w:rsid w:val="00A22BE6"/>
    <w:rsid w:val="00A32D06"/>
    <w:rsid w:val="00A3752D"/>
    <w:rsid w:val="00A47891"/>
    <w:rsid w:val="00A478B1"/>
    <w:rsid w:val="00A731C9"/>
    <w:rsid w:val="00A7446F"/>
    <w:rsid w:val="00A77C42"/>
    <w:rsid w:val="00A85070"/>
    <w:rsid w:val="00AA5966"/>
    <w:rsid w:val="00AA6DD7"/>
    <w:rsid w:val="00AE3B25"/>
    <w:rsid w:val="00AE41DB"/>
    <w:rsid w:val="00AE4A18"/>
    <w:rsid w:val="00AF2741"/>
    <w:rsid w:val="00B0374E"/>
    <w:rsid w:val="00B03CC2"/>
    <w:rsid w:val="00B07291"/>
    <w:rsid w:val="00B14295"/>
    <w:rsid w:val="00B2127C"/>
    <w:rsid w:val="00B37506"/>
    <w:rsid w:val="00B63CC8"/>
    <w:rsid w:val="00B64E1B"/>
    <w:rsid w:val="00B65093"/>
    <w:rsid w:val="00B71AEA"/>
    <w:rsid w:val="00B7318C"/>
    <w:rsid w:val="00B74C68"/>
    <w:rsid w:val="00B8243B"/>
    <w:rsid w:val="00BA0776"/>
    <w:rsid w:val="00BA1DD5"/>
    <w:rsid w:val="00BA23FE"/>
    <w:rsid w:val="00BA244A"/>
    <w:rsid w:val="00BA2CD1"/>
    <w:rsid w:val="00BB6DF1"/>
    <w:rsid w:val="00BE1DD7"/>
    <w:rsid w:val="00C02628"/>
    <w:rsid w:val="00C048D5"/>
    <w:rsid w:val="00C22631"/>
    <w:rsid w:val="00C3018E"/>
    <w:rsid w:val="00C3672C"/>
    <w:rsid w:val="00C41603"/>
    <w:rsid w:val="00C56BFF"/>
    <w:rsid w:val="00C8429C"/>
    <w:rsid w:val="00C91831"/>
    <w:rsid w:val="00CD3DCC"/>
    <w:rsid w:val="00CF2054"/>
    <w:rsid w:val="00D00E35"/>
    <w:rsid w:val="00D03365"/>
    <w:rsid w:val="00D20F16"/>
    <w:rsid w:val="00D21D48"/>
    <w:rsid w:val="00D25B04"/>
    <w:rsid w:val="00D35AEE"/>
    <w:rsid w:val="00D43693"/>
    <w:rsid w:val="00D54FC5"/>
    <w:rsid w:val="00D551BF"/>
    <w:rsid w:val="00D568C0"/>
    <w:rsid w:val="00D57DA1"/>
    <w:rsid w:val="00D643AC"/>
    <w:rsid w:val="00D7459F"/>
    <w:rsid w:val="00D8638E"/>
    <w:rsid w:val="00DA0197"/>
    <w:rsid w:val="00DA5DC1"/>
    <w:rsid w:val="00DD6CA0"/>
    <w:rsid w:val="00DE32BF"/>
    <w:rsid w:val="00E00472"/>
    <w:rsid w:val="00E004A8"/>
    <w:rsid w:val="00E04AED"/>
    <w:rsid w:val="00E13067"/>
    <w:rsid w:val="00E146BA"/>
    <w:rsid w:val="00E23F68"/>
    <w:rsid w:val="00E34C86"/>
    <w:rsid w:val="00E35680"/>
    <w:rsid w:val="00E57B7F"/>
    <w:rsid w:val="00E6197C"/>
    <w:rsid w:val="00E72472"/>
    <w:rsid w:val="00E726A1"/>
    <w:rsid w:val="00E83B9E"/>
    <w:rsid w:val="00E96819"/>
    <w:rsid w:val="00EA54FA"/>
    <w:rsid w:val="00EB1740"/>
    <w:rsid w:val="00EB203A"/>
    <w:rsid w:val="00ED0B59"/>
    <w:rsid w:val="00EF397D"/>
    <w:rsid w:val="00EF63CE"/>
    <w:rsid w:val="00F044D6"/>
    <w:rsid w:val="00F05D1C"/>
    <w:rsid w:val="00F2709F"/>
    <w:rsid w:val="00F422BF"/>
    <w:rsid w:val="00F546EA"/>
    <w:rsid w:val="00F77528"/>
    <w:rsid w:val="00F97DA3"/>
    <w:rsid w:val="00FA0F55"/>
    <w:rsid w:val="00FA5FD7"/>
    <w:rsid w:val="00FB33C2"/>
    <w:rsid w:val="00FB5B62"/>
    <w:rsid w:val="00FC0092"/>
    <w:rsid w:val="00FC6FD7"/>
    <w:rsid w:val="00FE4D95"/>
    <w:rsid w:val="00FF65DB"/>
    <w:rsid w:val="00FF7C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A17470"/>
  <w15:docId w15:val="{5EE5CE91-AF01-4E87-92A0-3A9BB25D2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334A52"/>
  </w:style>
  <w:style w:type="paragraph" w:styleId="Nadpis4">
    <w:name w:val="heading 4"/>
    <w:basedOn w:val="Normln"/>
    <w:next w:val="Normln"/>
    <w:link w:val="Nadpis4Char"/>
    <w:qFormat/>
    <w:rsid w:val="003E1E97"/>
    <w:pPr>
      <w:keepNext/>
      <w:jc w:val="center"/>
      <w:outlineLvl w:val="3"/>
    </w:pPr>
    <w:rPr>
      <w:b/>
      <w:bCs/>
      <w:snapToGrid w:val="0"/>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rsid w:val="00014D8B"/>
    <w:pPr>
      <w:widowControl w:val="0"/>
      <w:tabs>
        <w:tab w:val="left" w:pos="2268"/>
      </w:tabs>
      <w:autoSpaceDE w:val="0"/>
      <w:autoSpaceDN w:val="0"/>
      <w:adjustRightInd w:val="0"/>
      <w:ind w:left="2268" w:hanging="2268"/>
      <w:jc w:val="both"/>
    </w:pPr>
    <w:rPr>
      <w:sz w:val="24"/>
    </w:rPr>
  </w:style>
  <w:style w:type="paragraph" w:styleId="Odstavecseseznamem">
    <w:name w:val="List Paragraph"/>
    <w:basedOn w:val="Normln"/>
    <w:uiPriority w:val="34"/>
    <w:qFormat/>
    <w:rsid w:val="00FC6FD7"/>
    <w:pPr>
      <w:ind w:left="720"/>
      <w:contextualSpacing/>
    </w:pPr>
  </w:style>
  <w:style w:type="paragraph" w:styleId="Zhlav">
    <w:name w:val="header"/>
    <w:basedOn w:val="Normln"/>
    <w:link w:val="ZhlavChar"/>
    <w:rsid w:val="003D2E5E"/>
    <w:pPr>
      <w:tabs>
        <w:tab w:val="center" w:pos="4536"/>
        <w:tab w:val="right" w:pos="9072"/>
      </w:tabs>
    </w:pPr>
  </w:style>
  <w:style w:type="character" w:customStyle="1" w:styleId="ZhlavChar">
    <w:name w:val="Záhlaví Char"/>
    <w:basedOn w:val="Standardnpsmoodstavce"/>
    <w:link w:val="Zhlav"/>
    <w:rsid w:val="003D2E5E"/>
  </w:style>
  <w:style w:type="paragraph" w:styleId="Zpat">
    <w:name w:val="footer"/>
    <w:basedOn w:val="Normln"/>
    <w:link w:val="ZpatChar"/>
    <w:uiPriority w:val="99"/>
    <w:rsid w:val="003D2E5E"/>
    <w:pPr>
      <w:tabs>
        <w:tab w:val="center" w:pos="4536"/>
        <w:tab w:val="right" w:pos="9072"/>
      </w:tabs>
    </w:pPr>
  </w:style>
  <w:style w:type="character" w:customStyle="1" w:styleId="ZpatChar">
    <w:name w:val="Zápatí Char"/>
    <w:basedOn w:val="Standardnpsmoodstavce"/>
    <w:link w:val="Zpat"/>
    <w:uiPriority w:val="99"/>
    <w:rsid w:val="003D2E5E"/>
  </w:style>
  <w:style w:type="paragraph" w:styleId="Textbubliny">
    <w:name w:val="Balloon Text"/>
    <w:basedOn w:val="Normln"/>
    <w:link w:val="TextbublinyChar"/>
    <w:rsid w:val="00E23F68"/>
    <w:rPr>
      <w:rFonts w:ascii="Tahoma" w:hAnsi="Tahoma" w:cs="Tahoma"/>
      <w:sz w:val="16"/>
      <w:szCs w:val="16"/>
    </w:rPr>
  </w:style>
  <w:style w:type="character" w:customStyle="1" w:styleId="TextbublinyChar">
    <w:name w:val="Text bubliny Char"/>
    <w:basedOn w:val="Standardnpsmoodstavce"/>
    <w:link w:val="Textbubliny"/>
    <w:rsid w:val="00E23F68"/>
    <w:rPr>
      <w:rFonts w:ascii="Tahoma" w:hAnsi="Tahoma" w:cs="Tahoma"/>
      <w:sz w:val="16"/>
      <w:szCs w:val="16"/>
    </w:rPr>
  </w:style>
  <w:style w:type="paragraph" w:styleId="Zkladntext">
    <w:name w:val="Body Text"/>
    <w:basedOn w:val="Normln"/>
    <w:link w:val="ZkladntextChar"/>
    <w:rsid w:val="00157091"/>
    <w:pPr>
      <w:spacing w:after="120"/>
    </w:pPr>
  </w:style>
  <w:style w:type="character" w:customStyle="1" w:styleId="ZkladntextChar">
    <w:name w:val="Základní text Char"/>
    <w:basedOn w:val="Standardnpsmoodstavce"/>
    <w:link w:val="Zkladntext"/>
    <w:rsid w:val="00157091"/>
  </w:style>
  <w:style w:type="character" w:styleId="Hypertextovodkaz">
    <w:name w:val="Hyperlink"/>
    <w:uiPriority w:val="99"/>
    <w:unhideWhenUsed/>
    <w:rsid w:val="00157091"/>
    <w:rPr>
      <w:color w:val="0000FF"/>
      <w:u w:val="single"/>
    </w:rPr>
  </w:style>
  <w:style w:type="paragraph" w:customStyle="1" w:styleId="Standarduser">
    <w:name w:val="Standard (user)"/>
    <w:qFormat/>
    <w:rsid w:val="00B14295"/>
    <w:pPr>
      <w:suppressAutoHyphens/>
      <w:textAlignment w:val="baseline"/>
    </w:pPr>
    <w:rPr>
      <w:rFonts w:ascii="DejaVu Serif;Times New Roman" w:eastAsia="DejaVu Sans;Times New Roman" w:hAnsi="DejaVu Serif;Times New Roman" w:cs="DejaVu Serif;Times New Roman"/>
      <w:sz w:val="24"/>
      <w:szCs w:val="24"/>
      <w:lang w:eastAsia="zh-CN"/>
    </w:rPr>
  </w:style>
  <w:style w:type="paragraph" w:customStyle="1" w:styleId="Standard">
    <w:name w:val="Standard"/>
    <w:qFormat/>
    <w:rsid w:val="00B14295"/>
    <w:pPr>
      <w:suppressAutoHyphens/>
      <w:textAlignment w:val="baseline"/>
    </w:pPr>
    <w:rPr>
      <w:lang w:eastAsia="zh-CN"/>
    </w:rPr>
  </w:style>
  <w:style w:type="paragraph" w:styleId="Zkladntextodsazen2">
    <w:name w:val="Body Text Indent 2"/>
    <w:basedOn w:val="Normln"/>
    <w:link w:val="Zkladntextodsazen2Char"/>
    <w:semiHidden/>
    <w:unhideWhenUsed/>
    <w:rsid w:val="00E004A8"/>
    <w:pPr>
      <w:spacing w:after="120" w:line="480" w:lineRule="auto"/>
      <w:ind w:left="283"/>
    </w:pPr>
  </w:style>
  <w:style w:type="character" w:customStyle="1" w:styleId="Zkladntextodsazen2Char">
    <w:name w:val="Základní text odsazený 2 Char"/>
    <w:basedOn w:val="Standardnpsmoodstavce"/>
    <w:link w:val="Zkladntextodsazen2"/>
    <w:semiHidden/>
    <w:rsid w:val="00E004A8"/>
  </w:style>
  <w:style w:type="table" w:styleId="Mkatabulky">
    <w:name w:val="Table Grid"/>
    <w:basedOn w:val="Normlntabulka"/>
    <w:rsid w:val="00EF63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tlseznamzvraznn5">
    <w:name w:val="Light List Accent 5"/>
    <w:basedOn w:val="Normlntabulka"/>
    <w:uiPriority w:val="61"/>
    <w:rsid w:val="009C285E"/>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customStyle="1" w:styleId="Nevyeenzmnka1">
    <w:name w:val="Nevyřešená zmínka1"/>
    <w:basedOn w:val="Standardnpsmoodstavce"/>
    <w:uiPriority w:val="99"/>
    <w:semiHidden/>
    <w:unhideWhenUsed/>
    <w:rsid w:val="00710726"/>
    <w:rPr>
      <w:color w:val="605E5C"/>
      <w:shd w:val="clear" w:color="auto" w:fill="E1DFDD"/>
    </w:rPr>
  </w:style>
  <w:style w:type="character" w:customStyle="1" w:styleId="Nadpis4Char">
    <w:name w:val="Nadpis 4 Char"/>
    <w:basedOn w:val="Standardnpsmoodstavce"/>
    <w:link w:val="Nadpis4"/>
    <w:rsid w:val="003E1E97"/>
    <w:rPr>
      <w:b/>
      <w:bCs/>
      <w:snapToGrid w:val="0"/>
      <w:sz w:val="24"/>
    </w:rPr>
  </w:style>
  <w:style w:type="character" w:styleId="Nevyeenzmnka">
    <w:name w:val="Unresolved Mention"/>
    <w:basedOn w:val="Standardnpsmoodstavce"/>
    <w:uiPriority w:val="99"/>
    <w:semiHidden/>
    <w:unhideWhenUsed/>
    <w:rsid w:val="00E146BA"/>
    <w:rPr>
      <w:color w:val="605E5C"/>
      <w:shd w:val="clear" w:color="auto" w:fill="E1DFDD"/>
    </w:rPr>
  </w:style>
  <w:style w:type="table" w:styleId="Tabulkaseznamu3zvraznn1">
    <w:name w:val="List Table 3 Accent 1"/>
    <w:basedOn w:val="Normlntabulka"/>
    <w:uiPriority w:val="48"/>
    <w:rsid w:val="001F1928"/>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h.cz/informace-o-zpracovani-osobnich-udaju/d-1369/p1=1459" TargetMode="External"/><Relationship Id="rId3" Type="http://schemas.openxmlformats.org/officeDocument/2006/relationships/settings" Target="settings.xml"/><Relationship Id="rId7" Type="http://schemas.openxmlformats.org/officeDocument/2006/relationships/hyperlink" Target="http://www.poh.cz/protikorupcni-a-compliance-program/d-1346/p1=145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1125</Words>
  <Characters>6639</Characters>
  <Application>Microsoft Office Word</Application>
  <DocSecurity>0</DocSecurity>
  <Lines>55</Lines>
  <Paragraphs>15</Paragraphs>
  <ScaleCrop>false</ScaleCrop>
  <HeadingPairs>
    <vt:vector size="2" baseType="variant">
      <vt:variant>
        <vt:lpstr>Název</vt:lpstr>
      </vt:variant>
      <vt:variant>
        <vt:i4>1</vt:i4>
      </vt:variant>
    </vt:vector>
  </HeadingPairs>
  <TitlesOfParts>
    <vt:vector size="1" baseType="lpstr">
      <vt:lpstr>D O D A T E K     č</vt:lpstr>
    </vt:vector>
  </TitlesOfParts>
  <Company>Povodí Ohře a.s.</Company>
  <LinksUpToDate>false</LinksUpToDate>
  <CharactersWithSpaces>7749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D A T E K     č</dc:title>
  <dc:creator>Povodí Ohře a.s.</dc:creator>
  <cp:lastModifiedBy>Michaela Marksová</cp:lastModifiedBy>
  <cp:revision>2</cp:revision>
  <cp:lastPrinted>2020-02-06T09:17:00Z</cp:lastPrinted>
  <dcterms:created xsi:type="dcterms:W3CDTF">2026-04-20T08:46:00Z</dcterms:created>
  <dcterms:modified xsi:type="dcterms:W3CDTF">2026-04-20T08:46:00Z</dcterms:modified>
</cp:coreProperties>
</file>