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698" w:rsidRDefault="00C13698" w:rsidP="00C13698">
      <w:pPr>
        <w:pStyle w:val="Zkladntext"/>
        <w:spacing w:beforeLines="20" w:before="48" w:line="360" w:lineRule="auto"/>
        <w:jc w:val="center"/>
        <w:rPr>
          <w:rFonts w:ascii="Times New Roman" w:hAnsi="Times New Roman"/>
          <w:i w:val="0"/>
          <w:caps/>
          <w:spacing w:val="100"/>
          <w:sz w:val="36"/>
        </w:rPr>
      </w:pPr>
      <w:r>
        <w:rPr>
          <w:rFonts w:ascii="Times New Roman" w:hAnsi="Times New Roman"/>
          <w:i w:val="0"/>
          <w:caps/>
          <w:spacing w:val="100"/>
          <w:sz w:val="36"/>
        </w:rPr>
        <w:t>Smlouva o dílO</w:t>
      </w:r>
    </w:p>
    <w:p w:rsidR="00C13698" w:rsidRDefault="00C13698" w:rsidP="00C13698">
      <w:pPr>
        <w:pStyle w:val="Zkladntext"/>
        <w:spacing w:beforeLines="20" w:before="48"/>
        <w:jc w:val="center"/>
        <w:rPr>
          <w:rFonts w:ascii="Times New Roman" w:hAnsi="Times New Roman"/>
          <w:i w:val="0"/>
          <w:caps/>
          <w:spacing w:val="100"/>
          <w:sz w:val="22"/>
          <w:szCs w:val="28"/>
        </w:rPr>
      </w:pPr>
    </w:p>
    <w:p w:rsidR="00C13698" w:rsidRDefault="00C13698" w:rsidP="00C13698">
      <w:pPr>
        <w:pStyle w:val="Zkladntext"/>
        <w:spacing w:beforeLines="20" w:before="48"/>
        <w:jc w:val="center"/>
        <w:rPr>
          <w:rFonts w:ascii="Times New Roman" w:hAnsi="Times New Roman"/>
        </w:rPr>
      </w:pPr>
      <w:r>
        <w:rPr>
          <w:rFonts w:ascii="Times New Roman" w:hAnsi="Times New Roman"/>
          <w:b w:val="0"/>
          <w:i w:val="0"/>
        </w:rPr>
        <w:t>uzavřená podle § 2586 a násl. zák. č.89/2012 Sb., občanský</w:t>
      </w:r>
      <w:r>
        <w:rPr>
          <w:rFonts w:ascii="Times New Roman" w:hAnsi="Times New Roman"/>
        </w:rPr>
        <w:t xml:space="preserve"> </w:t>
      </w:r>
      <w:r>
        <w:rPr>
          <w:rFonts w:ascii="Times New Roman" w:hAnsi="Times New Roman"/>
          <w:b w:val="0"/>
          <w:i w:val="0"/>
        </w:rPr>
        <w:t xml:space="preserve">zákoník </w:t>
      </w:r>
    </w:p>
    <w:p w:rsidR="00C13698" w:rsidRDefault="00C13698" w:rsidP="00C13698">
      <w:pPr>
        <w:pStyle w:val="Zkladntext"/>
        <w:spacing w:beforeLines="20" w:before="48"/>
        <w:jc w:val="center"/>
        <w:rPr>
          <w:rFonts w:ascii="Times New Roman" w:hAnsi="Times New Roman"/>
        </w:rPr>
      </w:pPr>
    </w:p>
    <w:tbl>
      <w:tblPr>
        <w:tblW w:w="9780" w:type="dxa"/>
        <w:jc w:val="center"/>
        <w:tblLayout w:type="fixed"/>
        <w:tblCellMar>
          <w:left w:w="70" w:type="dxa"/>
          <w:right w:w="70" w:type="dxa"/>
        </w:tblCellMar>
        <w:tblLook w:val="04A0" w:firstRow="1" w:lastRow="0" w:firstColumn="1" w:lastColumn="0" w:noHBand="0" w:noVBand="1"/>
      </w:tblPr>
      <w:tblGrid>
        <w:gridCol w:w="3615"/>
        <w:gridCol w:w="6165"/>
      </w:tblGrid>
      <w:tr w:rsidR="00C13698" w:rsidTr="00C13698">
        <w:trPr>
          <w:trHeight w:val="317"/>
          <w:jc w:val="center"/>
        </w:trPr>
        <w:tc>
          <w:tcPr>
            <w:tcW w:w="3614" w:type="dxa"/>
            <w:hideMark/>
          </w:tcPr>
          <w:p w:rsidR="00C13698" w:rsidRDefault="00C13698">
            <w:pPr>
              <w:spacing w:beforeLines="20" w:before="48"/>
              <w:rPr>
                <w:b/>
                <w:sz w:val="24"/>
              </w:rPr>
            </w:pPr>
            <w:r>
              <w:rPr>
                <w:b/>
                <w:sz w:val="24"/>
              </w:rPr>
              <w:t xml:space="preserve">OBJEDNATEL:    </w:t>
            </w:r>
          </w:p>
          <w:p w:rsidR="00C13698" w:rsidRDefault="00C13698">
            <w:pPr>
              <w:spacing w:beforeLines="20" w:before="48"/>
              <w:rPr>
                <w:b/>
                <w:sz w:val="24"/>
              </w:rPr>
            </w:pPr>
            <w:r>
              <w:rPr>
                <w:i/>
                <w:sz w:val="24"/>
              </w:rPr>
              <w:t>Zapsaná v obchodním rejstříku u:</w:t>
            </w:r>
            <w:r>
              <w:rPr>
                <w:b/>
                <w:sz w:val="24"/>
              </w:rPr>
              <w:t xml:space="preserve"> </w:t>
            </w:r>
          </w:p>
        </w:tc>
        <w:tc>
          <w:tcPr>
            <w:tcW w:w="6164" w:type="dxa"/>
            <w:hideMark/>
          </w:tcPr>
          <w:p w:rsidR="00C13698" w:rsidRDefault="00C13698">
            <w:pPr>
              <w:pStyle w:val="Nadpis3"/>
              <w:spacing w:beforeLines="20" w:before="48" w:after="120"/>
              <w:rPr>
                <w:rFonts w:ascii="Times New Roman" w:hAnsi="Times New Roman"/>
                <w:b/>
              </w:rPr>
            </w:pPr>
            <w:r>
              <w:rPr>
                <w:rFonts w:ascii="Times New Roman" w:hAnsi="Times New Roman"/>
                <w:b/>
              </w:rPr>
              <w:t>Armádní Servisní, příspěvková organizace</w:t>
            </w:r>
          </w:p>
          <w:p w:rsidR="00C13698" w:rsidRDefault="00C13698">
            <w:r>
              <w:rPr>
                <w:sz w:val="24"/>
              </w:rPr>
              <w:t xml:space="preserve">Městského soudu v Praze, </w:t>
            </w:r>
            <w:proofErr w:type="spellStart"/>
            <w:proofErr w:type="gramStart"/>
            <w:r>
              <w:rPr>
                <w:sz w:val="24"/>
              </w:rPr>
              <w:t>sp.zn</w:t>
            </w:r>
            <w:proofErr w:type="spellEnd"/>
            <w:r>
              <w:rPr>
                <w:sz w:val="24"/>
              </w:rPr>
              <w:t>.</w:t>
            </w:r>
            <w:proofErr w:type="gramEnd"/>
            <w:r>
              <w:rPr>
                <w:sz w:val="24"/>
              </w:rPr>
              <w:t xml:space="preserve"> </w:t>
            </w:r>
            <w:proofErr w:type="spellStart"/>
            <w:r>
              <w:rPr>
                <w:sz w:val="24"/>
              </w:rPr>
              <w:t>Pr</w:t>
            </w:r>
            <w:proofErr w:type="spellEnd"/>
            <w:r>
              <w:rPr>
                <w:sz w:val="24"/>
              </w:rPr>
              <w:t>. 1342</w:t>
            </w:r>
          </w:p>
        </w:tc>
      </w:tr>
      <w:tr w:rsidR="00C13698" w:rsidTr="00C13698">
        <w:trPr>
          <w:trHeight w:val="280"/>
          <w:jc w:val="center"/>
        </w:trPr>
        <w:tc>
          <w:tcPr>
            <w:tcW w:w="3614" w:type="dxa"/>
            <w:hideMark/>
          </w:tcPr>
          <w:p w:rsidR="00C13698" w:rsidRDefault="00C13698">
            <w:pPr>
              <w:spacing w:beforeLines="20" w:before="48"/>
              <w:rPr>
                <w:i/>
                <w:sz w:val="24"/>
              </w:rPr>
            </w:pPr>
            <w:r>
              <w:rPr>
                <w:i/>
                <w:sz w:val="24"/>
              </w:rPr>
              <w:t>Zastoupená:</w:t>
            </w:r>
          </w:p>
        </w:tc>
        <w:tc>
          <w:tcPr>
            <w:tcW w:w="6164" w:type="dxa"/>
            <w:hideMark/>
          </w:tcPr>
          <w:p w:rsidR="00C13698" w:rsidRDefault="00306A40">
            <w:pPr>
              <w:spacing w:beforeLines="20" w:before="48"/>
              <w:rPr>
                <w:sz w:val="24"/>
              </w:rPr>
            </w:pPr>
            <w:r>
              <w:rPr>
                <w:sz w:val="24"/>
              </w:rPr>
              <w:t>XXXXX</w:t>
            </w:r>
          </w:p>
        </w:tc>
      </w:tr>
      <w:tr w:rsidR="00C13698" w:rsidTr="00C13698">
        <w:trPr>
          <w:trHeight w:val="369"/>
          <w:jc w:val="center"/>
        </w:trPr>
        <w:tc>
          <w:tcPr>
            <w:tcW w:w="3614" w:type="dxa"/>
            <w:hideMark/>
          </w:tcPr>
          <w:p w:rsidR="00C13698" w:rsidRDefault="00C13698">
            <w:pPr>
              <w:spacing w:beforeLines="20" w:before="48"/>
              <w:rPr>
                <w:i/>
                <w:sz w:val="24"/>
              </w:rPr>
            </w:pPr>
            <w:r>
              <w:rPr>
                <w:i/>
                <w:sz w:val="24"/>
              </w:rPr>
              <w:t>Sídlo:</w:t>
            </w:r>
          </w:p>
        </w:tc>
        <w:tc>
          <w:tcPr>
            <w:tcW w:w="6164" w:type="dxa"/>
            <w:hideMark/>
          </w:tcPr>
          <w:p w:rsidR="00C13698" w:rsidRDefault="00C13698">
            <w:pPr>
              <w:spacing w:beforeLines="20" w:before="48"/>
              <w:rPr>
                <w:sz w:val="24"/>
              </w:rPr>
            </w:pPr>
            <w:r>
              <w:rPr>
                <w:sz w:val="24"/>
              </w:rPr>
              <w:t>Podbabská 1589/1, 160 00 Praha 6</w:t>
            </w:r>
          </w:p>
        </w:tc>
      </w:tr>
      <w:tr w:rsidR="00C13698" w:rsidTr="00C13698">
        <w:trPr>
          <w:trHeight w:val="482"/>
          <w:jc w:val="center"/>
        </w:trPr>
        <w:tc>
          <w:tcPr>
            <w:tcW w:w="3614" w:type="dxa"/>
            <w:hideMark/>
          </w:tcPr>
          <w:p w:rsidR="00C13698" w:rsidRDefault="00C13698">
            <w:pPr>
              <w:spacing w:beforeLines="20" w:before="48"/>
              <w:rPr>
                <w:i/>
                <w:sz w:val="24"/>
              </w:rPr>
            </w:pPr>
            <w:r>
              <w:rPr>
                <w:i/>
                <w:sz w:val="24"/>
              </w:rPr>
              <w:t>IČ:</w:t>
            </w:r>
          </w:p>
          <w:p w:rsidR="00C13698" w:rsidRDefault="00C13698">
            <w:pPr>
              <w:spacing w:beforeLines="20" w:before="48"/>
              <w:rPr>
                <w:i/>
                <w:sz w:val="24"/>
              </w:rPr>
            </w:pPr>
            <w:r>
              <w:rPr>
                <w:i/>
                <w:sz w:val="24"/>
              </w:rPr>
              <w:t>DIČ:</w:t>
            </w:r>
          </w:p>
        </w:tc>
        <w:tc>
          <w:tcPr>
            <w:tcW w:w="6164" w:type="dxa"/>
            <w:hideMark/>
          </w:tcPr>
          <w:p w:rsidR="00C13698" w:rsidRDefault="00C13698">
            <w:pPr>
              <w:spacing w:beforeLines="20" w:before="48"/>
              <w:rPr>
                <w:sz w:val="24"/>
              </w:rPr>
            </w:pPr>
            <w:r>
              <w:rPr>
                <w:sz w:val="24"/>
              </w:rPr>
              <w:t>60460580</w:t>
            </w:r>
          </w:p>
          <w:p w:rsidR="00C13698" w:rsidRDefault="00C13698">
            <w:pPr>
              <w:spacing w:beforeLines="20" w:before="48"/>
              <w:rPr>
                <w:sz w:val="24"/>
              </w:rPr>
            </w:pPr>
            <w:r>
              <w:rPr>
                <w:sz w:val="24"/>
              </w:rPr>
              <w:t xml:space="preserve">CZ60460580 </w:t>
            </w:r>
          </w:p>
        </w:tc>
      </w:tr>
      <w:tr w:rsidR="00C13698" w:rsidTr="00C13698">
        <w:trPr>
          <w:cantSplit/>
          <w:trHeight w:val="480"/>
          <w:jc w:val="center"/>
        </w:trPr>
        <w:tc>
          <w:tcPr>
            <w:tcW w:w="3614" w:type="dxa"/>
            <w:hideMark/>
          </w:tcPr>
          <w:p w:rsidR="00C13698" w:rsidRDefault="00C13698">
            <w:pPr>
              <w:spacing w:beforeLines="20" w:before="48"/>
              <w:rPr>
                <w:i/>
                <w:sz w:val="24"/>
              </w:rPr>
            </w:pPr>
            <w:r>
              <w:rPr>
                <w:i/>
                <w:sz w:val="24"/>
              </w:rPr>
              <w:t xml:space="preserve">Tel.: </w:t>
            </w:r>
          </w:p>
          <w:p w:rsidR="00C13698" w:rsidRDefault="00C13698">
            <w:pPr>
              <w:spacing w:beforeLines="20" w:before="48"/>
              <w:rPr>
                <w:i/>
                <w:sz w:val="24"/>
              </w:rPr>
            </w:pPr>
            <w:r>
              <w:rPr>
                <w:i/>
                <w:sz w:val="24"/>
              </w:rPr>
              <w:t>Fax:</w:t>
            </w:r>
          </w:p>
        </w:tc>
        <w:tc>
          <w:tcPr>
            <w:tcW w:w="6164" w:type="dxa"/>
            <w:hideMark/>
          </w:tcPr>
          <w:p w:rsidR="00AC368E" w:rsidRDefault="00AC368E">
            <w:pPr>
              <w:spacing w:beforeLines="20" w:before="48"/>
              <w:rPr>
                <w:sz w:val="24"/>
              </w:rPr>
            </w:pPr>
            <w:r>
              <w:rPr>
                <w:sz w:val="24"/>
              </w:rPr>
              <w:t>XXXXX</w:t>
            </w:r>
          </w:p>
          <w:p w:rsidR="00C13698" w:rsidRDefault="00AC368E">
            <w:pPr>
              <w:spacing w:beforeLines="20" w:before="48"/>
              <w:rPr>
                <w:sz w:val="24"/>
              </w:rPr>
            </w:pPr>
            <w:r>
              <w:rPr>
                <w:sz w:val="24"/>
              </w:rPr>
              <w:t>XXXXX</w:t>
            </w:r>
            <w:bookmarkStart w:id="0" w:name="_GoBack"/>
            <w:bookmarkEnd w:id="0"/>
          </w:p>
        </w:tc>
      </w:tr>
      <w:tr w:rsidR="00C13698" w:rsidTr="00C13698">
        <w:trPr>
          <w:trHeight w:val="357"/>
          <w:jc w:val="center"/>
        </w:trPr>
        <w:tc>
          <w:tcPr>
            <w:tcW w:w="3614" w:type="dxa"/>
            <w:hideMark/>
          </w:tcPr>
          <w:p w:rsidR="00C13698" w:rsidRDefault="00C13698">
            <w:pPr>
              <w:spacing w:beforeLines="20" w:before="48"/>
              <w:rPr>
                <w:i/>
                <w:sz w:val="24"/>
              </w:rPr>
            </w:pPr>
            <w:r>
              <w:rPr>
                <w:i/>
                <w:sz w:val="24"/>
              </w:rPr>
              <w:t>ID datové schránky:</w:t>
            </w:r>
          </w:p>
          <w:p w:rsidR="00C13698" w:rsidRDefault="00C13698">
            <w:pPr>
              <w:spacing w:beforeLines="20" w:before="48"/>
              <w:rPr>
                <w:i/>
                <w:sz w:val="24"/>
              </w:rPr>
            </w:pPr>
            <w:r>
              <w:rPr>
                <w:i/>
                <w:sz w:val="24"/>
              </w:rPr>
              <w:t>Odpovědní zástupci pro jednání:</w:t>
            </w:r>
          </w:p>
        </w:tc>
        <w:tc>
          <w:tcPr>
            <w:tcW w:w="6164" w:type="dxa"/>
            <w:hideMark/>
          </w:tcPr>
          <w:p w:rsidR="00C13698" w:rsidRDefault="00C13698">
            <w:pPr>
              <w:spacing w:beforeLines="20" w:before="48"/>
              <w:rPr>
                <w:sz w:val="24"/>
                <w:szCs w:val="24"/>
              </w:rPr>
            </w:pPr>
            <w:r>
              <w:rPr>
                <w:sz w:val="24"/>
                <w:szCs w:val="24"/>
              </w:rPr>
              <w:t>dugmkm6</w:t>
            </w:r>
          </w:p>
        </w:tc>
      </w:tr>
      <w:tr w:rsidR="00C13698" w:rsidTr="00C13698">
        <w:trPr>
          <w:trHeight w:val="294"/>
          <w:jc w:val="center"/>
        </w:trPr>
        <w:tc>
          <w:tcPr>
            <w:tcW w:w="3614" w:type="dxa"/>
            <w:hideMark/>
          </w:tcPr>
          <w:p w:rsidR="00C13698" w:rsidRDefault="00C13698">
            <w:pPr>
              <w:rPr>
                <w:i/>
                <w:sz w:val="24"/>
              </w:rPr>
            </w:pPr>
            <w:r>
              <w:rPr>
                <w:i/>
                <w:sz w:val="24"/>
              </w:rPr>
              <w:t>- jednat ve věcech smluvních:</w:t>
            </w:r>
          </w:p>
        </w:tc>
        <w:tc>
          <w:tcPr>
            <w:tcW w:w="6164" w:type="dxa"/>
            <w:hideMark/>
          </w:tcPr>
          <w:p w:rsidR="00C13698" w:rsidRDefault="00306A40">
            <w:pPr>
              <w:rPr>
                <w:sz w:val="24"/>
              </w:rPr>
            </w:pPr>
            <w:r>
              <w:rPr>
                <w:sz w:val="24"/>
              </w:rPr>
              <w:t>XXXXX</w:t>
            </w:r>
          </w:p>
        </w:tc>
      </w:tr>
      <w:tr w:rsidR="00C13698" w:rsidTr="00C13698">
        <w:trPr>
          <w:trHeight w:val="480"/>
          <w:jc w:val="center"/>
        </w:trPr>
        <w:tc>
          <w:tcPr>
            <w:tcW w:w="3614" w:type="dxa"/>
            <w:hideMark/>
          </w:tcPr>
          <w:p w:rsidR="00C13698" w:rsidRDefault="00C13698">
            <w:pPr>
              <w:rPr>
                <w:i/>
                <w:sz w:val="24"/>
              </w:rPr>
            </w:pPr>
            <w:r>
              <w:rPr>
                <w:i/>
                <w:sz w:val="24"/>
              </w:rPr>
              <w:t>- jednat ve věcech technických:</w:t>
            </w:r>
          </w:p>
        </w:tc>
        <w:tc>
          <w:tcPr>
            <w:tcW w:w="6164" w:type="dxa"/>
          </w:tcPr>
          <w:p w:rsidR="00C13698" w:rsidRDefault="00306A40">
            <w:pPr>
              <w:rPr>
                <w:sz w:val="24"/>
              </w:rPr>
            </w:pPr>
            <w:r>
              <w:rPr>
                <w:sz w:val="24"/>
              </w:rPr>
              <w:t>XXXXX</w:t>
            </w:r>
          </w:p>
          <w:p w:rsidR="00C13698" w:rsidRDefault="00306A40">
            <w:pPr>
              <w:rPr>
                <w:sz w:val="24"/>
              </w:rPr>
            </w:pPr>
            <w:r>
              <w:rPr>
                <w:sz w:val="24"/>
              </w:rPr>
              <w:t>XXXXX</w:t>
            </w:r>
          </w:p>
          <w:p w:rsidR="00C13698" w:rsidRDefault="00306A40">
            <w:pPr>
              <w:rPr>
                <w:sz w:val="24"/>
              </w:rPr>
            </w:pPr>
            <w:r>
              <w:rPr>
                <w:sz w:val="24"/>
              </w:rPr>
              <w:t>XXXXX</w:t>
            </w:r>
          </w:p>
          <w:p w:rsidR="00C13698" w:rsidRDefault="00C13698">
            <w:pPr>
              <w:rPr>
                <w:sz w:val="24"/>
              </w:rPr>
            </w:pPr>
          </w:p>
        </w:tc>
      </w:tr>
      <w:tr w:rsidR="00C13698" w:rsidTr="00C13698">
        <w:trPr>
          <w:trHeight w:val="480"/>
          <w:jc w:val="center"/>
        </w:trPr>
        <w:tc>
          <w:tcPr>
            <w:tcW w:w="3614" w:type="dxa"/>
            <w:hideMark/>
          </w:tcPr>
          <w:p w:rsidR="00C13698" w:rsidRDefault="00C13698">
            <w:pPr>
              <w:rPr>
                <w:i/>
                <w:sz w:val="24"/>
              </w:rPr>
            </w:pPr>
            <w:r>
              <w:rPr>
                <w:i/>
                <w:sz w:val="24"/>
              </w:rPr>
              <w:t>(dále jen „objednatel“)</w:t>
            </w:r>
          </w:p>
        </w:tc>
        <w:tc>
          <w:tcPr>
            <w:tcW w:w="6164" w:type="dxa"/>
          </w:tcPr>
          <w:p w:rsidR="00C13698" w:rsidRDefault="00C13698">
            <w:pPr>
              <w:rPr>
                <w:sz w:val="24"/>
              </w:rPr>
            </w:pPr>
          </w:p>
        </w:tc>
      </w:tr>
    </w:tbl>
    <w:p w:rsidR="00C13698" w:rsidRDefault="00C13698" w:rsidP="00C13698">
      <w:pPr>
        <w:spacing w:beforeLines="20" w:before="48"/>
        <w:jc w:val="both"/>
        <w:rPr>
          <w:sz w:val="24"/>
        </w:rPr>
      </w:pPr>
    </w:p>
    <w:tbl>
      <w:tblPr>
        <w:tblW w:w="9780" w:type="dxa"/>
        <w:jc w:val="center"/>
        <w:tblLayout w:type="fixed"/>
        <w:tblCellMar>
          <w:left w:w="70" w:type="dxa"/>
          <w:right w:w="70" w:type="dxa"/>
        </w:tblCellMar>
        <w:tblLook w:val="04A0" w:firstRow="1" w:lastRow="0" w:firstColumn="1" w:lastColumn="0" w:noHBand="0" w:noVBand="1"/>
      </w:tblPr>
      <w:tblGrid>
        <w:gridCol w:w="3615"/>
        <w:gridCol w:w="6165"/>
      </w:tblGrid>
      <w:tr w:rsidR="00C13698" w:rsidTr="00C13698">
        <w:trPr>
          <w:trHeight w:val="284"/>
          <w:jc w:val="center"/>
        </w:trPr>
        <w:tc>
          <w:tcPr>
            <w:tcW w:w="3614" w:type="dxa"/>
            <w:hideMark/>
          </w:tcPr>
          <w:p w:rsidR="00C13698" w:rsidRDefault="00C13698">
            <w:pPr>
              <w:spacing w:before="120" w:after="120"/>
              <w:rPr>
                <w:b/>
                <w:sz w:val="24"/>
              </w:rPr>
            </w:pPr>
            <w:r>
              <w:rPr>
                <w:b/>
                <w:sz w:val="24"/>
              </w:rPr>
              <w:t xml:space="preserve">ZHOTOVITEL:        </w:t>
            </w:r>
          </w:p>
          <w:p w:rsidR="00C13698" w:rsidRDefault="00C13698">
            <w:pPr>
              <w:spacing w:before="120" w:after="120"/>
              <w:rPr>
                <w:b/>
                <w:sz w:val="24"/>
              </w:rPr>
            </w:pPr>
            <w:r>
              <w:rPr>
                <w:bCs/>
                <w:i/>
                <w:sz w:val="24"/>
              </w:rPr>
              <w:t>Zapsaný v obchodním rejstříku u:</w:t>
            </w:r>
          </w:p>
        </w:tc>
        <w:tc>
          <w:tcPr>
            <w:tcW w:w="6164" w:type="dxa"/>
            <w:hideMark/>
          </w:tcPr>
          <w:p w:rsidR="00C13698" w:rsidRDefault="00C13698">
            <w:pPr>
              <w:spacing w:before="120"/>
              <w:rPr>
                <w:bCs/>
                <w:sz w:val="24"/>
              </w:rPr>
            </w:pPr>
            <w:r>
              <w:rPr>
                <w:bCs/>
                <w:sz w:val="24"/>
              </w:rPr>
              <w:t>INSTAMA, s.r.o.</w:t>
            </w:r>
          </w:p>
          <w:p w:rsidR="00C13698" w:rsidRDefault="00C13698">
            <w:pPr>
              <w:spacing w:before="120"/>
              <w:rPr>
                <w:bCs/>
                <w:sz w:val="24"/>
              </w:rPr>
            </w:pPr>
            <w:r>
              <w:rPr>
                <w:bCs/>
                <w:sz w:val="24"/>
              </w:rPr>
              <w:t>Městského soudu v Praze, oddíl C, vložka 81813</w:t>
            </w:r>
          </w:p>
        </w:tc>
      </w:tr>
      <w:tr w:rsidR="00C13698" w:rsidTr="00C13698">
        <w:trPr>
          <w:trHeight w:val="267"/>
          <w:jc w:val="center"/>
        </w:trPr>
        <w:tc>
          <w:tcPr>
            <w:tcW w:w="3614" w:type="dxa"/>
            <w:hideMark/>
          </w:tcPr>
          <w:p w:rsidR="00C13698" w:rsidRDefault="00C13698">
            <w:pPr>
              <w:rPr>
                <w:i/>
                <w:sz w:val="24"/>
              </w:rPr>
            </w:pPr>
            <w:r>
              <w:rPr>
                <w:i/>
                <w:sz w:val="24"/>
              </w:rPr>
              <w:t>Zastoupený:</w:t>
            </w:r>
          </w:p>
        </w:tc>
        <w:tc>
          <w:tcPr>
            <w:tcW w:w="6164" w:type="dxa"/>
            <w:hideMark/>
          </w:tcPr>
          <w:p w:rsidR="00C13698" w:rsidRDefault="00306A40">
            <w:pPr>
              <w:spacing w:before="120"/>
              <w:rPr>
                <w:sz w:val="24"/>
                <w:szCs w:val="24"/>
              </w:rPr>
            </w:pPr>
            <w:r>
              <w:rPr>
                <w:sz w:val="24"/>
              </w:rPr>
              <w:t>XXXXX</w:t>
            </w:r>
          </w:p>
        </w:tc>
      </w:tr>
      <w:tr w:rsidR="00C13698" w:rsidTr="00C13698">
        <w:trPr>
          <w:trHeight w:val="207"/>
          <w:jc w:val="center"/>
        </w:trPr>
        <w:tc>
          <w:tcPr>
            <w:tcW w:w="3614" w:type="dxa"/>
            <w:hideMark/>
          </w:tcPr>
          <w:p w:rsidR="00C13698" w:rsidRDefault="00C13698">
            <w:pPr>
              <w:rPr>
                <w:i/>
                <w:sz w:val="24"/>
              </w:rPr>
            </w:pPr>
            <w:r>
              <w:rPr>
                <w:i/>
                <w:sz w:val="24"/>
              </w:rPr>
              <w:t>Sídlo:</w:t>
            </w:r>
          </w:p>
        </w:tc>
        <w:tc>
          <w:tcPr>
            <w:tcW w:w="6164" w:type="dxa"/>
            <w:hideMark/>
          </w:tcPr>
          <w:p w:rsidR="00C13698" w:rsidRDefault="00C13698">
            <w:pPr>
              <w:spacing w:before="120"/>
            </w:pPr>
            <w:r>
              <w:rPr>
                <w:bCs/>
                <w:sz w:val="24"/>
              </w:rPr>
              <w:t>Dolnokrčská 2019/43, 140 00 Praha 4 – Krč</w:t>
            </w:r>
          </w:p>
        </w:tc>
      </w:tr>
      <w:tr w:rsidR="00C13698" w:rsidTr="00C13698">
        <w:trPr>
          <w:trHeight w:val="20"/>
          <w:jc w:val="center"/>
        </w:trPr>
        <w:tc>
          <w:tcPr>
            <w:tcW w:w="3614" w:type="dxa"/>
            <w:hideMark/>
          </w:tcPr>
          <w:p w:rsidR="00C13698" w:rsidRDefault="00C13698">
            <w:pPr>
              <w:rPr>
                <w:i/>
                <w:sz w:val="24"/>
              </w:rPr>
            </w:pPr>
            <w:r>
              <w:rPr>
                <w:i/>
                <w:sz w:val="24"/>
              </w:rPr>
              <w:t>IČ, DIČ:</w:t>
            </w:r>
          </w:p>
        </w:tc>
        <w:tc>
          <w:tcPr>
            <w:tcW w:w="6164" w:type="dxa"/>
            <w:hideMark/>
          </w:tcPr>
          <w:p w:rsidR="00C13698" w:rsidRDefault="00C13698">
            <w:pPr>
              <w:spacing w:before="120"/>
              <w:rPr>
                <w:sz w:val="24"/>
                <w:szCs w:val="24"/>
              </w:rPr>
            </w:pPr>
            <w:r>
              <w:rPr>
                <w:bCs/>
                <w:sz w:val="24"/>
              </w:rPr>
              <w:t>26433087 / 26433087</w:t>
            </w:r>
          </w:p>
        </w:tc>
      </w:tr>
      <w:tr w:rsidR="00C13698" w:rsidTr="00C13698">
        <w:trPr>
          <w:trHeight w:val="20"/>
          <w:jc w:val="center"/>
        </w:trPr>
        <w:tc>
          <w:tcPr>
            <w:tcW w:w="3614" w:type="dxa"/>
          </w:tcPr>
          <w:p w:rsidR="00C13698" w:rsidRDefault="00C13698">
            <w:pPr>
              <w:rPr>
                <w:i/>
                <w:sz w:val="24"/>
              </w:rPr>
            </w:pPr>
            <w:r>
              <w:rPr>
                <w:i/>
                <w:sz w:val="24"/>
              </w:rPr>
              <w:t>Bankovní spojení:</w:t>
            </w:r>
          </w:p>
          <w:p w:rsidR="00C13698" w:rsidRDefault="00C13698">
            <w:pPr>
              <w:rPr>
                <w:i/>
                <w:sz w:val="24"/>
              </w:rPr>
            </w:pPr>
            <w:r>
              <w:rPr>
                <w:i/>
                <w:sz w:val="24"/>
              </w:rPr>
              <w:t>Číslo účtu:</w:t>
            </w:r>
          </w:p>
          <w:p w:rsidR="00C13698" w:rsidRDefault="00C13698">
            <w:pPr>
              <w:rPr>
                <w:i/>
                <w:sz w:val="24"/>
              </w:rPr>
            </w:pPr>
          </w:p>
          <w:p w:rsidR="00C13698" w:rsidRDefault="00C13698">
            <w:pPr>
              <w:rPr>
                <w:i/>
                <w:sz w:val="24"/>
              </w:rPr>
            </w:pPr>
            <w:r>
              <w:rPr>
                <w:i/>
                <w:sz w:val="24"/>
              </w:rPr>
              <w:t>ID datové schránky:</w:t>
            </w:r>
          </w:p>
        </w:tc>
        <w:tc>
          <w:tcPr>
            <w:tcW w:w="6164" w:type="dxa"/>
          </w:tcPr>
          <w:p w:rsidR="00C13698" w:rsidRDefault="00C13698">
            <w:pPr>
              <w:spacing w:before="120"/>
              <w:rPr>
                <w:bCs/>
                <w:sz w:val="24"/>
              </w:rPr>
            </w:pPr>
            <w:r>
              <w:rPr>
                <w:bCs/>
                <w:sz w:val="24"/>
              </w:rPr>
              <w:t>Komerční banka a.s.</w:t>
            </w:r>
          </w:p>
          <w:p w:rsidR="00C13698" w:rsidRDefault="00306A40">
            <w:pPr>
              <w:spacing w:before="120"/>
              <w:rPr>
                <w:bCs/>
                <w:sz w:val="24"/>
              </w:rPr>
            </w:pPr>
            <w:r>
              <w:rPr>
                <w:sz w:val="24"/>
              </w:rPr>
              <w:t>XXXXX</w:t>
            </w:r>
          </w:p>
          <w:p w:rsidR="00C13698" w:rsidRDefault="00C13698">
            <w:pPr>
              <w:spacing w:before="120"/>
              <w:rPr>
                <w:bCs/>
                <w:sz w:val="24"/>
              </w:rPr>
            </w:pPr>
            <w:r>
              <w:rPr>
                <w:bCs/>
                <w:sz w:val="24"/>
              </w:rPr>
              <w:t>ggmb9nk</w:t>
            </w:r>
          </w:p>
          <w:p w:rsidR="00C13698" w:rsidRDefault="00C13698">
            <w:pPr>
              <w:rPr>
                <w:sz w:val="24"/>
              </w:rPr>
            </w:pPr>
          </w:p>
        </w:tc>
      </w:tr>
      <w:tr w:rsidR="00C13698" w:rsidTr="00C13698">
        <w:trPr>
          <w:trHeight w:val="20"/>
          <w:jc w:val="center"/>
        </w:trPr>
        <w:tc>
          <w:tcPr>
            <w:tcW w:w="3614" w:type="dxa"/>
            <w:hideMark/>
          </w:tcPr>
          <w:p w:rsidR="00C13698" w:rsidRDefault="00C13698">
            <w:pPr>
              <w:rPr>
                <w:i/>
                <w:sz w:val="24"/>
              </w:rPr>
            </w:pPr>
            <w:r>
              <w:rPr>
                <w:i/>
                <w:sz w:val="24"/>
              </w:rPr>
              <w:t>Odpovědní zástupci pro jednání:</w:t>
            </w:r>
          </w:p>
        </w:tc>
        <w:tc>
          <w:tcPr>
            <w:tcW w:w="6164" w:type="dxa"/>
          </w:tcPr>
          <w:p w:rsidR="00C13698" w:rsidRDefault="00C13698">
            <w:pPr>
              <w:spacing w:before="120"/>
              <w:rPr>
                <w:sz w:val="24"/>
              </w:rPr>
            </w:pPr>
          </w:p>
        </w:tc>
      </w:tr>
      <w:tr w:rsidR="00C13698" w:rsidTr="00C13698">
        <w:trPr>
          <w:trHeight w:val="20"/>
          <w:jc w:val="center"/>
        </w:trPr>
        <w:tc>
          <w:tcPr>
            <w:tcW w:w="3614" w:type="dxa"/>
            <w:hideMark/>
          </w:tcPr>
          <w:p w:rsidR="00C13698" w:rsidRDefault="00C13698">
            <w:pPr>
              <w:rPr>
                <w:i/>
                <w:sz w:val="24"/>
              </w:rPr>
            </w:pPr>
            <w:r>
              <w:rPr>
                <w:i/>
                <w:sz w:val="24"/>
              </w:rPr>
              <w:t>- jednat ve věcech smluvních:</w:t>
            </w:r>
          </w:p>
        </w:tc>
        <w:tc>
          <w:tcPr>
            <w:tcW w:w="6164" w:type="dxa"/>
            <w:hideMark/>
          </w:tcPr>
          <w:p w:rsidR="00C13698" w:rsidRDefault="00306A40">
            <w:pPr>
              <w:spacing w:before="120"/>
              <w:rPr>
                <w:sz w:val="24"/>
              </w:rPr>
            </w:pPr>
            <w:r>
              <w:rPr>
                <w:sz w:val="24"/>
              </w:rPr>
              <w:t>XXXXX</w:t>
            </w:r>
          </w:p>
        </w:tc>
      </w:tr>
      <w:tr w:rsidR="00C13698" w:rsidTr="00C13698">
        <w:trPr>
          <w:trHeight w:val="20"/>
          <w:jc w:val="center"/>
        </w:trPr>
        <w:tc>
          <w:tcPr>
            <w:tcW w:w="3614" w:type="dxa"/>
            <w:hideMark/>
          </w:tcPr>
          <w:p w:rsidR="00C13698" w:rsidRDefault="00C13698">
            <w:pPr>
              <w:rPr>
                <w:i/>
                <w:sz w:val="24"/>
              </w:rPr>
            </w:pPr>
            <w:r>
              <w:rPr>
                <w:i/>
                <w:sz w:val="24"/>
              </w:rPr>
              <w:t>- jednat ve věcech technických:</w:t>
            </w:r>
          </w:p>
        </w:tc>
        <w:tc>
          <w:tcPr>
            <w:tcW w:w="6164" w:type="dxa"/>
            <w:hideMark/>
          </w:tcPr>
          <w:p w:rsidR="00C13698" w:rsidRDefault="00306A40">
            <w:pPr>
              <w:spacing w:before="120"/>
              <w:rPr>
                <w:sz w:val="24"/>
              </w:rPr>
            </w:pPr>
            <w:r>
              <w:rPr>
                <w:sz w:val="24"/>
              </w:rPr>
              <w:t>XXXXX</w:t>
            </w:r>
          </w:p>
        </w:tc>
      </w:tr>
      <w:tr w:rsidR="00C13698" w:rsidTr="00C13698">
        <w:trPr>
          <w:trHeight w:val="20"/>
          <w:jc w:val="center"/>
        </w:trPr>
        <w:tc>
          <w:tcPr>
            <w:tcW w:w="3614" w:type="dxa"/>
            <w:hideMark/>
          </w:tcPr>
          <w:p w:rsidR="00C13698" w:rsidRDefault="00C13698">
            <w:pPr>
              <w:spacing w:after="120"/>
              <w:rPr>
                <w:i/>
                <w:sz w:val="24"/>
              </w:rPr>
            </w:pPr>
            <w:r>
              <w:rPr>
                <w:i/>
                <w:sz w:val="24"/>
              </w:rPr>
              <w:t xml:space="preserve">(dále jen „zhotovitel“)  </w:t>
            </w:r>
          </w:p>
        </w:tc>
        <w:tc>
          <w:tcPr>
            <w:tcW w:w="6164" w:type="dxa"/>
          </w:tcPr>
          <w:p w:rsidR="00C13698" w:rsidRDefault="00C13698">
            <w:pPr>
              <w:spacing w:beforeLines="20" w:before="48"/>
              <w:rPr>
                <w:sz w:val="24"/>
              </w:rPr>
            </w:pPr>
          </w:p>
        </w:tc>
      </w:tr>
    </w:tbl>
    <w:p w:rsidR="00C13698" w:rsidRDefault="00C13698" w:rsidP="00C13698">
      <w:pPr>
        <w:spacing w:beforeLines="20" w:before="48"/>
        <w:jc w:val="both"/>
        <w:rPr>
          <w:sz w:val="24"/>
        </w:rPr>
      </w:pPr>
    </w:p>
    <w:p w:rsidR="00C13698" w:rsidRDefault="00C13698" w:rsidP="00C13698">
      <w:pPr>
        <w:spacing w:beforeLines="20" w:before="48"/>
        <w:jc w:val="both"/>
        <w:rPr>
          <w:sz w:val="24"/>
        </w:rPr>
      </w:pPr>
      <w:r>
        <w:rPr>
          <w:sz w:val="24"/>
        </w:rPr>
        <w:t>za takto dohodnutých podmínek:</w:t>
      </w:r>
    </w:p>
    <w:p w:rsidR="00C13698" w:rsidRDefault="00C13698" w:rsidP="00C13698">
      <w:pPr>
        <w:spacing w:beforeLines="20" w:before="48"/>
        <w:jc w:val="both"/>
        <w:rPr>
          <w:sz w:val="24"/>
        </w:rPr>
      </w:pPr>
    </w:p>
    <w:p w:rsidR="00C13698" w:rsidRDefault="00C13698" w:rsidP="00C13698">
      <w:pPr>
        <w:spacing w:beforeLines="20" w:before="48"/>
        <w:jc w:val="center"/>
        <w:rPr>
          <w:sz w:val="24"/>
        </w:rPr>
      </w:pPr>
    </w:p>
    <w:p w:rsidR="00C13698" w:rsidRDefault="00C13698" w:rsidP="00C13698">
      <w:pPr>
        <w:rPr>
          <w:b/>
          <w:caps/>
          <w:sz w:val="24"/>
        </w:rPr>
      </w:pPr>
      <w:r>
        <w:rPr>
          <w:b/>
          <w:caps/>
          <w:sz w:val="24"/>
        </w:rPr>
        <w:br w:type="page"/>
      </w:r>
    </w:p>
    <w:p w:rsidR="00C13698" w:rsidRDefault="00C13698" w:rsidP="00C13698">
      <w:pPr>
        <w:pStyle w:val="Nadpis1"/>
      </w:pPr>
      <w:r>
        <w:lastRenderedPageBreak/>
        <w:t>PŘEDMĚT DÍLA</w:t>
      </w:r>
    </w:p>
    <w:p w:rsidR="00C13698" w:rsidRDefault="00C13698" w:rsidP="00C13698">
      <w:pPr>
        <w:spacing w:beforeLines="20" w:before="48"/>
        <w:jc w:val="both"/>
        <w:rPr>
          <w:sz w:val="24"/>
        </w:rPr>
      </w:pPr>
      <w:r>
        <w:rPr>
          <w:sz w:val="24"/>
        </w:rPr>
        <w:t xml:space="preserve">Předmětem této smlouvy je realizace stavebních a </w:t>
      </w:r>
      <w:proofErr w:type="spellStart"/>
      <w:r>
        <w:rPr>
          <w:sz w:val="24"/>
        </w:rPr>
        <w:t>zdravotechnických</w:t>
      </w:r>
      <w:proofErr w:type="spellEnd"/>
      <w:r>
        <w:rPr>
          <w:sz w:val="24"/>
        </w:rPr>
        <w:t xml:space="preserve"> úprav plynové kotelny (dále jen „dílo“) v objektu Ministerstva obrany - Tychonova, Praha. </w:t>
      </w:r>
      <w:r>
        <w:rPr>
          <w:sz w:val="24"/>
          <w:szCs w:val="24"/>
        </w:rPr>
        <w:t xml:space="preserve">Podrobná specifikace prací: </w:t>
      </w:r>
    </w:p>
    <w:p w:rsidR="00C13698" w:rsidRDefault="00C13698" w:rsidP="00C13698">
      <w:pPr>
        <w:pStyle w:val="Odstavecseseznamem"/>
        <w:numPr>
          <w:ilvl w:val="0"/>
          <w:numId w:val="2"/>
        </w:numPr>
        <w:spacing w:after="120" w:line="256" w:lineRule="auto"/>
        <w:contextualSpacing/>
        <w:jc w:val="both"/>
        <w:rPr>
          <w:rFonts w:ascii="Times New Roman" w:hAnsi="Times New Roman"/>
          <w:sz w:val="24"/>
          <w:szCs w:val="24"/>
        </w:rPr>
      </w:pPr>
      <w:r>
        <w:rPr>
          <w:rFonts w:ascii="Times New Roman" w:hAnsi="Times New Roman"/>
          <w:sz w:val="24"/>
          <w:szCs w:val="24"/>
        </w:rPr>
        <w:t>Odpojení 2 ks  OVL 4000 L od rozvodů vody, ohřevu UT a topných patron.</w:t>
      </w:r>
    </w:p>
    <w:p w:rsidR="00C13698" w:rsidRDefault="00C13698" w:rsidP="00C13698">
      <w:pPr>
        <w:pStyle w:val="Odstavecseseznamem"/>
        <w:numPr>
          <w:ilvl w:val="0"/>
          <w:numId w:val="2"/>
        </w:numPr>
        <w:spacing w:after="120" w:line="256" w:lineRule="auto"/>
        <w:contextualSpacing/>
        <w:jc w:val="both"/>
        <w:rPr>
          <w:rFonts w:ascii="Times New Roman" w:hAnsi="Times New Roman"/>
          <w:sz w:val="24"/>
          <w:szCs w:val="24"/>
        </w:rPr>
      </w:pPr>
      <w:r>
        <w:rPr>
          <w:rFonts w:ascii="Times New Roman" w:hAnsi="Times New Roman"/>
          <w:sz w:val="24"/>
          <w:szCs w:val="24"/>
        </w:rPr>
        <w:t>Likvidace původního lože a základu pro usazení OVL 4000.</w:t>
      </w:r>
    </w:p>
    <w:p w:rsidR="00C13698" w:rsidRDefault="00C13698" w:rsidP="00C13698">
      <w:pPr>
        <w:pStyle w:val="Odstavecseseznamem"/>
        <w:numPr>
          <w:ilvl w:val="0"/>
          <w:numId w:val="2"/>
        </w:numPr>
        <w:spacing w:after="120" w:line="256" w:lineRule="auto"/>
        <w:contextualSpacing/>
        <w:jc w:val="both"/>
        <w:rPr>
          <w:rFonts w:ascii="Times New Roman" w:hAnsi="Times New Roman"/>
          <w:sz w:val="24"/>
          <w:szCs w:val="24"/>
        </w:rPr>
      </w:pPr>
      <w:r>
        <w:rPr>
          <w:rFonts w:ascii="Times New Roman" w:hAnsi="Times New Roman"/>
          <w:sz w:val="24"/>
          <w:szCs w:val="24"/>
        </w:rPr>
        <w:t>Rozřezání a ekologická likvidace šrotu, tepelné izolace a stavební suti.</w:t>
      </w:r>
    </w:p>
    <w:p w:rsidR="00C13698" w:rsidRDefault="00C13698" w:rsidP="00C13698">
      <w:pPr>
        <w:pStyle w:val="Odstavecseseznamem"/>
        <w:numPr>
          <w:ilvl w:val="0"/>
          <w:numId w:val="2"/>
        </w:numPr>
        <w:spacing w:after="120" w:line="256" w:lineRule="auto"/>
        <w:contextualSpacing/>
        <w:jc w:val="both"/>
        <w:rPr>
          <w:rFonts w:ascii="Times New Roman" w:hAnsi="Times New Roman"/>
          <w:sz w:val="24"/>
          <w:szCs w:val="24"/>
        </w:rPr>
      </w:pPr>
      <w:r>
        <w:rPr>
          <w:rFonts w:ascii="Times New Roman" w:hAnsi="Times New Roman"/>
          <w:sz w:val="24"/>
          <w:szCs w:val="24"/>
        </w:rPr>
        <w:t>Úprava základu pro nové ohříváky vody (bude-li třeba).</w:t>
      </w:r>
    </w:p>
    <w:p w:rsidR="00C13698" w:rsidRDefault="00C13698" w:rsidP="00C13698">
      <w:pPr>
        <w:pStyle w:val="Odstavecseseznamem"/>
        <w:numPr>
          <w:ilvl w:val="0"/>
          <w:numId w:val="2"/>
        </w:numPr>
        <w:spacing w:after="120" w:line="256" w:lineRule="auto"/>
        <w:contextualSpacing/>
        <w:jc w:val="both"/>
        <w:rPr>
          <w:rFonts w:ascii="Times New Roman" w:hAnsi="Times New Roman"/>
          <w:sz w:val="24"/>
          <w:szCs w:val="24"/>
        </w:rPr>
      </w:pPr>
      <w:r>
        <w:rPr>
          <w:rFonts w:ascii="Times New Roman" w:hAnsi="Times New Roman"/>
          <w:sz w:val="24"/>
          <w:szCs w:val="24"/>
        </w:rPr>
        <w:t>Dodání a montáž 2 ks kombinovaného ohřívače 2000L nerezová ocel 10 bar včetně tepelné izolace a povinné výstroje pro požadované tepelné zařízení.</w:t>
      </w:r>
    </w:p>
    <w:p w:rsidR="00C13698" w:rsidRDefault="00C13698" w:rsidP="00C13698">
      <w:pPr>
        <w:pStyle w:val="Odstavecseseznamem"/>
        <w:numPr>
          <w:ilvl w:val="0"/>
          <w:numId w:val="2"/>
        </w:numPr>
        <w:spacing w:after="120" w:line="256" w:lineRule="auto"/>
        <w:contextualSpacing/>
        <w:jc w:val="both"/>
        <w:rPr>
          <w:rFonts w:ascii="Times New Roman" w:hAnsi="Times New Roman"/>
          <w:sz w:val="24"/>
          <w:szCs w:val="24"/>
        </w:rPr>
      </w:pPr>
      <w:r>
        <w:rPr>
          <w:rFonts w:ascii="Times New Roman" w:hAnsi="Times New Roman"/>
          <w:sz w:val="24"/>
          <w:szCs w:val="24"/>
        </w:rPr>
        <w:t xml:space="preserve">Připojení ohřívače k rozvodům vody. Na přívodu studené vody bude mít každý ohřívač kulový uzávěr s vyměnitelnou ucpávkou, vzorkovací kohout, pojistný ventil, manometr </w:t>
      </w:r>
      <w:r>
        <w:rPr>
          <w:rFonts w:ascii="Cambria Math" w:hAnsi="Cambria Math" w:cs="Cambria Math"/>
          <w:sz w:val="24"/>
          <w:szCs w:val="24"/>
        </w:rPr>
        <w:t>∅</w:t>
      </w:r>
      <w:r>
        <w:rPr>
          <w:rFonts w:ascii="Times New Roman" w:hAnsi="Times New Roman"/>
          <w:sz w:val="24"/>
          <w:szCs w:val="24"/>
        </w:rPr>
        <w:t xml:space="preserve"> 100 0- 16 bar, zpětnou klapku a expanzní nádoby.</w:t>
      </w:r>
    </w:p>
    <w:p w:rsidR="00C13698" w:rsidRDefault="00C13698" w:rsidP="00C13698">
      <w:pPr>
        <w:pStyle w:val="Odstavecseseznamem"/>
        <w:numPr>
          <w:ilvl w:val="0"/>
          <w:numId w:val="2"/>
        </w:numPr>
        <w:spacing w:after="120" w:line="256" w:lineRule="auto"/>
        <w:contextualSpacing/>
        <w:jc w:val="both"/>
        <w:rPr>
          <w:rFonts w:ascii="Times New Roman" w:hAnsi="Times New Roman"/>
          <w:sz w:val="24"/>
          <w:szCs w:val="24"/>
        </w:rPr>
      </w:pPr>
      <w:r>
        <w:rPr>
          <w:rFonts w:ascii="Times New Roman" w:hAnsi="Times New Roman"/>
          <w:sz w:val="24"/>
          <w:szCs w:val="24"/>
        </w:rPr>
        <w:t>Výstupní voda a cirkulace bude osazena uzávěry.</w:t>
      </w:r>
    </w:p>
    <w:p w:rsidR="00C13698" w:rsidRDefault="00C13698" w:rsidP="00C13698">
      <w:pPr>
        <w:pStyle w:val="Odstavecseseznamem"/>
        <w:numPr>
          <w:ilvl w:val="0"/>
          <w:numId w:val="2"/>
        </w:numPr>
        <w:spacing w:after="120" w:line="256" w:lineRule="auto"/>
        <w:contextualSpacing/>
        <w:jc w:val="both"/>
        <w:rPr>
          <w:rFonts w:ascii="Times New Roman" w:hAnsi="Times New Roman"/>
          <w:sz w:val="24"/>
          <w:szCs w:val="24"/>
        </w:rPr>
      </w:pPr>
      <w:r>
        <w:rPr>
          <w:rFonts w:ascii="Times New Roman" w:hAnsi="Times New Roman"/>
          <w:sz w:val="24"/>
          <w:szCs w:val="24"/>
        </w:rPr>
        <w:t>Připojení a řízení ohřevu TV na zimní provoz v závislosti na plynový zdroj tepla.</w:t>
      </w:r>
    </w:p>
    <w:p w:rsidR="00C13698" w:rsidRDefault="00C13698" w:rsidP="00C13698">
      <w:pPr>
        <w:pStyle w:val="Odstavecseseznamem"/>
        <w:numPr>
          <w:ilvl w:val="0"/>
          <w:numId w:val="2"/>
        </w:numPr>
        <w:spacing w:after="120" w:line="256" w:lineRule="auto"/>
        <w:contextualSpacing/>
        <w:jc w:val="both"/>
        <w:rPr>
          <w:rFonts w:ascii="Times New Roman" w:hAnsi="Times New Roman"/>
          <w:sz w:val="24"/>
          <w:szCs w:val="24"/>
        </w:rPr>
      </w:pPr>
      <w:r>
        <w:rPr>
          <w:rFonts w:ascii="Times New Roman" w:hAnsi="Times New Roman"/>
          <w:sz w:val="24"/>
          <w:szCs w:val="24"/>
        </w:rPr>
        <w:t xml:space="preserve">Otlučení omítek do 2 m, provedení nových, výmalba celého prostoru, tlakové očištění podlahy, výměna vtokové vpusti, vchod uzavřít mříží, nova světla a el. </w:t>
      </w:r>
      <w:proofErr w:type="gramStart"/>
      <w:r>
        <w:rPr>
          <w:rFonts w:ascii="Times New Roman" w:hAnsi="Times New Roman"/>
          <w:sz w:val="24"/>
          <w:szCs w:val="24"/>
        </w:rPr>
        <w:t>rozvody</w:t>
      </w:r>
      <w:proofErr w:type="gramEnd"/>
      <w:r>
        <w:rPr>
          <w:rFonts w:ascii="Times New Roman" w:hAnsi="Times New Roman"/>
          <w:sz w:val="24"/>
          <w:szCs w:val="24"/>
        </w:rPr>
        <w:t xml:space="preserve"> (2 ks).</w:t>
      </w:r>
    </w:p>
    <w:p w:rsidR="00C13698" w:rsidRDefault="00C13698" w:rsidP="00C13698">
      <w:pPr>
        <w:pStyle w:val="Odstavecseseznamem"/>
        <w:numPr>
          <w:ilvl w:val="0"/>
          <w:numId w:val="2"/>
        </w:numPr>
        <w:spacing w:after="120" w:line="256" w:lineRule="auto"/>
        <w:contextualSpacing/>
        <w:jc w:val="both"/>
        <w:rPr>
          <w:rFonts w:ascii="Times New Roman" w:hAnsi="Times New Roman"/>
          <w:sz w:val="24"/>
          <w:szCs w:val="24"/>
        </w:rPr>
      </w:pPr>
      <w:r>
        <w:rPr>
          <w:rFonts w:ascii="Times New Roman" w:hAnsi="Times New Roman"/>
          <w:sz w:val="24"/>
          <w:szCs w:val="24"/>
        </w:rPr>
        <w:t>Připojení na stávající upravený rozvaděč pro letní provoz.</w:t>
      </w:r>
    </w:p>
    <w:p w:rsidR="00C13698" w:rsidRDefault="00C13698" w:rsidP="00C13698">
      <w:pPr>
        <w:pStyle w:val="Odstavecseseznamem"/>
        <w:numPr>
          <w:ilvl w:val="0"/>
          <w:numId w:val="2"/>
        </w:numPr>
        <w:spacing w:after="120" w:line="256" w:lineRule="auto"/>
        <w:contextualSpacing/>
        <w:jc w:val="both"/>
        <w:rPr>
          <w:rFonts w:ascii="Times New Roman" w:hAnsi="Times New Roman"/>
          <w:sz w:val="24"/>
          <w:szCs w:val="24"/>
        </w:rPr>
      </w:pPr>
      <w:r>
        <w:rPr>
          <w:rFonts w:ascii="Times New Roman" w:hAnsi="Times New Roman"/>
          <w:sz w:val="24"/>
          <w:szCs w:val="24"/>
        </w:rPr>
        <w:t>Elektroinstalace:</w:t>
      </w:r>
    </w:p>
    <w:p w:rsidR="00C13698" w:rsidRDefault="00C13698" w:rsidP="00C13698">
      <w:pPr>
        <w:pStyle w:val="Odstavecseseznamem"/>
        <w:numPr>
          <w:ilvl w:val="0"/>
          <w:numId w:val="2"/>
        </w:numPr>
        <w:spacing w:after="120" w:line="256" w:lineRule="auto"/>
        <w:contextualSpacing/>
        <w:jc w:val="both"/>
        <w:rPr>
          <w:rFonts w:ascii="Times New Roman" w:hAnsi="Times New Roman"/>
          <w:sz w:val="24"/>
          <w:szCs w:val="24"/>
        </w:rPr>
      </w:pPr>
      <w:r>
        <w:rPr>
          <w:rFonts w:ascii="Times New Roman" w:hAnsi="Times New Roman"/>
          <w:sz w:val="24"/>
          <w:szCs w:val="24"/>
        </w:rPr>
        <w:t>Plechová skříň zůstane</w:t>
      </w:r>
    </w:p>
    <w:p w:rsidR="00C13698" w:rsidRDefault="00C13698" w:rsidP="00C13698">
      <w:pPr>
        <w:pStyle w:val="Odstavecseseznamem"/>
        <w:numPr>
          <w:ilvl w:val="0"/>
          <w:numId w:val="2"/>
        </w:numPr>
        <w:spacing w:after="120" w:line="256" w:lineRule="auto"/>
        <w:contextualSpacing/>
        <w:jc w:val="both"/>
        <w:rPr>
          <w:rFonts w:ascii="Times New Roman" w:hAnsi="Times New Roman"/>
          <w:sz w:val="24"/>
          <w:szCs w:val="24"/>
        </w:rPr>
      </w:pPr>
      <w:r>
        <w:rPr>
          <w:rFonts w:ascii="Times New Roman" w:hAnsi="Times New Roman"/>
          <w:sz w:val="24"/>
          <w:szCs w:val="24"/>
        </w:rPr>
        <w:t xml:space="preserve">Rozvaděč s jistícími prvky elektrických patron popř. s možností řízení </w:t>
      </w:r>
      <w:proofErr w:type="spellStart"/>
      <w:r>
        <w:rPr>
          <w:rFonts w:ascii="Times New Roman" w:hAnsi="Times New Roman"/>
          <w:sz w:val="24"/>
          <w:szCs w:val="24"/>
        </w:rPr>
        <w:t>natápění</w:t>
      </w:r>
      <w:proofErr w:type="spellEnd"/>
      <w:r>
        <w:rPr>
          <w:rFonts w:ascii="Times New Roman" w:hAnsi="Times New Roman"/>
          <w:sz w:val="24"/>
          <w:szCs w:val="24"/>
        </w:rPr>
        <w:t xml:space="preserve"> ohřívačů a programem na odstranění </w:t>
      </w:r>
      <w:proofErr w:type="spellStart"/>
      <w:r>
        <w:rPr>
          <w:rFonts w:ascii="Times New Roman" w:hAnsi="Times New Roman"/>
          <w:sz w:val="24"/>
          <w:szCs w:val="24"/>
        </w:rPr>
        <w:t>legionely</w:t>
      </w:r>
      <w:proofErr w:type="spellEnd"/>
      <w:r>
        <w:rPr>
          <w:rFonts w:ascii="Times New Roman" w:hAnsi="Times New Roman"/>
          <w:sz w:val="24"/>
          <w:szCs w:val="24"/>
        </w:rPr>
        <w:t>.</w:t>
      </w:r>
    </w:p>
    <w:p w:rsidR="00C13698" w:rsidRDefault="00C13698" w:rsidP="00C13698">
      <w:pPr>
        <w:pStyle w:val="Odstavecseseznamem"/>
        <w:numPr>
          <w:ilvl w:val="0"/>
          <w:numId w:val="2"/>
        </w:numPr>
        <w:spacing w:after="120" w:line="256" w:lineRule="auto"/>
        <w:contextualSpacing/>
        <w:jc w:val="both"/>
        <w:rPr>
          <w:rFonts w:ascii="Times New Roman" w:hAnsi="Times New Roman"/>
          <w:sz w:val="24"/>
          <w:szCs w:val="24"/>
        </w:rPr>
      </w:pPr>
      <w:r>
        <w:rPr>
          <w:rFonts w:ascii="Times New Roman" w:hAnsi="Times New Roman"/>
          <w:sz w:val="24"/>
          <w:szCs w:val="24"/>
        </w:rPr>
        <w:t>Výměna ohřívačů proběhne bez přerušení dodávky TV</w:t>
      </w:r>
    </w:p>
    <w:p w:rsidR="00C13698" w:rsidRDefault="00C13698" w:rsidP="00C13698">
      <w:pPr>
        <w:pStyle w:val="Odstavecseseznamem"/>
        <w:spacing w:after="120" w:line="256" w:lineRule="auto"/>
        <w:contextualSpacing/>
        <w:jc w:val="both"/>
        <w:rPr>
          <w:rFonts w:ascii="Times New Roman" w:hAnsi="Times New Roman"/>
          <w:sz w:val="24"/>
          <w:szCs w:val="24"/>
        </w:rPr>
      </w:pPr>
    </w:p>
    <w:p w:rsidR="00C13698" w:rsidRDefault="00C13698" w:rsidP="00C13698">
      <w:pPr>
        <w:pStyle w:val="Odstavecseseznamem"/>
        <w:numPr>
          <w:ilvl w:val="0"/>
          <w:numId w:val="2"/>
        </w:numPr>
        <w:spacing w:after="120" w:line="256" w:lineRule="auto"/>
        <w:contextualSpacing/>
        <w:jc w:val="both"/>
        <w:rPr>
          <w:rFonts w:ascii="Times New Roman" w:hAnsi="Times New Roman"/>
          <w:sz w:val="24"/>
          <w:szCs w:val="24"/>
        </w:rPr>
      </w:pPr>
      <w:r>
        <w:rPr>
          <w:rFonts w:ascii="Times New Roman" w:hAnsi="Times New Roman"/>
          <w:sz w:val="24"/>
          <w:szCs w:val="24"/>
        </w:rPr>
        <w:t>Doložit veškeré výchozí revize, protokoly o příslušných zkouškách, atesty výrobků a materiálu, pasporty tlakových nádob, doložení prohlášení o shodě na dodané výrobky a ostatní doklady potřebné k provozu díla. Předat veškeré návody na obsluhu jednotlivých zařízení, záruční listy, provedení zaškolení obsluhy a návrh provozního řádu.</w:t>
      </w:r>
    </w:p>
    <w:p w:rsidR="00C13698" w:rsidRDefault="00C13698" w:rsidP="00C13698">
      <w:pPr>
        <w:pStyle w:val="Odstavecseseznamem"/>
        <w:numPr>
          <w:ilvl w:val="0"/>
          <w:numId w:val="2"/>
        </w:numPr>
        <w:spacing w:after="120" w:line="256" w:lineRule="auto"/>
        <w:contextualSpacing/>
        <w:jc w:val="both"/>
        <w:rPr>
          <w:rFonts w:ascii="Times New Roman" w:hAnsi="Times New Roman"/>
          <w:sz w:val="24"/>
          <w:szCs w:val="24"/>
        </w:rPr>
      </w:pPr>
      <w:r>
        <w:rPr>
          <w:rFonts w:ascii="Times New Roman" w:hAnsi="Times New Roman"/>
          <w:sz w:val="24"/>
          <w:szCs w:val="24"/>
        </w:rPr>
        <w:t>Zpracovat projektovou dokumentaci skutečného provedení 2x v listinné podobě a 1x v elektronické podobě na CD (ve formátu *.</w:t>
      </w:r>
      <w:proofErr w:type="spellStart"/>
      <w:r>
        <w:rPr>
          <w:rFonts w:ascii="Times New Roman" w:hAnsi="Times New Roman"/>
          <w:sz w:val="24"/>
          <w:szCs w:val="24"/>
        </w:rPr>
        <w:t>pdf</w:t>
      </w:r>
      <w:proofErr w:type="spellEnd"/>
      <w:r>
        <w:rPr>
          <w:rFonts w:ascii="Times New Roman" w:hAnsi="Times New Roman"/>
          <w:sz w:val="24"/>
          <w:szCs w:val="24"/>
        </w:rPr>
        <w:t xml:space="preserve"> a také zároveň ve formátu *.doc, *.</w:t>
      </w:r>
      <w:proofErr w:type="spellStart"/>
      <w:r>
        <w:rPr>
          <w:rFonts w:ascii="Times New Roman" w:hAnsi="Times New Roman"/>
          <w:sz w:val="24"/>
          <w:szCs w:val="24"/>
        </w:rPr>
        <w:t>xls</w:t>
      </w:r>
      <w:proofErr w:type="spellEnd"/>
      <w:r>
        <w:rPr>
          <w:rFonts w:ascii="Times New Roman" w:hAnsi="Times New Roman"/>
          <w:sz w:val="24"/>
          <w:szCs w:val="24"/>
        </w:rPr>
        <w:t xml:space="preserve"> *.</w:t>
      </w:r>
      <w:proofErr w:type="spellStart"/>
      <w:r>
        <w:rPr>
          <w:rFonts w:ascii="Times New Roman" w:hAnsi="Times New Roman"/>
          <w:sz w:val="24"/>
          <w:szCs w:val="24"/>
        </w:rPr>
        <w:t>dwg</w:t>
      </w:r>
      <w:proofErr w:type="spellEnd"/>
      <w:r>
        <w:rPr>
          <w:rFonts w:ascii="Times New Roman" w:hAnsi="Times New Roman"/>
          <w:sz w:val="24"/>
          <w:szCs w:val="24"/>
        </w:rPr>
        <w:t>) – podle Vyhlášky č. 499/2006 Sb. ve znění pozdějších předpisů - příloha č. 7.</w:t>
      </w:r>
    </w:p>
    <w:p w:rsidR="00C13698" w:rsidRDefault="00C13698" w:rsidP="00C13698">
      <w:pPr>
        <w:pStyle w:val="Odstavecseseznamem"/>
        <w:numPr>
          <w:ilvl w:val="0"/>
          <w:numId w:val="2"/>
        </w:numPr>
        <w:spacing w:after="120" w:line="256" w:lineRule="auto"/>
        <w:contextualSpacing/>
        <w:jc w:val="both"/>
        <w:rPr>
          <w:rFonts w:ascii="Times New Roman" w:hAnsi="Times New Roman"/>
          <w:sz w:val="24"/>
          <w:szCs w:val="24"/>
        </w:rPr>
      </w:pPr>
      <w:r>
        <w:rPr>
          <w:rFonts w:ascii="Times New Roman" w:hAnsi="Times New Roman"/>
          <w:sz w:val="24"/>
          <w:szCs w:val="24"/>
        </w:rPr>
        <w:t>Kovový odpad bude vytříděn a odvezen do sběrny. Vážní lístky budou předloženy objednavateli, který na základě těchto lístků vystaví zhotoviteli fakturu za kovový odpad.</w:t>
      </w:r>
    </w:p>
    <w:p w:rsidR="00C13698" w:rsidRDefault="00C13698" w:rsidP="00C13698">
      <w:pPr>
        <w:pStyle w:val="Odstavecseseznamem"/>
        <w:spacing w:after="160" w:line="256" w:lineRule="auto"/>
        <w:contextualSpacing/>
        <w:jc w:val="both"/>
        <w:rPr>
          <w:rFonts w:ascii="Times New Roman" w:hAnsi="Times New Roman"/>
          <w:highlight w:val="yellow"/>
        </w:rPr>
      </w:pPr>
    </w:p>
    <w:p w:rsidR="00C13698" w:rsidRDefault="00C13698" w:rsidP="00C13698">
      <w:pPr>
        <w:pStyle w:val="Nadpis1"/>
      </w:pPr>
      <w:r>
        <w:t>Termín a místo PLNĚNÍ</w:t>
      </w:r>
    </w:p>
    <w:p w:rsidR="00C13698" w:rsidRDefault="00C13698" w:rsidP="00C13698">
      <w:pPr>
        <w:pStyle w:val="Odstavecseseznamem"/>
        <w:numPr>
          <w:ilvl w:val="0"/>
          <w:numId w:val="3"/>
        </w:numPr>
        <w:spacing w:after="120" w:line="240" w:lineRule="auto"/>
        <w:ind w:left="567" w:hanging="567"/>
        <w:rPr>
          <w:rFonts w:ascii="Times New Roman" w:hAnsi="Times New Roman"/>
          <w:sz w:val="24"/>
          <w:szCs w:val="24"/>
        </w:rPr>
      </w:pPr>
      <w:r>
        <w:rPr>
          <w:rFonts w:ascii="Times New Roman" w:hAnsi="Times New Roman"/>
          <w:sz w:val="24"/>
          <w:szCs w:val="24"/>
        </w:rPr>
        <w:t>Termín zahájení plnění:</w:t>
      </w:r>
      <w:r>
        <w:rPr>
          <w:rFonts w:ascii="Times New Roman" w:hAnsi="Times New Roman"/>
          <w:sz w:val="24"/>
          <w:szCs w:val="24"/>
        </w:rPr>
        <w:tab/>
      </w:r>
      <w:r>
        <w:rPr>
          <w:rFonts w:ascii="Times New Roman" w:hAnsi="Times New Roman"/>
          <w:sz w:val="24"/>
          <w:szCs w:val="24"/>
        </w:rPr>
        <w:tab/>
        <w:t>do 7 kalendářních dnů po podpisu smlouvy</w:t>
      </w:r>
    </w:p>
    <w:p w:rsidR="00C13698" w:rsidRDefault="00C13698" w:rsidP="00C13698">
      <w:pPr>
        <w:pStyle w:val="Odstavecseseznamem"/>
        <w:numPr>
          <w:ilvl w:val="0"/>
          <w:numId w:val="3"/>
        </w:numPr>
        <w:spacing w:after="120" w:line="240" w:lineRule="auto"/>
        <w:ind w:left="567" w:hanging="567"/>
        <w:rPr>
          <w:rFonts w:ascii="Times New Roman" w:hAnsi="Times New Roman"/>
          <w:sz w:val="24"/>
          <w:szCs w:val="24"/>
        </w:rPr>
      </w:pPr>
      <w:r>
        <w:rPr>
          <w:rFonts w:ascii="Times New Roman" w:hAnsi="Times New Roman"/>
          <w:sz w:val="24"/>
          <w:szCs w:val="24"/>
        </w:rPr>
        <w:t xml:space="preserve">Termín ukončení plnění: </w:t>
      </w:r>
      <w:r>
        <w:rPr>
          <w:rFonts w:ascii="Times New Roman" w:hAnsi="Times New Roman"/>
          <w:sz w:val="24"/>
          <w:szCs w:val="24"/>
        </w:rPr>
        <w:tab/>
        <w:t>do 60 kalendářních dnů po předání staveniště</w:t>
      </w:r>
      <w:r>
        <w:rPr>
          <w:rFonts w:ascii="Times New Roman" w:hAnsi="Times New Roman"/>
          <w:sz w:val="24"/>
          <w:szCs w:val="24"/>
        </w:rPr>
        <w:tab/>
      </w:r>
    </w:p>
    <w:p w:rsidR="00C13698" w:rsidRDefault="00C13698" w:rsidP="00C13698">
      <w:pPr>
        <w:pStyle w:val="Odstavecseseznamem"/>
        <w:numPr>
          <w:ilvl w:val="0"/>
          <w:numId w:val="3"/>
        </w:numPr>
        <w:spacing w:after="120" w:line="240" w:lineRule="auto"/>
        <w:ind w:left="567" w:hanging="567"/>
        <w:rPr>
          <w:rFonts w:ascii="Times New Roman" w:hAnsi="Times New Roman"/>
          <w:sz w:val="24"/>
          <w:szCs w:val="24"/>
        </w:rPr>
      </w:pPr>
      <w:r>
        <w:rPr>
          <w:rFonts w:ascii="Times New Roman" w:hAnsi="Times New Roman"/>
          <w:sz w:val="24"/>
          <w:szCs w:val="24"/>
        </w:rPr>
        <w:t xml:space="preserve">Místo plnění: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Ministerstvo obrany ČR, </w:t>
      </w:r>
      <w:proofErr w:type="gramStart"/>
      <w:r>
        <w:rPr>
          <w:rFonts w:ascii="Times New Roman" w:hAnsi="Times New Roman"/>
          <w:sz w:val="24"/>
          <w:szCs w:val="24"/>
        </w:rPr>
        <w:t>Tychonova K 4 ,Praha</w:t>
      </w:r>
      <w:proofErr w:type="gramEnd"/>
      <w:r>
        <w:rPr>
          <w:rFonts w:ascii="Times New Roman" w:hAnsi="Times New Roman"/>
          <w:sz w:val="24"/>
          <w:szCs w:val="24"/>
        </w:rPr>
        <w:t xml:space="preserve"> 6</w:t>
      </w:r>
    </w:p>
    <w:p w:rsidR="00C13698" w:rsidRDefault="00C13698" w:rsidP="00C13698">
      <w:pPr>
        <w:spacing w:after="120"/>
        <w:rPr>
          <w:sz w:val="24"/>
          <w:szCs w:val="24"/>
        </w:rPr>
      </w:pPr>
    </w:p>
    <w:p w:rsidR="00C13698" w:rsidRDefault="00C13698" w:rsidP="00C13698">
      <w:pPr>
        <w:pStyle w:val="Nadpis1"/>
      </w:pPr>
      <w:r>
        <w:t>CENA DÍLA</w:t>
      </w:r>
    </w:p>
    <w:p w:rsidR="00C13698" w:rsidRDefault="00C13698" w:rsidP="00C13698">
      <w:pPr>
        <w:pStyle w:val="Zkladntext3"/>
        <w:numPr>
          <w:ilvl w:val="0"/>
          <w:numId w:val="4"/>
        </w:numPr>
        <w:spacing w:before="0" w:after="120"/>
        <w:ind w:left="567" w:hanging="567"/>
        <w:jc w:val="both"/>
        <w:rPr>
          <w:szCs w:val="24"/>
        </w:rPr>
      </w:pPr>
      <w:r>
        <w:rPr>
          <w:szCs w:val="24"/>
        </w:rPr>
        <w:lastRenderedPageBreak/>
        <w:t xml:space="preserve">Cena za předmět díla bez DPH je cenou konečnou, nejvýše přípustnou, ve které jsou zahrnuty veškeré náklady dle článku I této smlouvy a činí: </w:t>
      </w:r>
      <w:r>
        <w:t>780.415,- Kč</w:t>
      </w:r>
      <w:r>
        <w:rPr>
          <w:szCs w:val="24"/>
        </w:rPr>
        <w:t>.</w:t>
      </w:r>
    </w:p>
    <w:p w:rsidR="00C13698" w:rsidRDefault="00C13698" w:rsidP="00C13698">
      <w:pPr>
        <w:pStyle w:val="Zkladntext3"/>
        <w:spacing w:before="0" w:after="120"/>
        <w:ind w:left="567"/>
        <w:jc w:val="both"/>
        <w:rPr>
          <w:szCs w:val="24"/>
        </w:rPr>
      </w:pPr>
      <w:r>
        <w:t>slovy:</w:t>
      </w:r>
      <w:r>
        <w:tab/>
        <w:t>„</w:t>
      </w:r>
      <w:proofErr w:type="spellStart"/>
      <w:r>
        <w:t>sedmsetosmdesáttisícčtyřistapatnáct</w:t>
      </w:r>
      <w:proofErr w:type="spellEnd"/>
      <w:r>
        <w:t xml:space="preserve"> korun českých“</w:t>
      </w:r>
    </w:p>
    <w:p w:rsidR="00C13698" w:rsidRDefault="00C13698" w:rsidP="00C13698">
      <w:pPr>
        <w:pStyle w:val="Zkladntext3"/>
        <w:numPr>
          <w:ilvl w:val="0"/>
          <w:numId w:val="4"/>
        </w:numPr>
        <w:spacing w:before="0" w:after="120"/>
        <w:ind w:left="567" w:hanging="567"/>
        <w:jc w:val="both"/>
        <w:rPr>
          <w:szCs w:val="24"/>
        </w:rPr>
      </w:pPr>
      <w:r>
        <w:rPr>
          <w:szCs w:val="24"/>
        </w:rPr>
        <w:t>DPH bude účtováno v sazbě platné ke dni uskutečnění zdanitelného plnění.</w:t>
      </w:r>
    </w:p>
    <w:p w:rsidR="00C13698" w:rsidRDefault="00C13698" w:rsidP="00C13698">
      <w:pPr>
        <w:pStyle w:val="Zkladntext3"/>
        <w:numPr>
          <w:ilvl w:val="0"/>
          <w:numId w:val="4"/>
        </w:numPr>
        <w:spacing w:before="0" w:after="120"/>
        <w:ind w:left="567" w:hanging="567"/>
        <w:jc w:val="both"/>
        <w:rPr>
          <w:szCs w:val="24"/>
        </w:rPr>
      </w:pPr>
      <w:r>
        <w:rPr>
          <w:szCs w:val="24"/>
        </w:rPr>
        <w:t>Zhotovitel prohlašuje, že v kalkulaci ceny jsou zahrnuty veškeré náklady spojené s dokončením díla.</w:t>
      </w:r>
    </w:p>
    <w:p w:rsidR="00C13698" w:rsidRDefault="00C13698" w:rsidP="00C13698">
      <w:pPr>
        <w:pStyle w:val="Nadpis1"/>
      </w:pPr>
      <w:r>
        <w:t>platební a fakturační podmínky</w:t>
      </w:r>
    </w:p>
    <w:p w:rsidR="00C13698" w:rsidRDefault="00C13698" w:rsidP="00C13698">
      <w:pPr>
        <w:pStyle w:val="Zkladntext"/>
        <w:numPr>
          <w:ilvl w:val="0"/>
          <w:numId w:val="5"/>
        </w:numPr>
        <w:ind w:left="567" w:hanging="567"/>
        <w:jc w:val="both"/>
        <w:rPr>
          <w:rFonts w:ascii="Times New Roman" w:hAnsi="Times New Roman"/>
          <w:b w:val="0"/>
          <w:i w:val="0"/>
          <w:szCs w:val="24"/>
        </w:rPr>
      </w:pPr>
      <w:r>
        <w:rPr>
          <w:rFonts w:ascii="Times New Roman" w:hAnsi="Times New Roman"/>
          <w:b w:val="0"/>
          <w:i w:val="0"/>
          <w:szCs w:val="24"/>
        </w:rPr>
        <w:t>Objednatel zálohy neposkytuje.</w:t>
      </w:r>
    </w:p>
    <w:p w:rsidR="00C13698" w:rsidRDefault="00C13698" w:rsidP="00C13698">
      <w:pPr>
        <w:pStyle w:val="Zkladntext"/>
        <w:numPr>
          <w:ilvl w:val="0"/>
          <w:numId w:val="5"/>
        </w:numPr>
        <w:ind w:left="567" w:hanging="567"/>
        <w:jc w:val="both"/>
        <w:rPr>
          <w:rFonts w:ascii="Times New Roman" w:hAnsi="Times New Roman"/>
          <w:b w:val="0"/>
          <w:i w:val="0"/>
        </w:rPr>
      </w:pPr>
      <w:r>
        <w:rPr>
          <w:rFonts w:ascii="Times New Roman" w:hAnsi="Times New Roman"/>
          <w:b w:val="0"/>
          <w:i w:val="0"/>
        </w:rPr>
        <w:t xml:space="preserve">Objednatel se zavazuje uhradit cenu díla na základě daňového dokladu, jež bude vystavena v souladu s </w:t>
      </w:r>
      <w:proofErr w:type="spellStart"/>
      <w:r>
        <w:rPr>
          <w:rFonts w:ascii="Times New Roman" w:hAnsi="Times New Roman"/>
          <w:b w:val="0"/>
          <w:i w:val="0"/>
        </w:rPr>
        <w:t>ust</w:t>
      </w:r>
      <w:proofErr w:type="spellEnd"/>
      <w:r>
        <w:rPr>
          <w:rFonts w:ascii="Times New Roman" w:hAnsi="Times New Roman"/>
          <w:b w:val="0"/>
          <w:i w:val="0"/>
        </w:rPr>
        <w:t>. § 11 odst. 1 zák. č. 563/1991 Sb., o účetnictví, v platném znění, (náležitosti účetních dokladů).  Daňový doklad (dále jen faktura) musí dále obsahovat údaje podle zákona č. 235/2004 Sb., o dani z přidané hodnoty, v platném znění, včetně uvedení klasifikace CZ-CPA, a dále údaje pro účely stanovení režimu přenesené daňové povinnosti v souladu s § 92a zákona</w:t>
      </w:r>
    </w:p>
    <w:p w:rsidR="00C13698" w:rsidRDefault="00C13698" w:rsidP="00C13698">
      <w:pPr>
        <w:pStyle w:val="Zkladntext"/>
        <w:numPr>
          <w:ilvl w:val="0"/>
          <w:numId w:val="5"/>
        </w:numPr>
        <w:ind w:left="567" w:hanging="567"/>
        <w:jc w:val="both"/>
        <w:rPr>
          <w:rFonts w:ascii="Times New Roman" w:hAnsi="Times New Roman"/>
          <w:b w:val="0"/>
          <w:i w:val="0"/>
        </w:rPr>
      </w:pPr>
      <w:r>
        <w:rPr>
          <w:rFonts w:ascii="Times New Roman" w:hAnsi="Times New Roman"/>
          <w:b w:val="0"/>
          <w:i w:val="0"/>
        </w:rPr>
        <w:t xml:space="preserve">Lhůta splatnosti faktur je 30 dnů od doručení faktury do sídla objednatele. V případě, že zhotovitel uvede na faktuře den splatnosti, který nebude odpovídat podmínce </w:t>
      </w:r>
      <w:proofErr w:type="gramStart"/>
      <w:r>
        <w:rPr>
          <w:rFonts w:ascii="Times New Roman" w:hAnsi="Times New Roman"/>
          <w:b w:val="0"/>
          <w:i w:val="0"/>
        </w:rPr>
        <w:t>30-ti</w:t>
      </w:r>
      <w:proofErr w:type="gramEnd"/>
      <w:r>
        <w:rPr>
          <w:rFonts w:ascii="Times New Roman" w:hAnsi="Times New Roman"/>
          <w:b w:val="0"/>
          <w:i w:val="0"/>
        </w:rPr>
        <w:t xml:space="preserve"> denní lhůty po doručení do sídla objednatele, je objednatel oprávněn takovouto fakturu vrátit zpět zhotoviteli jako neoprávněnou. </w:t>
      </w:r>
    </w:p>
    <w:p w:rsidR="00C13698" w:rsidRDefault="00C13698" w:rsidP="00C13698">
      <w:pPr>
        <w:pStyle w:val="Zkladntext"/>
        <w:numPr>
          <w:ilvl w:val="0"/>
          <w:numId w:val="5"/>
        </w:numPr>
        <w:ind w:left="567" w:hanging="567"/>
        <w:jc w:val="both"/>
        <w:rPr>
          <w:rFonts w:ascii="Times New Roman" w:hAnsi="Times New Roman"/>
          <w:b w:val="0"/>
          <w:i w:val="0"/>
        </w:rPr>
      </w:pPr>
      <w:r>
        <w:rPr>
          <w:rFonts w:ascii="Times New Roman" w:hAnsi="Times New Roman"/>
          <w:b w:val="0"/>
          <w:i w:val="0"/>
        </w:rPr>
        <w:t xml:space="preserve">Fakturace bude provedena jednou fakturou na základě předávacího protokolu ve výši 100 %. </w:t>
      </w:r>
    </w:p>
    <w:p w:rsidR="00C13698" w:rsidRDefault="00C13698" w:rsidP="00C13698">
      <w:pPr>
        <w:pStyle w:val="Zkladntext"/>
        <w:numPr>
          <w:ilvl w:val="0"/>
          <w:numId w:val="5"/>
        </w:numPr>
        <w:ind w:left="567" w:hanging="567"/>
        <w:jc w:val="both"/>
        <w:rPr>
          <w:rFonts w:ascii="Times New Roman" w:hAnsi="Times New Roman"/>
          <w:b w:val="0"/>
          <w:i w:val="0"/>
        </w:rPr>
      </w:pPr>
      <w:r>
        <w:rPr>
          <w:rFonts w:ascii="Times New Roman" w:hAnsi="Times New Roman"/>
          <w:b w:val="0"/>
          <w:i w:val="0"/>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zástupcem objednatele.</w:t>
      </w:r>
    </w:p>
    <w:p w:rsidR="00C13698" w:rsidRDefault="00C13698" w:rsidP="00C13698">
      <w:pPr>
        <w:pStyle w:val="Nadpis1"/>
      </w:pPr>
      <w:r>
        <w:t>PrÁva a povinnosti stran</w:t>
      </w:r>
    </w:p>
    <w:p w:rsidR="00C13698" w:rsidRDefault="00C13698" w:rsidP="00C13698">
      <w:pPr>
        <w:numPr>
          <w:ilvl w:val="0"/>
          <w:numId w:val="6"/>
        </w:numPr>
        <w:tabs>
          <w:tab w:val="num" w:pos="-3119"/>
        </w:tabs>
        <w:spacing w:after="120"/>
        <w:ind w:left="567" w:hanging="567"/>
        <w:jc w:val="both"/>
        <w:rPr>
          <w:sz w:val="24"/>
        </w:rPr>
      </w:pPr>
      <w:r>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rsidR="00C13698" w:rsidRDefault="00C13698" w:rsidP="00C13698">
      <w:pPr>
        <w:numPr>
          <w:ilvl w:val="0"/>
          <w:numId w:val="6"/>
        </w:numPr>
        <w:tabs>
          <w:tab w:val="num" w:pos="-3119"/>
        </w:tabs>
        <w:spacing w:after="120"/>
        <w:ind w:left="567" w:hanging="567"/>
        <w:jc w:val="both"/>
        <w:rPr>
          <w:sz w:val="24"/>
        </w:rPr>
      </w:pPr>
      <w:r>
        <w:rPr>
          <w:sz w:val="24"/>
        </w:rPr>
        <w:t>Objednatel se zavazuje předat zhotoviteli podklady potřebné pro realizaci díla. Chybějící podklady nepředané ze strany objednatele si zhotovitel zajistí sám a na své náklady.</w:t>
      </w:r>
    </w:p>
    <w:p w:rsidR="00C13698" w:rsidRDefault="00C13698" w:rsidP="00C13698">
      <w:pPr>
        <w:numPr>
          <w:ilvl w:val="0"/>
          <w:numId w:val="6"/>
        </w:numPr>
        <w:tabs>
          <w:tab w:val="num" w:pos="-3119"/>
        </w:tabs>
        <w:spacing w:after="120"/>
        <w:ind w:left="567" w:hanging="567"/>
        <w:jc w:val="both"/>
        <w:rPr>
          <w:sz w:val="24"/>
        </w:rPr>
      </w:pPr>
      <w:r>
        <w:rPr>
          <w:sz w:val="24"/>
        </w:rPr>
        <w:t xml:space="preserve">Objednatel se zavazuje, že umožní po dokončení díla zhotoviteli přístup na místo plnění za účelem odstranění případných vad. </w:t>
      </w:r>
    </w:p>
    <w:p w:rsidR="00C13698" w:rsidRDefault="00C13698" w:rsidP="00C13698">
      <w:pPr>
        <w:numPr>
          <w:ilvl w:val="0"/>
          <w:numId w:val="6"/>
        </w:numPr>
        <w:tabs>
          <w:tab w:val="num" w:pos="-3119"/>
        </w:tabs>
        <w:spacing w:after="120"/>
        <w:ind w:left="567" w:hanging="567"/>
        <w:jc w:val="both"/>
        <w:rPr>
          <w:sz w:val="24"/>
        </w:rPr>
      </w:pPr>
      <w:r>
        <w:rPr>
          <w:sz w:val="24"/>
        </w:rPr>
        <w:t xml:space="preserve">Zhotovitel bere na vědomí, že místo plnění je součástí vojenského areálu. Vstupy do prostor vojenského areálu si zhotovitel zajistí ve spolupráci s technickým pracovníkem objednatele.  Zhotovitel bere na vědomí, že velitel objektu může bez udání důvodu rozhodnout o neudělení vstupu pro některé osoby. Všichni pracovníci realizace díla musí být státními příslušníky členských států EU nebo členských zemí NATO - realizace probíhá </w:t>
      </w:r>
      <w:r>
        <w:rPr>
          <w:rFonts w:eastAsia="Calibri"/>
          <w:sz w:val="24"/>
          <w:szCs w:val="24"/>
        </w:rPr>
        <w:t>na zařízení v objektu ministerstva obrany.</w:t>
      </w:r>
    </w:p>
    <w:p w:rsidR="00C13698" w:rsidRDefault="00C13698" w:rsidP="00C13698">
      <w:pPr>
        <w:numPr>
          <w:ilvl w:val="0"/>
          <w:numId w:val="6"/>
        </w:numPr>
        <w:tabs>
          <w:tab w:val="num" w:pos="-3119"/>
        </w:tabs>
        <w:spacing w:after="120"/>
        <w:ind w:left="567" w:hanging="567"/>
        <w:jc w:val="both"/>
        <w:rPr>
          <w:b/>
          <w:sz w:val="24"/>
          <w:szCs w:val="24"/>
        </w:rPr>
      </w:pPr>
      <w:r>
        <w:rPr>
          <w:sz w:val="24"/>
          <w:szCs w:val="24"/>
        </w:rPr>
        <w:lastRenderedPageBreak/>
        <w:t>Zhotovitel je povinen vést po celou dobu plnění stavební deník v souladu s přílohou č. 9 vyhlášky č. 499/2006 Sb., v platném znění, kdy všechny listy stavebního deníku musí být označeny vzestupně, po sobě jdoucími čísly. Originál stavebního deníku předá zhotovitel objednateli v den předání a převzetí pracoviště, tj. při přejímacím řízení.</w:t>
      </w:r>
    </w:p>
    <w:p w:rsidR="00C13698" w:rsidRDefault="00C13698" w:rsidP="00C13698">
      <w:pPr>
        <w:numPr>
          <w:ilvl w:val="0"/>
          <w:numId w:val="6"/>
        </w:numPr>
        <w:tabs>
          <w:tab w:val="num" w:pos="-3119"/>
        </w:tabs>
        <w:spacing w:after="120"/>
        <w:ind w:left="567" w:hanging="567"/>
        <w:jc w:val="both"/>
        <w:rPr>
          <w:b/>
          <w:sz w:val="24"/>
          <w:szCs w:val="24"/>
        </w:rPr>
      </w:pPr>
      <w:r>
        <w:rPr>
          <w:sz w:val="24"/>
        </w:rPr>
        <w:t>Objednatel je oprávněn průběžně kontrolovat provádění díla formou kontrolních dnů, kdy 1. kontrolní den stanoví objednatel při předání staveniště. Další kontrolní den bude stanoven po dohodě se zhotovitelem.</w:t>
      </w:r>
    </w:p>
    <w:p w:rsidR="00C13698" w:rsidRDefault="00C13698" w:rsidP="00C13698">
      <w:pPr>
        <w:pStyle w:val="Nadpis1"/>
      </w:pPr>
      <w:r>
        <w:t>ZVLÁŠTNÍ UJEDNÁNÍ</w:t>
      </w:r>
    </w:p>
    <w:p w:rsidR="00C13698" w:rsidRDefault="00C13698" w:rsidP="00C13698">
      <w:pPr>
        <w:numPr>
          <w:ilvl w:val="1"/>
          <w:numId w:val="7"/>
        </w:numPr>
        <w:spacing w:before="240"/>
        <w:ind w:left="567" w:hanging="567"/>
        <w:jc w:val="both"/>
        <w:rPr>
          <w:sz w:val="24"/>
        </w:rPr>
      </w:pPr>
      <w:r>
        <w:rPr>
          <w:sz w:val="24"/>
        </w:rPr>
        <w:t>Zhotovitel bere na vědomí, že tato smlouva včetně její změny a dodatků bude uveřejněna v souladu s § 219 zákona č. 134/2016 Sb., o zadávání veřejných zakázek v platném znění.</w:t>
      </w:r>
    </w:p>
    <w:p w:rsidR="00C13698" w:rsidRDefault="00C13698" w:rsidP="00C13698">
      <w:pPr>
        <w:numPr>
          <w:ilvl w:val="1"/>
          <w:numId w:val="7"/>
        </w:numPr>
        <w:spacing w:before="240"/>
        <w:ind w:left="567" w:hanging="567"/>
        <w:jc w:val="both"/>
        <w:rPr>
          <w:sz w:val="24"/>
          <w:szCs w:val="24"/>
        </w:rPr>
      </w:pPr>
      <w:r>
        <w:rPr>
          <w:sz w:val="24"/>
          <w:szCs w:val="24"/>
        </w:rPr>
        <w:t>Zhotovitel čestně prohlašuje, že má uzavřenou jedinou pojistnou smlouvu, jejímž předmětem je pojištění odpovědnosti za škodu způsobenou zhotovitelem třetí osobě ve výši minimálně 2 000 000,- Kč. Tato smlouva bude platná po celou dobu realizaci díla.</w:t>
      </w:r>
    </w:p>
    <w:p w:rsidR="00C13698" w:rsidRDefault="00C13698" w:rsidP="00C13698">
      <w:pPr>
        <w:numPr>
          <w:ilvl w:val="1"/>
          <w:numId w:val="7"/>
        </w:numPr>
        <w:spacing w:before="240"/>
        <w:ind w:left="567" w:hanging="567"/>
        <w:jc w:val="both"/>
        <w:rPr>
          <w:sz w:val="24"/>
          <w:szCs w:val="24"/>
        </w:rPr>
      </w:pPr>
      <w:r>
        <w:rPr>
          <w:sz w:val="24"/>
          <w:szCs w:val="24"/>
        </w:rPr>
        <w:t xml:space="preserve">Zhotovitel bere na vědomí, že jakékoliv cenové navýšení může být realizováno pouze v souladu s § 222 zákona č. 134/2016 Sb., o zadávání veřejných zakázek v platném znění. </w:t>
      </w:r>
    </w:p>
    <w:p w:rsidR="00C13698" w:rsidRDefault="00C13698" w:rsidP="00C13698">
      <w:pPr>
        <w:numPr>
          <w:ilvl w:val="1"/>
          <w:numId w:val="7"/>
        </w:numPr>
        <w:spacing w:before="240"/>
        <w:ind w:left="567" w:hanging="567"/>
        <w:jc w:val="both"/>
        <w:rPr>
          <w:sz w:val="24"/>
          <w:szCs w:val="24"/>
        </w:rPr>
      </w:pPr>
      <w:r>
        <w:rPr>
          <w:sz w:val="24"/>
          <w:szCs w:val="24"/>
        </w:rPr>
        <w:t xml:space="preserve">Případné </w:t>
      </w:r>
      <w:proofErr w:type="spellStart"/>
      <w:r>
        <w:rPr>
          <w:sz w:val="24"/>
          <w:szCs w:val="24"/>
        </w:rPr>
        <w:t>méněpráce</w:t>
      </w:r>
      <w:proofErr w:type="spellEnd"/>
      <w:r>
        <w:rPr>
          <w:sz w:val="24"/>
          <w:szCs w:val="24"/>
        </w:rPr>
        <w:t xml:space="preserve"> a vícepráce vzniklé v průběhu zhotovení díla z titulu požadavku objednatele nebo vzniklé z důvodu změny stavebně technického řešení budou věcně, cenově a časově dokladovány změnovým listem. </w:t>
      </w:r>
    </w:p>
    <w:p w:rsidR="00C13698" w:rsidRDefault="00C13698" w:rsidP="00C13698">
      <w:pPr>
        <w:numPr>
          <w:ilvl w:val="1"/>
          <w:numId w:val="7"/>
        </w:numPr>
        <w:spacing w:before="240"/>
        <w:ind w:left="567" w:hanging="567"/>
        <w:jc w:val="both"/>
        <w:rPr>
          <w:sz w:val="24"/>
          <w:szCs w:val="24"/>
        </w:rPr>
      </w:pPr>
      <w:r>
        <w:rPr>
          <w:sz w:val="24"/>
          <w:szCs w:val="24"/>
        </w:rPr>
        <w:t>Provedení změny v realizaci stavby je možné pouze na základě objednatelem schváleného změnového listu</w:t>
      </w:r>
    </w:p>
    <w:p w:rsidR="00C13698" w:rsidRDefault="00C13698" w:rsidP="00C13698">
      <w:pPr>
        <w:pStyle w:val="Nadpis1"/>
      </w:pPr>
      <w:r>
        <w:t>PŘEDÁNÍ DÍLA</w:t>
      </w:r>
    </w:p>
    <w:p w:rsidR="00C13698" w:rsidRDefault="00C13698" w:rsidP="00C13698">
      <w:pPr>
        <w:ind w:left="567" w:hanging="567"/>
        <w:jc w:val="both"/>
        <w:rPr>
          <w:sz w:val="24"/>
        </w:rPr>
      </w:pPr>
      <w:proofErr w:type="gramStart"/>
      <w:r>
        <w:rPr>
          <w:b/>
          <w:sz w:val="24"/>
        </w:rPr>
        <w:t>7.1</w:t>
      </w:r>
      <w:proofErr w:type="gramEnd"/>
      <w:r>
        <w:rPr>
          <w:b/>
          <w:sz w:val="24"/>
        </w:rPr>
        <w:t>.</w:t>
      </w:r>
      <w:r>
        <w:rPr>
          <w:b/>
          <w:sz w:val="24"/>
        </w:rPr>
        <w:tab/>
      </w:r>
      <w:r>
        <w:rPr>
          <w:sz w:val="24"/>
        </w:rPr>
        <w:t>Při předání dokumentace předloží zhotovitel veškeré požadované doklady dle článku I. smlouvy. O předání díla bude proveden zápis o předání a převzetí dokončeného díla, který podepíší zástupci obou smluvních stran, a při kterém zhotovitel předá a objednatel převezme veškerou dokumentaci dle článku č. 1 této smlouvy.</w:t>
      </w:r>
    </w:p>
    <w:p w:rsidR="00C13698" w:rsidRDefault="00C13698" w:rsidP="00C13698">
      <w:pPr>
        <w:pStyle w:val="Nadpis1"/>
      </w:pPr>
      <w:r>
        <w:t>SMLUVNÍ POKUTY</w:t>
      </w:r>
    </w:p>
    <w:p w:rsidR="00C13698" w:rsidRDefault="00C13698" w:rsidP="00C13698">
      <w:pPr>
        <w:pStyle w:val="Zkladntextodsazen31"/>
        <w:numPr>
          <w:ilvl w:val="1"/>
          <w:numId w:val="8"/>
        </w:numPr>
        <w:ind w:left="567" w:hanging="567"/>
        <w:rPr>
          <w:rFonts w:ascii="Times New Roman" w:hAnsi="Times New Roman"/>
          <w:sz w:val="24"/>
          <w:szCs w:val="24"/>
        </w:rPr>
      </w:pPr>
      <w:r>
        <w:rPr>
          <w:rFonts w:ascii="Times New Roman" w:hAnsi="Times New Roman"/>
          <w:sz w:val="24"/>
          <w:szCs w:val="24"/>
        </w:rPr>
        <w:t>Za prodlení s úhradou faktury zaplatí objednatel zhotoviteli smluvní pokutu ve výši 0,05 % z fakturované částky za každý den prodlení.</w:t>
      </w:r>
    </w:p>
    <w:p w:rsidR="00C13698" w:rsidRDefault="00C13698" w:rsidP="00C13698">
      <w:pPr>
        <w:pStyle w:val="Zkladntextodsazen31"/>
        <w:numPr>
          <w:ilvl w:val="1"/>
          <w:numId w:val="8"/>
        </w:numPr>
        <w:ind w:left="567" w:hanging="567"/>
        <w:rPr>
          <w:rFonts w:ascii="Times New Roman" w:hAnsi="Times New Roman"/>
          <w:sz w:val="24"/>
          <w:szCs w:val="24"/>
        </w:rPr>
      </w:pPr>
      <w:r>
        <w:rPr>
          <w:rFonts w:ascii="Times New Roman" w:hAnsi="Times New Roman"/>
          <w:sz w:val="24"/>
          <w:szCs w:val="24"/>
        </w:rPr>
        <w:t xml:space="preserve">Za prodlení s termínem předání díla je objednatel oprávněn účtovat smluvní pokutu ve výši 1 500,- Kč bez DPH za každý </w:t>
      </w:r>
      <w:r>
        <w:rPr>
          <w:rFonts w:ascii="Times New Roman" w:hAnsi="Times New Roman"/>
          <w:bCs/>
          <w:sz w:val="24"/>
          <w:szCs w:val="24"/>
        </w:rPr>
        <w:t>započatý den</w:t>
      </w:r>
      <w:r>
        <w:rPr>
          <w:rFonts w:ascii="Times New Roman" w:hAnsi="Times New Roman"/>
          <w:sz w:val="24"/>
          <w:szCs w:val="24"/>
        </w:rPr>
        <w:t xml:space="preserve"> prodlení.</w:t>
      </w:r>
    </w:p>
    <w:p w:rsidR="00C13698" w:rsidRDefault="00C13698" w:rsidP="00C13698">
      <w:pPr>
        <w:pStyle w:val="Zkladntextodsazen31"/>
        <w:numPr>
          <w:ilvl w:val="1"/>
          <w:numId w:val="8"/>
        </w:numPr>
        <w:ind w:left="567" w:hanging="567"/>
        <w:rPr>
          <w:rFonts w:ascii="Times New Roman" w:hAnsi="Times New Roman"/>
          <w:sz w:val="24"/>
          <w:szCs w:val="24"/>
        </w:rPr>
      </w:pPr>
      <w:r>
        <w:rPr>
          <w:rFonts w:ascii="Times New Roman" w:hAnsi="Times New Roman"/>
          <w:sz w:val="24"/>
          <w:szCs w:val="24"/>
        </w:rPr>
        <w:t>Za prodlení s termínem odstranění vad a nedodělků uvedených v předávacím protokolu, je objednatel oprávněn účtovat smluvní pokutu ve výši 1000,- Kč za každou vadu nebo nedodělek a započatý den prodlení.</w:t>
      </w:r>
    </w:p>
    <w:p w:rsidR="00C13698" w:rsidRDefault="00C13698" w:rsidP="00C13698">
      <w:pPr>
        <w:pStyle w:val="Zkladntextodsazen31"/>
        <w:numPr>
          <w:ilvl w:val="1"/>
          <w:numId w:val="8"/>
        </w:numPr>
        <w:ind w:left="567" w:hanging="567"/>
        <w:rPr>
          <w:rFonts w:ascii="Times New Roman" w:hAnsi="Times New Roman"/>
          <w:sz w:val="24"/>
          <w:szCs w:val="24"/>
        </w:rPr>
      </w:pPr>
      <w:r>
        <w:rPr>
          <w:rFonts w:ascii="Times New Roman" w:hAnsi="Times New Roman"/>
          <w:sz w:val="24"/>
          <w:szCs w:val="24"/>
        </w:rPr>
        <w:t>Objednatel je oprávněn upustit od uložení smluvních pokut v případě, kdy zhotovitel prokáže, že k prodlení nedošlo prokazatelně jeho vinou.</w:t>
      </w:r>
    </w:p>
    <w:p w:rsidR="00C13698" w:rsidRDefault="00C13698" w:rsidP="00C13698">
      <w:pPr>
        <w:numPr>
          <w:ilvl w:val="1"/>
          <w:numId w:val="8"/>
        </w:numPr>
        <w:tabs>
          <w:tab w:val="left" w:pos="-3119"/>
        </w:tabs>
        <w:ind w:left="567" w:hanging="567"/>
        <w:jc w:val="both"/>
        <w:rPr>
          <w:bCs/>
          <w:sz w:val="24"/>
          <w:szCs w:val="24"/>
        </w:rPr>
      </w:pPr>
      <w:r>
        <w:rPr>
          <w:sz w:val="24"/>
          <w:szCs w:val="24"/>
        </w:rPr>
        <w:lastRenderedPageBreak/>
        <w:t xml:space="preserve">Objednatel bude výše uvedené smluvní pokuty uplatňovat zápočtem faktur. Uhrazením smluvní pokuty není dotčeno právo požadovat náhradu škody v plné výši. </w:t>
      </w:r>
    </w:p>
    <w:p w:rsidR="00C13698" w:rsidRDefault="00C13698" w:rsidP="00C13698">
      <w:pPr>
        <w:tabs>
          <w:tab w:val="left" w:pos="-3119"/>
        </w:tabs>
        <w:jc w:val="both"/>
        <w:rPr>
          <w:bCs/>
          <w:sz w:val="24"/>
          <w:szCs w:val="24"/>
        </w:rPr>
      </w:pPr>
    </w:p>
    <w:p w:rsidR="00C13698" w:rsidRDefault="00C13698" w:rsidP="00C13698">
      <w:pPr>
        <w:pStyle w:val="Nadpis1"/>
      </w:pPr>
      <w:r>
        <w:t>ODSTOUPENÍ OD SMLOUVY</w:t>
      </w:r>
    </w:p>
    <w:p w:rsidR="00C13698" w:rsidRDefault="00C13698" w:rsidP="00C13698">
      <w:pPr>
        <w:pStyle w:val="Zkladntextodsazen31"/>
        <w:numPr>
          <w:ilvl w:val="0"/>
          <w:numId w:val="9"/>
        </w:numPr>
        <w:ind w:left="567" w:hanging="567"/>
        <w:rPr>
          <w:rFonts w:ascii="Times New Roman" w:hAnsi="Times New Roman"/>
          <w:sz w:val="24"/>
          <w:szCs w:val="24"/>
        </w:rPr>
      </w:pPr>
      <w:r>
        <w:rPr>
          <w:rFonts w:ascii="Times New Roman" w:hAnsi="Times New Roman"/>
          <w:sz w:val="24"/>
          <w:szCs w:val="24"/>
        </w:rPr>
        <w:t>Odstoupit od této smlouvy lze pro podstatné porušení této smlouvy, a to zejména neplnění předmětu díla podle čl. I., zhotovitel neprovede dílo v patřičné kvalitě podle platných předpisů a norem, zhotovitel je v prodlení s termínem dokončení díla o více než 10 kalendářních dnů.</w:t>
      </w:r>
    </w:p>
    <w:p w:rsidR="00C13698" w:rsidRDefault="00C13698" w:rsidP="00C13698">
      <w:pPr>
        <w:pStyle w:val="Zkladntextodsazen31"/>
        <w:numPr>
          <w:ilvl w:val="0"/>
          <w:numId w:val="9"/>
        </w:numPr>
        <w:ind w:left="567" w:hanging="567"/>
        <w:rPr>
          <w:rFonts w:ascii="Times New Roman" w:hAnsi="Times New Roman"/>
          <w:sz w:val="24"/>
          <w:szCs w:val="24"/>
        </w:rPr>
      </w:pPr>
      <w:r>
        <w:rPr>
          <w:rFonts w:ascii="Times New Roman" w:hAnsi="Times New Roman"/>
          <w:sz w:val="24"/>
          <w:szCs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uhradit druhé straně veškeré náklady a škody jí prokazatelně vzniklé v souvislosti s odstoupením od této smlouvy.</w:t>
      </w:r>
    </w:p>
    <w:p w:rsidR="00C13698" w:rsidRDefault="00C13698" w:rsidP="00C13698">
      <w:pPr>
        <w:pStyle w:val="Nadpis1"/>
      </w:pPr>
      <w:r>
        <w:t xml:space="preserve">Odpovědnost za vady </w:t>
      </w:r>
    </w:p>
    <w:p w:rsidR="00C13698" w:rsidRDefault="00C13698" w:rsidP="00C13698">
      <w:pPr>
        <w:rPr>
          <w:sz w:val="2"/>
        </w:rPr>
      </w:pPr>
    </w:p>
    <w:p w:rsidR="00C13698" w:rsidRDefault="00C13698" w:rsidP="00C13698">
      <w:pPr>
        <w:pStyle w:val="Zkladntext3"/>
        <w:numPr>
          <w:ilvl w:val="0"/>
          <w:numId w:val="10"/>
        </w:numPr>
        <w:spacing w:before="0" w:after="120"/>
        <w:ind w:left="567" w:hanging="567"/>
        <w:jc w:val="both"/>
        <w:rPr>
          <w:szCs w:val="24"/>
        </w:rPr>
      </w:pPr>
      <w:r>
        <w:rPr>
          <w:szCs w:val="24"/>
        </w:rPr>
        <w:t xml:space="preserve">Zhotovitel poskytuje na zhotovené dílo záruční dobu 60 měsíců. Po tuto dobu odpovídá zhotovitel za vady, které objednatel zjistil a které včas oznámil. Záruční doba počíná běžet ode dne předání a převzetí díla. </w:t>
      </w:r>
    </w:p>
    <w:p w:rsidR="00C13698" w:rsidRDefault="00C13698" w:rsidP="00C13698">
      <w:pPr>
        <w:pStyle w:val="Zkladntext3"/>
        <w:numPr>
          <w:ilvl w:val="0"/>
          <w:numId w:val="10"/>
        </w:numPr>
        <w:spacing w:before="0" w:after="120"/>
        <w:ind w:left="567" w:hanging="567"/>
        <w:jc w:val="both"/>
        <w:rPr>
          <w:szCs w:val="24"/>
        </w:rPr>
      </w:pPr>
      <w:r>
        <w:rPr>
          <w:szCs w:val="24"/>
        </w:rPr>
        <w:t xml:space="preserve">Objednatel se zavazuje, že případnou reklamaci vady díla uplatní bez zbytečného odkladu po jejím zjištění, písemně do rukou oprávněného zástupce zhotovitele. </w:t>
      </w:r>
    </w:p>
    <w:p w:rsidR="00C13698" w:rsidRDefault="00C13698" w:rsidP="00C13698">
      <w:pPr>
        <w:pStyle w:val="Zkladntext3"/>
        <w:numPr>
          <w:ilvl w:val="0"/>
          <w:numId w:val="10"/>
        </w:numPr>
        <w:spacing w:before="0" w:after="120"/>
        <w:ind w:left="567" w:hanging="567"/>
        <w:jc w:val="both"/>
        <w:rPr>
          <w:szCs w:val="24"/>
        </w:rPr>
      </w:pPr>
      <w:r>
        <w:rPr>
          <w:szCs w:val="24"/>
        </w:rPr>
        <w:t xml:space="preserve">Po dobu záruční doby nesmí dojít bez souhlasu zhotovitele k zásahům do provedeného díla. V opačném případě ztrácí objednatel právo reklamace a záruční doba končí okamžikem neoprávněného zásahu na díle. </w:t>
      </w:r>
    </w:p>
    <w:p w:rsidR="00C13698" w:rsidRDefault="00C13698" w:rsidP="00C13698">
      <w:pPr>
        <w:pStyle w:val="Nadpis1"/>
      </w:pPr>
      <w:r>
        <w:t>ZÁVĚREČNÁ USTANOVENÍ</w:t>
      </w:r>
    </w:p>
    <w:p w:rsidR="00C13698" w:rsidRDefault="00C13698" w:rsidP="00C13698">
      <w:pPr>
        <w:pStyle w:val="Zkladntext3"/>
        <w:numPr>
          <w:ilvl w:val="0"/>
          <w:numId w:val="11"/>
        </w:numPr>
        <w:ind w:left="567" w:hanging="567"/>
        <w:jc w:val="both"/>
      </w:pPr>
      <w:r>
        <w:t>Tato smlouva a práva a povinnosti z ní vzniklé se řídí zákonem č. 89/2012 Sb., občanský zákoník</w:t>
      </w:r>
      <w:r>
        <w:rPr>
          <w:b/>
        </w:rPr>
        <w:t>.</w:t>
      </w:r>
    </w:p>
    <w:p w:rsidR="00C13698" w:rsidRDefault="00C13698" w:rsidP="00C13698">
      <w:pPr>
        <w:pStyle w:val="Zkladntext3"/>
        <w:numPr>
          <w:ilvl w:val="0"/>
          <w:numId w:val="11"/>
        </w:numPr>
        <w:ind w:left="567" w:hanging="567"/>
        <w:jc w:val="both"/>
      </w:pPr>
      <w:r>
        <w:t>Smlouva nabývá platnosti dnem podpisu oběma smluvními stranami  a účinnosti dnem uveřejnění v registru smluv. Zhotovitel bere na vědomí, že uveřejnění smlouvy v tomto registru v plném znění zajistí objednatel.</w:t>
      </w:r>
    </w:p>
    <w:p w:rsidR="00C13698" w:rsidRDefault="00C13698" w:rsidP="00C13698">
      <w:pPr>
        <w:pStyle w:val="Zkladntext3"/>
        <w:numPr>
          <w:ilvl w:val="0"/>
          <w:numId w:val="11"/>
        </w:numPr>
        <w:ind w:left="567" w:hanging="567"/>
        <w:jc w:val="both"/>
      </w:pPr>
      <w: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C13698" w:rsidRDefault="00C13698" w:rsidP="00C13698">
      <w:pPr>
        <w:pStyle w:val="Zkladntext3"/>
        <w:numPr>
          <w:ilvl w:val="0"/>
          <w:numId w:val="11"/>
        </w:numPr>
        <w:ind w:left="567" w:hanging="567"/>
        <w:jc w:val="both"/>
      </w:pPr>
      <w:r>
        <w:t>Smlouvu lze měnit a doplňovat po dohodě smluvních stran formou písemných dodatků k této smlouvě, podepsaných oběma smluvními stranami. Za písemnou formu nebude pro tento účel považována výměna e-mailových či jiných elektronických zpráv.</w:t>
      </w:r>
    </w:p>
    <w:p w:rsidR="00C13698" w:rsidRDefault="00C13698" w:rsidP="00C13698">
      <w:pPr>
        <w:pStyle w:val="Zkladntext3"/>
        <w:numPr>
          <w:ilvl w:val="0"/>
          <w:numId w:val="11"/>
        </w:numPr>
        <w:ind w:left="567" w:hanging="567"/>
        <w:jc w:val="both"/>
      </w:pPr>
      <w:r>
        <w:t>Smlouva se vyhotovuje ve dvou stejnopisech, z nichž obdrží jedno pare zhotovitel a jedno pare objednatel.</w:t>
      </w:r>
    </w:p>
    <w:p w:rsidR="00C13698" w:rsidRDefault="00C13698" w:rsidP="00C13698">
      <w:pPr>
        <w:pStyle w:val="Zkladntext3"/>
        <w:numPr>
          <w:ilvl w:val="0"/>
          <w:numId w:val="11"/>
        </w:numPr>
        <w:ind w:left="567" w:hanging="567"/>
        <w:jc w:val="both"/>
      </w:pPr>
      <w:r>
        <w:t>Smluvní strany prohlašují, že smlouvu přečetly, s jejím obsahem souhlasí, což stvrzují svými podpisy</w:t>
      </w:r>
    </w:p>
    <w:p w:rsidR="00C13698" w:rsidRDefault="00C13698" w:rsidP="00C13698">
      <w:pPr>
        <w:pStyle w:val="Zkladntext3"/>
        <w:spacing w:before="0" w:after="120"/>
        <w:jc w:val="both"/>
      </w:pPr>
    </w:p>
    <w:p w:rsidR="00C13698" w:rsidRDefault="00C13698" w:rsidP="00C13698">
      <w:pPr>
        <w:tabs>
          <w:tab w:val="left" w:pos="5250"/>
        </w:tabs>
        <w:spacing w:beforeLines="20" w:before="48"/>
        <w:rPr>
          <w:sz w:val="24"/>
        </w:rPr>
      </w:pPr>
      <w:r>
        <w:rPr>
          <w:sz w:val="24"/>
        </w:rPr>
        <w:t xml:space="preserve">V Praze dne:                       </w:t>
      </w:r>
      <w:r>
        <w:rPr>
          <w:sz w:val="24"/>
        </w:rPr>
        <w:tab/>
        <w:t xml:space="preserve">   V Praze dne: </w:t>
      </w:r>
    </w:p>
    <w:p w:rsidR="00C13698" w:rsidRDefault="00C13698" w:rsidP="00C13698">
      <w:pPr>
        <w:shd w:val="clear" w:color="auto" w:fill="FFFFFF"/>
        <w:rPr>
          <w:sz w:val="24"/>
        </w:rPr>
      </w:pPr>
    </w:p>
    <w:p w:rsidR="00C13698" w:rsidRDefault="00C13698" w:rsidP="00C13698">
      <w:pPr>
        <w:shd w:val="clear" w:color="auto" w:fill="FFFFFF"/>
        <w:rPr>
          <w:sz w:val="24"/>
        </w:rPr>
      </w:pPr>
    </w:p>
    <w:p w:rsidR="00C13698" w:rsidRDefault="00C13698" w:rsidP="00C13698">
      <w:pPr>
        <w:shd w:val="clear" w:color="auto" w:fill="FFFFFF"/>
        <w:rPr>
          <w:sz w:val="24"/>
        </w:rPr>
      </w:pPr>
    </w:p>
    <w:p w:rsidR="00C13698" w:rsidRDefault="00C13698" w:rsidP="00C13698">
      <w:pPr>
        <w:shd w:val="clear" w:color="auto" w:fill="FFFFFF"/>
        <w:rPr>
          <w:sz w:val="24"/>
        </w:rPr>
      </w:pPr>
    </w:p>
    <w:p w:rsidR="00C13698" w:rsidRDefault="00C13698" w:rsidP="00C13698">
      <w:pPr>
        <w:shd w:val="clear" w:color="auto" w:fill="FFFFFF"/>
        <w:rPr>
          <w:sz w:val="24"/>
        </w:rPr>
      </w:pPr>
    </w:p>
    <w:p w:rsidR="00C13698" w:rsidRDefault="00C13698" w:rsidP="00C13698">
      <w:pPr>
        <w:shd w:val="clear" w:color="auto" w:fill="FFFFFF"/>
        <w:rPr>
          <w:sz w:val="24"/>
        </w:rPr>
      </w:pPr>
    </w:p>
    <w:p w:rsidR="00C13698" w:rsidRDefault="00C13698" w:rsidP="00C13698">
      <w:pPr>
        <w:shd w:val="clear" w:color="auto" w:fill="FFFFFF"/>
        <w:rPr>
          <w:sz w:val="24"/>
        </w:rPr>
      </w:pPr>
    </w:p>
    <w:p w:rsidR="00C13698" w:rsidRDefault="00C13698" w:rsidP="00C13698">
      <w:pPr>
        <w:shd w:val="clear" w:color="auto" w:fill="FFFFFF"/>
        <w:rPr>
          <w:sz w:val="24"/>
        </w:rPr>
      </w:pPr>
    </w:p>
    <w:p w:rsidR="00C13698" w:rsidRDefault="00C13698" w:rsidP="00C13698">
      <w:pPr>
        <w:pStyle w:val="Odstavecseseznamem"/>
        <w:shd w:val="clear" w:color="auto" w:fill="FFFFFF"/>
        <w:tabs>
          <w:tab w:val="center" w:pos="2268"/>
          <w:tab w:val="center" w:pos="6804"/>
        </w:tabs>
        <w:spacing w:line="360" w:lineRule="auto"/>
        <w:ind w:left="0"/>
        <w:contextualSpacing/>
        <w:rPr>
          <w:rFonts w:ascii="Times New Roman" w:hAnsi="Times New Roman"/>
          <w:sz w:val="24"/>
        </w:rPr>
      </w:pPr>
      <w:r>
        <w:rPr>
          <w:rFonts w:ascii="Times New Roman" w:hAnsi="Times New Roman"/>
          <w:sz w:val="24"/>
        </w:rPr>
        <w:tab/>
        <w:t>_______________________________</w:t>
      </w:r>
      <w:r>
        <w:rPr>
          <w:rFonts w:ascii="Times New Roman" w:hAnsi="Times New Roman"/>
          <w:sz w:val="24"/>
        </w:rPr>
        <w:tab/>
        <w:t>_______________________________</w:t>
      </w:r>
    </w:p>
    <w:p w:rsidR="00C13698" w:rsidRDefault="00C13698" w:rsidP="00C13698">
      <w:pPr>
        <w:pStyle w:val="Odstavecseseznamem"/>
        <w:shd w:val="clear" w:color="auto" w:fill="FFFFFF"/>
        <w:tabs>
          <w:tab w:val="center" w:pos="2268"/>
          <w:tab w:val="center" w:pos="6804"/>
        </w:tabs>
        <w:spacing w:after="0" w:line="240" w:lineRule="auto"/>
        <w:ind w:left="0"/>
        <w:rPr>
          <w:rFonts w:ascii="Times New Roman" w:hAnsi="Times New Roman"/>
          <w:sz w:val="24"/>
        </w:rPr>
      </w:pPr>
      <w:r>
        <w:rPr>
          <w:rFonts w:ascii="Times New Roman" w:hAnsi="Times New Roman"/>
          <w:sz w:val="24"/>
        </w:rPr>
        <w:tab/>
        <w:t>Armádní Servisní, příspěvková organizace</w:t>
      </w:r>
      <w:r>
        <w:rPr>
          <w:rFonts w:ascii="Times New Roman" w:hAnsi="Times New Roman"/>
          <w:sz w:val="24"/>
        </w:rPr>
        <w:tab/>
        <w:t xml:space="preserve">INSTAMA, s.r.o.       </w:t>
      </w:r>
    </w:p>
    <w:p w:rsidR="00C13698" w:rsidRDefault="00C13698" w:rsidP="00C13698">
      <w:pPr>
        <w:pStyle w:val="Odstavecseseznamem"/>
        <w:shd w:val="clear" w:color="auto" w:fill="FFFFFF"/>
        <w:tabs>
          <w:tab w:val="center" w:pos="2268"/>
          <w:tab w:val="center" w:pos="6804"/>
        </w:tabs>
        <w:spacing w:after="0" w:line="240" w:lineRule="auto"/>
        <w:ind w:left="0"/>
        <w:rPr>
          <w:rFonts w:ascii="Times New Roman" w:hAnsi="Times New Roman"/>
          <w:sz w:val="24"/>
        </w:rPr>
      </w:pPr>
      <w:r>
        <w:rPr>
          <w:rFonts w:ascii="Times New Roman" w:hAnsi="Times New Roman"/>
          <w:sz w:val="24"/>
        </w:rPr>
        <w:tab/>
      </w:r>
      <w:r w:rsidR="00306A40">
        <w:rPr>
          <w:sz w:val="24"/>
        </w:rPr>
        <w:t>XXXXX</w:t>
      </w:r>
      <w:r>
        <w:rPr>
          <w:rFonts w:ascii="Times New Roman" w:hAnsi="Times New Roman"/>
          <w:sz w:val="24"/>
        </w:rPr>
        <w:tab/>
        <w:t xml:space="preserve">   </w:t>
      </w:r>
      <w:r w:rsidR="00306A40">
        <w:rPr>
          <w:sz w:val="24"/>
        </w:rPr>
        <w:t>XXXXX</w:t>
      </w:r>
      <w:r>
        <w:rPr>
          <w:rFonts w:ascii="Times New Roman" w:hAnsi="Times New Roman"/>
          <w:sz w:val="24"/>
        </w:rPr>
        <w:t xml:space="preserve">      </w:t>
      </w:r>
    </w:p>
    <w:p w:rsidR="00C13698" w:rsidRDefault="00C13698" w:rsidP="00C13698">
      <w:pPr>
        <w:shd w:val="clear" w:color="auto" w:fill="FFFFFF"/>
        <w:tabs>
          <w:tab w:val="center" w:pos="2268"/>
          <w:tab w:val="center" w:pos="6804"/>
        </w:tabs>
        <w:rPr>
          <w:sz w:val="24"/>
          <w:szCs w:val="24"/>
        </w:rPr>
      </w:pPr>
      <w:r>
        <w:rPr>
          <w:sz w:val="24"/>
        </w:rPr>
        <w:tab/>
        <w:t xml:space="preserve">ředitel    </w:t>
      </w:r>
      <w:r>
        <w:rPr>
          <w:sz w:val="24"/>
        </w:rPr>
        <w:tab/>
        <w:t xml:space="preserve">   jednatel společnosti</w:t>
      </w:r>
    </w:p>
    <w:p w:rsidR="00DE69F9" w:rsidRDefault="00DE69F9"/>
    <w:sectPr w:rsidR="00DE69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D04BE"/>
    <w:multiLevelType w:val="hybridMultilevel"/>
    <w:tmpl w:val="17E2C17C"/>
    <w:lvl w:ilvl="0" w:tplc="01D8F308">
      <w:start w:val="1"/>
      <w:numFmt w:val="decimal"/>
      <w:lvlText w:val="9.%1"/>
      <w:lvlJc w:val="left"/>
      <w:pPr>
        <w:ind w:left="1004" w:hanging="360"/>
      </w:pPr>
      <w:rPr>
        <w:rFonts w:ascii="Times New Roman" w:hAnsi="Times New Roman" w:cs="Times New Roman" w:hint="default"/>
        <w:b/>
        <w:i w:val="0"/>
        <w:strike w:val="0"/>
        <w:dstrike w:val="0"/>
        <w:color w:val="000000" w:themeColor="text1"/>
        <w:sz w:val="22"/>
        <w:u w:val="none"/>
        <w:effect w:val="none"/>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 w15:restartNumberingAfterBreak="0">
    <w:nsid w:val="105C4FA1"/>
    <w:multiLevelType w:val="hybridMultilevel"/>
    <w:tmpl w:val="32822142"/>
    <w:lvl w:ilvl="0" w:tplc="261C7342">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1726397"/>
    <w:multiLevelType w:val="hybridMultilevel"/>
    <w:tmpl w:val="19285796"/>
    <w:lvl w:ilvl="0" w:tplc="7200CFC0">
      <w:start w:val="1"/>
      <w:numFmt w:val="decimal"/>
      <w:lvlText w:val="2.%1"/>
      <w:lvlJc w:val="left"/>
      <w:pPr>
        <w:ind w:left="928" w:hanging="360"/>
      </w:pPr>
      <w:rPr>
        <w:rFonts w:ascii="Times New Roman" w:hAnsi="Times New Roman" w:cs="Times New Roman" w:hint="default"/>
        <w:b/>
      </w:r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start w:val="1"/>
      <w:numFmt w:val="decimal"/>
      <w:lvlText w:val="%4."/>
      <w:lvlJc w:val="left"/>
      <w:pPr>
        <w:ind w:left="3088" w:hanging="360"/>
      </w:pPr>
    </w:lvl>
    <w:lvl w:ilvl="4" w:tplc="04050019">
      <w:start w:val="1"/>
      <w:numFmt w:val="lowerLetter"/>
      <w:lvlText w:val="%5."/>
      <w:lvlJc w:val="left"/>
      <w:pPr>
        <w:ind w:left="3808" w:hanging="360"/>
      </w:pPr>
    </w:lvl>
    <w:lvl w:ilvl="5" w:tplc="0405001B">
      <w:start w:val="1"/>
      <w:numFmt w:val="lowerRoman"/>
      <w:lvlText w:val="%6."/>
      <w:lvlJc w:val="right"/>
      <w:pPr>
        <w:ind w:left="4528" w:hanging="180"/>
      </w:pPr>
    </w:lvl>
    <w:lvl w:ilvl="6" w:tplc="0405000F">
      <w:start w:val="1"/>
      <w:numFmt w:val="decimal"/>
      <w:lvlText w:val="%7."/>
      <w:lvlJc w:val="left"/>
      <w:pPr>
        <w:ind w:left="5248" w:hanging="360"/>
      </w:pPr>
    </w:lvl>
    <w:lvl w:ilvl="7" w:tplc="04050019">
      <w:start w:val="1"/>
      <w:numFmt w:val="lowerLetter"/>
      <w:lvlText w:val="%8."/>
      <w:lvlJc w:val="left"/>
      <w:pPr>
        <w:ind w:left="5968" w:hanging="360"/>
      </w:pPr>
    </w:lvl>
    <w:lvl w:ilvl="8" w:tplc="0405001B">
      <w:start w:val="1"/>
      <w:numFmt w:val="lowerRoman"/>
      <w:lvlText w:val="%9."/>
      <w:lvlJc w:val="right"/>
      <w:pPr>
        <w:ind w:left="6688" w:hanging="180"/>
      </w:pPr>
    </w:lvl>
  </w:abstractNum>
  <w:abstractNum w:abstractNumId="3" w15:restartNumberingAfterBreak="0">
    <w:nsid w:val="1EAB4C01"/>
    <w:multiLevelType w:val="hybridMultilevel"/>
    <w:tmpl w:val="1206BCD2"/>
    <w:lvl w:ilvl="0" w:tplc="71DED3D4">
      <w:start w:val="1"/>
      <w:numFmt w:val="decimal"/>
      <w:lvlText w:val="11.%1"/>
      <w:lvlJc w:val="left"/>
      <w:pPr>
        <w:ind w:left="436" w:hanging="360"/>
      </w:pPr>
      <w:rPr>
        <w:rFonts w:ascii="Times New Roman" w:hAnsi="Times New Roman" w:cs="Times New Roman" w:hint="default"/>
        <w:b/>
        <w:i w:val="0"/>
        <w:strike w:val="0"/>
        <w:dstrike w:val="0"/>
        <w:sz w:val="22"/>
        <w:u w:val="none"/>
        <w:effect w:val="none"/>
      </w:rPr>
    </w:lvl>
    <w:lvl w:ilvl="1" w:tplc="04050019">
      <w:start w:val="1"/>
      <w:numFmt w:val="lowerLetter"/>
      <w:lvlText w:val="%2."/>
      <w:lvlJc w:val="left"/>
      <w:pPr>
        <w:ind w:left="1156" w:hanging="360"/>
      </w:pPr>
    </w:lvl>
    <w:lvl w:ilvl="2" w:tplc="0405001B">
      <w:start w:val="1"/>
      <w:numFmt w:val="lowerRoman"/>
      <w:lvlText w:val="%3."/>
      <w:lvlJc w:val="right"/>
      <w:pPr>
        <w:ind w:left="1876" w:hanging="180"/>
      </w:pPr>
    </w:lvl>
    <w:lvl w:ilvl="3" w:tplc="0405000F">
      <w:start w:val="1"/>
      <w:numFmt w:val="decimal"/>
      <w:lvlText w:val="%4."/>
      <w:lvlJc w:val="left"/>
      <w:pPr>
        <w:ind w:left="2596" w:hanging="360"/>
      </w:pPr>
    </w:lvl>
    <w:lvl w:ilvl="4" w:tplc="04050019">
      <w:start w:val="1"/>
      <w:numFmt w:val="lowerLetter"/>
      <w:lvlText w:val="%5."/>
      <w:lvlJc w:val="left"/>
      <w:pPr>
        <w:ind w:left="3316" w:hanging="360"/>
      </w:pPr>
    </w:lvl>
    <w:lvl w:ilvl="5" w:tplc="0405001B">
      <w:start w:val="1"/>
      <w:numFmt w:val="lowerRoman"/>
      <w:lvlText w:val="%6."/>
      <w:lvlJc w:val="right"/>
      <w:pPr>
        <w:ind w:left="4036" w:hanging="180"/>
      </w:pPr>
    </w:lvl>
    <w:lvl w:ilvl="6" w:tplc="0405000F">
      <w:start w:val="1"/>
      <w:numFmt w:val="decimal"/>
      <w:lvlText w:val="%7."/>
      <w:lvlJc w:val="left"/>
      <w:pPr>
        <w:ind w:left="4756" w:hanging="360"/>
      </w:pPr>
    </w:lvl>
    <w:lvl w:ilvl="7" w:tplc="04050019">
      <w:start w:val="1"/>
      <w:numFmt w:val="lowerLetter"/>
      <w:lvlText w:val="%8."/>
      <w:lvlJc w:val="left"/>
      <w:pPr>
        <w:ind w:left="5476" w:hanging="360"/>
      </w:pPr>
    </w:lvl>
    <w:lvl w:ilvl="8" w:tplc="0405001B">
      <w:start w:val="1"/>
      <w:numFmt w:val="lowerRoman"/>
      <w:lvlText w:val="%9."/>
      <w:lvlJc w:val="right"/>
      <w:pPr>
        <w:ind w:left="6196" w:hanging="180"/>
      </w:pPr>
    </w:lvl>
  </w:abstractNum>
  <w:abstractNum w:abstractNumId="4" w15:restartNumberingAfterBreak="0">
    <w:nsid w:val="25456FCE"/>
    <w:multiLevelType w:val="hybridMultilevel"/>
    <w:tmpl w:val="FF9CBDE8"/>
    <w:lvl w:ilvl="0" w:tplc="EC5C0EF2">
      <w:start w:val="1"/>
      <w:numFmt w:val="decimal"/>
      <w:lvlText w:val="10.%1"/>
      <w:lvlJc w:val="left"/>
      <w:pPr>
        <w:ind w:left="436" w:hanging="360"/>
      </w:pPr>
      <w:rPr>
        <w:rFonts w:ascii="Times New Roman" w:hAnsi="Times New Roman" w:cs="Times New Roman" w:hint="default"/>
        <w:b/>
        <w:i w:val="0"/>
        <w:strike w:val="0"/>
        <w:dstrike w:val="0"/>
        <w:color w:val="auto"/>
        <w:sz w:val="22"/>
        <w:u w:val="none"/>
        <w:effect w:val="none"/>
      </w:rPr>
    </w:lvl>
    <w:lvl w:ilvl="1" w:tplc="04050019">
      <w:start w:val="1"/>
      <w:numFmt w:val="lowerLetter"/>
      <w:lvlText w:val="%2."/>
      <w:lvlJc w:val="left"/>
      <w:pPr>
        <w:ind w:left="1156" w:hanging="360"/>
      </w:pPr>
    </w:lvl>
    <w:lvl w:ilvl="2" w:tplc="0405001B">
      <w:start w:val="1"/>
      <w:numFmt w:val="lowerRoman"/>
      <w:lvlText w:val="%3."/>
      <w:lvlJc w:val="right"/>
      <w:pPr>
        <w:ind w:left="1876" w:hanging="180"/>
      </w:pPr>
    </w:lvl>
    <w:lvl w:ilvl="3" w:tplc="0405000F">
      <w:start w:val="1"/>
      <w:numFmt w:val="decimal"/>
      <w:lvlText w:val="%4."/>
      <w:lvlJc w:val="left"/>
      <w:pPr>
        <w:ind w:left="2596" w:hanging="360"/>
      </w:pPr>
    </w:lvl>
    <w:lvl w:ilvl="4" w:tplc="04050019">
      <w:start w:val="1"/>
      <w:numFmt w:val="lowerLetter"/>
      <w:lvlText w:val="%5."/>
      <w:lvlJc w:val="left"/>
      <w:pPr>
        <w:ind w:left="3316" w:hanging="360"/>
      </w:pPr>
    </w:lvl>
    <w:lvl w:ilvl="5" w:tplc="0405001B">
      <w:start w:val="1"/>
      <w:numFmt w:val="lowerRoman"/>
      <w:lvlText w:val="%6."/>
      <w:lvlJc w:val="right"/>
      <w:pPr>
        <w:ind w:left="4036" w:hanging="180"/>
      </w:pPr>
    </w:lvl>
    <w:lvl w:ilvl="6" w:tplc="0405000F">
      <w:start w:val="1"/>
      <w:numFmt w:val="decimal"/>
      <w:lvlText w:val="%7."/>
      <w:lvlJc w:val="left"/>
      <w:pPr>
        <w:ind w:left="4756" w:hanging="360"/>
      </w:pPr>
    </w:lvl>
    <w:lvl w:ilvl="7" w:tplc="04050019">
      <w:start w:val="1"/>
      <w:numFmt w:val="lowerLetter"/>
      <w:lvlText w:val="%8."/>
      <w:lvlJc w:val="left"/>
      <w:pPr>
        <w:ind w:left="5476" w:hanging="360"/>
      </w:pPr>
    </w:lvl>
    <w:lvl w:ilvl="8" w:tplc="0405001B">
      <w:start w:val="1"/>
      <w:numFmt w:val="lowerRoman"/>
      <w:lvlText w:val="%9."/>
      <w:lvlJc w:val="right"/>
      <w:pPr>
        <w:ind w:left="6196" w:hanging="180"/>
      </w:pPr>
    </w:lvl>
  </w:abstractNum>
  <w:abstractNum w:abstractNumId="5" w15:restartNumberingAfterBreak="0">
    <w:nsid w:val="2FA04BE4"/>
    <w:multiLevelType w:val="singleLevel"/>
    <w:tmpl w:val="9DCABECC"/>
    <w:lvl w:ilvl="0">
      <w:start w:val="1"/>
      <w:numFmt w:val="decimal"/>
      <w:lvlText w:val="5.%1. "/>
      <w:lvlJc w:val="left"/>
      <w:pPr>
        <w:tabs>
          <w:tab w:val="num" w:pos="851"/>
        </w:tabs>
        <w:ind w:left="851" w:hanging="851"/>
      </w:pPr>
      <w:rPr>
        <w:rFonts w:ascii="Times New Roman" w:hAnsi="Times New Roman" w:cs="Times New Roman" w:hint="default"/>
        <w:b/>
        <w:i w:val="0"/>
        <w:strike w:val="0"/>
        <w:dstrike w:val="0"/>
        <w:sz w:val="22"/>
        <w:u w:val="none"/>
        <w:effect w:val="none"/>
      </w:rPr>
    </w:lvl>
  </w:abstractNum>
  <w:abstractNum w:abstractNumId="6" w15:restartNumberingAfterBreak="0">
    <w:nsid w:val="4246431D"/>
    <w:multiLevelType w:val="multilevel"/>
    <w:tmpl w:val="ADAC4328"/>
    <w:lvl w:ilvl="0">
      <w:start w:val="6"/>
      <w:numFmt w:val="decimal"/>
      <w:lvlText w:val="%1."/>
      <w:lvlJc w:val="left"/>
      <w:pPr>
        <w:ind w:left="360" w:hanging="360"/>
      </w:pPr>
    </w:lvl>
    <w:lvl w:ilvl="1">
      <w:start w:val="1"/>
      <w:numFmt w:val="decimal"/>
      <w:lvlText w:val="%1.%2."/>
      <w:lvlJc w:val="left"/>
      <w:pPr>
        <w:ind w:left="360" w:hanging="360"/>
      </w:pPr>
      <w:rPr>
        <w:b/>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strike w:val="0"/>
        <w:dstrike w:val="0"/>
        <w:color w:val="auto"/>
        <w:sz w:val="24"/>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39C2492"/>
    <w:multiLevelType w:val="hybridMultilevel"/>
    <w:tmpl w:val="C3ECA6E2"/>
    <w:lvl w:ilvl="0" w:tplc="4CD4F6DA">
      <w:start w:val="1"/>
      <w:numFmt w:val="decimal"/>
      <w:lvlText w:val="3.%1"/>
      <w:lvlJc w:val="left"/>
      <w:pPr>
        <w:ind w:left="502" w:hanging="360"/>
      </w:pPr>
      <w:rPr>
        <w:b/>
        <w:i w:val="0"/>
        <w:strike w:val="0"/>
        <w:dstrike w:val="0"/>
        <w:sz w:val="24"/>
        <w:szCs w:val="24"/>
        <w:u w:val="none"/>
        <w:effect w:val="none"/>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9" w15:restartNumberingAfterBreak="0">
    <w:nsid w:val="65B33FFD"/>
    <w:multiLevelType w:val="multilevel"/>
    <w:tmpl w:val="E66AF246"/>
    <w:lvl w:ilvl="0">
      <w:start w:val="9"/>
      <w:numFmt w:val="decimal"/>
      <w:lvlText w:val="%1."/>
      <w:lvlJc w:val="left"/>
      <w:pPr>
        <w:ind w:left="360" w:hanging="360"/>
      </w:pPr>
    </w:lvl>
    <w:lvl w:ilvl="1">
      <w:start w:val="1"/>
      <w:numFmt w:val="decimal"/>
      <w:lvlText w:val="8.%2. "/>
      <w:lvlJc w:val="left"/>
      <w:pPr>
        <w:ind w:left="360" w:hanging="360"/>
      </w:pPr>
      <w:rPr>
        <w:rFonts w:ascii="Times New Roman" w:hAnsi="Times New Roman" w:cs="Times New Roman" w:hint="default"/>
        <w:b/>
        <w:i w:val="0"/>
        <w:strike w:val="0"/>
        <w:dstrike w:val="0"/>
        <w:sz w:val="24"/>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8D92CDF"/>
    <w:multiLevelType w:val="hybridMultilevel"/>
    <w:tmpl w:val="49048ED8"/>
    <w:lvl w:ilvl="0" w:tplc="B80AE878">
      <w:start w:val="1"/>
      <w:numFmt w:val="upperRoman"/>
      <w:pStyle w:val="Nadpis1"/>
      <w:lvlText w:val="%1."/>
      <w:lvlJc w:val="righ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698"/>
    <w:rsid w:val="002D7C63"/>
    <w:rsid w:val="00306A40"/>
    <w:rsid w:val="00AC368E"/>
    <w:rsid w:val="00C13698"/>
    <w:rsid w:val="00DE6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059C3C-9D83-4F61-8C28-AE8FFE4B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369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13698"/>
    <w:pPr>
      <w:numPr>
        <w:numId w:val="1"/>
      </w:numPr>
      <w:spacing w:before="240" w:after="360"/>
      <w:ind w:left="714" w:hanging="357"/>
      <w:jc w:val="center"/>
      <w:outlineLvl w:val="0"/>
    </w:pPr>
    <w:rPr>
      <w:b/>
      <w:caps/>
      <w:sz w:val="24"/>
      <w:szCs w:val="24"/>
    </w:rPr>
  </w:style>
  <w:style w:type="paragraph" w:styleId="Nadpis3">
    <w:name w:val="heading 3"/>
    <w:basedOn w:val="Normln"/>
    <w:next w:val="Normln"/>
    <w:link w:val="Nadpis3Char"/>
    <w:semiHidden/>
    <w:unhideWhenUsed/>
    <w:qFormat/>
    <w:rsid w:val="00C13698"/>
    <w:pPr>
      <w:keepNext/>
      <w:spacing w:before="120"/>
      <w:outlineLvl w:val="2"/>
    </w:pPr>
    <w:rPr>
      <w:rFonts w:ascii="Book Antiqua" w:hAnsi="Book Antiqua"/>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13698"/>
    <w:rPr>
      <w:rFonts w:ascii="Times New Roman" w:eastAsia="Times New Roman" w:hAnsi="Times New Roman" w:cs="Times New Roman"/>
      <w:b/>
      <w:caps/>
      <w:sz w:val="24"/>
      <w:szCs w:val="24"/>
      <w:lang w:eastAsia="cs-CZ"/>
    </w:rPr>
  </w:style>
  <w:style w:type="character" w:customStyle="1" w:styleId="Nadpis3Char">
    <w:name w:val="Nadpis 3 Char"/>
    <w:basedOn w:val="Standardnpsmoodstavce"/>
    <w:link w:val="Nadpis3"/>
    <w:semiHidden/>
    <w:rsid w:val="00C13698"/>
    <w:rPr>
      <w:rFonts w:ascii="Book Antiqua" w:eastAsia="Times New Roman" w:hAnsi="Book Antiqua" w:cs="Times New Roman"/>
      <w:sz w:val="24"/>
      <w:szCs w:val="20"/>
      <w:lang w:eastAsia="cs-CZ"/>
    </w:rPr>
  </w:style>
  <w:style w:type="paragraph" w:styleId="Zkladntext">
    <w:name w:val="Body Text"/>
    <w:basedOn w:val="Normln"/>
    <w:link w:val="ZkladntextChar"/>
    <w:semiHidden/>
    <w:unhideWhenUsed/>
    <w:rsid w:val="00C13698"/>
    <w:pPr>
      <w:spacing w:before="120"/>
    </w:pPr>
    <w:rPr>
      <w:rFonts w:ascii="Arial Narrow" w:hAnsi="Arial Narrow"/>
      <w:b/>
      <w:i/>
      <w:sz w:val="24"/>
    </w:rPr>
  </w:style>
  <w:style w:type="character" w:customStyle="1" w:styleId="ZkladntextChar">
    <w:name w:val="Základní text Char"/>
    <w:basedOn w:val="Standardnpsmoodstavce"/>
    <w:link w:val="Zkladntext"/>
    <w:semiHidden/>
    <w:rsid w:val="00C13698"/>
    <w:rPr>
      <w:rFonts w:ascii="Arial Narrow" w:eastAsia="Times New Roman" w:hAnsi="Arial Narrow" w:cs="Times New Roman"/>
      <w:b/>
      <w:i/>
      <w:sz w:val="24"/>
      <w:szCs w:val="20"/>
      <w:lang w:eastAsia="cs-CZ"/>
    </w:rPr>
  </w:style>
  <w:style w:type="paragraph" w:styleId="Zkladntext3">
    <w:name w:val="Body Text 3"/>
    <w:basedOn w:val="Normln"/>
    <w:link w:val="Zkladntext3Char"/>
    <w:semiHidden/>
    <w:unhideWhenUsed/>
    <w:rsid w:val="00C13698"/>
    <w:pPr>
      <w:spacing w:before="120"/>
      <w:jc w:val="center"/>
    </w:pPr>
    <w:rPr>
      <w:sz w:val="24"/>
    </w:rPr>
  </w:style>
  <w:style w:type="character" w:customStyle="1" w:styleId="Zkladntext3Char">
    <w:name w:val="Základní text 3 Char"/>
    <w:basedOn w:val="Standardnpsmoodstavce"/>
    <w:link w:val="Zkladntext3"/>
    <w:semiHidden/>
    <w:rsid w:val="00C13698"/>
    <w:rPr>
      <w:rFonts w:ascii="Times New Roman" w:eastAsia="Times New Roman" w:hAnsi="Times New Roman" w:cs="Times New Roman"/>
      <w:sz w:val="24"/>
      <w:szCs w:val="20"/>
      <w:lang w:eastAsia="cs-CZ"/>
    </w:rPr>
  </w:style>
  <w:style w:type="character" w:customStyle="1" w:styleId="OdstavecseseznamemChar">
    <w:name w:val="Odstavec se seznamem Char"/>
    <w:basedOn w:val="Standardnpsmoodstavce"/>
    <w:link w:val="Odstavecseseznamem"/>
    <w:uiPriority w:val="34"/>
    <w:locked/>
    <w:rsid w:val="00C13698"/>
    <w:rPr>
      <w:rFonts w:ascii="Calibri" w:hAnsi="Calibri"/>
    </w:rPr>
  </w:style>
  <w:style w:type="paragraph" w:styleId="Odstavecseseznamem">
    <w:name w:val="List Paragraph"/>
    <w:basedOn w:val="Normln"/>
    <w:link w:val="OdstavecseseznamemChar"/>
    <w:uiPriority w:val="34"/>
    <w:qFormat/>
    <w:rsid w:val="00C13698"/>
    <w:pPr>
      <w:spacing w:after="200" w:line="276" w:lineRule="auto"/>
      <w:ind w:left="720"/>
    </w:pPr>
    <w:rPr>
      <w:rFonts w:ascii="Calibri" w:eastAsiaTheme="minorHAnsi" w:hAnsi="Calibri" w:cstheme="minorBidi"/>
      <w:sz w:val="22"/>
      <w:szCs w:val="22"/>
      <w:lang w:eastAsia="en-US"/>
    </w:rPr>
  </w:style>
  <w:style w:type="paragraph" w:customStyle="1" w:styleId="Zkladntextodsazen31">
    <w:name w:val="Základní text odsazený 31"/>
    <w:basedOn w:val="Normln"/>
    <w:rsid w:val="00C13698"/>
    <w:pPr>
      <w:suppressAutoHyphens/>
      <w:spacing w:after="120"/>
      <w:ind w:left="283"/>
      <w:jc w:val="both"/>
    </w:pPr>
    <w:rPr>
      <w:rFonts w:ascii="Arial" w:hAnsi="Arial"/>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2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1658</Words>
  <Characters>9783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KROUPA Petr</dc:creator>
  <cp:lastModifiedBy>ORSAGOVA Jitka</cp:lastModifiedBy>
  <cp:revision>2</cp:revision>
  <dcterms:created xsi:type="dcterms:W3CDTF">2017-09-26T10:15:00Z</dcterms:created>
  <dcterms:modified xsi:type="dcterms:W3CDTF">2017-09-26T10:15:00Z</dcterms:modified>
</cp:coreProperties>
</file>