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BE2B" w14:textId="77777777" w:rsidR="00BA0F29" w:rsidRDefault="00000000">
      <w:pPr>
        <w:spacing w:after="123" w:line="259" w:lineRule="auto"/>
        <w:ind w:left="1227" w:firstLine="0"/>
        <w:jc w:val="center"/>
      </w:pPr>
      <w:r>
        <w:rPr>
          <w:b/>
          <w:sz w:val="24"/>
        </w:rPr>
        <w:t>Smlouva poskytování služeb v rámci dětské rekreace</w:t>
      </w:r>
    </w:p>
    <w:p w14:paraId="18EB3930" w14:textId="77777777" w:rsidR="00BA0F29" w:rsidRDefault="00000000">
      <w:pPr>
        <w:spacing w:after="349" w:line="324" w:lineRule="auto"/>
        <w:ind w:left="1237" w:hanging="10"/>
        <w:jc w:val="center"/>
      </w:pPr>
      <w:r>
        <w:t>uzavřená níže uvedeného dne, měsíce a roku podle právního řádu České republiky v souladu s ustanovením § 1746 odst. 2 zákona č. 89/2012 Sb., občanského zákoníku, mezi těmito účastníky:</w:t>
      </w:r>
    </w:p>
    <w:p w14:paraId="12FD9772" w14:textId="77777777" w:rsidR="00BA0F29" w:rsidRDefault="00000000">
      <w:pPr>
        <w:spacing w:after="128" w:line="265" w:lineRule="auto"/>
        <w:ind w:left="1237" w:hanging="10"/>
        <w:jc w:val="center"/>
      </w:pPr>
      <w:r>
        <w:rPr>
          <w:b/>
        </w:rPr>
        <w:t>Proti proudu s.r.o.</w:t>
      </w:r>
    </w:p>
    <w:p w14:paraId="25A79BF3" w14:textId="193FCB83" w:rsidR="00BA0F29" w:rsidRDefault="00000000">
      <w:pPr>
        <w:spacing w:after="77"/>
        <w:ind w:left="1402" w:right="188" w:firstLine="0"/>
      </w:pPr>
      <w:r>
        <w:t>se sídlem:</w:t>
      </w:r>
      <w:r w:rsidR="00F82292">
        <w:t xml:space="preserve">             </w:t>
      </w:r>
      <w:r>
        <w:t xml:space="preserve"> Lány u Dašic 34, 53002 Pardubice</w:t>
      </w:r>
    </w:p>
    <w:p w14:paraId="2A168136" w14:textId="3E8542BD" w:rsidR="00BA0F29" w:rsidRDefault="00000000">
      <w:pPr>
        <w:tabs>
          <w:tab w:val="center" w:pos="1629"/>
          <w:tab w:val="center" w:pos="3060"/>
        </w:tabs>
        <w:spacing w:after="77"/>
        <w:ind w:left="0" w:firstLine="0"/>
      </w:pPr>
      <w:r>
        <w:rPr>
          <w:sz w:val="22"/>
        </w:rPr>
        <w:tab/>
      </w:r>
      <w:r>
        <w:t>IČO:</w:t>
      </w:r>
      <w:r>
        <w:tab/>
      </w:r>
      <w:r w:rsidR="00F82292">
        <w:t xml:space="preserve">       </w:t>
      </w:r>
      <w:r>
        <w:t>08029377</w:t>
      </w:r>
    </w:p>
    <w:p w14:paraId="3C67B67B" w14:textId="377B4B9E" w:rsidR="00BA0F29" w:rsidRDefault="00000000">
      <w:pPr>
        <w:tabs>
          <w:tab w:val="center" w:pos="1627"/>
          <w:tab w:val="center" w:pos="3198"/>
        </w:tabs>
        <w:spacing w:after="77"/>
        <w:ind w:left="0" w:firstLine="0"/>
      </w:pPr>
      <w:r>
        <w:rPr>
          <w:sz w:val="22"/>
        </w:rPr>
        <w:tab/>
      </w:r>
      <w:r>
        <w:t>DIČ:</w:t>
      </w:r>
      <w:r>
        <w:tab/>
      </w:r>
      <w:r w:rsidR="00F82292">
        <w:t xml:space="preserve">      </w:t>
      </w:r>
      <w:r>
        <w:t>CZ08029377</w:t>
      </w:r>
    </w:p>
    <w:p w14:paraId="71D0598F" w14:textId="77777777" w:rsidR="00BA0F29" w:rsidRDefault="00000000">
      <w:pPr>
        <w:spacing w:after="282" w:line="336" w:lineRule="auto"/>
        <w:ind w:left="1402" w:right="4664" w:firstLine="0"/>
      </w:pPr>
      <w:r>
        <w:t>zastoupený:</w:t>
      </w:r>
      <w:r>
        <w:tab/>
        <w:t>Vladimír Mauer – jednatel (dále jen "poskytovatel")</w:t>
      </w:r>
    </w:p>
    <w:p w14:paraId="6108AAB9" w14:textId="77777777" w:rsidR="00BA0F29" w:rsidRDefault="00000000">
      <w:pPr>
        <w:spacing w:after="349" w:line="324" w:lineRule="auto"/>
        <w:ind w:left="1237" w:hanging="10"/>
        <w:jc w:val="center"/>
      </w:pPr>
      <w:r>
        <w:t>a</w:t>
      </w:r>
    </w:p>
    <w:p w14:paraId="248A6B14" w14:textId="77777777" w:rsidR="00BA0F29" w:rsidRDefault="00000000">
      <w:pPr>
        <w:pStyle w:val="Nadpis1"/>
        <w:numPr>
          <w:ilvl w:val="0"/>
          <w:numId w:val="0"/>
        </w:numPr>
        <w:spacing w:after="128"/>
      </w:pPr>
      <w:r>
        <w:t xml:space="preserve">Základní škola </w:t>
      </w:r>
      <w:proofErr w:type="gramStart"/>
      <w:r>
        <w:t>Pardubice - Studánka</w:t>
      </w:r>
      <w:proofErr w:type="gramEnd"/>
    </w:p>
    <w:p w14:paraId="6D3A9902" w14:textId="7D499375" w:rsidR="00BA0F29" w:rsidRDefault="00000000">
      <w:pPr>
        <w:tabs>
          <w:tab w:val="center" w:pos="1927"/>
          <w:tab w:val="center" w:pos="4661"/>
        </w:tabs>
        <w:spacing w:after="77"/>
        <w:ind w:left="0" w:firstLine="0"/>
      </w:pPr>
      <w:r>
        <w:rPr>
          <w:sz w:val="22"/>
        </w:rPr>
        <w:tab/>
      </w:r>
      <w:r>
        <w:t>se sídlem:</w:t>
      </w:r>
      <w:r>
        <w:tab/>
      </w:r>
      <w:r w:rsidR="00F82292">
        <w:t xml:space="preserve">   Pod Zahradami 317, 530 03 Pardubice</w:t>
      </w:r>
    </w:p>
    <w:p w14:paraId="7C0CCB26" w14:textId="045CF5AD" w:rsidR="00BA0F29" w:rsidRDefault="00000000">
      <w:pPr>
        <w:tabs>
          <w:tab w:val="center" w:pos="1629"/>
          <w:tab w:val="center" w:pos="3060"/>
        </w:tabs>
        <w:spacing w:after="77"/>
        <w:ind w:left="0" w:firstLine="0"/>
      </w:pPr>
      <w:r>
        <w:rPr>
          <w:sz w:val="22"/>
        </w:rPr>
        <w:tab/>
      </w:r>
      <w:r>
        <w:t>IČO:</w:t>
      </w:r>
      <w:r>
        <w:tab/>
      </w:r>
      <w:r w:rsidR="00F82292">
        <w:t xml:space="preserve">                        </w:t>
      </w:r>
      <w:r>
        <w:t>48161276</w:t>
      </w:r>
    </w:p>
    <w:p w14:paraId="11DA6087" w14:textId="69BA9DD1" w:rsidR="00BA0F29" w:rsidRDefault="00000000">
      <w:pPr>
        <w:tabs>
          <w:tab w:val="center" w:pos="2028"/>
          <w:tab w:val="center" w:pos="3926"/>
        </w:tabs>
        <w:spacing w:after="77"/>
        <w:ind w:left="0" w:firstLine="0"/>
      </w:pPr>
      <w:r>
        <w:rPr>
          <w:sz w:val="22"/>
        </w:rPr>
        <w:tab/>
      </w:r>
      <w:r>
        <w:t>zastoupený:</w:t>
      </w:r>
      <w:r>
        <w:tab/>
      </w:r>
      <w:r w:rsidR="00F82292">
        <w:t>Mgr. Filip Patlevič</w:t>
      </w:r>
    </w:p>
    <w:p w14:paraId="01B5C7EE" w14:textId="77777777" w:rsidR="00BA0F29" w:rsidRDefault="00000000">
      <w:pPr>
        <w:spacing w:after="699"/>
        <w:ind w:left="1402" w:right="188" w:firstLine="0"/>
      </w:pPr>
      <w:r>
        <w:t>(dále jen "objednatel")</w:t>
      </w:r>
    </w:p>
    <w:p w14:paraId="35C3A15F" w14:textId="77777777" w:rsidR="00BA0F29" w:rsidRDefault="00000000">
      <w:pPr>
        <w:pStyle w:val="Nadpis1"/>
        <w:ind w:left="1934" w:hanging="707"/>
      </w:pPr>
      <w:r>
        <w:t>PŘEDMĚT SMLOUVY</w:t>
      </w:r>
    </w:p>
    <w:p w14:paraId="2D127DED" w14:textId="77777777" w:rsidR="00BA0F29" w:rsidRDefault="00000000">
      <w:pPr>
        <w:ind w:left="1979" w:right="188"/>
      </w:pPr>
      <w:r>
        <w:t>1.</w:t>
      </w:r>
      <w:r>
        <w:tab/>
        <w:t>Předmětem smlouvy je stanovení podmínek, za jakých poskytovatel poskytne objednateli ubytovací a stravovací služby pro účely dětské rekreace. Služby budou poskytnuty pro 28 osob (z toho celkem pro 3 pedagogů), a to v termínu od 27.05.2026 do 29.05.2026 v rekreačním zařízení Tramtáryje, Ostřetín 256, Ostřetín</w:t>
      </w:r>
    </w:p>
    <w:p w14:paraId="3975B15C" w14:textId="77777777" w:rsidR="00BA0F29" w:rsidRDefault="00000000">
      <w:pPr>
        <w:spacing w:after="371"/>
        <w:ind w:left="1984" w:right="188" w:firstLine="0"/>
      </w:pPr>
      <w:r>
        <w:t>53401. (dále jen "středisko")</w:t>
      </w:r>
    </w:p>
    <w:p w14:paraId="7321DC1A" w14:textId="77777777" w:rsidR="00BA0F29" w:rsidRDefault="00000000">
      <w:pPr>
        <w:pStyle w:val="Nadpis1"/>
        <w:ind w:left="1939" w:hanging="712"/>
      </w:pPr>
      <w:r>
        <w:t>POVINNOSTI Poskytovatele</w:t>
      </w:r>
    </w:p>
    <w:p w14:paraId="7505CECC" w14:textId="77777777" w:rsidR="00BA0F29" w:rsidRDefault="00000000">
      <w:pPr>
        <w:tabs>
          <w:tab w:val="center" w:pos="1513"/>
          <w:tab w:val="center" w:pos="4548"/>
        </w:tabs>
        <w:spacing w:after="63"/>
        <w:ind w:left="0" w:firstLine="0"/>
      </w:pPr>
      <w:r>
        <w:rPr>
          <w:sz w:val="22"/>
        </w:rPr>
        <w:tab/>
      </w:r>
      <w:r>
        <w:t>2.</w:t>
      </w:r>
      <w:r>
        <w:tab/>
        <w:t>Poskytovatel se zavazuje zajistit následující služby:</w:t>
      </w:r>
    </w:p>
    <w:p w14:paraId="7ADB63F6" w14:textId="77777777" w:rsidR="00BA0F29" w:rsidRDefault="00000000">
      <w:pPr>
        <w:numPr>
          <w:ilvl w:val="0"/>
          <w:numId w:val="1"/>
        </w:numPr>
        <w:ind w:right="188" w:hanging="567"/>
      </w:pPr>
      <w:r>
        <w:t>ubytování v budovách nebo chatkách s prostěradlem. Pokud není dohodnuto jinak, nástup na ubytování umožní poskytovatel v den příjezdu od 9:00 hodin. V případě dřívějšího vyklizení pokojů nebo chatek, než je odjezd účastníků, poskytovatel zabezpečí uschování zavazadel v uzamykatelných prostorech v areálu,</w:t>
      </w:r>
    </w:p>
    <w:p w14:paraId="4D96DE4F" w14:textId="77777777" w:rsidR="00BA0F29" w:rsidRDefault="00000000">
      <w:pPr>
        <w:numPr>
          <w:ilvl w:val="0"/>
          <w:numId w:val="1"/>
        </w:numPr>
        <w:ind w:right="188" w:hanging="567"/>
      </w:pPr>
      <w:r>
        <w:t>stravování je poskytnuto formou plné penze. Tato varianta zahrnuje stravu 3x denně (</w:t>
      </w:r>
      <w:proofErr w:type="gramStart"/>
      <w:r>
        <w:t>snídaně - oběd</w:t>
      </w:r>
      <w:proofErr w:type="gramEnd"/>
      <w:r>
        <w:t xml:space="preserve"> - večeře). Prvním jídlem je oběd (27.05.2026) a posledním jídlem je pak snídaně (29.05.2026). Navíc bude zajištěno:</w:t>
      </w:r>
    </w:p>
    <w:p w14:paraId="2FDB65FA" w14:textId="77777777" w:rsidR="00BA0F29" w:rsidRDefault="00000000">
      <w:pPr>
        <w:ind w:left="2835" w:right="188" w:firstLine="0"/>
      </w:pPr>
      <w:r>
        <w:t>dopolední svačina.</w:t>
      </w:r>
    </w:p>
    <w:p w14:paraId="0EE3E32B" w14:textId="77777777" w:rsidR="00BA0F29" w:rsidRDefault="00000000">
      <w:pPr>
        <w:numPr>
          <w:ilvl w:val="0"/>
          <w:numId w:val="1"/>
        </w:numPr>
        <w:ind w:right="188" w:hanging="567"/>
      </w:pPr>
      <w:r>
        <w:t>uvedený objekt splňuje hygienické podmínky ubytovacího a stravovacího zařízení a podmínky požární ochrany. Poskytovatel dále prohlašuje, že používaná voda vyhovuje jakosti pitné vody dle ustanovení §8 zákona č. 258/2000 sbírky o ochraně veřejného zdraví",</w:t>
      </w:r>
    </w:p>
    <w:p w14:paraId="578E96B3" w14:textId="77777777" w:rsidR="00BA0F29" w:rsidRDefault="00000000">
      <w:pPr>
        <w:numPr>
          <w:ilvl w:val="0"/>
          <w:numId w:val="1"/>
        </w:numPr>
        <w:ind w:right="188" w:hanging="567"/>
      </w:pPr>
      <w:r>
        <w:t>poskytovatel zabezpečí pořádek a dezinfekci společných prostor a sociálních zařízení, ubytovacích prostor,</w:t>
      </w:r>
    </w:p>
    <w:p w14:paraId="14384611" w14:textId="77777777" w:rsidR="00BA0F29" w:rsidRDefault="00000000">
      <w:pPr>
        <w:numPr>
          <w:ilvl w:val="0"/>
          <w:numId w:val="1"/>
        </w:numPr>
        <w:spacing w:after="372"/>
        <w:ind w:right="188" w:hanging="567"/>
      </w:pPr>
      <w:r>
        <w:t>poskytovatel seznámí objednatele s ubytovacím řádem střediska, koupacím řádem a dalšími řády pro zajištění řádného používání prostor poskytovatele.</w:t>
      </w:r>
    </w:p>
    <w:p w14:paraId="4DE4C960" w14:textId="77777777" w:rsidR="00BA0F29" w:rsidRDefault="00000000">
      <w:pPr>
        <w:pStyle w:val="Nadpis1"/>
        <w:ind w:left="1944" w:hanging="717"/>
      </w:pPr>
      <w:r>
        <w:lastRenderedPageBreak/>
        <w:t>POVINNOSTI OBJEDNATELE</w:t>
      </w:r>
    </w:p>
    <w:p w14:paraId="5D0E417D" w14:textId="77777777" w:rsidR="00BA0F29" w:rsidRDefault="00000000">
      <w:pPr>
        <w:tabs>
          <w:tab w:val="center" w:pos="1513"/>
          <w:tab w:val="center" w:pos="3102"/>
        </w:tabs>
        <w:spacing w:after="63"/>
        <w:ind w:left="0" w:firstLine="0"/>
      </w:pPr>
      <w:r>
        <w:rPr>
          <w:sz w:val="22"/>
        </w:rPr>
        <w:tab/>
      </w:r>
      <w:r>
        <w:t>3.</w:t>
      </w:r>
      <w:r>
        <w:tab/>
        <w:t>objednatel je povinen:</w:t>
      </w:r>
    </w:p>
    <w:p w14:paraId="06F33B8B" w14:textId="77777777" w:rsidR="00BA0F29" w:rsidRDefault="00000000">
      <w:pPr>
        <w:numPr>
          <w:ilvl w:val="0"/>
          <w:numId w:val="2"/>
        </w:numPr>
        <w:ind w:right="188" w:hanging="567"/>
      </w:pPr>
      <w:r>
        <w:t>řádně užívat ubytovací prostory způsobem, který je v souladu s řády střediska a s řádnou péčí,</w:t>
      </w:r>
    </w:p>
    <w:p w14:paraId="3C4002E3" w14:textId="77777777" w:rsidR="00BA0F29" w:rsidRDefault="00000000">
      <w:pPr>
        <w:numPr>
          <w:ilvl w:val="0"/>
          <w:numId w:val="2"/>
        </w:numPr>
        <w:ind w:right="188" w:hanging="567"/>
      </w:pPr>
      <w:r>
        <w:t>dodržovat příslušné bezpečnostní, provozní, technické a protipožární předpisy platné pro středisko a dále dbát v této souvislosti pokynů poskytovatele,</w:t>
      </w:r>
    </w:p>
    <w:p w14:paraId="7EBB8B90" w14:textId="77777777" w:rsidR="00BA0F29" w:rsidRDefault="00000000">
      <w:pPr>
        <w:numPr>
          <w:ilvl w:val="0"/>
          <w:numId w:val="2"/>
        </w:numPr>
        <w:spacing w:after="122"/>
        <w:ind w:right="188" w:hanging="567"/>
      </w:pPr>
      <w:r>
        <w:t>uhradit případné vzniklé škody způsobené činností objednatele,</w:t>
      </w:r>
    </w:p>
    <w:p w14:paraId="7BE60FFD" w14:textId="77777777" w:rsidR="00BA0F29" w:rsidRDefault="00000000">
      <w:pPr>
        <w:numPr>
          <w:ilvl w:val="0"/>
          <w:numId w:val="2"/>
        </w:numPr>
        <w:spacing w:after="122"/>
        <w:ind w:right="188" w:hanging="567"/>
      </w:pPr>
      <w:r>
        <w:t>vyklidit ubytovací prostory do 10:00 hodin, pokud není domluveno jinak,</w:t>
      </w:r>
    </w:p>
    <w:p w14:paraId="440066B4" w14:textId="77777777" w:rsidR="00BA0F29" w:rsidRDefault="00000000">
      <w:pPr>
        <w:numPr>
          <w:ilvl w:val="0"/>
          <w:numId w:val="2"/>
        </w:numPr>
        <w:ind w:right="188" w:hanging="567"/>
      </w:pPr>
      <w:r>
        <w:t>řádně a včas oznámit o navýšení počtu účastníků, poskytovatel dále rozhodne, zda je takové navýšení možné,</w:t>
      </w:r>
    </w:p>
    <w:p w14:paraId="5E70E2BA" w14:textId="77777777" w:rsidR="00BA0F29" w:rsidRDefault="00000000">
      <w:pPr>
        <w:numPr>
          <w:ilvl w:val="0"/>
          <w:numId w:val="2"/>
        </w:numPr>
        <w:ind w:right="188" w:hanging="567"/>
      </w:pPr>
      <w:r>
        <w:t>řádně a včas, nejpozději sedm dní před zahájením pobytu, oznámit poskytovateli aktuální počet účastníků,</w:t>
      </w:r>
    </w:p>
    <w:p w14:paraId="2BB6E385" w14:textId="77777777" w:rsidR="00BA0F29" w:rsidRDefault="00000000">
      <w:pPr>
        <w:numPr>
          <w:ilvl w:val="0"/>
          <w:numId w:val="2"/>
        </w:numPr>
        <w:ind w:right="188" w:hanging="567"/>
      </w:pPr>
      <w:r>
        <w:t>řádně a včas, nejpozději sedm dní před zahájením pobytu, sdělit požadavky na diety (lepek, laktóza, vegetariáni), v opačném případě poskytovatel nezaručuje splnění takových požadavků,</w:t>
      </w:r>
    </w:p>
    <w:p w14:paraId="22433903" w14:textId="77777777" w:rsidR="00BA0F29" w:rsidRDefault="00000000">
      <w:pPr>
        <w:numPr>
          <w:ilvl w:val="0"/>
          <w:numId w:val="2"/>
        </w:numPr>
        <w:spacing w:after="370"/>
        <w:ind w:right="188" w:hanging="567"/>
      </w:pPr>
      <w:r>
        <w:t>objednatel se zavazuje uhradit dohodnutou cenu podle níže uvedených platebních podmínek.</w:t>
      </w:r>
    </w:p>
    <w:p w14:paraId="07EEFDD0" w14:textId="77777777" w:rsidR="00BA0F29" w:rsidRDefault="00000000">
      <w:pPr>
        <w:pStyle w:val="Nadpis1"/>
        <w:ind w:left="1950" w:hanging="723"/>
      </w:pPr>
      <w:r>
        <w:t>CENA</w:t>
      </w:r>
    </w:p>
    <w:p w14:paraId="768BC03E" w14:textId="77777777" w:rsidR="00BA0F29" w:rsidRDefault="00000000">
      <w:pPr>
        <w:numPr>
          <w:ilvl w:val="0"/>
          <w:numId w:val="3"/>
        </w:numPr>
        <w:ind w:right="188" w:hanging="567"/>
      </w:pPr>
      <w:r>
        <w:t>Objednatel se zavazuje zaplatit poskytovateli dohodnutou cenu ve výši: 2010 Kč/osoba pro účastníky nad 15 let, 1890 Kč/osoba pro účastníky 10-15 let (cena celkem je 50 270 Kč). Uvedená cena zahrnuje: ubytování, stravování, program, prostěradlo, DPH, sportoviště, koupaliště. V případě zapůjčení lůžkovin bude účtován poplatek 100,- Kč na osobu.</w:t>
      </w:r>
    </w:p>
    <w:p w14:paraId="6A5B06C1" w14:textId="77777777" w:rsidR="00BA0F29" w:rsidRDefault="00000000">
      <w:pPr>
        <w:numPr>
          <w:ilvl w:val="0"/>
          <w:numId w:val="3"/>
        </w:numPr>
        <w:ind w:right="188" w:hanging="567"/>
      </w:pPr>
      <w:r>
        <w:t>Cena je kalkulována pro sazby DPH známé ke dni podpisu smlouvy. V případě, že by v době plnění smlouvy platila DPH jiná, je poskytovatel oprávněn cenu upravit v závislosti na případné legislativní změně.</w:t>
      </w:r>
    </w:p>
    <w:p w14:paraId="411EFA19" w14:textId="77777777" w:rsidR="00BA0F29" w:rsidRDefault="00000000">
      <w:pPr>
        <w:numPr>
          <w:ilvl w:val="0"/>
          <w:numId w:val="3"/>
        </w:numPr>
        <w:spacing w:after="370"/>
        <w:ind w:right="188" w:hanging="567"/>
      </w:pPr>
      <w:r>
        <w:t>Pro pedagogický personál bude ubytování i strava poskytnuta zdarma. Platí pro jednoho pedagoga na 15 platících dětí. Ostatní hradí pobyt ve výši 1510,- Kč.</w:t>
      </w:r>
    </w:p>
    <w:p w14:paraId="6AD7267C" w14:textId="4D2486A0" w:rsidR="00BA0F29" w:rsidRDefault="00000000" w:rsidP="00C650DD">
      <w:pPr>
        <w:pStyle w:val="Nadpis1"/>
        <w:ind w:left="1945" w:hanging="718"/>
      </w:pPr>
      <w:r>
        <w:t>PLATEBNÍ PODMÍNKY</w:t>
      </w:r>
    </w:p>
    <w:p w14:paraId="5AEC4FFE" w14:textId="77777777" w:rsidR="00BA0F29" w:rsidRDefault="00000000">
      <w:pPr>
        <w:numPr>
          <w:ilvl w:val="0"/>
          <w:numId w:val="4"/>
        </w:numPr>
        <w:ind w:right="188" w:hanging="567"/>
      </w:pPr>
      <w:r>
        <w:t>Doplatek do výše celkové ceny bude uhrazen převodním příkazem se splatností do sedmi dní po skončení pobytu nebo na místě v hotovosti.</w:t>
      </w:r>
    </w:p>
    <w:p w14:paraId="36C5A129" w14:textId="77777777" w:rsidR="00BA0F29" w:rsidRDefault="00000000">
      <w:pPr>
        <w:numPr>
          <w:ilvl w:val="0"/>
          <w:numId w:val="4"/>
        </w:numPr>
        <w:ind w:right="188" w:hanging="567"/>
      </w:pPr>
      <w:r>
        <w:t>V případě neuskutečnění předmětu smlouvy ze strany poskytovatele, vrací poskytovatel všechny již zaplacené finanční prostředky nejpozději do sedmi dní na účet objednavatele.</w:t>
      </w:r>
    </w:p>
    <w:p w14:paraId="56C46C39" w14:textId="77777777" w:rsidR="00BA0F29" w:rsidRDefault="00000000">
      <w:pPr>
        <w:pStyle w:val="Nadpis1"/>
        <w:ind w:left="1950" w:hanging="723"/>
      </w:pPr>
      <w:r>
        <w:t>STORNO PODMÍNKY</w:t>
      </w:r>
    </w:p>
    <w:p w14:paraId="4878A7BD" w14:textId="77777777" w:rsidR="00BA0F29" w:rsidRDefault="00000000">
      <w:pPr>
        <w:spacing w:after="372"/>
        <w:ind w:left="1979" w:right="188"/>
      </w:pPr>
      <w:r>
        <w:t>1.</w:t>
      </w:r>
      <w:r>
        <w:tab/>
        <w:t>V případě, že objednatel neobsadí potvrzený počet účastníků, je poskytovatel oprávněn požadovat uhrazení stornovacího poplatku, a to ve výši 300,- Kč/ den za osobu.</w:t>
      </w:r>
    </w:p>
    <w:p w14:paraId="57C7E01D" w14:textId="77777777" w:rsidR="00BA0F29" w:rsidRDefault="00000000">
      <w:pPr>
        <w:pStyle w:val="Nadpis1"/>
        <w:ind w:left="1955" w:hanging="728"/>
      </w:pPr>
      <w:r>
        <w:t>ZÁVĚREČNÁ USTANOVENÍ</w:t>
      </w:r>
    </w:p>
    <w:p w14:paraId="29EDAC4D" w14:textId="77777777" w:rsidR="00BA0F29" w:rsidRDefault="00000000">
      <w:pPr>
        <w:numPr>
          <w:ilvl w:val="0"/>
          <w:numId w:val="5"/>
        </w:numPr>
        <w:ind w:right="188" w:hanging="567"/>
      </w:pPr>
      <w:r>
        <w:t>Smluvní strany se dohodly, že tato smlouva a právní vztahy neupravené touto smlouvou se řídí příslušnými právními předpisy České republiky.</w:t>
      </w:r>
    </w:p>
    <w:p w14:paraId="1DF7D1CD" w14:textId="77777777" w:rsidR="00BA0F29" w:rsidRDefault="00000000">
      <w:pPr>
        <w:numPr>
          <w:ilvl w:val="0"/>
          <w:numId w:val="5"/>
        </w:numPr>
        <w:spacing w:after="122"/>
        <w:ind w:right="188" w:hanging="567"/>
      </w:pPr>
      <w:r>
        <w:t>Smlouvu lze měnit nebo doplňovat pouze písemně se souhlasem obou stran.</w:t>
      </w:r>
    </w:p>
    <w:p w14:paraId="4738786B" w14:textId="77777777" w:rsidR="00BA0F29" w:rsidRDefault="00000000">
      <w:pPr>
        <w:numPr>
          <w:ilvl w:val="0"/>
          <w:numId w:val="5"/>
        </w:numPr>
        <w:ind w:right="188" w:hanging="567"/>
      </w:pPr>
      <w:r>
        <w:t>Smlouva je vyhotovena ve dvou stejnopisech, z nichž každá strana obdrží jedno vyhotovení.</w:t>
      </w:r>
    </w:p>
    <w:p w14:paraId="5C707DA2" w14:textId="77777777" w:rsidR="00BA0F29" w:rsidRDefault="00000000">
      <w:pPr>
        <w:numPr>
          <w:ilvl w:val="0"/>
          <w:numId w:val="5"/>
        </w:numPr>
        <w:ind w:right="188" w:hanging="567"/>
      </w:pPr>
      <w:r>
        <w:t>Smluvní strany svým podpisem potvrzují, že smlouvě rozumějí a s jejím obsahem bezvýhradně souhlasí.</w:t>
      </w:r>
    </w:p>
    <w:p w14:paraId="629084BE" w14:textId="77777777" w:rsidR="00BA0F29" w:rsidRDefault="00000000">
      <w:pPr>
        <w:numPr>
          <w:ilvl w:val="0"/>
          <w:numId w:val="5"/>
        </w:numPr>
        <w:spacing w:after="986"/>
        <w:ind w:right="188" w:hanging="567"/>
      </w:pPr>
      <w:r>
        <w:t>Smlouva nabývá platnosti dnem podpisu smluvními stranami.</w:t>
      </w:r>
    </w:p>
    <w:p w14:paraId="5D416582" w14:textId="77777777" w:rsidR="00BA0F29" w:rsidRDefault="00000000">
      <w:pPr>
        <w:ind w:left="1402" w:right="188" w:firstLine="0"/>
      </w:pPr>
      <w:r>
        <w:t>V Lány u Dašic dne 13.04.2026</w:t>
      </w:r>
    </w:p>
    <w:p w14:paraId="30E00910" w14:textId="77777777" w:rsidR="00BA0F29" w:rsidRDefault="00000000">
      <w:pPr>
        <w:spacing w:after="8" w:line="259" w:lineRule="auto"/>
        <w:ind w:left="964" w:firstLine="0"/>
      </w:pPr>
      <w:r>
        <w:rPr>
          <w:noProof/>
        </w:rPr>
        <w:drawing>
          <wp:inline distT="0" distB="0" distL="0" distR="0" wp14:anchorId="156BC057" wp14:editId="61BE8300">
            <wp:extent cx="2160000" cy="928855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92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86AD" w14:textId="77777777" w:rsidR="00BA0F29" w:rsidRDefault="00000000">
      <w:pPr>
        <w:tabs>
          <w:tab w:val="center" w:pos="2618"/>
          <w:tab w:val="center" w:pos="7876"/>
        </w:tabs>
        <w:spacing w:after="77"/>
        <w:ind w:left="0" w:firstLine="0"/>
      </w:pPr>
      <w:r>
        <w:rPr>
          <w:sz w:val="22"/>
        </w:rPr>
        <w:tab/>
      </w:r>
      <w:r>
        <w:t>Zástupce poskytovatele</w:t>
      </w:r>
      <w:r>
        <w:tab/>
        <w:t>zástupce objednatele</w:t>
      </w:r>
    </w:p>
    <w:p w14:paraId="30E368D9" w14:textId="77777777" w:rsidR="00BA0F29" w:rsidRDefault="00000000">
      <w:pPr>
        <w:spacing w:after="7086"/>
        <w:ind w:left="1402" w:right="188" w:firstLine="0"/>
      </w:pPr>
      <w:r>
        <w:t>Vladimír Mauer</w:t>
      </w:r>
    </w:p>
    <w:p w14:paraId="1F3A2A0C" w14:textId="77777777" w:rsidR="00BA0F29" w:rsidRDefault="00BA0F29">
      <w:pPr>
        <w:spacing w:after="0" w:line="259" w:lineRule="auto"/>
        <w:ind w:left="0" w:firstLine="0"/>
      </w:pPr>
      <w:hyperlink r:id="rId6">
        <w:r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BA0F29">
      <w:pgSz w:w="11906" w:h="16838"/>
      <w:pgMar w:top="1427" w:right="1283" w:bottom="20" w:left="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210"/>
    <w:multiLevelType w:val="hybridMultilevel"/>
    <w:tmpl w:val="33F6DE44"/>
    <w:lvl w:ilvl="0" w:tplc="586EEB34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EB624">
      <w:start w:val="1"/>
      <w:numFmt w:val="lowerLetter"/>
      <w:lvlText w:val="%2"/>
      <w:lvlJc w:val="left"/>
      <w:pPr>
        <w:ind w:left="4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C3EF4">
      <w:start w:val="1"/>
      <w:numFmt w:val="lowerRoman"/>
      <w:lvlText w:val="%3"/>
      <w:lvlJc w:val="left"/>
      <w:pPr>
        <w:ind w:left="5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984FAC">
      <w:start w:val="1"/>
      <w:numFmt w:val="decimal"/>
      <w:lvlText w:val="%4"/>
      <w:lvlJc w:val="left"/>
      <w:pPr>
        <w:ind w:left="59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CC31E">
      <w:start w:val="1"/>
      <w:numFmt w:val="lowerLetter"/>
      <w:lvlText w:val="%5"/>
      <w:lvlJc w:val="left"/>
      <w:pPr>
        <w:ind w:left="66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CCAA46">
      <w:start w:val="1"/>
      <w:numFmt w:val="lowerRoman"/>
      <w:lvlText w:val="%6"/>
      <w:lvlJc w:val="left"/>
      <w:pPr>
        <w:ind w:left="7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E5D24">
      <w:start w:val="1"/>
      <w:numFmt w:val="decimal"/>
      <w:lvlText w:val="%7"/>
      <w:lvlJc w:val="left"/>
      <w:pPr>
        <w:ind w:left="8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A377A">
      <w:start w:val="1"/>
      <w:numFmt w:val="lowerLetter"/>
      <w:lvlText w:val="%8"/>
      <w:lvlJc w:val="left"/>
      <w:pPr>
        <w:ind w:left="8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5AE912">
      <w:start w:val="1"/>
      <w:numFmt w:val="lowerRoman"/>
      <w:lvlText w:val="%9"/>
      <w:lvlJc w:val="left"/>
      <w:pPr>
        <w:ind w:left="9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22B75"/>
    <w:multiLevelType w:val="hybridMultilevel"/>
    <w:tmpl w:val="A8DEED0C"/>
    <w:lvl w:ilvl="0" w:tplc="8BEC815A">
      <w:start w:val="1"/>
      <w:numFmt w:val="lowerLetter"/>
      <w:lvlText w:val="%1)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744DCE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8F0A4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63F9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2694E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6ABF84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45BC6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A2EA76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AFB8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27A11"/>
    <w:multiLevelType w:val="hybridMultilevel"/>
    <w:tmpl w:val="7C625942"/>
    <w:lvl w:ilvl="0" w:tplc="AF3AF50C">
      <w:start w:val="1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C8466">
      <w:start w:val="1"/>
      <w:numFmt w:val="lowerLetter"/>
      <w:lvlText w:val="%2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21226">
      <w:start w:val="1"/>
      <w:numFmt w:val="lowerRoman"/>
      <w:lvlText w:val="%3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A94F2">
      <w:start w:val="1"/>
      <w:numFmt w:val="decimal"/>
      <w:lvlText w:val="%4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CDEEC">
      <w:start w:val="1"/>
      <w:numFmt w:val="lowerLetter"/>
      <w:lvlText w:val="%5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08C30">
      <w:start w:val="1"/>
      <w:numFmt w:val="lowerRoman"/>
      <w:lvlText w:val="%6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2F664">
      <w:start w:val="1"/>
      <w:numFmt w:val="decimal"/>
      <w:lvlText w:val="%7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8013FC">
      <w:start w:val="1"/>
      <w:numFmt w:val="lowerLetter"/>
      <w:lvlText w:val="%8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C6B68">
      <w:start w:val="1"/>
      <w:numFmt w:val="lowerRoman"/>
      <w:lvlText w:val="%9"/>
      <w:lvlJc w:val="left"/>
      <w:pPr>
        <w:ind w:left="7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27255"/>
    <w:multiLevelType w:val="hybridMultilevel"/>
    <w:tmpl w:val="EA7AE72E"/>
    <w:lvl w:ilvl="0" w:tplc="50D2F0F8">
      <w:start w:val="4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CC7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1AE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34AC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E4E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4E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48B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6D8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826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A05937"/>
    <w:multiLevelType w:val="hybridMultilevel"/>
    <w:tmpl w:val="A606E0CE"/>
    <w:lvl w:ilvl="0" w:tplc="C7521298">
      <w:start w:val="1"/>
      <w:numFmt w:val="lowerLetter"/>
      <w:lvlText w:val="%1)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D2EC44">
      <w:start w:val="1"/>
      <w:numFmt w:val="lowerLetter"/>
      <w:lvlText w:val="%2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82876">
      <w:start w:val="1"/>
      <w:numFmt w:val="lowerRoman"/>
      <w:lvlText w:val="%3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3C089A">
      <w:start w:val="1"/>
      <w:numFmt w:val="decimal"/>
      <w:lvlText w:val="%4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828DDE">
      <w:start w:val="1"/>
      <w:numFmt w:val="lowerLetter"/>
      <w:lvlText w:val="%5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CA05C">
      <w:start w:val="1"/>
      <w:numFmt w:val="lowerRoman"/>
      <w:lvlText w:val="%6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6B2BC">
      <w:start w:val="1"/>
      <w:numFmt w:val="decimal"/>
      <w:lvlText w:val="%7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EC134">
      <w:start w:val="1"/>
      <w:numFmt w:val="lowerLetter"/>
      <w:lvlText w:val="%8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08696">
      <w:start w:val="1"/>
      <w:numFmt w:val="lowerRoman"/>
      <w:lvlText w:val="%9"/>
      <w:lvlJc w:val="left"/>
      <w:pPr>
        <w:ind w:left="7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FA4698"/>
    <w:multiLevelType w:val="hybridMultilevel"/>
    <w:tmpl w:val="036A7A94"/>
    <w:lvl w:ilvl="0" w:tplc="0106847C">
      <w:start w:val="7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03D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A8D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8C6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7C0C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E8DB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647E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C07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8090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7251734">
    <w:abstractNumId w:val="4"/>
  </w:num>
  <w:num w:numId="2" w16cid:durableId="1946694481">
    <w:abstractNumId w:val="1"/>
  </w:num>
  <w:num w:numId="3" w16cid:durableId="878515273">
    <w:abstractNumId w:val="3"/>
  </w:num>
  <w:num w:numId="4" w16cid:durableId="1306005225">
    <w:abstractNumId w:val="5"/>
  </w:num>
  <w:num w:numId="5" w16cid:durableId="1698701753">
    <w:abstractNumId w:val="2"/>
  </w:num>
  <w:num w:numId="6" w16cid:durableId="75012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6A2B8D"/>
    <w:rsid w:val="007E3F30"/>
    <w:rsid w:val="00827094"/>
    <w:rsid w:val="00BA0F29"/>
    <w:rsid w:val="00C650DD"/>
    <w:rsid w:val="00F12263"/>
    <w:rsid w:val="00F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611"/>
  <w15:docId w15:val="{877C6D62-C9A1-6B45-B13F-8BB9B009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60" w:lineRule="auto"/>
      <w:ind w:left="1804" w:hanging="577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398" w:line="265" w:lineRule="auto"/>
      <w:ind w:left="1237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Základní škola Pardubice - Studánka</dc:title>
  <dc:subject>Smlouva o poskytování služeb</dc:subject>
  <dc:creator>Tramtáryje</dc:creator>
  <cp:keywords/>
  <cp:lastModifiedBy>Valentová Petra</cp:lastModifiedBy>
  <cp:revision>4</cp:revision>
  <cp:lastPrinted>2026-04-17T07:14:00Z</cp:lastPrinted>
  <dcterms:created xsi:type="dcterms:W3CDTF">2026-04-17T06:32:00Z</dcterms:created>
  <dcterms:modified xsi:type="dcterms:W3CDTF">2026-04-17T07:15:00Z</dcterms:modified>
</cp:coreProperties>
</file>