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83D74" w14:textId="6772D86C" w:rsidR="00DE76A8" w:rsidRPr="00D72BD3" w:rsidRDefault="00DE76A8" w:rsidP="006E6AFC">
      <w:pPr>
        <w:jc w:val="center"/>
        <w:rPr>
          <w:b/>
          <w:snapToGrid w:val="0"/>
          <w:sz w:val="28"/>
          <w:szCs w:val="22"/>
        </w:rPr>
      </w:pPr>
      <w:r w:rsidRPr="00D72BD3">
        <w:rPr>
          <w:b/>
          <w:snapToGrid w:val="0"/>
          <w:sz w:val="28"/>
          <w:szCs w:val="22"/>
        </w:rPr>
        <w:t xml:space="preserve">Dodatek č. </w:t>
      </w:r>
      <w:r w:rsidR="00BF22CA">
        <w:rPr>
          <w:b/>
          <w:snapToGrid w:val="0"/>
          <w:sz w:val="28"/>
          <w:szCs w:val="22"/>
        </w:rPr>
        <w:t>9</w:t>
      </w:r>
      <w:r w:rsidR="00D72BD3">
        <w:rPr>
          <w:b/>
          <w:snapToGrid w:val="0"/>
          <w:sz w:val="28"/>
          <w:szCs w:val="22"/>
        </w:rPr>
        <w:t>, kterým se mění a doplňují:</w:t>
      </w:r>
      <w:r w:rsidRPr="00D72BD3">
        <w:rPr>
          <w:b/>
          <w:snapToGrid w:val="0"/>
          <w:sz w:val="28"/>
          <w:szCs w:val="22"/>
        </w:rPr>
        <w:t> Licenční smlouv</w:t>
      </w:r>
      <w:r w:rsidR="00D72BD3">
        <w:rPr>
          <w:b/>
          <w:snapToGrid w:val="0"/>
          <w:sz w:val="28"/>
          <w:szCs w:val="22"/>
        </w:rPr>
        <w:t>a</w:t>
      </w:r>
      <w:r w:rsidRPr="00D72BD3">
        <w:rPr>
          <w:b/>
          <w:snapToGrid w:val="0"/>
          <w:sz w:val="28"/>
          <w:szCs w:val="22"/>
        </w:rPr>
        <w:t xml:space="preserve"> a smlouv</w:t>
      </w:r>
      <w:r w:rsidR="00D72BD3">
        <w:rPr>
          <w:b/>
          <w:snapToGrid w:val="0"/>
          <w:sz w:val="28"/>
          <w:szCs w:val="22"/>
        </w:rPr>
        <w:t>a</w:t>
      </w:r>
      <w:r w:rsidRPr="00D72BD3">
        <w:rPr>
          <w:b/>
          <w:snapToGrid w:val="0"/>
          <w:sz w:val="28"/>
          <w:szCs w:val="22"/>
        </w:rPr>
        <w:t xml:space="preserve"> o poskytnutí služeb</w:t>
      </w:r>
      <w:r w:rsidR="00D72BD3">
        <w:rPr>
          <w:b/>
          <w:snapToGrid w:val="0"/>
          <w:sz w:val="28"/>
          <w:szCs w:val="22"/>
        </w:rPr>
        <w:t xml:space="preserve"> </w:t>
      </w:r>
      <w:r w:rsidRPr="00D72BD3">
        <w:rPr>
          <w:b/>
          <w:snapToGrid w:val="0"/>
          <w:sz w:val="28"/>
          <w:szCs w:val="22"/>
        </w:rPr>
        <w:t>LSPS-2020-0189</w:t>
      </w:r>
      <w:r w:rsidR="00D72BD3">
        <w:rPr>
          <w:b/>
          <w:snapToGrid w:val="0"/>
          <w:sz w:val="28"/>
          <w:szCs w:val="22"/>
        </w:rPr>
        <w:t xml:space="preserve"> ze dne 29.</w:t>
      </w:r>
      <w:r w:rsidR="00A6780B">
        <w:rPr>
          <w:b/>
          <w:snapToGrid w:val="0"/>
          <w:sz w:val="28"/>
          <w:szCs w:val="22"/>
        </w:rPr>
        <w:t xml:space="preserve"> </w:t>
      </w:r>
      <w:r w:rsidR="00D72BD3">
        <w:rPr>
          <w:b/>
          <w:snapToGrid w:val="0"/>
          <w:sz w:val="28"/>
          <w:szCs w:val="22"/>
        </w:rPr>
        <w:t>12.</w:t>
      </w:r>
      <w:r w:rsidR="00A6780B">
        <w:rPr>
          <w:b/>
          <w:snapToGrid w:val="0"/>
          <w:sz w:val="28"/>
          <w:szCs w:val="22"/>
        </w:rPr>
        <w:t xml:space="preserve"> </w:t>
      </w:r>
      <w:r w:rsidR="00D72BD3">
        <w:rPr>
          <w:b/>
          <w:snapToGrid w:val="0"/>
          <w:sz w:val="28"/>
          <w:szCs w:val="22"/>
        </w:rPr>
        <w:t>2020 ve znění dodatku č.</w:t>
      </w:r>
      <w:r w:rsidR="00456ECF">
        <w:rPr>
          <w:b/>
          <w:snapToGrid w:val="0"/>
          <w:sz w:val="28"/>
          <w:szCs w:val="22"/>
        </w:rPr>
        <w:t xml:space="preserve"> 1</w:t>
      </w:r>
      <w:r w:rsidR="00A6780B">
        <w:rPr>
          <w:b/>
          <w:snapToGrid w:val="0"/>
          <w:sz w:val="28"/>
          <w:szCs w:val="22"/>
        </w:rPr>
        <w:t xml:space="preserve"> ze dne 24. 6. 2021</w:t>
      </w:r>
      <w:r w:rsidR="00EB4369">
        <w:rPr>
          <w:b/>
          <w:snapToGrid w:val="0"/>
          <w:sz w:val="28"/>
          <w:szCs w:val="22"/>
        </w:rPr>
        <w:t xml:space="preserve"> a Dodatku č. 2 ze dne 13.</w:t>
      </w:r>
      <w:r w:rsidR="006242BB">
        <w:rPr>
          <w:b/>
          <w:snapToGrid w:val="0"/>
          <w:sz w:val="28"/>
          <w:szCs w:val="22"/>
        </w:rPr>
        <w:t xml:space="preserve"> </w:t>
      </w:r>
      <w:r w:rsidR="00EB4369">
        <w:rPr>
          <w:b/>
          <w:snapToGrid w:val="0"/>
          <w:sz w:val="28"/>
          <w:szCs w:val="22"/>
        </w:rPr>
        <w:t>10.</w:t>
      </w:r>
      <w:r w:rsidR="006242BB">
        <w:rPr>
          <w:b/>
          <w:snapToGrid w:val="0"/>
          <w:sz w:val="28"/>
          <w:szCs w:val="22"/>
        </w:rPr>
        <w:t xml:space="preserve"> </w:t>
      </w:r>
      <w:r w:rsidR="00EB4369">
        <w:rPr>
          <w:b/>
          <w:snapToGrid w:val="0"/>
          <w:sz w:val="28"/>
          <w:szCs w:val="22"/>
        </w:rPr>
        <w:t>2022</w:t>
      </w:r>
      <w:r w:rsidR="00EE5363">
        <w:rPr>
          <w:b/>
          <w:snapToGrid w:val="0"/>
          <w:sz w:val="28"/>
          <w:szCs w:val="22"/>
        </w:rPr>
        <w:t xml:space="preserve"> a Dodatku č. 3 ze dne </w:t>
      </w:r>
      <w:r w:rsidR="002D1B5F">
        <w:rPr>
          <w:b/>
          <w:snapToGrid w:val="0"/>
          <w:sz w:val="28"/>
          <w:szCs w:val="22"/>
        </w:rPr>
        <w:t>19.</w:t>
      </w:r>
      <w:r w:rsidR="006242BB">
        <w:rPr>
          <w:b/>
          <w:snapToGrid w:val="0"/>
          <w:sz w:val="28"/>
          <w:szCs w:val="22"/>
        </w:rPr>
        <w:t xml:space="preserve"> </w:t>
      </w:r>
      <w:r w:rsidR="002D1B5F">
        <w:rPr>
          <w:b/>
          <w:snapToGrid w:val="0"/>
          <w:sz w:val="28"/>
          <w:szCs w:val="22"/>
        </w:rPr>
        <w:t>6.</w:t>
      </w:r>
      <w:r w:rsidR="006242BB">
        <w:rPr>
          <w:b/>
          <w:snapToGrid w:val="0"/>
          <w:sz w:val="28"/>
          <w:szCs w:val="22"/>
        </w:rPr>
        <w:t xml:space="preserve"> </w:t>
      </w:r>
      <w:r w:rsidR="002D1B5F">
        <w:rPr>
          <w:b/>
          <w:snapToGrid w:val="0"/>
          <w:sz w:val="28"/>
          <w:szCs w:val="22"/>
        </w:rPr>
        <w:t>2023 a Dodatku č. 4 ze dne 15.</w:t>
      </w:r>
      <w:r w:rsidR="006242BB">
        <w:rPr>
          <w:b/>
          <w:snapToGrid w:val="0"/>
          <w:sz w:val="28"/>
          <w:szCs w:val="22"/>
        </w:rPr>
        <w:t xml:space="preserve"> </w:t>
      </w:r>
      <w:r w:rsidR="002D1B5F">
        <w:rPr>
          <w:b/>
          <w:snapToGrid w:val="0"/>
          <w:sz w:val="28"/>
          <w:szCs w:val="22"/>
        </w:rPr>
        <w:t>8.</w:t>
      </w:r>
      <w:r w:rsidR="006242BB">
        <w:rPr>
          <w:b/>
          <w:snapToGrid w:val="0"/>
          <w:sz w:val="28"/>
          <w:szCs w:val="22"/>
        </w:rPr>
        <w:t xml:space="preserve"> </w:t>
      </w:r>
      <w:r w:rsidR="002D1B5F">
        <w:rPr>
          <w:b/>
          <w:snapToGrid w:val="0"/>
          <w:sz w:val="28"/>
          <w:szCs w:val="22"/>
        </w:rPr>
        <w:t>2023</w:t>
      </w:r>
      <w:r w:rsidR="007F7548">
        <w:rPr>
          <w:b/>
          <w:snapToGrid w:val="0"/>
          <w:sz w:val="28"/>
          <w:szCs w:val="22"/>
        </w:rPr>
        <w:t xml:space="preserve"> a Dodatku č. 5 ze dne</w:t>
      </w:r>
      <w:r w:rsidR="00926C77">
        <w:rPr>
          <w:b/>
          <w:snapToGrid w:val="0"/>
          <w:sz w:val="28"/>
          <w:szCs w:val="22"/>
        </w:rPr>
        <w:t xml:space="preserve"> 3. 11. 2023</w:t>
      </w:r>
      <w:r w:rsidR="00022596">
        <w:rPr>
          <w:b/>
          <w:snapToGrid w:val="0"/>
          <w:sz w:val="28"/>
          <w:szCs w:val="22"/>
        </w:rPr>
        <w:t xml:space="preserve"> a Dodatku č. 6 ze dne 6. 3. 2024</w:t>
      </w:r>
      <w:r w:rsidR="00AD560F">
        <w:rPr>
          <w:b/>
          <w:snapToGrid w:val="0"/>
          <w:sz w:val="28"/>
          <w:szCs w:val="22"/>
        </w:rPr>
        <w:t xml:space="preserve"> a Dodatku č. 7 ze dne </w:t>
      </w:r>
      <w:r w:rsidR="000406A9">
        <w:rPr>
          <w:b/>
          <w:snapToGrid w:val="0"/>
          <w:sz w:val="28"/>
          <w:szCs w:val="22"/>
        </w:rPr>
        <w:t>20</w:t>
      </w:r>
      <w:r w:rsidR="00AD560F">
        <w:rPr>
          <w:b/>
          <w:snapToGrid w:val="0"/>
          <w:sz w:val="28"/>
          <w:szCs w:val="22"/>
        </w:rPr>
        <w:t>.</w:t>
      </w:r>
      <w:r w:rsidR="00A75FC2">
        <w:rPr>
          <w:b/>
          <w:snapToGrid w:val="0"/>
          <w:sz w:val="28"/>
          <w:szCs w:val="22"/>
        </w:rPr>
        <w:t xml:space="preserve"> </w:t>
      </w:r>
      <w:r w:rsidR="00AD560F">
        <w:rPr>
          <w:b/>
          <w:snapToGrid w:val="0"/>
          <w:sz w:val="28"/>
          <w:szCs w:val="22"/>
        </w:rPr>
        <w:t>6.</w:t>
      </w:r>
      <w:r w:rsidR="00A75FC2">
        <w:rPr>
          <w:b/>
          <w:snapToGrid w:val="0"/>
          <w:sz w:val="28"/>
          <w:szCs w:val="22"/>
        </w:rPr>
        <w:t xml:space="preserve"> </w:t>
      </w:r>
      <w:r w:rsidR="00AD560F">
        <w:rPr>
          <w:b/>
          <w:snapToGrid w:val="0"/>
          <w:sz w:val="28"/>
          <w:szCs w:val="22"/>
        </w:rPr>
        <w:t>2024</w:t>
      </w:r>
      <w:r w:rsidR="00BF22CA">
        <w:rPr>
          <w:b/>
          <w:snapToGrid w:val="0"/>
          <w:sz w:val="28"/>
          <w:szCs w:val="22"/>
        </w:rPr>
        <w:t xml:space="preserve"> a Dodatku č. 8 ze dne </w:t>
      </w:r>
      <w:r w:rsidR="007C1F4A">
        <w:rPr>
          <w:b/>
          <w:snapToGrid w:val="0"/>
          <w:sz w:val="28"/>
          <w:szCs w:val="22"/>
        </w:rPr>
        <w:t xml:space="preserve">29. 8. </w:t>
      </w:r>
      <w:r w:rsidR="00BF22CA">
        <w:rPr>
          <w:b/>
          <w:snapToGrid w:val="0"/>
          <w:sz w:val="28"/>
          <w:szCs w:val="22"/>
        </w:rPr>
        <w:t>2024</w:t>
      </w:r>
      <w:r w:rsidR="002D1B5F">
        <w:rPr>
          <w:b/>
          <w:snapToGrid w:val="0"/>
          <w:sz w:val="28"/>
          <w:szCs w:val="22"/>
        </w:rPr>
        <w:t>,</w:t>
      </w:r>
      <w:r w:rsidR="00A6780B">
        <w:rPr>
          <w:b/>
          <w:snapToGrid w:val="0"/>
          <w:sz w:val="28"/>
          <w:szCs w:val="22"/>
        </w:rPr>
        <w:t xml:space="preserve"> Licenční smlouva a smlouva o poskytnutí služeb LSP</w:t>
      </w:r>
      <w:r w:rsidR="00176B72">
        <w:rPr>
          <w:b/>
          <w:snapToGrid w:val="0"/>
          <w:sz w:val="28"/>
          <w:szCs w:val="22"/>
        </w:rPr>
        <w:t>S</w:t>
      </w:r>
      <w:r w:rsidR="00A6780B">
        <w:rPr>
          <w:b/>
          <w:snapToGrid w:val="0"/>
          <w:sz w:val="28"/>
          <w:szCs w:val="22"/>
        </w:rPr>
        <w:t>-2019-0060 ze dne 30. 12. 2019</w:t>
      </w:r>
      <w:r w:rsidR="00176B72">
        <w:rPr>
          <w:b/>
          <w:snapToGrid w:val="0"/>
          <w:sz w:val="28"/>
          <w:szCs w:val="22"/>
        </w:rPr>
        <w:t xml:space="preserve">,  </w:t>
      </w:r>
      <w:r w:rsidR="00176B72" w:rsidRPr="00176B72">
        <w:rPr>
          <w:b/>
          <w:snapToGrid w:val="0"/>
          <w:sz w:val="28"/>
          <w:szCs w:val="22"/>
        </w:rPr>
        <w:t>Licenční smlouva a smlouva o poskytnutí služeb č. LSPS</w:t>
      </w:r>
      <w:r w:rsidR="00176B72">
        <w:rPr>
          <w:b/>
          <w:snapToGrid w:val="0"/>
          <w:sz w:val="28"/>
          <w:szCs w:val="22"/>
        </w:rPr>
        <w:t>122017 ze dne 28. 12. 2017, Licenční smlouva a smlouva o poskytnutí služeb č. LSPS122016 ze dne 23.</w:t>
      </w:r>
      <w:r w:rsidR="00006527">
        <w:rPr>
          <w:b/>
          <w:snapToGrid w:val="0"/>
          <w:sz w:val="28"/>
          <w:szCs w:val="22"/>
        </w:rPr>
        <w:t xml:space="preserve"> </w:t>
      </w:r>
      <w:r w:rsidR="00176B72">
        <w:rPr>
          <w:b/>
          <w:snapToGrid w:val="0"/>
          <w:sz w:val="28"/>
          <w:szCs w:val="22"/>
        </w:rPr>
        <w:t>12.</w:t>
      </w:r>
      <w:r w:rsidR="00006527">
        <w:rPr>
          <w:b/>
          <w:snapToGrid w:val="0"/>
          <w:sz w:val="28"/>
          <w:szCs w:val="22"/>
        </w:rPr>
        <w:t xml:space="preserve"> </w:t>
      </w:r>
      <w:r w:rsidR="00176B72">
        <w:rPr>
          <w:b/>
          <w:snapToGrid w:val="0"/>
          <w:sz w:val="28"/>
          <w:szCs w:val="22"/>
        </w:rPr>
        <w:t xml:space="preserve">2016 </w:t>
      </w:r>
      <w:r w:rsidR="00E00BCE">
        <w:rPr>
          <w:b/>
          <w:snapToGrid w:val="0"/>
          <w:sz w:val="28"/>
          <w:szCs w:val="22"/>
        </w:rPr>
        <w:t>a</w:t>
      </w:r>
      <w:r w:rsidR="00A6780B">
        <w:rPr>
          <w:b/>
          <w:snapToGrid w:val="0"/>
          <w:sz w:val="28"/>
          <w:szCs w:val="22"/>
        </w:rPr>
        <w:t xml:space="preserve"> </w:t>
      </w:r>
      <w:r w:rsidR="00D72BD3">
        <w:rPr>
          <w:b/>
          <w:snapToGrid w:val="0"/>
          <w:sz w:val="28"/>
          <w:szCs w:val="22"/>
        </w:rPr>
        <w:t>Licenční smlouva a smlouva o poskytnutí služeb</w:t>
      </w:r>
      <w:r w:rsidR="005B6547" w:rsidRPr="00D72BD3">
        <w:rPr>
          <w:b/>
          <w:snapToGrid w:val="0"/>
          <w:sz w:val="28"/>
          <w:szCs w:val="22"/>
        </w:rPr>
        <w:t xml:space="preserve"> LSPS012014</w:t>
      </w:r>
      <w:r w:rsidR="00A6780B">
        <w:rPr>
          <w:b/>
          <w:snapToGrid w:val="0"/>
          <w:sz w:val="28"/>
          <w:szCs w:val="22"/>
        </w:rPr>
        <w:t xml:space="preserve"> ze dne </w:t>
      </w:r>
      <w:r w:rsidR="000406A9">
        <w:rPr>
          <w:b/>
          <w:snapToGrid w:val="0"/>
          <w:sz w:val="28"/>
          <w:szCs w:val="22"/>
        </w:rPr>
        <w:t>24. 6</w:t>
      </w:r>
      <w:r w:rsidR="00A6780B">
        <w:rPr>
          <w:b/>
          <w:snapToGrid w:val="0"/>
          <w:sz w:val="28"/>
          <w:szCs w:val="22"/>
        </w:rPr>
        <w:t>.</w:t>
      </w:r>
      <w:r w:rsidR="001A42F8">
        <w:rPr>
          <w:b/>
          <w:snapToGrid w:val="0"/>
          <w:sz w:val="28"/>
          <w:szCs w:val="22"/>
        </w:rPr>
        <w:t xml:space="preserve"> </w:t>
      </w:r>
      <w:r w:rsidR="00A6780B">
        <w:rPr>
          <w:b/>
          <w:snapToGrid w:val="0"/>
          <w:sz w:val="28"/>
          <w:szCs w:val="22"/>
        </w:rPr>
        <w:t>2014</w:t>
      </w:r>
    </w:p>
    <w:p w14:paraId="28FA73F8" w14:textId="77777777" w:rsidR="00DE76A8" w:rsidRPr="00C312AD" w:rsidRDefault="00DE76A8" w:rsidP="00DE76A8">
      <w:pPr>
        <w:jc w:val="both"/>
        <w:rPr>
          <w:b/>
          <w:snapToGrid w:val="0"/>
          <w:sz w:val="22"/>
          <w:szCs w:val="22"/>
        </w:rPr>
      </w:pPr>
    </w:p>
    <w:p w14:paraId="3AC79C58" w14:textId="77777777" w:rsidR="00E760D0" w:rsidRDefault="00E760D0" w:rsidP="00DE76A8">
      <w:pPr>
        <w:jc w:val="both"/>
        <w:rPr>
          <w:b/>
          <w:snapToGrid w:val="0"/>
          <w:sz w:val="28"/>
          <w:szCs w:val="22"/>
        </w:rPr>
      </w:pPr>
    </w:p>
    <w:p w14:paraId="2B3FA8FE" w14:textId="06B3CCE2" w:rsidR="00DE76A8" w:rsidRPr="00C312AD" w:rsidRDefault="00DE76A8" w:rsidP="00DE76A8">
      <w:pPr>
        <w:jc w:val="both"/>
        <w:rPr>
          <w:b/>
          <w:snapToGrid w:val="0"/>
          <w:sz w:val="28"/>
          <w:szCs w:val="22"/>
        </w:rPr>
      </w:pPr>
      <w:r w:rsidRPr="00C312AD">
        <w:rPr>
          <w:b/>
          <w:snapToGrid w:val="0"/>
          <w:sz w:val="28"/>
          <w:szCs w:val="22"/>
        </w:rPr>
        <w:t>Národní divadlo</w:t>
      </w:r>
    </w:p>
    <w:p w14:paraId="4442DF15" w14:textId="3BE59A8D" w:rsidR="00DE76A8" w:rsidRPr="00C312AD" w:rsidRDefault="00DE76A8" w:rsidP="00DE76A8">
      <w:pPr>
        <w:jc w:val="both"/>
        <w:rPr>
          <w:sz w:val="22"/>
          <w:szCs w:val="22"/>
        </w:rPr>
      </w:pPr>
      <w:r w:rsidRPr="00C312AD">
        <w:rPr>
          <w:snapToGrid w:val="0"/>
          <w:sz w:val="22"/>
          <w:szCs w:val="22"/>
        </w:rPr>
        <w:t>Se sídlem:</w:t>
      </w:r>
      <w:r w:rsidRPr="00C312AD">
        <w:rPr>
          <w:bCs/>
          <w:sz w:val="22"/>
          <w:szCs w:val="22"/>
        </w:rPr>
        <w:t xml:space="preserve"> </w:t>
      </w:r>
      <w:r w:rsidRPr="00C312AD">
        <w:rPr>
          <w:rFonts w:cs="Arial"/>
          <w:sz w:val="22"/>
          <w:szCs w:val="22"/>
        </w:rPr>
        <w:t xml:space="preserve">Ostrovní </w:t>
      </w:r>
      <w:r w:rsidR="000B4C9B">
        <w:rPr>
          <w:rFonts w:cs="Arial"/>
          <w:sz w:val="22"/>
          <w:szCs w:val="22"/>
        </w:rPr>
        <w:t>225/</w:t>
      </w:r>
      <w:r w:rsidRPr="00C312AD">
        <w:rPr>
          <w:rFonts w:cs="Arial"/>
          <w:sz w:val="22"/>
          <w:szCs w:val="22"/>
        </w:rPr>
        <w:t xml:space="preserve">1, </w:t>
      </w:r>
      <w:r w:rsidR="000B4C9B">
        <w:rPr>
          <w:rFonts w:cs="Arial"/>
          <w:sz w:val="22"/>
          <w:szCs w:val="22"/>
        </w:rPr>
        <w:t>110 00</w:t>
      </w:r>
      <w:r w:rsidRPr="00C312AD">
        <w:rPr>
          <w:rFonts w:cs="Arial"/>
          <w:sz w:val="22"/>
          <w:szCs w:val="22"/>
        </w:rPr>
        <w:t>, Praha 1</w:t>
      </w:r>
      <w:r w:rsidR="000B4C9B">
        <w:rPr>
          <w:rFonts w:cs="Arial"/>
          <w:sz w:val="22"/>
          <w:szCs w:val="22"/>
        </w:rPr>
        <w:t xml:space="preserve"> </w:t>
      </w:r>
      <w:r w:rsidR="000B4C9B">
        <w:rPr>
          <w:sz w:val="22"/>
          <w:szCs w:val="22"/>
        </w:rPr>
        <w:t>–</w:t>
      </w:r>
      <w:r w:rsidR="000B4C9B">
        <w:rPr>
          <w:rFonts w:cs="Arial"/>
          <w:sz w:val="22"/>
          <w:szCs w:val="22"/>
        </w:rPr>
        <w:t xml:space="preserve"> Nové Město</w:t>
      </w:r>
    </w:p>
    <w:p w14:paraId="5474F50E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>IČ: 00023337</w:t>
      </w:r>
    </w:p>
    <w:p w14:paraId="25E9FE6B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 xml:space="preserve">DIČ: CZ00023337 </w:t>
      </w:r>
    </w:p>
    <w:p w14:paraId="1CD20AAB" w14:textId="2BAC0F68" w:rsidR="00DE76A8" w:rsidRPr="00C312AD" w:rsidRDefault="00DE76A8" w:rsidP="00DE76A8">
      <w:pPr>
        <w:rPr>
          <w:rFonts w:ascii="Arial" w:hAnsi="Arial" w:cs="Arial"/>
          <w:sz w:val="20"/>
          <w:szCs w:val="20"/>
        </w:rPr>
      </w:pPr>
      <w:r w:rsidRPr="00C312AD">
        <w:rPr>
          <w:snapToGrid w:val="0"/>
          <w:sz w:val="22"/>
          <w:szCs w:val="22"/>
        </w:rPr>
        <w:t xml:space="preserve">Bankovní spojení: </w:t>
      </w:r>
      <w:r w:rsidRPr="00C312AD">
        <w:rPr>
          <w:bCs/>
          <w:sz w:val="22"/>
          <w:szCs w:val="22"/>
        </w:rPr>
        <w:t xml:space="preserve">Česká národní banka, Na Příkopě 28, Praha 1; číslo účtu: </w:t>
      </w:r>
      <w:r w:rsidR="00854AFC">
        <w:rPr>
          <w:bCs/>
          <w:sz w:val="22"/>
          <w:szCs w:val="22"/>
        </w:rPr>
        <w:t>xxxxxxxxxxxxx</w:t>
      </w:r>
    </w:p>
    <w:p w14:paraId="40EFF3A6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>Zastoupené:  Prof. MgA. Janem Burianem, generálním ředitelem</w:t>
      </w:r>
    </w:p>
    <w:p w14:paraId="5063039E" w14:textId="77777777" w:rsidR="00DE76A8" w:rsidRPr="00C312AD" w:rsidRDefault="00DE76A8" w:rsidP="00DE76A8">
      <w:pPr>
        <w:rPr>
          <w:sz w:val="22"/>
          <w:szCs w:val="22"/>
        </w:rPr>
      </w:pPr>
      <w:r w:rsidRPr="00C312AD">
        <w:rPr>
          <w:sz w:val="22"/>
          <w:szCs w:val="22"/>
        </w:rPr>
        <w:t>jako Objednatel na straně jedné</w:t>
      </w:r>
    </w:p>
    <w:p w14:paraId="018E95DA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</w:p>
    <w:p w14:paraId="56176A51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>a</w:t>
      </w:r>
    </w:p>
    <w:p w14:paraId="5B568004" w14:textId="77777777" w:rsidR="002128FD" w:rsidRPr="00C312AD" w:rsidRDefault="002128FD" w:rsidP="00DE76A8">
      <w:pPr>
        <w:jc w:val="both"/>
        <w:rPr>
          <w:snapToGrid w:val="0"/>
          <w:sz w:val="22"/>
          <w:szCs w:val="22"/>
        </w:rPr>
      </w:pPr>
    </w:p>
    <w:p w14:paraId="2079EF8C" w14:textId="77777777" w:rsidR="00DE76A8" w:rsidRPr="00C312AD" w:rsidRDefault="00DE76A8" w:rsidP="00DE76A8">
      <w:pPr>
        <w:jc w:val="both"/>
        <w:rPr>
          <w:b/>
          <w:snapToGrid w:val="0"/>
          <w:sz w:val="28"/>
          <w:szCs w:val="22"/>
        </w:rPr>
      </w:pPr>
      <w:r w:rsidRPr="00C312AD">
        <w:rPr>
          <w:b/>
          <w:snapToGrid w:val="0"/>
          <w:sz w:val="28"/>
          <w:szCs w:val="22"/>
        </w:rPr>
        <w:t>Perfect System, s.r.o.</w:t>
      </w:r>
    </w:p>
    <w:p w14:paraId="00E79C63" w14:textId="77777777" w:rsidR="00DE76A8" w:rsidRPr="00C312AD" w:rsidRDefault="00DE76A8" w:rsidP="00DE76A8">
      <w:pPr>
        <w:jc w:val="both"/>
        <w:rPr>
          <w:sz w:val="22"/>
          <w:szCs w:val="22"/>
        </w:rPr>
      </w:pPr>
      <w:r w:rsidRPr="00C312AD">
        <w:rPr>
          <w:snapToGrid w:val="0"/>
          <w:sz w:val="22"/>
          <w:szCs w:val="22"/>
        </w:rPr>
        <w:t>Se sídlem:</w:t>
      </w:r>
      <w:r w:rsidRPr="00C312AD">
        <w:rPr>
          <w:bCs/>
          <w:sz w:val="22"/>
          <w:szCs w:val="22"/>
        </w:rPr>
        <w:t xml:space="preserve"> Radlická 3301/68 P</w:t>
      </w:r>
      <w:r w:rsidRPr="00C312AD">
        <w:rPr>
          <w:rFonts w:cs="Arial"/>
          <w:sz w:val="22"/>
          <w:szCs w:val="22"/>
        </w:rPr>
        <w:t>raha 5, 150 00 (zapsaná u Městského osudu v Praze v oddílu C, vložka č. 84989)</w:t>
      </w:r>
    </w:p>
    <w:p w14:paraId="5067433A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>IČ: 26480981</w:t>
      </w:r>
    </w:p>
    <w:p w14:paraId="248AE9EE" w14:textId="77777777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 xml:space="preserve">DIČ: CZ26480981 </w:t>
      </w:r>
    </w:p>
    <w:p w14:paraId="003D16F2" w14:textId="02D7C793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 xml:space="preserve">Bankovní spojení: ČSOB, číslo účtu: </w:t>
      </w:r>
      <w:r w:rsidR="00854AFC">
        <w:rPr>
          <w:snapToGrid w:val="0"/>
          <w:sz w:val="22"/>
          <w:szCs w:val="22"/>
        </w:rPr>
        <w:t>xxxxxxxxxxxxxxxxxxxxxx</w:t>
      </w:r>
      <w:bookmarkStart w:id="0" w:name="_GoBack"/>
      <w:bookmarkEnd w:id="0"/>
    </w:p>
    <w:p w14:paraId="42A60054" w14:textId="2FFEAF99" w:rsidR="00DE76A8" w:rsidRPr="00C312AD" w:rsidRDefault="00DE76A8" w:rsidP="00DE76A8">
      <w:pPr>
        <w:jc w:val="both"/>
        <w:rPr>
          <w:snapToGrid w:val="0"/>
          <w:sz w:val="22"/>
          <w:szCs w:val="22"/>
        </w:rPr>
      </w:pPr>
      <w:r w:rsidRPr="00C312AD">
        <w:rPr>
          <w:snapToGrid w:val="0"/>
          <w:sz w:val="22"/>
          <w:szCs w:val="22"/>
        </w:rPr>
        <w:t>Zastoupen</w:t>
      </w:r>
      <w:r w:rsidR="00866B3B">
        <w:rPr>
          <w:snapToGrid w:val="0"/>
          <w:sz w:val="22"/>
          <w:szCs w:val="22"/>
        </w:rPr>
        <w:t>á</w:t>
      </w:r>
      <w:r w:rsidRPr="00C312AD">
        <w:rPr>
          <w:snapToGrid w:val="0"/>
          <w:sz w:val="22"/>
          <w:szCs w:val="22"/>
        </w:rPr>
        <w:t>:  Ing. Petrem Novotným, jednatelem</w:t>
      </w:r>
    </w:p>
    <w:p w14:paraId="75677C1E" w14:textId="77777777" w:rsidR="008F7807" w:rsidRPr="00C312AD" w:rsidRDefault="00DE76A8">
      <w:r w:rsidRPr="00C312AD">
        <w:t>Jako Poskytovatel na straně druhé</w:t>
      </w:r>
    </w:p>
    <w:p w14:paraId="1E117ED1" w14:textId="77777777" w:rsidR="00DE76A8" w:rsidRPr="00C312AD" w:rsidRDefault="00DE76A8"/>
    <w:p w14:paraId="2DB05A63" w14:textId="77777777" w:rsidR="002E46F1" w:rsidRDefault="00B61DE8">
      <w:r w:rsidRPr="002E46F1">
        <w:t>s</w:t>
      </w:r>
      <w:r w:rsidR="00DE76A8" w:rsidRPr="002E46F1">
        <w:t>polečně též jako „Smluvní strany“</w:t>
      </w:r>
      <w:r w:rsidR="003118DA" w:rsidRPr="002E46F1">
        <w:t>,</w:t>
      </w:r>
    </w:p>
    <w:p w14:paraId="203ACB67" w14:textId="71E9B421" w:rsidR="00953995" w:rsidRPr="002E46F1" w:rsidRDefault="003118DA">
      <w:r w:rsidRPr="002E46F1">
        <w:t xml:space="preserve"> </w:t>
      </w:r>
    </w:p>
    <w:p w14:paraId="1E7FBDFD" w14:textId="73E162EF" w:rsidR="00E760D0" w:rsidRPr="002E46F1" w:rsidRDefault="002128FD" w:rsidP="006D5490">
      <w:pPr>
        <w:pStyle w:val="Zkladntext"/>
        <w:rPr>
          <w:rFonts w:ascii="Times New Roman" w:hAnsi="Times New Roman" w:cs="Times New Roman"/>
          <w:b/>
          <w:lang w:val="cs-CZ"/>
        </w:rPr>
      </w:pPr>
      <w:r w:rsidRPr="002E46F1">
        <w:rPr>
          <w:lang w:val="cs-CZ"/>
        </w:rPr>
        <w:t xml:space="preserve">uzavírají tento Dodatek </w:t>
      </w:r>
      <w:r w:rsidR="003033F7" w:rsidRPr="002E46F1">
        <w:rPr>
          <w:lang w:val="cs-CZ"/>
        </w:rPr>
        <w:t>č.</w:t>
      </w:r>
      <w:r w:rsidR="00454E43" w:rsidRPr="002E46F1">
        <w:rPr>
          <w:lang w:val="cs-CZ"/>
        </w:rPr>
        <w:t xml:space="preserve"> </w:t>
      </w:r>
      <w:r w:rsidR="00BF22CA" w:rsidRPr="002E46F1">
        <w:rPr>
          <w:lang w:val="cs-CZ"/>
        </w:rPr>
        <w:t>9</w:t>
      </w:r>
      <w:r w:rsidR="003033F7" w:rsidRPr="002E46F1">
        <w:rPr>
          <w:lang w:val="cs-CZ"/>
        </w:rPr>
        <w:t xml:space="preserve"> </w:t>
      </w:r>
      <w:r w:rsidRPr="002E46F1">
        <w:rPr>
          <w:lang w:val="cs-CZ"/>
        </w:rPr>
        <w:t>k</w:t>
      </w:r>
      <w:r w:rsidR="00280C29" w:rsidRPr="002E46F1">
        <w:rPr>
          <w:lang w:val="cs-CZ"/>
        </w:rPr>
        <w:t xml:space="preserve"> Licenční smlouvě a smlouvě o poskytnutí služeb</w:t>
      </w:r>
      <w:r w:rsidR="005F4C31" w:rsidRPr="002E46F1">
        <w:rPr>
          <w:lang w:val="cs-CZ"/>
        </w:rPr>
        <w:t xml:space="preserve"> </w:t>
      </w:r>
      <w:r w:rsidR="00E00BCE" w:rsidRPr="002E46F1">
        <w:rPr>
          <w:lang w:val="cs-CZ"/>
        </w:rPr>
        <w:t xml:space="preserve">LSPS012014 </w:t>
      </w:r>
      <w:r w:rsidR="00280C29" w:rsidRPr="002E46F1">
        <w:rPr>
          <w:lang w:val="cs-CZ"/>
        </w:rPr>
        <w:t>ze dne 21. 3. 2014</w:t>
      </w:r>
      <w:r w:rsidR="008335E0" w:rsidRPr="002E46F1">
        <w:rPr>
          <w:lang w:val="cs-CZ"/>
        </w:rPr>
        <w:t xml:space="preserve"> ve znění všech </w:t>
      </w:r>
      <w:r w:rsidR="00E00BCE" w:rsidRPr="002E46F1">
        <w:rPr>
          <w:lang w:val="cs-CZ"/>
        </w:rPr>
        <w:t>následn</w:t>
      </w:r>
      <w:r w:rsidR="002E46F1">
        <w:rPr>
          <w:lang w:val="cs-CZ"/>
        </w:rPr>
        <w:t>ě uzavřených</w:t>
      </w:r>
      <w:r w:rsidR="008335E0" w:rsidRPr="002E46F1">
        <w:rPr>
          <w:lang w:val="cs-CZ"/>
        </w:rPr>
        <w:t xml:space="preserve">smluv a </w:t>
      </w:r>
      <w:r w:rsidR="005F4C31" w:rsidRPr="002E46F1">
        <w:rPr>
          <w:lang w:val="cs-CZ"/>
        </w:rPr>
        <w:t>dodatků</w:t>
      </w:r>
      <w:r w:rsidR="00F634BF" w:rsidRPr="002E46F1">
        <w:rPr>
          <w:lang w:val="cs-CZ"/>
        </w:rPr>
        <w:t xml:space="preserve"> uvedených v záhlaví</w:t>
      </w:r>
      <w:r w:rsidR="00E00BCE" w:rsidRPr="002E46F1">
        <w:rPr>
          <w:lang w:val="cs-CZ"/>
        </w:rPr>
        <w:t xml:space="preserve"> tohoto</w:t>
      </w:r>
      <w:r w:rsidR="00F634BF" w:rsidRPr="002E46F1">
        <w:rPr>
          <w:lang w:val="cs-CZ"/>
        </w:rPr>
        <w:t xml:space="preserve"> Dodatku č. 9</w:t>
      </w:r>
      <w:r w:rsidR="00454E43" w:rsidRPr="002E46F1">
        <w:rPr>
          <w:lang w:val="cs-CZ"/>
        </w:rPr>
        <w:t>,</w:t>
      </w:r>
      <w:r w:rsidRPr="002E46F1">
        <w:rPr>
          <w:lang w:val="cs-CZ"/>
        </w:rPr>
        <w:t xml:space="preserve"> a to za níže uvedených podmínek dohodnutých </w:t>
      </w:r>
      <w:r w:rsidR="005F4C31" w:rsidRPr="002E46F1">
        <w:rPr>
          <w:lang w:val="cs-CZ"/>
        </w:rPr>
        <w:t>S</w:t>
      </w:r>
      <w:r w:rsidRPr="002E46F1">
        <w:rPr>
          <w:lang w:val="cs-CZ"/>
        </w:rPr>
        <w:t>mluvními stranami.</w:t>
      </w:r>
    </w:p>
    <w:p w14:paraId="64A00229" w14:textId="41CE29FB" w:rsidR="00742CDA" w:rsidRPr="00742CDA" w:rsidRDefault="00685906" w:rsidP="00742CDA">
      <w:pPr>
        <w:pStyle w:val="Zkladntext"/>
        <w:rPr>
          <w:rFonts w:ascii="Times New Roman" w:hAnsi="Times New Roman" w:cs="Times New Roman"/>
          <w:lang w:val="cs-CZ"/>
        </w:rPr>
      </w:pPr>
      <w:r w:rsidRPr="00F86EEB">
        <w:rPr>
          <w:rFonts w:ascii="Times New Roman" w:hAnsi="Times New Roman" w:cs="Times New Roman"/>
          <w:b/>
          <w:sz w:val="28"/>
          <w:szCs w:val="28"/>
          <w:lang w:val="cs-CZ"/>
        </w:rPr>
        <w:t xml:space="preserve">1. </w:t>
      </w:r>
      <w:r w:rsidR="00C312AD" w:rsidRPr="00F86EEB">
        <w:rPr>
          <w:rFonts w:ascii="Times New Roman" w:hAnsi="Times New Roman" w:cs="Times New Roman"/>
          <w:b/>
          <w:sz w:val="28"/>
          <w:szCs w:val="28"/>
          <w:lang w:val="cs-CZ"/>
        </w:rPr>
        <w:t>Účel Dodatku</w:t>
      </w:r>
      <w:r w:rsidR="00AA71A7" w:rsidRPr="00F86EEB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  <w:r w:rsidR="000429E4" w:rsidRPr="00F86EEB">
        <w:rPr>
          <w:rFonts w:ascii="Times New Roman" w:hAnsi="Times New Roman" w:cs="Times New Roman"/>
          <w:b/>
          <w:sz w:val="28"/>
          <w:szCs w:val="28"/>
          <w:lang w:val="cs-CZ"/>
        </w:rPr>
        <w:t xml:space="preserve">č. </w:t>
      </w:r>
      <w:r w:rsidR="00BF22CA" w:rsidRPr="00F86EEB">
        <w:rPr>
          <w:rFonts w:ascii="Times New Roman" w:hAnsi="Times New Roman" w:cs="Times New Roman"/>
          <w:b/>
          <w:sz w:val="28"/>
          <w:szCs w:val="28"/>
          <w:lang w:val="cs-CZ"/>
        </w:rPr>
        <w:t>9</w:t>
      </w:r>
      <w:r w:rsidR="00C312AD" w:rsidRPr="00742CDA">
        <w:rPr>
          <w:rFonts w:ascii="Times New Roman" w:hAnsi="Times New Roman" w:cs="Times New Roman"/>
          <w:b/>
          <w:lang w:val="cs-CZ"/>
        </w:rPr>
        <w:br/>
      </w:r>
      <w:r w:rsidR="00C312AD" w:rsidRPr="00742CDA">
        <w:rPr>
          <w:rFonts w:ascii="Times New Roman" w:hAnsi="Times New Roman" w:cs="Times New Roman"/>
          <w:lang w:val="cs-CZ"/>
        </w:rPr>
        <w:t xml:space="preserve">Účelem Dodatku </w:t>
      </w:r>
      <w:r w:rsidR="000429E4" w:rsidRPr="00742CDA">
        <w:rPr>
          <w:rFonts w:ascii="Times New Roman" w:hAnsi="Times New Roman" w:cs="Times New Roman"/>
          <w:lang w:val="cs-CZ"/>
        </w:rPr>
        <w:t xml:space="preserve">č. </w:t>
      </w:r>
      <w:r w:rsidR="00BF22CA" w:rsidRPr="00742CDA">
        <w:rPr>
          <w:rFonts w:ascii="Times New Roman" w:hAnsi="Times New Roman" w:cs="Times New Roman"/>
          <w:lang w:val="cs-CZ"/>
        </w:rPr>
        <w:t>9</w:t>
      </w:r>
      <w:r w:rsidR="000429E4" w:rsidRPr="00742CDA">
        <w:rPr>
          <w:rFonts w:ascii="Times New Roman" w:hAnsi="Times New Roman" w:cs="Times New Roman"/>
          <w:lang w:val="cs-CZ"/>
        </w:rPr>
        <w:t xml:space="preserve"> </w:t>
      </w:r>
      <w:r w:rsidR="00C312AD" w:rsidRPr="00742CDA">
        <w:rPr>
          <w:rFonts w:ascii="Times New Roman" w:hAnsi="Times New Roman" w:cs="Times New Roman"/>
          <w:lang w:val="cs-CZ"/>
        </w:rPr>
        <w:t xml:space="preserve">je </w:t>
      </w:r>
      <w:r w:rsidR="000429E4" w:rsidRPr="00742CDA">
        <w:rPr>
          <w:rFonts w:ascii="Times New Roman" w:hAnsi="Times New Roman" w:cs="Times New Roman"/>
          <w:lang w:val="cs-CZ"/>
        </w:rPr>
        <w:t xml:space="preserve">po dohodě </w:t>
      </w:r>
      <w:r w:rsidR="0055587D" w:rsidRPr="00742CDA">
        <w:rPr>
          <w:rFonts w:ascii="Times New Roman" w:hAnsi="Times New Roman" w:cs="Times New Roman"/>
          <w:lang w:val="cs-CZ"/>
        </w:rPr>
        <w:t>S</w:t>
      </w:r>
      <w:r w:rsidR="000429E4" w:rsidRPr="00742CDA">
        <w:rPr>
          <w:rFonts w:ascii="Times New Roman" w:hAnsi="Times New Roman" w:cs="Times New Roman"/>
          <w:lang w:val="cs-CZ"/>
        </w:rPr>
        <w:t xml:space="preserve">mluvních stran </w:t>
      </w:r>
      <w:r w:rsidR="00D832B8" w:rsidRPr="00742CDA">
        <w:rPr>
          <w:rFonts w:ascii="Times New Roman" w:hAnsi="Times New Roman" w:cs="Times New Roman"/>
          <w:lang w:val="cs-CZ"/>
        </w:rPr>
        <w:t xml:space="preserve">úprava </w:t>
      </w:r>
      <w:r w:rsidR="00742CDA" w:rsidRPr="00742CDA">
        <w:rPr>
          <w:rFonts w:ascii="Times New Roman" w:hAnsi="Times New Roman" w:cs="Times New Roman"/>
          <w:lang w:val="cs-CZ"/>
        </w:rPr>
        <w:t xml:space="preserve">fungování vstupenkového prodejního systému RS Colosseum (dále též “Systém”) dle požadavků Objednatele a dále úprava s tím souvisejících termínů plnění. </w:t>
      </w:r>
    </w:p>
    <w:p w14:paraId="0ED0724D" w14:textId="6562DFC1" w:rsidR="00D832B8" w:rsidRPr="00F86EEB" w:rsidRDefault="00685906" w:rsidP="00AD560F">
      <w:pPr>
        <w:widowControl w:val="0"/>
        <w:spacing w:line="0" w:lineRule="atLeast"/>
        <w:jc w:val="both"/>
        <w:rPr>
          <w:b/>
          <w:sz w:val="28"/>
          <w:szCs w:val="28"/>
        </w:rPr>
      </w:pPr>
      <w:r w:rsidRPr="00F86EEB">
        <w:rPr>
          <w:b/>
          <w:sz w:val="28"/>
          <w:szCs w:val="28"/>
        </w:rPr>
        <w:t>2.</w:t>
      </w:r>
      <w:r w:rsidR="00D832B8" w:rsidRPr="00F86EEB">
        <w:rPr>
          <w:b/>
          <w:sz w:val="28"/>
          <w:szCs w:val="28"/>
        </w:rPr>
        <w:t xml:space="preserve"> Předmět Dodatku č. </w:t>
      </w:r>
      <w:r w:rsidR="00742CDA" w:rsidRPr="00F86EEB">
        <w:rPr>
          <w:b/>
          <w:sz w:val="28"/>
          <w:szCs w:val="28"/>
        </w:rPr>
        <w:t>9</w:t>
      </w:r>
      <w:r w:rsidR="008C1304" w:rsidRPr="00F86EEB">
        <w:rPr>
          <w:b/>
          <w:sz w:val="28"/>
          <w:szCs w:val="28"/>
        </w:rPr>
        <w:t xml:space="preserve"> a popis zadání</w:t>
      </w:r>
    </w:p>
    <w:p w14:paraId="2D8590A4" w14:textId="4FBD830A" w:rsidR="00742CDA" w:rsidRPr="007D4533" w:rsidRDefault="00685906" w:rsidP="00742CDA">
      <w:pPr>
        <w:pStyle w:val="Default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  <w:b/>
        </w:rPr>
        <w:t>2.1</w:t>
      </w:r>
      <w:r w:rsidRPr="007D4533">
        <w:rPr>
          <w:rFonts w:ascii="Times New Roman" w:hAnsi="Times New Roman" w:cs="Times New Roman"/>
        </w:rPr>
        <w:t xml:space="preserve"> </w:t>
      </w:r>
      <w:r w:rsidR="00742CDA" w:rsidRPr="007D4533">
        <w:rPr>
          <w:rFonts w:ascii="Times New Roman" w:hAnsi="Times New Roman" w:cs="Times New Roman"/>
          <w:b/>
        </w:rPr>
        <w:t>Manuální nastavování kroku ve věrnostním programu</w:t>
      </w:r>
      <w:r w:rsidR="00742CDA" w:rsidRPr="007D4533">
        <w:rPr>
          <w:rFonts w:ascii="Times New Roman" w:hAnsi="Times New Roman" w:cs="Times New Roman"/>
        </w:rPr>
        <w:t xml:space="preserve"> </w:t>
      </w:r>
    </w:p>
    <w:p w14:paraId="4D14BA6F" w14:textId="05CB05AA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bCs/>
          <w:color w:val="2C3446"/>
        </w:rPr>
        <w:t>Cílem úpravy je u</w:t>
      </w:r>
      <w:r w:rsidRPr="007D4533">
        <w:rPr>
          <w:rFonts w:ascii="Times New Roman" w:hAnsi="Times New Roman" w:cs="Times New Roman"/>
          <w:color w:val="2C3446"/>
        </w:rPr>
        <w:t>možnit oprávněnému uživateli manuálně změnit aktuální krok zákazníka ve věrnostním programu v aplikaci WebClient.</w:t>
      </w:r>
    </w:p>
    <w:p w14:paraId="6DCEF2AB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b/>
          <w:bCs/>
          <w:color w:val="2C3446"/>
        </w:rPr>
        <w:t xml:space="preserve">Popis funkce </w:t>
      </w:r>
    </w:p>
    <w:p w14:paraId="374081A2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color w:val="2C3446"/>
        </w:rPr>
        <w:t xml:space="preserve">V detailu zákazníka bude dostupná akce pro změnu aktuálního kroku věrnostního programu: </w:t>
      </w:r>
    </w:p>
    <w:p w14:paraId="40B9F2E7" w14:textId="77777777" w:rsidR="00742CDA" w:rsidRPr="007D4533" w:rsidRDefault="00742CDA" w:rsidP="00742CDA">
      <w:pPr>
        <w:pStyle w:val="Default"/>
        <w:numPr>
          <w:ilvl w:val="0"/>
          <w:numId w:val="24"/>
        </w:numPr>
        <w:spacing w:after="71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Posun kroku dopředu </w:t>
      </w:r>
    </w:p>
    <w:p w14:paraId="38A85399" w14:textId="77777777" w:rsidR="00742CDA" w:rsidRPr="007D4533" w:rsidRDefault="00742CDA" w:rsidP="00742CDA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lastRenderedPageBreak/>
        <w:t xml:space="preserve">Vrácení kroku zpět </w:t>
      </w:r>
    </w:p>
    <w:p w14:paraId="2C9BD998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</w:rPr>
      </w:pPr>
    </w:p>
    <w:p w14:paraId="71F75ADB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color w:val="2C3446"/>
        </w:rPr>
        <w:t xml:space="preserve">Změna se provede okamžitě po potvrzení operace. </w:t>
      </w:r>
    </w:p>
    <w:p w14:paraId="39657E11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b/>
          <w:bCs/>
          <w:color w:val="2C3446"/>
        </w:rPr>
        <w:t xml:space="preserve">Umístění v aplikaci </w:t>
      </w:r>
    </w:p>
    <w:p w14:paraId="05A22B6B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color w:val="2C3446"/>
        </w:rPr>
        <w:t xml:space="preserve">Webclient → Adresář → Detail zákazníka → Sekce věrnostního programu </w:t>
      </w:r>
    </w:p>
    <w:p w14:paraId="39686829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b/>
          <w:bCs/>
          <w:color w:val="2C3446"/>
        </w:rPr>
        <w:t xml:space="preserve">Uživatelské ovládání </w:t>
      </w:r>
    </w:p>
    <w:p w14:paraId="7570C0E3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color w:val="2C3446"/>
        </w:rPr>
        <w:t xml:space="preserve">Nová tlačítka: </w:t>
      </w:r>
    </w:p>
    <w:p w14:paraId="01A4B60F" w14:textId="77777777" w:rsidR="00742CDA" w:rsidRPr="007D4533" w:rsidRDefault="00742CDA" w:rsidP="00742CDA">
      <w:pPr>
        <w:pStyle w:val="Default"/>
        <w:numPr>
          <w:ilvl w:val="0"/>
          <w:numId w:val="25"/>
        </w:numPr>
        <w:spacing w:after="70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„Posunout krok“ </w:t>
      </w:r>
    </w:p>
    <w:p w14:paraId="26E91F03" w14:textId="77777777" w:rsidR="00742CDA" w:rsidRPr="007D4533" w:rsidRDefault="00742CDA" w:rsidP="00742CDA">
      <w:pPr>
        <w:pStyle w:val="Default"/>
        <w:numPr>
          <w:ilvl w:val="0"/>
          <w:numId w:val="25"/>
        </w:numPr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„Vrátit krok“ </w:t>
      </w:r>
    </w:p>
    <w:p w14:paraId="58578D75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</w:rPr>
      </w:pPr>
    </w:p>
    <w:p w14:paraId="31DA9EE7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color w:val="2C3446"/>
        </w:rPr>
        <w:t xml:space="preserve">Po kliknutí: </w:t>
      </w:r>
    </w:p>
    <w:p w14:paraId="2B0EDA89" w14:textId="77777777" w:rsidR="00742CDA" w:rsidRPr="007D4533" w:rsidRDefault="00742CDA" w:rsidP="00742CDA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potvrzovací dialog </w:t>
      </w:r>
    </w:p>
    <w:p w14:paraId="73E292B5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</w:rPr>
      </w:pPr>
    </w:p>
    <w:p w14:paraId="56231AE5" w14:textId="77777777" w:rsidR="00742CDA" w:rsidRPr="007D4533" w:rsidRDefault="00742CDA" w:rsidP="00742CDA">
      <w:pPr>
        <w:pStyle w:val="Default"/>
        <w:rPr>
          <w:rFonts w:ascii="Times New Roman" w:hAnsi="Times New Roman" w:cs="Times New Roman"/>
          <w:color w:val="2C3446"/>
        </w:rPr>
      </w:pPr>
      <w:r w:rsidRPr="007D4533">
        <w:rPr>
          <w:rFonts w:ascii="Times New Roman" w:hAnsi="Times New Roman" w:cs="Times New Roman"/>
          <w:b/>
          <w:bCs/>
          <w:color w:val="2C3446"/>
        </w:rPr>
        <w:t xml:space="preserve">Funkční požadavky </w:t>
      </w:r>
    </w:p>
    <w:p w14:paraId="1BCBA7D3" w14:textId="77777777" w:rsidR="00742CDA" w:rsidRPr="007D4533" w:rsidRDefault="00742CDA" w:rsidP="00742CDA">
      <w:pPr>
        <w:pStyle w:val="Default"/>
        <w:numPr>
          <w:ilvl w:val="0"/>
          <w:numId w:val="27"/>
        </w:numPr>
        <w:spacing w:after="69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Systém umožní změnit krok pouze v rámci existujících kroků programu </w:t>
      </w:r>
    </w:p>
    <w:p w14:paraId="6EF1FAF4" w14:textId="77777777" w:rsidR="00742CDA" w:rsidRPr="007D4533" w:rsidRDefault="00742CDA" w:rsidP="00742CDA">
      <w:pPr>
        <w:pStyle w:val="Default"/>
        <w:numPr>
          <w:ilvl w:val="1"/>
          <w:numId w:val="27"/>
        </w:numPr>
        <w:spacing w:after="72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Nelze překročit: maximální krok </w:t>
      </w:r>
    </w:p>
    <w:p w14:paraId="187E48A5" w14:textId="77777777" w:rsidR="008C1304" w:rsidRDefault="00742CDA" w:rsidP="00FD7C66">
      <w:pPr>
        <w:pStyle w:val="Default"/>
        <w:rPr>
          <w:rFonts w:ascii="Times New Roman" w:hAnsi="Times New Roman" w:cs="Times New Roman"/>
        </w:rPr>
      </w:pPr>
      <w:r w:rsidRPr="007D4533">
        <w:rPr>
          <w:rFonts w:ascii="Times New Roman" w:hAnsi="Times New Roman" w:cs="Times New Roman"/>
        </w:rPr>
        <w:t xml:space="preserve">minimální krok </w:t>
      </w:r>
    </w:p>
    <w:p w14:paraId="3126F825" w14:textId="77777777" w:rsidR="008C1304" w:rsidRDefault="008C1304" w:rsidP="00FD7C66">
      <w:pPr>
        <w:pStyle w:val="Default"/>
        <w:rPr>
          <w:rFonts w:ascii="Times New Roman" w:hAnsi="Times New Roman" w:cs="Times New Roman"/>
        </w:rPr>
      </w:pPr>
    </w:p>
    <w:p w14:paraId="3F2E63D6" w14:textId="77777777" w:rsidR="008C1304" w:rsidRDefault="00FD7C66" w:rsidP="00A63495">
      <w:pPr>
        <w:pStyle w:val="Default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hAnsi="Times New Roman" w:cs="Times New Roman"/>
          <w:b/>
          <w:bCs/>
          <w:color w:val="2C3446"/>
        </w:rPr>
        <w:t xml:space="preserve">2.2 </w:t>
      </w:r>
      <w:r w:rsidR="00A63495" w:rsidRPr="00A63495">
        <w:rPr>
          <w:rFonts w:ascii="Times New Roman" w:hAnsi="Times New Roman" w:cs="Times New Roman"/>
          <w:b/>
          <w:bCs/>
          <w:color w:val="2C3446"/>
        </w:rPr>
        <w:t xml:space="preserve">Odeslání e-mailu „Zboží připraveno k osobnímu odběru“ </w:t>
      </w:r>
    </w:p>
    <w:p w14:paraId="3F7D59AD" w14:textId="6664AC2F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FD7C66">
        <w:rPr>
          <w:rFonts w:ascii="Times New Roman" w:hAnsi="Times New Roman" w:cs="Times New Roman"/>
          <w:bCs/>
          <w:color w:val="2C3446"/>
        </w:rPr>
        <w:t>Cíl</w:t>
      </w:r>
      <w:r w:rsidR="00FD7C66" w:rsidRPr="00FD7C66">
        <w:rPr>
          <w:rFonts w:ascii="Times New Roman" w:hAnsi="Times New Roman" w:cs="Times New Roman"/>
          <w:bCs/>
          <w:color w:val="2C3446"/>
        </w:rPr>
        <w:t>em</w:t>
      </w:r>
      <w:r w:rsidRPr="00FD7C66">
        <w:rPr>
          <w:rFonts w:ascii="Times New Roman" w:hAnsi="Times New Roman" w:cs="Times New Roman"/>
          <w:bCs/>
          <w:color w:val="2C3446"/>
        </w:rPr>
        <w:t xml:space="preserve"> </w:t>
      </w:r>
      <w:r w:rsidR="00FD7C66" w:rsidRPr="00FD7C66">
        <w:rPr>
          <w:rFonts w:ascii="Times New Roman" w:hAnsi="Times New Roman" w:cs="Times New Roman"/>
          <w:bCs/>
          <w:color w:val="2C3446"/>
        </w:rPr>
        <w:t>úpravy je</w:t>
      </w:r>
      <w:r w:rsidR="00FD7C66">
        <w:rPr>
          <w:rFonts w:ascii="Times New Roman" w:hAnsi="Times New Roman" w:cs="Times New Roman"/>
          <w:b/>
          <w:bCs/>
          <w:color w:val="2C3446"/>
        </w:rPr>
        <w:t xml:space="preserve"> </w:t>
      </w:r>
      <w:r w:rsidR="00FD7C66">
        <w:rPr>
          <w:rFonts w:ascii="Times New Roman" w:hAnsi="Times New Roman" w:cs="Times New Roman"/>
          <w:color w:val="2C3446"/>
        </w:rPr>
        <w:t xml:space="preserve">umožnit </w:t>
      </w:r>
      <w:r w:rsidR="00FD7C66" w:rsidRPr="00A63495">
        <w:rPr>
          <w:rFonts w:ascii="Times New Roman" w:hAnsi="Times New Roman" w:cs="Times New Roman"/>
          <w:color w:val="2C3446"/>
        </w:rPr>
        <w:t>obsluze odeslat zákazníkovi informaci, že objednané zboží je připraveno k vyzvednutí.</w:t>
      </w:r>
    </w:p>
    <w:p w14:paraId="46E609B4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b/>
          <w:bCs/>
          <w:color w:val="2C3446"/>
        </w:rPr>
        <w:t xml:space="preserve">Popis funkce </w:t>
      </w:r>
    </w:p>
    <w:p w14:paraId="020F1FA7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V agendě objednávek přibude možnost: </w:t>
      </w:r>
    </w:p>
    <w:p w14:paraId="193DF44E" w14:textId="77777777" w:rsidR="00A63495" w:rsidRPr="00A63495" w:rsidRDefault="00A63495" w:rsidP="00A63495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  <w:color w:val="2C3446"/>
        </w:rPr>
        <w:t xml:space="preserve">odeslat e-mail </w:t>
      </w:r>
    </w:p>
    <w:p w14:paraId="78D2155F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</w:p>
    <w:p w14:paraId="2E8AE7D5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  <w:color w:val="2C3446"/>
        </w:rPr>
        <w:t xml:space="preserve">Použije se definovatelná e-mailová šablona. </w:t>
      </w:r>
    </w:p>
    <w:p w14:paraId="21EC95D8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b/>
          <w:bCs/>
          <w:color w:val="2C3446"/>
        </w:rPr>
        <w:t xml:space="preserve">Umístění v aplikaci </w:t>
      </w:r>
    </w:p>
    <w:p w14:paraId="0C3D538B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Webclient → Objednávky </w:t>
      </w:r>
    </w:p>
    <w:p w14:paraId="27BAA755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Akce: </w:t>
      </w:r>
    </w:p>
    <w:p w14:paraId="3EB22552" w14:textId="77777777" w:rsidR="00A63495" w:rsidRPr="00A63495" w:rsidRDefault="00A63495" w:rsidP="00A63495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  <w:color w:val="2C3446"/>
        </w:rPr>
        <w:t xml:space="preserve">po zaškrtnutí checkboxu u objednávky se zobrazí možnost poslání mailu </w:t>
      </w:r>
    </w:p>
    <w:p w14:paraId="534E9287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</w:p>
    <w:p w14:paraId="085839C9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Např.: </w:t>
      </w:r>
    </w:p>
    <w:p w14:paraId="3BAD8759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„Odeslat informaci o připraveném zboží“ </w:t>
      </w:r>
    </w:p>
    <w:p w14:paraId="0B2E2512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b/>
          <w:bCs/>
          <w:color w:val="2C3446"/>
        </w:rPr>
        <w:t xml:space="preserve">Funkční podmínky </w:t>
      </w:r>
    </w:p>
    <w:p w14:paraId="0450DED0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E-mail lze odeslat pouze pokud: </w:t>
      </w:r>
    </w:p>
    <w:p w14:paraId="2D8078AD" w14:textId="77777777" w:rsidR="00A63495" w:rsidRPr="00A63495" w:rsidRDefault="00A63495" w:rsidP="00A63495">
      <w:pPr>
        <w:pStyle w:val="Default"/>
        <w:numPr>
          <w:ilvl w:val="0"/>
          <w:numId w:val="31"/>
        </w:numPr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</w:rPr>
        <w:t xml:space="preserve">objednávka má způsob doručení = osobní odběr </w:t>
      </w:r>
    </w:p>
    <w:p w14:paraId="34A257A5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</w:p>
    <w:p w14:paraId="530923C4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b/>
          <w:bCs/>
          <w:color w:val="2C3446"/>
        </w:rPr>
        <w:t xml:space="preserve">E-mailová šablona </w:t>
      </w:r>
    </w:p>
    <w:p w14:paraId="20ADF357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Šablona bude editovatelná v administraci. </w:t>
      </w:r>
    </w:p>
    <w:p w14:paraId="4C5D21FA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color w:val="2C3446"/>
        </w:rPr>
        <w:t xml:space="preserve">Proměnné (doporučeno): </w:t>
      </w:r>
    </w:p>
    <w:p w14:paraId="2BED57B4" w14:textId="77777777" w:rsidR="00A63495" w:rsidRPr="00A63495" w:rsidRDefault="00A63495" w:rsidP="00A63495">
      <w:pPr>
        <w:pStyle w:val="Default"/>
        <w:numPr>
          <w:ilvl w:val="0"/>
          <w:numId w:val="32"/>
        </w:numPr>
        <w:spacing w:after="71"/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</w:rPr>
        <w:t xml:space="preserve">jméno zákazníka </w:t>
      </w:r>
    </w:p>
    <w:p w14:paraId="4B4A4CBD" w14:textId="77777777" w:rsidR="00A63495" w:rsidRPr="00A63495" w:rsidRDefault="00A63495" w:rsidP="00A63495">
      <w:pPr>
        <w:pStyle w:val="Default"/>
        <w:numPr>
          <w:ilvl w:val="0"/>
          <w:numId w:val="32"/>
        </w:numPr>
        <w:spacing w:after="71"/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</w:rPr>
        <w:t xml:space="preserve">číslo objednávky </w:t>
      </w:r>
    </w:p>
    <w:p w14:paraId="7C6EB8E9" w14:textId="77777777" w:rsidR="00A63495" w:rsidRPr="00A63495" w:rsidRDefault="00A63495" w:rsidP="00A63495">
      <w:pPr>
        <w:pStyle w:val="Default"/>
        <w:numPr>
          <w:ilvl w:val="0"/>
          <w:numId w:val="32"/>
        </w:numPr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</w:rPr>
        <w:t xml:space="preserve">seznam položek </w:t>
      </w:r>
    </w:p>
    <w:p w14:paraId="3EB8C312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</w:p>
    <w:p w14:paraId="51207044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A63495">
        <w:rPr>
          <w:rFonts w:ascii="Times New Roman" w:hAnsi="Times New Roman" w:cs="Times New Roman"/>
          <w:b/>
          <w:bCs/>
          <w:color w:val="2C3446"/>
        </w:rPr>
        <w:t xml:space="preserve">Logování </w:t>
      </w:r>
    </w:p>
    <w:p w14:paraId="647FBBAA" w14:textId="77777777" w:rsidR="00A63495" w:rsidRPr="00A63495" w:rsidRDefault="00A63495" w:rsidP="00A63495">
      <w:pPr>
        <w:pStyle w:val="Default"/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  <w:color w:val="2C3446"/>
        </w:rPr>
        <w:t xml:space="preserve">Do timeline zákazníka v adresáři se uloží: </w:t>
      </w:r>
    </w:p>
    <w:p w14:paraId="134F563B" w14:textId="77777777" w:rsidR="00A63495" w:rsidRPr="00A63495" w:rsidRDefault="00A63495" w:rsidP="00A63495">
      <w:pPr>
        <w:pStyle w:val="Default"/>
        <w:numPr>
          <w:ilvl w:val="0"/>
          <w:numId w:val="33"/>
        </w:numPr>
        <w:spacing w:after="71"/>
        <w:rPr>
          <w:rFonts w:ascii="Times New Roman" w:hAnsi="Times New Roman" w:cs="Times New Roman"/>
        </w:rPr>
      </w:pPr>
      <w:r w:rsidRPr="00A63495">
        <w:rPr>
          <w:rFonts w:ascii="Times New Roman" w:hAnsi="Times New Roman" w:cs="Times New Roman"/>
        </w:rPr>
        <w:t xml:space="preserve">datum odeslání </w:t>
      </w:r>
    </w:p>
    <w:p w14:paraId="65ABD75E" w14:textId="77777777" w:rsidR="00A63495" w:rsidRPr="00FD7C66" w:rsidRDefault="00A63495" w:rsidP="00A63495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FD7C66">
        <w:rPr>
          <w:rFonts w:ascii="Times New Roman" w:hAnsi="Times New Roman" w:cs="Times New Roman"/>
        </w:rPr>
        <w:t xml:space="preserve">uživatel </w:t>
      </w:r>
    </w:p>
    <w:p w14:paraId="12F625B7" w14:textId="77777777" w:rsidR="00A63495" w:rsidRPr="00FD7C66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FD7C66">
        <w:rPr>
          <w:rFonts w:ascii="Times New Roman" w:hAnsi="Times New Roman" w:cs="Times New Roman"/>
          <w:b/>
          <w:bCs/>
          <w:color w:val="2C3446"/>
        </w:rPr>
        <w:lastRenderedPageBreak/>
        <w:t xml:space="preserve">Hromadné odeslání </w:t>
      </w:r>
    </w:p>
    <w:p w14:paraId="0811A74A" w14:textId="77777777" w:rsidR="00A63495" w:rsidRPr="00FD7C66" w:rsidRDefault="00A63495" w:rsidP="00A63495">
      <w:pPr>
        <w:pStyle w:val="Default"/>
        <w:rPr>
          <w:rFonts w:ascii="Times New Roman" w:hAnsi="Times New Roman" w:cs="Times New Roman"/>
          <w:color w:val="2C3446"/>
        </w:rPr>
      </w:pPr>
      <w:r w:rsidRPr="00FD7C66">
        <w:rPr>
          <w:rFonts w:ascii="Times New Roman" w:hAnsi="Times New Roman" w:cs="Times New Roman"/>
          <w:color w:val="2C3446"/>
        </w:rPr>
        <w:t xml:space="preserve">Při hromadné akci: </w:t>
      </w:r>
    </w:p>
    <w:p w14:paraId="5CBA91B0" w14:textId="18DF77E3" w:rsidR="008C1304" w:rsidRPr="008C1304" w:rsidRDefault="00A63495" w:rsidP="00C75852">
      <w:pPr>
        <w:pStyle w:val="Default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FD7C66">
        <w:rPr>
          <w:rFonts w:ascii="Times New Roman" w:hAnsi="Times New Roman" w:cs="Times New Roman"/>
          <w:color w:val="2C3446"/>
        </w:rPr>
        <w:t xml:space="preserve">systém odešle e-maily postupně </w:t>
      </w:r>
    </w:p>
    <w:p w14:paraId="46CDC464" w14:textId="4394DB20" w:rsidR="008C1304" w:rsidRDefault="008C1304" w:rsidP="00C75852">
      <w:pPr>
        <w:pStyle w:val="Default"/>
        <w:rPr>
          <w:rFonts w:ascii="Times New Roman" w:hAnsi="Times New Roman" w:cs="Times New Roman"/>
        </w:rPr>
      </w:pPr>
    </w:p>
    <w:p w14:paraId="28B52526" w14:textId="0D087980" w:rsidR="00B154EA" w:rsidRDefault="00B154EA" w:rsidP="00B154EA">
      <w:pPr>
        <w:pStyle w:val="Bezmezer"/>
        <w:numPr>
          <w:ilvl w:val="0"/>
          <w:numId w:val="40"/>
        </w:numPr>
        <w:jc w:val="both"/>
        <w:rPr>
          <w:b/>
          <w:sz w:val="28"/>
          <w:szCs w:val="28"/>
        </w:rPr>
      </w:pPr>
      <w:r w:rsidRPr="002A69CF">
        <w:rPr>
          <w:b/>
          <w:sz w:val="28"/>
          <w:szCs w:val="28"/>
        </w:rPr>
        <w:t>Termín dodání předmětu plnění</w:t>
      </w:r>
      <w:r w:rsidR="00284234">
        <w:rPr>
          <w:b/>
          <w:sz w:val="28"/>
          <w:szCs w:val="28"/>
        </w:rPr>
        <w:t xml:space="preserve"> Dodatku č. 9</w:t>
      </w:r>
    </w:p>
    <w:p w14:paraId="5F55846A" w14:textId="77777777" w:rsidR="00B154EA" w:rsidRDefault="00B154EA" w:rsidP="00B154EA">
      <w:pPr>
        <w:pStyle w:val="Bezmezer"/>
        <w:jc w:val="both"/>
        <w:rPr>
          <w:b/>
          <w:sz w:val="28"/>
          <w:szCs w:val="28"/>
        </w:rPr>
      </w:pPr>
    </w:p>
    <w:p w14:paraId="360E4EF7" w14:textId="49D7E734" w:rsidR="00B154EA" w:rsidRPr="008C1304" w:rsidRDefault="00B154EA" w:rsidP="00B154EA">
      <w:pPr>
        <w:widowControl w:val="0"/>
        <w:spacing w:line="0" w:lineRule="atLeast"/>
        <w:jc w:val="both"/>
        <w:rPr>
          <w:b/>
          <w:snapToGrid w:val="0"/>
        </w:rPr>
      </w:pPr>
      <w:r>
        <w:t xml:space="preserve">Termínem dodání a nasazení úprav (nových služeb) dle výše uvedeného bodu 2.1 a 2.2 ze strany Poskytovatele do </w:t>
      </w:r>
      <w:r w:rsidR="002A69CF">
        <w:t>Demo</w:t>
      </w:r>
      <w:r>
        <w:t xml:space="preserve"> </w:t>
      </w:r>
      <w:r w:rsidR="002A69CF">
        <w:t xml:space="preserve">verze  bude 23. 4. 2026 a do ostrého provozu </w:t>
      </w:r>
      <w:r>
        <w:t>3</w:t>
      </w:r>
      <w:r w:rsidR="002A69CF">
        <w:t>0</w:t>
      </w:r>
      <w:r>
        <w:t>. 4. 2026.</w:t>
      </w:r>
    </w:p>
    <w:p w14:paraId="76C07E6F" w14:textId="77777777" w:rsidR="00B154EA" w:rsidRPr="002A69CF" w:rsidRDefault="00B154EA" w:rsidP="002A69CF">
      <w:pPr>
        <w:pStyle w:val="Bezmezer"/>
        <w:jc w:val="both"/>
        <w:rPr>
          <w:b/>
          <w:sz w:val="28"/>
          <w:szCs w:val="28"/>
        </w:rPr>
      </w:pPr>
    </w:p>
    <w:p w14:paraId="6F4AEE41" w14:textId="77777777" w:rsidR="00B154EA" w:rsidRPr="008C1304" w:rsidRDefault="00B154EA" w:rsidP="00C75852">
      <w:pPr>
        <w:pStyle w:val="Default"/>
        <w:rPr>
          <w:rFonts w:ascii="Times New Roman" w:hAnsi="Times New Roman" w:cs="Times New Roman"/>
        </w:rPr>
      </w:pPr>
    </w:p>
    <w:p w14:paraId="02810E4B" w14:textId="289D5C31" w:rsidR="008C1304" w:rsidRPr="00F86EEB" w:rsidRDefault="008C1304" w:rsidP="00F86EEB">
      <w:pPr>
        <w:pStyle w:val="Bezmezer"/>
        <w:numPr>
          <w:ilvl w:val="0"/>
          <w:numId w:val="40"/>
        </w:numPr>
        <w:jc w:val="both"/>
        <w:rPr>
          <w:b/>
          <w:sz w:val="28"/>
          <w:szCs w:val="28"/>
        </w:rPr>
      </w:pPr>
      <w:r w:rsidRPr="00F86EEB">
        <w:rPr>
          <w:b/>
          <w:sz w:val="28"/>
          <w:szCs w:val="28"/>
        </w:rPr>
        <w:t>Cena předmětu plnění</w:t>
      </w:r>
      <w:r w:rsidR="00D227B4" w:rsidRPr="00F86EEB">
        <w:rPr>
          <w:b/>
          <w:sz w:val="28"/>
          <w:szCs w:val="28"/>
        </w:rPr>
        <w:t xml:space="preserve"> </w:t>
      </w:r>
      <w:r w:rsidR="00284234">
        <w:rPr>
          <w:b/>
          <w:sz w:val="28"/>
          <w:szCs w:val="28"/>
        </w:rPr>
        <w:t>D</w:t>
      </w:r>
      <w:r w:rsidR="00D227B4" w:rsidRPr="00F86EEB">
        <w:rPr>
          <w:b/>
          <w:sz w:val="28"/>
          <w:szCs w:val="28"/>
        </w:rPr>
        <w:t>odatku č. 9</w:t>
      </w:r>
    </w:p>
    <w:p w14:paraId="154DC6E4" w14:textId="2437B9E4" w:rsidR="006564DB" w:rsidRPr="00A63495" w:rsidRDefault="00284234" w:rsidP="00C75852">
      <w:pPr>
        <w:pStyle w:val="Bezmezer"/>
      </w:pPr>
      <w:r>
        <w:t xml:space="preserve">4.1 </w:t>
      </w:r>
      <w:r w:rsidR="00685906" w:rsidRPr="00742CDA">
        <w:t>Objednatel a Poskytovatel se dohodli na akceptaci Nabídky Poskytovatele z </w:t>
      </w:r>
      <w:r w:rsidR="008C1304">
        <w:t>26</w:t>
      </w:r>
      <w:r w:rsidR="00685906" w:rsidRPr="00742CDA">
        <w:t>.</w:t>
      </w:r>
      <w:r w:rsidR="008C1304">
        <w:t xml:space="preserve"> 2. 2026.</w:t>
      </w:r>
      <w:r w:rsidR="00D227B4">
        <w:t xml:space="preserve"> </w:t>
      </w:r>
      <w:r w:rsidR="00685906" w:rsidRPr="00FD7C66">
        <w:t xml:space="preserve">Celková smluvní cena za veškeré úpravy Systému dle tohoto Dodatku č. </w:t>
      </w:r>
      <w:r w:rsidR="008C1304">
        <w:t>9</w:t>
      </w:r>
      <w:r w:rsidR="00685906" w:rsidRPr="00FD7C66">
        <w:t xml:space="preserve"> je stanovena takto: </w:t>
      </w:r>
    </w:p>
    <w:p w14:paraId="0B21B137" w14:textId="6454561A" w:rsidR="00685906" w:rsidRPr="00A63495" w:rsidRDefault="00685906" w:rsidP="00685906">
      <w:pPr>
        <w:pStyle w:val="Zkladntext"/>
        <w:rPr>
          <w:rFonts w:ascii="Times New Roman" w:hAnsi="Times New Roman" w:cs="Times New Roman"/>
          <w:lang w:val="cs-CZ"/>
        </w:rPr>
      </w:pPr>
      <w:r w:rsidRPr="00A63495">
        <w:rPr>
          <w:rFonts w:ascii="Times New Roman" w:hAnsi="Times New Roman" w:cs="Times New Roman"/>
          <w:lang w:val="cs-CZ"/>
        </w:rPr>
        <w:t xml:space="preserve">Cena bez DPH: </w:t>
      </w:r>
      <w:r w:rsidR="00C75852">
        <w:rPr>
          <w:rFonts w:ascii="Times New Roman" w:hAnsi="Times New Roman" w:cs="Times New Roman"/>
          <w:lang w:val="cs-CZ"/>
        </w:rPr>
        <w:t>71 400,00</w:t>
      </w:r>
      <w:r w:rsidRPr="00A63495">
        <w:rPr>
          <w:rFonts w:ascii="Times New Roman" w:hAnsi="Times New Roman" w:cs="Times New Roman"/>
          <w:lang w:val="cs-CZ"/>
        </w:rPr>
        <w:t xml:space="preserve"> Kč</w:t>
      </w:r>
      <w:r w:rsidRPr="00A63495">
        <w:rPr>
          <w:rFonts w:ascii="Times New Roman" w:hAnsi="Times New Roman" w:cs="Times New Roman"/>
          <w:lang w:val="cs-CZ"/>
        </w:rPr>
        <w:br/>
        <w:t xml:space="preserve">Výše DPH (základní sazba 21 %): </w:t>
      </w:r>
      <w:r w:rsidR="00C75852">
        <w:rPr>
          <w:rFonts w:ascii="Times New Roman" w:hAnsi="Times New Roman" w:cs="Times New Roman"/>
          <w:lang w:val="cs-CZ"/>
        </w:rPr>
        <w:t>14 994,00</w:t>
      </w:r>
      <w:r w:rsidRPr="00A63495">
        <w:rPr>
          <w:rFonts w:ascii="Times New Roman" w:hAnsi="Times New Roman" w:cs="Times New Roman"/>
          <w:lang w:val="cs-CZ"/>
        </w:rPr>
        <w:t xml:space="preserve"> Kč</w:t>
      </w:r>
      <w:r w:rsidRPr="00A63495">
        <w:rPr>
          <w:rFonts w:ascii="Times New Roman" w:hAnsi="Times New Roman" w:cs="Times New Roman"/>
          <w:lang w:val="cs-CZ"/>
        </w:rPr>
        <w:br/>
        <w:t xml:space="preserve">Cena včetně DPH: </w:t>
      </w:r>
      <w:r w:rsidR="00C75852">
        <w:rPr>
          <w:rFonts w:ascii="Times New Roman" w:hAnsi="Times New Roman" w:cs="Times New Roman"/>
          <w:lang w:val="cs-CZ"/>
        </w:rPr>
        <w:t>86 394,00</w:t>
      </w:r>
      <w:r w:rsidRPr="00A63495">
        <w:rPr>
          <w:rFonts w:ascii="Times New Roman" w:hAnsi="Times New Roman" w:cs="Times New Roman"/>
          <w:lang w:val="cs-CZ"/>
        </w:rPr>
        <w:t xml:space="preserve"> Kč</w:t>
      </w:r>
    </w:p>
    <w:p w14:paraId="655CA39B" w14:textId="77777777" w:rsidR="00685906" w:rsidRPr="00742CDA" w:rsidRDefault="00685906" w:rsidP="00685906">
      <w:pPr>
        <w:pStyle w:val="Bezmezer"/>
      </w:pPr>
      <w:r w:rsidRPr="00742CDA">
        <w:t>Ceny jednotlivých úprav byly stanoveny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268"/>
        <w:gridCol w:w="2268"/>
      </w:tblGrid>
      <w:tr w:rsidR="00685906" w:rsidRPr="008C1304" w14:paraId="78DF2197" w14:textId="77777777" w:rsidTr="001A0129">
        <w:tc>
          <w:tcPr>
            <w:tcW w:w="2547" w:type="dxa"/>
          </w:tcPr>
          <w:p w14:paraId="2DFD6D77" w14:textId="77777777" w:rsidR="00685906" w:rsidRPr="00FD7C66" w:rsidRDefault="00685906" w:rsidP="001A0129">
            <w:pPr>
              <w:pStyle w:val="Bezmezer"/>
              <w:rPr>
                <w:bCs/>
                <w:sz w:val="22"/>
                <w:szCs w:val="22"/>
              </w:rPr>
            </w:pPr>
            <w:r w:rsidRPr="00FD7C66">
              <w:rPr>
                <w:bCs/>
                <w:sz w:val="22"/>
                <w:szCs w:val="22"/>
              </w:rPr>
              <w:t>Služba – úprava RS Colosseum</w:t>
            </w:r>
          </w:p>
        </w:tc>
        <w:tc>
          <w:tcPr>
            <w:tcW w:w="1701" w:type="dxa"/>
          </w:tcPr>
          <w:p w14:paraId="6E5D473E" w14:textId="77777777" w:rsidR="00685906" w:rsidRPr="00FD7C66" w:rsidRDefault="00685906" w:rsidP="001A0129">
            <w:pPr>
              <w:pStyle w:val="Bezmezer"/>
              <w:jc w:val="center"/>
            </w:pPr>
            <w:r w:rsidRPr="00FD7C66">
              <w:t>Cena bez DPH</w:t>
            </w:r>
          </w:p>
        </w:tc>
        <w:tc>
          <w:tcPr>
            <w:tcW w:w="2268" w:type="dxa"/>
          </w:tcPr>
          <w:p w14:paraId="0B830DA3" w14:textId="77777777" w:rsidR="00685906" w:rsidRPr="008C1304" w:rsidRDefault="00685906" w:rsidP="001A0129">
            <w:pPr>
              <w:pStyle w:val="Bezmezer"/>
              <w:jc w:val="center"/>
            </w:pPr>
            <w:r w:rsidRPr="008C1304">
              <w:t>Sazba DPH 21 %</w:t>
            </w:r>
          </w:p>
        </w:tc>
        <w:tc>
          <w:tcPr>
            <w:tcW w:w="2268" w:type="dxa"/>
          </w:tcPr>
          <w:p w14:paraId="3DAEE049" w14:textId="77777777" w:rsidR="00685906" w:rsidRPr="008C1304" w:rsidRDefault="00685906" w:rsidP="001A0129">
            <w:pPr>
              <w:pStyle w:val="Bezmezer"/>
              <w:jc w:val="center"/>
            </w:pPr>
            <w:r w:rsidRPr="008C1304">
              <w:t>Cena s DPH</w:t>
            </w:r>
          </w:p>
        </w:tc>
      </w:tr>
      <w:tr w:rsidR="00685906" w:rsidRPr="008C1304" w14:paraId="3A297854" w14:textId="77777777" w:rsidTr="001A0129">
        <w:tc>
          <w:tcPr>
            <w:tcW w:w="2547" w:type="dxa"/>
          </w:tcPr>
          <w:p w14:paraId="23188C3A" w14:textId="4E815FD8" w:rsidR="00685906" w:rsidRPr="00C75852" w:rsidRDefault="00D227B4" w:rsidP="001A0129">
            <w:pPr>
              <w:pStyle w:val="Bezmezer"/>
              <w:rPr>
                <w:b/>
                <w:sz w:val="20"/>
                <w:szCs w:val="20"/>
              </w:rPr>
            </w:pPr>
            <w:r w:rsidRPr="00C75852">
              <w:rPr>
                <w:b/>
                <w:bCs/>
                <w:color w:val="2C3446"/>
                <w:sz w:val="20"/>
                <w:szCs w:val="20"/>
              </w:rPr>
              <w:t xml:space="preserve">Manuální nastavování kroku ve věrnostním programu </w:t>
            </w:r>
          </w:p>
        </w:tc>
        <w:tc>
          <w:tcPr>
            <w:tcW w:w="1701" w:type="dxa"/>
          </w:tcPr>
          <w:p w14:paraId="7FC855F9" w14:textId="3AB19EAC" w:rsidR="00685906" w:rsidRPr="00C75852" w:rsidRDefault="00D227B4" w:rsidP="001A0129">
            <w:pPr>
              <w:pStyle w:val="Bezmezer"/>
              <w:jc w:val="center"/>
            </w:pPr>
            <w:r w:rsidRPr="00C75852">
              <w:t xml:space="preserve">23 800,00  </w:t>
            </w:r>
            <w:r w:rsidR="00685906" w:rsidRPr="00C75852">
              <w:t>Kč</w:t>
            </w:r>
          </w:p>
        </w:tc>
        <w:tc>
          <w:tcPr>
            <w:tcW w:w="2268" w:type="dxa"/>
          </w:tcPr>
          <w:p w14:paraId="4397278B" w14:textId="37634C46" w:rsidR="00685906" w:rsidRPr="00C75852" w:rsidRDefault="00D227B4" w:rsidP="007C1F4A">
            <w:pPr>
              <w:pStyle w:val="Bezmezer"/>
              <w:jc w:val="center"/>
            </w:pPr>
            <w:r w:rsidRPr="00C75852">
              <w:t>4 998</w:t>
            </w:r>
            <w:r w:rsidR="001A0129" w:rsidRPr="00C75852">
              <w:t>,</w:t>
            </w:r>
            <w:r w:rsidRPr="00C75852">
              <w:t>0</w:t>
            </w:r>
            <w:r w:rsidR="001A0129" w:rsidRPr="00C75852">
              <w:t>0</w:t>
            </w:r>
            <w:r w:rsidR="00685906" w:rsidRPr="00C75852">
              <w:t xml:space="preserve"> Kč</w:t>
            </w:r>
          </w:p>
        </w:tc>
        <w:tc>
          <w:tcPr>
            <w:tcW w:w="2268" w:type="dxa"/>
          </w:tcPr>
          <w:p w14:paraId="18D4E387" w14:textId="66BCF032" w:rsidR="00685906" w:rsidRPr="00C75852" w:rsidRDefault="00D227B4" w:rsidP="001A0129">
            <w:pPr>
              <w:pStyle w:val="Bezmezer"/>
              <w:jc w:val="center"/>
            </w:pPr>
            <w:r w:rsidRPr="00C75852">
              <w:t xml:space="preserve">28 798,00 </w:t>
            </w:r>
            <w:r w:rsidR="00685906" w:rsidRPr="00C75852">
              <w:t>Kč</w:t>
            </w:r>
          </w:p>
        </w:tc>
      </w:tr>
      <w:tr w:rsidR="001A0129" w:rsidRPr="008C1304" w14:paraId="5D17F7BE" w14:textId="77777777" w:rsidTr="001A0129">
        <w:tc>
          <w:tcPr>
            <w:tcW w:w="2547" w:type="dxa"/>
          </w:tcPr>
          <w:p w14:paraId="63D128BE" w14:textId="7957AC91" w:rsidR="001A0129" w:rsidRPr="00C75852" w:rsidRDefault="00D227B4" w:rsidP="007C1F4A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2C3446"/>
                <w:sz w:val="16"/>
                <w:szCs w:val="16"/>
              </w:rPr>
              <w:t xml:space="preserve"> </w:t>
            </w:r>
            <w:r w:rsidRPr="00C75852">
              <w:rPr>
                <w:b/>
                <w:bCs/>
                <w:color w:val="2C3446"/>
                <w:sz w:val="20"/>
                <w:szCs w:val="20"/>
              </w:rPr>
              <w:t>Odeslání e-mailu „Zboží připraveno k osobnímu odběru“</w:t>
            </w:r>
          </w:p>
        </w:tc>
        <w:tc>
          <w:tcPr>
            <w:tcW w:w="1701" w:type="dxa"/>
          </w:tcPr>
          <w:p w14:paraId="6A14EBCB" w14:textId="338420ED" w:rsidR="001A0129" w:rsidRPr="008C1304" w:rsidRDefault="00D27555" w:rsidP="00C75852">
            <w:pPr>
              <w:pStyle w:val="Bezmezer"/>
              <w:jc w:val="center"/>
            </w:pPr>
            <w:r>
              <w:t>47 600</w:t>
            </w:r>
            <w:r w:rsidR="00D227B4">
              <w:t>,</w:t>
            </w:r>
            <w:r w:rsidR="001A0129" w:rsidRPr="008C1304">
              <w:t>00 Kč</w:t>
            </w:r>
          </w:p>
        </w:tc>
        <w:tc>
          <w:tcPr>
            <w:tcW w:w="2268" w:type="dxa"/>
          </w:tcPr>
          <w:p w14:paraId="3FA6C4BB" w14:textId="6EEFED73" w:rsidR="001A0129" w:rsidRPr="008C1304" w:rsidRDefault="00D27555" w:rsidP="00C75852">
            <w:pPr>
              <w:pStyle w:val="Bezmezer"/>
              <w:jc w:val="center"/>
            </w:pPr>
            <w:r>
              <w:t>9 996</w:t>
            </w:r>
            <w:r w:rsidR="00D227B4">
              <w:t>,00</w:t>
            </w:r>
            <w:r w:rsidR="001A0129" w:rsidRPr="008C1304">
              <w:t xml:space="preserve"> Kč</w:t>
            </w:r>
          </w:p>
        </w:tc>
        <w:tc>
          <w:tcPr>
            <w:tcW w:w="2268" w:type="dxa"/>
          </w:tcPr>
          <w:p w14:paraId="7BD608AE" w14:textId="05754E51" w:rsidR="001A0129" w:rsidRPr="008C1304" w:rsidRDefault="00E2520E" w:rsidP="00C75852">
            <w:pPr>
              <w:pStyle w:val="Bezmezer"/>
              <w:jc w:val="center"/>
            </w:pPr>
            <w:r>
              <w:t>57 596</w:t>
            </w:r>
            <w:r w:rsidR="00D227B4">
              <w:t>,00</w:t>
            </w:r>
            <w:r w:rsidR="001A0129" w:rsidRPr="008C1304">
              <w:t xml:space="preserve"> Kč</w:t>
            </w:r>
          </w:p>
        </w:tc>
      </w:tr>
      <w:tr w:rsidR="001A0129" w:rsidRPr="008C1304" w14:paraId="5059C91B" w14:textId="77777777" w:rsidTr="001A0129">
        <w:tc>
          <w:tcPr>
            <w:tcW w:w="2547" w:type="dxa"/>
          </w:tcPr>
          <w:p w14:paraId="15EE4123" w14:textId="658C6ACE" w:rsidR="001A0129" w:rsidRPr="008C1304" w:rsidRDefault="001A0129" w:rsidP="006564DB">
            <w:pPr>
              <w:pStyle w:val="Bezmezer"/>
              <w:rPr>
                <w:b/>
                <w:highlight w:val="lightGray"/>
              </w:rPr>
            </w:pPr>
            <w:r w:rsidRPr="008C1304">
              <w:rPr>
                <w:b/>
                <w:highlight w:val="lightGray"/>
              </w:rPr>
              <w:t xml:space="preserve">Celková cena </w:t>
            </w:r>
          </w:p>
        </w:tc>
        <w:tc>
          <w:tcPr>
            <w:tcW w:w="1701" w:type="dxa"/>
          </w:tcPr>
          <w:p w14:paraId="704598A1" w14:textId="76DA489B" w:rsidR="001A0129" w:rsidRPr="008C1304" w:rsidRDefault="00E2520E" w:rsidP="001A0129">
            <w:pPr>
              <w:pStyle w:val="Bezmezer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71 400,00 Kč</w:t>
            </w:r>
          </w:p>
        </w:tc>
        <w:tc>
          <w:tcPr>
            <w:tcW w:w="2268" w:type="dxa"/>
          </w:tcPr>
          <w:p w14:paraId="38FD4C2E" w14:textId="5BA3E7D1" w:rsidR="001A0129" w:rsidRPr="008C1304" w:rsidRDefault="00E2520E" w:rsidP="001A0129">
            <w:pPr>
              <w:pStyle w:val="Bezmezer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 14 994,00 </w:t>
            </w:r>
            <w:r w:rsidR="001A0129" w:rsidRPr="008C1304">
              <w:rPr>
                <w:b/>
                <w:highlight w:val="lightGray"/>
              </w:rPr>
              <w:t>Kč</w:t>
            </w:r>
          </w:p>
        </w:tc>
        <w:tc>
          <w:tcPr>
            <w:tcW w:w="2268" w:type="dxa"/>
          </w:tcPr>
          <w:p w14:paraId="68604591" w14:textId="56FCB7FD" w:rsidR="001A0129" w:rsidRPr="008C1304" w:rsidRDefault="00E2520E" w:rsidP="007C1F4A">
            <w:pPr>
              <w:pStyle w:val="Bezmezer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86 394,00</w:t>
            </w:r>
            <w:r w:rsidR="001A0129" w:rsidRPr="008C1304">
              <w:rPr>
                <w:b/>
                <w:highlight w:val="lightGray"/>
              </w:rPr>
              <w:t xml:space="preserve"> Kč</w:t>
            </w:r>
          </w:p>
        </w:tc>
      </w:tr>
    </w:tbl>
    <w:p w14:paraId="37B45B49" w14:textId="77777777" w:rsidR="00B154EA" w:rsidRDefault="00B154EA" w:rsidP="006564DB">
      <w:pPr>
        <w:pStyle w:val="Bezmezer"/>
      </w:pPr>
    </w:p>
    <w:p w14:paraId="6AB20BE2" w14:textId="11440629" w:rsidR="00B154EA" w:rsidRDefault="00284234" w:rsidP="00B154EA">
      <w:pPr>
        <w:pStyle w:val="Bezmezer"/>
      </w:pPr>
      <w:r>
        <w:t xml:space="preserve">4.2 </w:t>
      </w:r>
      <w:r w:rsidR="00B154EA">
        <w:t>Poskytovatel prohlašuje, že výše stanoven</w:t>
      </w:r>
      <w:r>
        <w:t>á</w:t>
      </w:r>
      <w:r w:rsidR="00B154EA">
        <w:t xml:space="preserve"> cena dle bodu </w:t>
      </w:r>
      <w:r>
        <w:t>4</w:t>
      </w:r>
      <w:r w:rsidR="00B154EA">
        <w:t>.1 je konečná a neměnná, a že</w:t>
      </w:r>
    </w:p>
    <w:p w14:paraId="4B7EBD29" w14:textId="093D8A7A" w:rsidR="00B154EA" w:rsidRDefault="00B154EA" w:rsidP="00B154EA">
      <w:pPr>
        <w:pStyle w:val="Bezmezer"/>
      </w:pPr>
      <w:r>
        <w:t>její součástí jsou veškerá plnění, která se na základě Dodatku č. 9 zavázal Poskytovatel</w:t>
      </w:r>
    </w:p>
    <w:p w14:paraId="582BA27D" w14:textId="77777777" w:rsidR="00B154EA" w:rsidRDefault="00B154EA" w:rsidP="00B154EA">
      <w:pPr>
        <w:pStyle w:val="Bezmezer"/>
      </w:pPr>
      <w:r>
        <w:t>Objednateli poskytnout, a to včetně všech nákladů souvisejících s plněním předmětu Dodatku</w:t>
      </w:r>
    </w:p>
    <w:p w14:paraId="3E1996ED" w14:textId="7FFA57B8" w:rsidR="00B154EA" w:rsidRDefault="00B154EA" w:rsidP="00B154EA">
      <w:pPr>
        <w:pStyle w:val="Bezmezer"/>
      </w:pPr>
      <w:r>
        <w:t>č. 9.</w:t>
      </w:r>
    </w:p>
    <w:p w14:paraId="6EE07128" w14:textId="77777777" w:rsidR="00284234" w:rsidRDefault="00284234" w:rsidP="00B154EA">
      <w:pPr>
        <w:pStyle w:val="Bezmezer"/>
      </w:pPr>
    </w:p>
    <w:p w14:paraId="7894C4D0" w14:textId="144DF730" w:rsidR="00284234" w:rsidRPr="002A69CF" w:rsidRDefault="00284234" w:rsidP="00284234">
      <w:pPr>
        <w:autoSpaceDE w:val="0"/>
        <w:autoSpaceDN w:val="0"/>
        <w:adjustRightInd w:val="0"/>
        <w:rPr>
          <w:lang w:eastAsia="en-US"/>
        </w:rPr>
      </w:pPr>
      <w:r w:rsidRPr="00284234">
        <w:t xml:space="preserve">4.3 </w:t>
      </w:r>
      <w:r w:rsidRPr="002A69CF">
        <w:rPr>
          <w:lang w:eastAsia="en-US"/>
        </w:rPr>
        <w:t xml:space="preserve">Cena </w:t>
      </w:r>
      <w:r>
        <w:rPr>
          <w:lang w:eastAsia="en-US"/>
        </w:rPr>
        <w:t>dle bodu 4.1</w:t>
      </w:r>
      <w:r w:rsidRPr="002A69CF">
        <w:rPr>
          <w:lang w:eastAsia="en-US"/>
        </w:rPr>
        <w:t xml:space="preserve"> bude zaplacena</w:t>
      </w:r>
      <w:r>
        <w:rPr>
          <w:lang w:eastAsia="en-US"/>
        </w:rPr>
        <w:t xml:space="preserve"> </w:t>
      </w:r>
      <w:r w:rsidRPr="002A69CF">
        <w:rPr>
          <w:lang w:eastAsia="en-US"/>
        </w:rPr>
        <w:t xml:space="preserve">Objednatelem na základě </w:t>
      </w:r>
      <w:r w:rsidRPr="00284234">
        <w:rPr>
          <w:lang w:eastAsia="en-US"/>
        </w:rPr>
        <w:t>faktury – daňového</w:t>
      </w:r>
      <w:r w:rsidRPr="002A69CF">
        <w:rPr>
          <w:lang w:eastAsia="en-US"/>
        </w:rPr>
        <w:t xml:space="preserve"> dokladu</w:t>
      </w:r>
    </w:p>
    <w:p w14:paraId="027366FF" w14:textId="1D0E7F17" w:rsidR="00284234" w:rsidRPr="002A69CF" w:rsidRDefault="00284234" w:rsidP="00284234">
      <w:pPr>
        <w:autoSpaceDE w:val="0"/>
        <w:autoSpaceDN w:val="0"/>
        <w:adjustRightInd w:val="0"/>
        <w:rPr>
          <w:lang w:eastAsia="en-US"/>
        </w:rPr>
      </w:pPr>
      <w:r w:rsidRPr="002A69CF">
        <w:rPr>
          <w:lang w:eastAsia="en-US"/>
        </w:rPr>
        <w:t>s 30denní splatností od jejího doručení Objednateli</w:t>
      </w:r>
      <w:r>
        <w:rPr>
          <w:lang w:eastAsia="en-US"/>
        </w:rPr>
        <w:t xml:space="preserve">. </w:t>
      </w:r>
      <w:r w:rsidRPr="001D2515">
        <w:rPr>
          <w:lang w:eastAsia="en-US"/>
        </w:rPr>
        <w:t>Poskytovatel doručí fakturu se všemi zákonnými náležitostmi Objednateli k datu předání a</w:t>
      </w:r>
      <w:r>
        <w:rPr>
          <w:lang w:eastAsia="en-US"/>
        </w:rPr>
        <w:t xml:space="preserve"> </w:t>
      </w:r>
      <w:r w:rsidRPr="001D2515">
        <w:rPr>
          <w:lang w:eastAsia="en-US"/>
        </w:rPr>
        <w:t xml:space="preserve">převzetí jednotlivých úprav Systému dle Dodatku č. </w:t>
      </w:r>
      <w:r>
        <w:rPr>
          <w:lang w:eastAsia="en-US"/>
        </w:rPr>
        <w:t>9</w:t>
      </w:r>
      <w:r w:rsidRPr="001D2515">
        <w:rPr>
          <w:lang w:eastAsia="en-US"/>
        </w:rPr>
        <w:t>.</w:t>
      </w:r>
      <w:r>
        <w:rPr>
          <w:lang w:eastAsia="en-US"/>
        </w:rPr>
        <w:t xml:space="preserve"> </w:t>
      </w:r>
      <w:r w:rsidRPr="002A69CF">
        <w:rPr>
          <w:lang w:eastAsia="en-US"/>
        </w:rPr>
        <w:t>Objednatelem</w:t>
      </w:r>
      <w:r>
        <w:rPr>
          <w:lang w:eastAsia="en-US"/>
        </w:rPr>
        <w:t xml:space="preserve"> </w:t>
      </w:r>
      <w:r w:rsidRPr="001D2515">
        <w:rPr>
          <w:lang w:eastAsia="en-US"/>
        </w:rPr>
        <w:t>bez jakýchkoli závad</w:t>
      </w:r>
      <w:r>
        <w:rPr>
          <w:lang w:eastAsia="en-US"/>
        </w:rPr>
        <w:t xml:space="preserve"> a nedodělků</w:t>
      </w:r>
      <w:r w:rsidR="00626917">
        <w:rPr>
          <w:lang w:eastAsia="en-US"/>
        </w:rPr>
        <w:t>,</w:t>
      </w:r>
      <w:r w:rsidRPr="001D2515">
        <w:rPr>
          <w:lang w:eastAsia="en-US"/>
        </w:rPr>
        <w:t xml:space="preserve"> na základě předávacího protokolu podepsaného zástupci obou</w:t>
      </w:r>
      <w:r>
        <w:rPr>
          <w:lang w:eastAsia="en-US"/>
        </w:rPr>
        <w:t xml:space="preserve"> </w:t>
      </w:r>
      <w:r w:rsidR="00626917">
        <w:rPr>
          <w:lang w:eastAsia="en-US"/>
        </w:rPr>
        <w:t>S</w:t>
      </w:r>
      <w:r w:rsidRPr="001D2515">
        <w:rPr>
          <w:lang w:eastAsia="en-US"/>
        </w:rPr>
        <w:t>mluvních stran</w:t>
      </w:r>
      <w:r w:rsidRPr="002A69CF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27204771" w14:textId="4F24D041" w:rsidR="006564DB" w:rsidRDefault="00685906" w:rsidP="006564DB">
      <w:pPr>
        <w:pStyle w:val="Bezmezer"/>
        <w:rPr>
          <w:b/>
        </w:rPr>
      </w:pPr>
      <w:r w:rsidRPr="008C1304">
        <w:br/>
      </w:r>
    </w:p>
    <w:p w14:paraId="4C25E4A5" w14:textId="36F38A84" w:rsidR="00626917" w:rsidRDefault="00626917" w:rsidP="00AD560F">
      <w:pPr>
        <w:widowControl w:val="0"/>
        <w:spacing w:line="0" w:lineRule="atLeast"/>
        <w:jc w:val="both"/>
        <w:rPr>
          <w:b/>
          <w:bCs/>
          <w:sz w:val="28"/>
          <w:szCs w:val="28"/>
        </w:rPr>
      </w:pPr>
      <w:r w:rsidRPr="002A69CF">
        <w:rPr>
          <w:b/>
          <w:bCs/>
          <w:sz w:val="28"/>
          <w:szCs w:val="28"/>
        </w:rPr>
        <w:t>5. Smluvní pokut</w:t>
      </w:r>
      <w:r>
        <w:rPr>
          <w:b/>
          <w:bCs/>
          <w:sz w:val="28"/>
          <w:szCs w:val="28"/>
        </w:rPr>
        <w:t>a</w:t>
      </w:r>
    </w:p>
    <w:p w14:paraId="530D3E87" w14:textId="77777777" w:rsidR="00F634BF" w:rsidRPr="002A69CF" w:rsidRDefault="00F634BF" w:rsidP="00AD560F">
      <w:pPr>
        <w:widowControl w:val="0"/>
        <w:spacing w:line="0" w:lineRule="atLeast"/>
        <w:jc w:val="both"/>
        <w:rPr>
          <w:b/>
          <w:bCs/>
          <w:sz w:val="28"/>
          <w:szCs w:val="28"/>
        </w:rPr>
      </w:pPr>
    </w:p>
    <w:p w14:paraId="0BA4FB0C" w14:textId="09B4DC8C" w:rsidR="00626917" w:rsidRDefault="00626917" w:rsidP="00626917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5</w:t>
      </w:r>
      <w:r w:rsidRPr="002A69CF">
        <w:rPr>
          <w:lang w:eastAsia="en-US"/>
        </w:rPr>
        <w:t>.1 V případě nedodržení termínu nasazení úprav Systému dle bod</w:t>
      </w:r>
      <w:r>
        <w:rPr>
          <w:lang w:eastAsia="en-US"/>
        </w:rPr>
        <w:t>ů</w:t>
      </w:r>
      <w:r w:rsidRPr="002A69CF">
        <w:rPr>
          <w:lang w:eastAsia="en-US"/>
        </w:rPr>
        <w:t xml:space="preserve"> 2</w:t>
      </w:r>
      <w:r>
        <w:rPr>
          <w:lang w:eastAsia="en-US"/>
        </w:rPr>
        <w:t>.1 a 2.2 Dodatku č. 9</w:t>
      </w:r>
      <w:r w:rsidRPr="002A69CF">
        <w:rPr>
          <w:lang w:eastAsia="en-US"/>
        </w:rPr>
        <w:t xml:space="preserve"> je</w:t>
      </w:r>
      <w:r>
        <w:rPr>
          <w:lang w:eastAsia="en-US"/>
        </w:rPr>
        <w:t xml:space="preserve"> </w:t>
      </w:r>
      <w:r w:rsidRPr="002A69CF">
        <w:rPr>
          <w:lang w:eastAsia="en-US"/>
        </w:rPr>
        <w:t>Poskytovatel povinen uhradit Objednateli smluvní pokutu za každý</w:t>
      </w:r>
      <w:r>
        <w:rPr>
          <w:lang w:eastAsia="en-US"/>
        </w:rPr>
        <w:t xml:space="preserve"> </w:t>
      </w:r>
      <w:r w:rsidRPr="002A69CF">
        <w:rPr>
          <w:lang w:eastAsia="en-US"/>
        </w:rPr>
        <w:t>den prodlení ve výši 1</w:t>
      </w:r>
      <w:r>
        <w:rPr>
          <w:lang w:eastAsia="en-US"/>
        </w:rPr>
        <w:t xml:space="preserve"> </w:t>
      </w:r>
      <w:r w:rsidRPr="002A69CF">
        <w:rPr>
          <w:lang w:eastAsia="en-US"/>
        </w:rPr>
        <w:t xml:space="preserve">000 Kč za každý </w:t>
      </w:r>
      <w:r w:rsidR="001724C9">
        <w:rPr>
          <w:lang w:eastAsia="en-US"/>
        </w:rPr>
        <w:t xml:space="preserve">i </w:t>
      </w:r>
      <w:r>
        <w:rPr>
          <w:lang w:eastAsia="en-US"/>
        </w:rPr>
        <w:t>započatý</w:t>
      </w:r>
      <w:r w:rsidRPr="002A69CF">
        <w:rPr>
          <w:lang w:eastAsia="en-US"/>
        </w:rPr>
        <w:t xml:space="preserve"> den</w:t>
      </w:r>
      <w:r>
        <w:rPr>
          <w:lang w:eastAsia="en-US"/>
        </w:rPr>
        <w:t xml:space="preserve"> prodlení</w:t>
      </w:r>
      <w:r w:rsidRPr="002A69CF">
        <w:rPr>
          <w:lang w:eastAsia="en-US"/>
        </w:rPr>
        <w:t>, a to do dne převzetí</w:t>
      </w:r>
      <w:r>
        <w:rPr>
          <w:lang w:eastAsia="en-US"/>
        </w:rPr>
        <w:t xml:space="preserve"> plnění Objednatelem</w:t>
      </w:r>
      <w:r w:rsidRPr="002A69CF">
        <w:rPr>
          <w:lang w:eastAsia="en-US"/>
        </w:rPr>
        <w:t>.</w:t>
      </w:r>
    </w:p>
    <w:p w14:paraId="529B78FF" w14:textId="77777777" w:rsidR="00626917" w:rsidRPr="002A69CF" w:rsidRDefault="00626917" w:rsidP="00626917">
      <w:pPr>
        <w:autoSpaceDE w:val="0"/>
        <w:autoSpaceDN w:val="0"/>
        <w:adjustRightInd w:val="0"/>
        <w:rPr>
          <w:lang w:eastAsia="en-US"/>
        </w:rPr>
      </w:pPr>
    </w:p>
    <w:p w14:paraId="30AA35B3" w14:textId="62319EE5" w:rsidR="00626917" w:rsidRPr="002A69CF" w:rsidRDefault="00626917" w:rsidP="002A69CF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5</w:t>
      </w:r>
      <w:r w:rsidRPr="002A69CF">
        <w:rPr>
          <w:lang w:eastAsia="en-US"/>
        </w:rPr>
        <w:t>.</w:t>
      </w:r>
      <w:r>
        <w:rPr>
          <w:lang w:eastAsia="en-US"/>
        </w:rPr>
        <w:t>2</w:t>
      </w:r>
      <w:r w:rsidRPr="002A69CF">
        <w:rPr>
          <w:lang w:eastAsia="en-US"/>
        </w:rPr>
        <w:t xml:space="preserve"> Zaplacením smluvní pokuty nen</w:t>
      </w:r>
      <w:r>
        <w:rPr>
          <w:lang w:eastAsia="en-US"/>
        </w:rPr>
        <w:t>í</w:t>
      </w:r>
      <w:r w:rsidRPr="002A69CF">
        <w:rPr>
          <w:lang w:eastAsia="en-US"/>
        </w:rPr>
        <w:t xml:space="preserve"> dotčeno právo Objednatele</w:t>
      </w:r>
      <w:r>
        <w:rPr>
          <w:lang w:eastAsia="en-US"/>
        </w:rPr>
        <w:t xml:space="preserve"> </w:t>
      </w:r>
      <w:r w:rsidRPr="002A69CF">
        <w:rPr>
          <w:lang w:eastAsia="en-US"/>
        </w:rPr>
        <w:t>na náhradu škody vzniklé v</w:t>
      </w:r>
      <w:r>
        <w:rPr>
          <w:lang w:eastAsia="en-US"/>
        </w:rPr>
        <w:t> </w:t>
      </w:r>
      <w:r w:rsidRPr="002A69CF">
        <w:rPr>
          <w:lang w:eastAsia="en-US"/>
        </w:rPr>
        <w:t>příčinné souvislosti s porušením smluvní povinnosti, za jejíž</w:t>
      </w:r>
      <w:r>
        <w:rPr>
          <w:lang w:eastAsia="en-US"/>
        </w:rPr>
        <w:t xml:space="preserve"> </w:t>
      </w:r>
      <w:r w:rsidRPr="002A69CF">
        <w:rPr>
          <w:lang w:eastAsia="en-US"/>
        </w:rPr>
        <w:t>nedodržení je smluvní pokuta vymáhána a účtována; tímto tedy strany vylučují použití</w:t>
      </w:r>
      <w:r>
        <w:rPr>
          <w:lang w:eastAsia="en-US"/>
        </w:rPr>
        <w:t xml:space="preserve"> </w:t>
      </w:r>
      <w:r w:rsidRPr="002A69CF">
        <w:rPr>
          <w:lang w:eastAsia="en-US"/>
        </w:rPr>
        <w:t>ustanovení $ 2050 občanského zákoníku.</w:t>
      </w:r>
    </w:p>
    <w:p w14:paraId="726F88C2" w14:textId="77777777" w:rsidR="006564DB" w:rsidRPr="008C1304" w:rsidRDefault="006564DB" w:rsidP="00AD560F">
      <w:pPr>
        <w:widowControl w:val="0"/>
        <w:spacing w:line="0" w:lineRule="atLeast"/>
        <w:jc w:val="both"/>
        <w:rPr>
          <w:b/>
          <w:snapToGrid w:val="0"/>
        </w:rPr>
      </w:pPr>
    </w:p>
    <w:p w14:paraId="7365364E" w14:textId="4CFDECC7" w:rsidR="00D832B8" w:rsidRDefault="00626917" w:rsidP="00AD560F">
      <w:pPr>
        <w:widowControl w:val="0"/>
        <w:spacing w:line="0" w:lineRule="atLeast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6</w:t>
      </w:r>
      <w:r w:rsidR="006564DB" w:rsidRPr="002A69CF">
        <w:rPr>
          <w:b/>
          <w:snapToGrid w:val="0"/>
          <w:sz w:val="28"/>
          <w:szCs w:val="28"/>
        </w:rPr>
        <w:t xml:space="preserve">. Závěrečná ustanovení Dodatku č. </w:t>
      </w:r>
      <w:r w:rsidR="008C1304" w:rsidRPr="002A69CF">
        <w:rPr>
          <w:b/>
          <w:snapToGrid w:val="0"/>
          <w:sz w:val="28"/>
          <w:szCs w:val="28"/>
        </w:rPr>
        <w:t>9</w:t>
      </w:r>
    </w:p>
    <w:p w14:paraId="37773736" w14:textId="77777777" w:rsidR="00F634BF" w:rsidRPr="002A69CF" w:rsidRDefault="00F634BF" w:rsidP="00AD560F">
      <w:pPr>
        <w:widowControl w:val="0"/>
        <w:spacing w:line="0" w:lineRule="atLeast"/>
        <w:jc w:val="both"/>
        <w:rPr>
          <w:b/>
          <w:snapToGrid w:val="0"/>
          <w:sz w:val="28"/>
          <w:szCs w:val="28"/>
        </w:rPr>
      </w:pPr>
    </w:p>
    <w:p w14:paraId="40551AB8" w14:textId="44717EC3" w:rsidR="00626917" w:rsidRDefault="00626917" w:rsidP="00626917">
      <w:pPr>
        <w:pStyle w:val="Bezmezer"/>
        <w:rPr>
          <w:snapToGrid w:val="0"/>
        </w:rPr>
      </w:pPr>
      <w:r>
        <w:rPr>
          <w:snapToGrid w:val="0"/>
        </w:rPr>
        <w:t>6</w:t>
      </w:r>
      <w:r w:rsidR="006564DB" w:rsidRPr="008C1304">
        <w:rPr>
          <w:snapToGrid w:val="0"/>
        </w:rPr>
        <w:t>.1</w:t>
      </w:r>
      <w:r w:rsidR="006564DB" w:rsidRPr="008C1304">
        <w:rPr>
          <w:b/>
          <w:snapToGrid w:val="0"/>
        </w:rPr>
        <w:t xml:space="preserve"> </w:t>
      </w:r>
      <w:r w:rsidRPr="002A69CF">
        <w:rPr>
          <w:snapToGrid w:val="0"/>
        </w:rPr>
        <w:t xml:space="preserve">Ostatní ustanovení </w:t>
      </w:r>
      <w:r>
        <w:rPr>
          <w:snapToGrid w:val="0"/>
        </w:rPr>
        <w:t>s</w:t>
      </w:r>
      <w:r w:rsidRPr="002A69CF">
        <w:rPr>
          <w:snapToGrid w:val="0"/>
        </w:rPr>
        <w:t xml:space="preserve">mluv a </w:t>
      </w:r>
      <w:r>
        <w:rPr>
          <w:snapToGrid w:val="0"/>
        </w:rPr>
        <w:t>d</w:t>
      </w:r>
      <w:r w:rsidRPr="002A69CF">
        <w:rPr>
          <w:snapToGrid w:val="0"/>
        </w:rPr>
        <w:t>odatk</w:t>
      </w:r>
      <w:r>
        <w:rPr>
          <w:snapToGrid w:val="0"/>
        </w:rPr>
        <w:t>ů uvedených v záhlaví Dodatku č. 9 z</w:t>
      </w:r>
      <w:r w:rsidRPr="002A69CF">
        <w:rPr>
          <w:snapToGrid w:val="0"/>
        </w:rPr>
        <w:t>ůstávají beze změn.</w:t>
      </w:r>
    </w:p>
    <w:p w14:paraId="095B65E7" w14:textId="77777777" w:rsidR="00F634BF" w:rsidRPr="002A69CF" w:rsidRDefault="00F634BF" w:rsidP="00626917">
      <w:pPr>
        <w:pStyle w:val="Bezmezer"/>
        <w:rPr>
          <w:snapToGrid w:val="0"/>
        </w:rPr>
      </w:pPr>
    </w:p>
    <w:p w14:paraId="00CE5155" w14:textId="2F04A26B" w:rsidR="008C1304" w:rsidRDefault="00626917" w:rsidP="008C1304">
      <w:pPr>
        <w:pStyle w:val="Bezmezer"/>
        <w:rPr>
          <w:snapToGrid w:val="0"/>
        </w:rPr>
      </w:pPr>
      <w:r>
        <w:rPr>
          <w:snapToGrid w:val="0"/>
        </w:rPr>
        <w:t xml:space="preserve">6.2 </w:t>
      </w:r>
      <w:r w:rsidR="008C1304" w:rsidRPr="00742CDA">
        <w:rPr>
          <w:snapToGrid w:val="0"/>
        </w:rPr>
        <w:t xml:space="preserve">Dodatek č. </w:t>
      </w:r>
      <w:r w:rsidR="008C1304">
        <w:rPr>
          <w:snapToGrid w:val="0"/>
        </w:rPr>
        <w:t>9</w:t>
      </w:r>
      <w:r w:rsidR="008C1304" w:rsidRPr="00742CDA">
        <w:rPr>
          <w:snapToGrid w:val="0"/>
        </w:rPr>
        <w:t xml:space="preserve"> nabývá platnosti dnem jeho podpisu oběma smluvními stranami a účinnosti </w:t>
      </w:r>
      <w:r w:rsidR="008C1304" w:rsidRPr="00FD7C66">
        <w:rPr>
          <w:snapToGrid w:val="0"/>
        </w:rPr>
        <w:t>dnem uveřejnění v registru smluv.</w:t>
      </w:r>
    </w:p>
    <w:p w14:paraId="2B3E20FA" w14:textId="77777777" w:rsidR="00F634BF" w:rsidRPr="00FD7C66" w:rsidRDefault="00F634BF" w:rsidP="008C1304">
      <w:pPr>
        <w:pStyle w:val="Bezmezer"/>
        <w:rPr>
          <w:snapToGrid w:val="0"/>
        </w:rPr>
      </w:pPr>
    </w:p>
    <w:p w14:paraId="256D2891" w14:textId="15CB7181" w:rsidR="00AD560F" w:rsidRDefault="00626917" w:rsidP="006564DB">
      <w:pPr>
        <w:pStyle w:val="Bezmezer"/>
        <w:rPr>
          <w:snapToGrid w:val="0"/>
        </w:rPr>
      </w:pPr>
      <w:r>
        <w:rPr>
          <w:snapToGrid w:val="0"/>
        </w:rPr>
        <w:t>6.3</w:t>
      </w:r>
      <w:r w:rsidR="00AD560F" w:rsidRPr="00FD7C66">
        <w:rPr>
          <w:snapToGrid w:val="0"/>
        </w:rPr>
        <w:t xml:space="preserve">   Dodatek č. </w:t>
      </w:r>
      <w:r w:rsidR="008C1304">
        <w:rPr>
          <w:snapToGrid w:val="0"/>
        </w:rPr>
        <w:t>9</w:t>
      </w:r>
      <w:r w:rsidR="00AD560F" w:rsidRPr="00FD7C66">
        <w:rPr>
          <w:snapToGrid w:val="0"/>
        </w:rPr>
        <w:t xml:space="preserve"> je vypracován ve 2 vyhotoveních s platností originálu, z nichž po jednom obdrží každá smluvní strana.</w:t>
      </w:r>
    </w:p>
    <w:p w14:paraId="4604D491" w14:textId="77777777" w:rsidR="00F634BF" w:rsidRPr="008C1304" w:rsidRDefault="00F634BF" w:rsidP="006564DB">
      <w:pPr>
        <w:pStyle w:val="Bezmezer"/>
        <w:rPr>
          <w:snapToGrid w:val="0"/>
        </w:rPr>
      </w:pPr>
    </w:p>
    <w:p w14:paraId="67BA1000" w14:textId="63A68236" w:rsidR="00AD560F" w:rsidRPr="00C75852" w:rsidRDefault="00626917" w:rsidP="006564DB">
      <w:pPr>
        <w:pStyle w:val="Bezmezer"/>
        <w:rPr>
          <w:snapToGrid w:val="0"/>
        </w:rPr>
      </w:pPr>
      <w:r>
        <w:rPr>
          <w:snapToGrid w:val="0"/>
        </w:rPr>
        <w:t>6.4</w:t>
      </w:r>
      <w:r w:rsidR="00AD560F" w:rsidRPr="00C75852">
        <w:rPr>
          <w:snapToGrid w:val="0"/>
        </w:rPr>
        <w:t xml:space="preserve">  Obě smluvní strany</w:t>
      </w:r>
      <w:r w:rsidR="006564DB" w:rsidRPr="00C75852">
        <w:rPr>
          <w:snapToGrid w:val="0"/>
        </w:rPr>
        <w:t xml:space="preserve"> po přečtení tohoto Dodatku č. </w:t>
      </w:r>
      <w:r w:rsidR="00F86EEB">
        <w:rPr>
          <w:snapToGrid w:val="0"/>
        </w:rPr>
        <w:t>9</w:t>
      </w:r>
      <w:r w:rsidR="00AD560F" w:rsidRPr="00C75852">
        <w:rPr>
          <w:snapToGrid w:val="0"/>
        </w:rPr>
        <w:t xml:space="preserve"> prohlašují, že souhlasí s jeho obsahem a na důkaz toho připojují své podpisy.</w:t>
      </w:r>
    </w:p>
    <w:p w14:paraId="3F32C431" w14:textId="77777777" w:rsidR="006564DB" w:rsidRPr="00C75852" w:rsidRDefault="006564DB" w:rsidP="00C312AD">
      <w:pPr>
        <w:pStyle w:val="Zkladntext"/>
        <w:rPr>
          <w:rFonts w:ascii="Times New Roman" w:hAnsi="Times New Roman" w:cs="Times New Roman"/>
          <w:b/>
          <w:lang w:val="cs-CZ"/>
        </w:rPr>
      </w:pPr>
    </w:p>
    <w:p w14:paraId="3AE2895E" w14:textId="07C1E925" w:rsidR="00F14CBC" w:rsidRPr="00C75852" w:rsidRDefault="00F14CBC" w:rsidP="00F14CBC">
      <w:pPr>
        <w:pStyle w:val="Zkladntext"/>
        <w:rPr>
          <w:rFonts w:ascii="Times New Roman" w:hAnsi="Times New Roman" w:cs="Times New Roman"/>
          <w:lang w:val="cs-CZ"/>
        </w:rPr>
      </w:pPr>
    </w:p>
    <w:p w14:paraId="2CD0A375" w14:textId="35F23764" w:rsidR="00E45C76" w:rsidRPr="00C75852" w:rsidRDefault="00E45C76" w:rsidP="00F14CBC">
      <w:pPr>
        <w:pStyle w:val="Zkladntext"/>
        <w:rPr>
          <w:rFonts w:ascii="Times New Roman" w:hAnsi="Times New Roman" w:cs="Times New Roman"/>
          <w:lang w:val="cs-CZ"/>
        </w:rPr>
      </w:pPr>
      <w:r w:rsidRPr="00C75852">
        <w:rPr>
          <w:rFonts w:ascii="Times New Roman" w:hAnsi="Times New Roman" w:cs="Times New Roman"/>
          <w:lang w:val="cs-CZ"/>
        </w:rPr>
        <w:t xml:space="preserve">V Praze dne </w:t>
      </w:r>
      <w:r w:rsidR="00854AFC">
        <w:rPr>
          <w:rFonts w:ascii="Times New Roman" w:hAnsi="Times New Roman" w:cs="Times New Roman"/>
          <w:lang w:val="cs-CZ"/>
        </w:rPr>
        <w:t>31.3.2026</w:t>
      </w:r>
      <w:r w:rsidRPr="00C75852">
        <w:rPr>
          <w:rFonts w:ascii="Times New Roman" w:hAnsi="Times New Roman" w:cs="Times New Roman"/>
          <w:lang w:val="cs-CZ"/>
        </w:rPr>
        <w:tab/>
      </w:r>
      <w:r w:rsidRPr="00C75852">
        <w:rPr>
          <w:rFonts w:ascii="Times New Roman" w:hAnsi="Times New Roman" w:cs="Times New Roman"/>
          <w:lang w:val="cs-CZ"/>
        </w:rPr>
        <w:tab/>
      </w:r>
      <w:r w:rsidR="00854AFC">
        <w:rPr>
          <w:rFonts w:ascii="Times New Roman" w:hAnsi="Times New Roman" w:cs="Times New Roman"/>
          <w:lang w:val="cs-CZ"/>
        </w:rPr>
        <w:t xml:space="preserve">                                 </w:t>
      </w:r>
      <w:r w:rsidRPr="00C75852">
        <w:rPr>
          <w:rFonts w:ascii="Times New Roman" w:hAnsi="Times New Roman" w:cs="Times New Roman"/>
          <w:lang w:val="cs-CZ"/>
        </w:rPr>
        <w:t>V Praze dne</w:t>
      </w:r>
      <w:r w:rsidR="00854AFC">
        <w:rPr>
          <w:rFonts w:ascii="Times New Roman" w:hAnsi="Times New Roman" w:cs="Times New Roman"/>
          <w:lang w:val="cs-CZ"/>
        </w:rPr>
        <w:t xml:space="preserve"> 24.3.2026</w:t>
      </w:r>
    </w:p>
    <w:p w14:paraId="381CF69F" w14:textId="77777777" w:rsidR="00E45C76" w:rsidRPr="00742CDA" w:rsidRDefault="00E45C76" w:rsidP="006E6AFC">
      <w:pPr>
        <w:jc w:val="both"/>
      </w:pPr>
    </w:p>
    <w:p w14:paraId="4A2E0C20" w14:textId="77777777" w:rsidR="00E45C76" w:rsidRPr="00FD7C66" w:rsidRDefault="00E45C76" w:rsidP="006E6AFC">
      <w:pPr>
        <w:jc w:val="both"/>
      </w:pPr>
    </w:p>
    <w:p w14:paraId="405F4006" w14:textId="12EDB16C" w:rsidR="00E45C76" w:rsidRPr="00FD7C66" w:rsidRDefault="006E6AFC" w:rsidP="006E6AFC">
      <w:pPr>
        <w:jc w:val="both"/>
      </w:pPr>
      <w:r w:rsidRPr="00FD7C66">
        <w:t>.......................................................</w:t>
      </w:r>
      <w:r w:rsidRPr="00FD7C66">
        <w:tab/>
      </w:r>
      <w:r w:rsidRPr="00FD7C66">
        <w:tab/>
      </w:r>
      <w:r w:rsidRPr="00FD7C66">
        <w:tab/>
      </w:r>
      <w:r w:rsidRPr="00FD7C66">
        <w:tab/>
        <w:t>.....................................................</w:t>
      </w:r>
    </w:p>
    <w:p w14:paraId="23D9319E" w14:textId="4FD5D24E" w:rsidR="006E6AFC" w:rsidRPr="008C1304" w:rsidRDefault="006E6AFC" w:rsidP="006E6AFC">
      <w:pPr>
        <w:jc w:val="both"/>
      </w:pPr>
      <w:r w:rsidRPr="008C1304">
        <w:t>Ing. Petr Novotný</w:t>
      </w:r>
      <w:r w:rsidRPr="008C1304">
        <w:tab/>
        <w:t xml:space="preserve"> </w:t>
      </w:r>
      <w:r w:rsidRPr="008C1304">
        <w:tab/>
      </w:r>
      <w:r w:rsidRPr="008C1304">
        <w:tab/>
      </w:r>
      <w:r w:rsidRPr="008C1304">
        <w:tab/>
      </w:r>
      <w:r w:rsidRPr="008C1304">
        <w:tab/>
      </w:r>
      <w:r w:rsidRPr="008C1304">
        <w:tab/>
        <w:t>Prof. MgA. Jan Burian</w:t>
      </w:r>
    </w:p>
    <w:p w14:paraId="3EC85C1C" w14:textId="3870F2CB" w:rsidR="006E6AFC" w:rsidRPr="00C75852" w:rsidRDefault="006E6AFC" w:rsidP="006E6AFC">
      <w:pPr>
        <w:jc w:val="both"/>
      </w:pPr>
      <w:r w:rsidRPr="00C75852">
        <w:t>jednatel</w:t>
      </w:r>
      <w:r w:rsidRPr="00C75852">
        <w:tab/>
      </w:r>
      <w:r w:rsidRPr="00C75852">
        <w:tab/>
      </w:r>
      <w:r w:rsidRPr="00C75852">
        <w:tab/>
      </w:r>
      <w:r w:rsidRPr="00C75852">
        <w:tab/>
      </w:r>
      <w:r w:rsidRPr="00C75852">
        <w:tab/>
      </w:r>
      <w:r w:rsidRPr="00C75852">
        <w:tab/>
      </w:r>
      <w:r w:rsidRPr="00C75852">
        <w:tab/>
        <w:t>generální ředitel</w:t>
      </w:r>
    </w:p>
    <w:p w14:paraId="6A0F6052" w14:textId="5B8826ED" w:rsidR="00D44901" w:rsidRPr="00C75852" w:rsidRDefault="006E6AFC" w:rsidP="006E6AFC">
      <w:pPr>
        <w:jc w:val="both"/>
      </w:pPr>
      <w:r w:rsidRPr="00C75852">
        <w:t>Perfect System, s. r. o.</w:t>
      </w:r>
      <w:r w:rsidR="00E45C76" w:rsidRPr="00C75852">
        <w:tab/>
      </w:r>
      <w:r w:rsidRPr="00C75852">
        <w:t xml:space="preserve">             </w:t>
      </w:r>
      <w:r w:rsidRPr="00C75852">
        <w:tab/>
      </w:r>
      <w:r w:rsidRPr="00C75852">
        <w:tab/>
      </w:r>
      <w:r w:rsidRPr="00C75852">
        <w:tab/>
        <w:t>Národní divadlo</w:t>
      </w:r>
      <w:r w:rsidR="00E45C76" w:rsidRPr="00C75852">
        <w:tab/>
      </w:r>
    </w:p>
    <w:p w14:paraId="6885A187" w14:textId="77777777" w:rsidR="00F62287" w:rsidRDefault="00F62287" w:rsidP="005D6E44">
      <w:pPr>
        <w:pStyle w:val="Zkladntext"/>
        <w:rPr>
          <w:b/>
          <w:sz w:val="32"/>
          <w:szCs w:val="32"/>
          <w:lang w:val="cs-CZ"/>
        </w:rPr>
      </w:pPr>
    </w:p>
    <w:sectPr w:rsidR="00F622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0230" w14:textId="77777777" w:rsidR="00C95E62" w:rsidRDefault="00C95E62" w:rsidP="00454E43">
      <w:r>
        <w:separator/>
      </w:r>
    </w:p>
  </w:endnote>
  <w:endnote w:type="continuationSeparator" w:id="0">
    <w:p w14:paraId="5F3BD179" w14:textId="77777777" w:rsidR="00C95E62" w:rsidRDefault="00C95E62" w:rsidP="0045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969676"/>
      <w:docPartObj>
        <w:docPartGallery w:val="Page Numbers (Bottom of Page)"/>
        <w:docPartUnique/>
      </w:docPartObj>
    </w:sdtPr>
    <w:sdtEndPr/>
    <w:sdtContent>
      <w:p w14:paraId="3B5E02F7" w14:textId="2EF58E6B" w:rsidR="001A0129" w:rsidRDefault="001A01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FC">
          <w:rPr>
            <w:noProof/>
          </w:rPr>
          <w:t>2</w:t>
        </w:r>
        <w:r>
          <w:fldChar w:fldCharType="end"/>
        </w:r>
      </w:p>
    </w:sdtContent>
  </w:sdt>
  <w:p w14:paraId="7B101F49" w14:textId="77777777" w:rsidR="001A0129" w:rsidRDefault="001A0129">
    <w:pPr>
      <w:pStyle w:val="Zpat"/>
    </w:pPr>
  </w:p>
  <w:p w14:paraId="067C3865" w14:textId="77777777" w:rsidR="00993F04" w:rsidRDefault="00993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4B54" w14:textId="77777777" w:rsidR="00C95E62" w:rsidRDefault="00C95E62" w:rsidP="00454E43">
      <w:r>
        <w:separator/>
      </w:r>
    </w:p>
  </w:footnote>
  <w:footnote w:type="continuationSeparator" w:id="0">
    <w:p w14:paraId="152C5986" w14:textId="77777777" w:rsidR="00C95E62" w:rsidRDefault="00C95E62" w:rsidP="0045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229E5F"/>
    <w:multiLevelType w:val="hybridMultilevel"/>
    <w:tmpl w:val="6F2AB9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CBDB8C"/>
    <w:multiLevelType w:val="hybridMultilevel"/>
    <w:tmpl w:val="352A65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6B015C"/>
    <w:multiLevelType w:val="hybridMultilevel"/>
    <w:tmpl w:val="CD794F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163512"/>
    <w:multiLevelType w:val="hybridMultilevel"/>
    <w:tmpl w:val="7480BE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971413"/>
    <w:multiLevelType w:val="hybridMultilevel"/>
    <w:tmpl w:val="B8A955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11DFB17"/>
    <w:multiLevelType w:val="hybridMultilevel"/>
    <w:tmpl w:val="C233B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FD0E08"/>
    <w:multiLevelType w:val="hybridMultilevel"/>
    <w:tmpl w:val="B5065454"/>
    <w:lvl w:ilvl="0" w:tplc="0B504E2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18324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92EAF"/>
    <w:multiLevelType w:val="hybridMultilevel"/>
    <w:tmpl w:val="DD72F01C"/>
    <w:lvl w:ilvl="0" w:tplc="A4EEB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E958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D7D31" w:themeColor="accent2"/>
      </w:rPr>
    </w:lvl>
    <w:lvl w:ilvl="2" w:tplc="F3DE3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D7D31" w:themeColor="accent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C2B16"/>
    <w:multiLevelType w:val="hybridMultilevel"/>
    <w:tmpl w:val="0A011C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205BCD"/>
    <w:multiLevelType w:val="multilevel"/>
    <w:tmpl w:val="2376D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B58AA"/>
    <w:multiLevelType w:val="hybridMultilevel"/>
    <w:tmpl w:val="93606776"/>
    <w:lvl w:ilvl="0" w:tplc="7AC20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D37F8"/>
    <w:multiLevelType w:val="hybridMultilevel"/>
    <w:tmpl w:val="130AFE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F132AF"/>
    <w:multiLevelType w:val="hybridMultilevel"/>
    <w:tmpl w:val="07D61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2C7E"/>
    <w:multiLevelType w:val="hybridMultilevel"/>
    <w:tmpl w:val="487BD0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4D7259"/>
    <w:multiLevelType w:val="multilevel"/>
    <w:tmpl w:val="01B8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D50B2"/>
    <w:multiLevelType w:val="multilevel"/>
    <w:tmpl w:val="F31C1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8947DF"/>
    <w:multiLevelType w:val="hybridMultilevel"/>
    <w:tmpl w:val="19AC6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B463B"/>
    <w:multiLevelType w:val="hybridMultilevel"/>
    <w:tmpl w:val="F272A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31645"/>
    <w:multiLevelType w:val="hybridMultilevel"/>
    <w:tmpl w:val="D018E318"/>
    <w:lvl w:ilvl="0" w:tplc="AA807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17F75"/>
    <w:multiLevelType w:val="hybridMultilevel"/>
    <w:tmpl w:val="769142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A5A9A7"/>
    <w:multiLevelType w:val="hybridMultilevel"/>
    <w:tmpl w:val="0981D2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D2D1531"/>
    <w:multiLevelType w:val="hybridMultilevel"/>
    <w:tmpl w:val="72A6E960"/>
    <w:lvl w:ilvl="0" w:tplc="16F86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505A27"/>
    <w:multiLevelType w:val="hybridMultilevel"/>
    <w:tmpl w:val="07D61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125A4"/>
    <w:multiLevelType w:val="hybridMultilevel"/>
    <w:tmpl w:val="67A46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B3B9F"/>
    <w:multiLevelType w:val="multilevel"/>
    <w:tmpl w:val="56E02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88277A"/>
    <w:multiLevelType w:val="hybridMultilevel"/>
    <w:tmpl w:val="80B8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3BB9"/>
    <w:multiLevelType w:val="hybridMultilevel"/>
    <w:tmpl w:val="853CF662"/>
    <w:lvl w:ilvl="0" w:tplc="B674EDBE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75963"/>
    <w:multiLevelType w:val="hybridMultilevel"/>
    <w:tmpl w:val="40240EF0"/>
    <w:lvl w:ilvl="0" w:tplc="8CDA1E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60C65"/>
    <w:multiLevelType w:val="hybridMultilevel"/>
    <w:tmpl w:val="7584B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24CA"/>
    <w:multiLevelType w:val="hybridMultilevel"/>
    <w:tmpl w:val="822C3EB6"/>
    <w:lvl w:ilvl="0" w:tplc="92066386">
      <w:start w:val="21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C4D2E"/>
    <w:multiLevelType w:val="hybridMultilevel"/>
    <w:tmpl w:val="41DC2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53C56"/>
    <w:multiLevelType w:val="hybridMultilevel"/>
    <w:tmpl w:val="1576A08C"/>
    <w:lvl w:ilvl="0" w:tplc="92D2F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FB6E2A"/>
    <w:multiLevelType w:val="hybridMultilevel"/>
    <w:tmpl w:val="AAE6EF12"/>
    <w:lvl w:ilvl="0" w:tplc="8BC6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624630"/>
    <w:multiLevelType w:val="hybridMultilevel"/>
    <w:tmpl w:val="7C0C63F2"/>
    <w:lvl w:ilvl="0" w:tplc="B606B00E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D329FD"/>
    <w:multiLevelType w:val="hybridMultilevel"/>
    <w:tmpl w:val="CA60730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D0ECA"/>
    <w:multiLevelType w:val="hybridMultilevel"/>
    <w:tmpl w:val="F62C7A4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14C99"/>
    <w:multiLevelType w:val="hybridMultilevel"/>
    <w:tmpl w:val="07D61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CB9A3"/>
    <w:multiLevelType w:val="hybridMultilevel"/>
    <w:tmpl w:val="A7BA94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22"/>
  </w:num>
  <w:num w:numId="4">
    <w:abstractNumId w:val="37"/>
  </w:num>
  <w:num w:numId="5">
    <w:abstractNumId w:val="13"/>
  </w:num>
  <w:num w:numId="6">
    <w:abstractNumId w:val="30"/>
  </w:num>
  <w:num w:numId="7">
    <w:abstractNumId w:val="7"/>
  </w:num>
  <w:num w:numId="8">
    <w:abstractNumId w:val="28"/>
  </w:num>
  <w:num w:numId="9">
    <w:abstractNumId w:val="34"/>
  </w:num>
  <w:num w:numId="10">
    <w:abstractNumId w:val="18"/>
  </w:num>
  <w:num w:numId="11">
    <w:abstractNumId w:val="17"/>
  </w:num>
  <w:num w:numId="12">
    <w:abstractNumId w:val="11"/>
  </w:num>
  <w:num w:numId="13">
    <w:abstractNumId w:val="3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3"/>
  </w:num>
  <w:num w:numId="22">
    <w:abstractNumId w:val="8"/>
  </w:num>
  <w:num w:numId="23">
    <w:abstractNumId w:val="2"/>
  </w:num>
  <w:num w:numId="24">
    <w:abstractNumId w:val="3"/>
  </w:num>
  <w:num w:numId="25">
    <w:abstractNumId w:val="9"/>
  </w:num>
  <w:num w:numId="26">
    <w:abstractNumId w:val="38"/>
  </w:num>
  <w:num w:numId="27">
    <w:abstractNumId w:val="14"/>
  </w:num>
  <w:num w:numId="28">
    <w:abstractNumId w:val="1"/>
  </w:num>
  <w:num w:numId="29">
    <w:abstractNumId w:val="12"/>
  </w:num>
  <w:num w:numId="30">
    <w:abstractNumId w:val="4"/>
  </w:num>
  <w:num w:numId="31">
    <w:abstractNumId w:val="6"/>
  </w:num>
  <w:num w:numId="32">
    <w:abstractNumId w:val="20"/>
  </w:num>
  <w:num w:numId="33">
    <w:abstractNumId w:val="0"/>
  </w:num>
  <w:num w:numId="34">
    <w:abstractNumId w:val="21"/>
  </w:num>
  <w:num w:numId="35">
    <w:abstractNumId w:val="31"/>
  </w:num>
  <w:num w:numId="36">
    <w:abstractNumId w:val="26"/>
  </w:num>
  <w:num w:numId="37">
    <w:abstractNumId w:val="24"/>
  </w:num>
  <w:num w:numId="38">
    <w:abstractNumId w:val="29"/>
  </w:num>
  <w:num w:numId="3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8"/>
    <w:rsid w:val="00006527"/>
    <w:rsid w:val="00022596"/>
    <w:rsid w:val="00025E28"/>
    <w:rsid w:val="00027A19"/>
    <w:rsid w:val="0003516F"/>
    <w:rsid w:val="000406A9"/>
    <w:rsid w:val="000429E4"/>
    <w:rsid w:val="0005571C"/>
    <w:rsid w:val="00062F3C"/>
    <w:rsid w:val="000931C8"/>
    <w:rsid w:val="00097780"/>
    <w:rsid w:val="000A7136"/>
    <w:rsid w:val="000B4C9B"/>
    <w:rsid w:val="000D60DA"/>
    <w:rsid w:val="000E62CD"/>
    <w:rsid w:val="000F0649"/>
    <w:rsid w:val="00106F0C"/>
    <w:rsid w:val="00145398"/>
    <w:rsid w:val="001724C9"/>
    <w:rsid w:val="00176B72"/>
    <w:rsid w:val="00182871"/>
    <w:rsid w:val="00194019"/>
    <w:rsid w:val="001A0129"/>
    <w:rsid w:val="001A14BA"/>
    <w:rsid w:val="001A42F8"/>
    <w:rsid w:val="001C5590"/>
    <w:rsid w:val="001C5692"/>
    <w:rsid w:val="001C5EEF"/>
    <w:rsid w:val="001D6C64"/>
    <w:rsid w:val="001D74C8"/>
    <w:rsid w:val="001E25FA"/>
    <w:rsid w:val="001E56AD"/>
    <w:rsid w:val="002128FD"/>
    <w:rsid w:val="00217272"/>
    <w:rsid w:val="00226CF9"/>
    <w:rsid w:val="00231632"/>
    <w:rsid w:val="0024015C"/>
    <w:rsid w:val="00280C29"/>
    <w:rsid w:val="00284234"/>
    <w:rsid w:val="002A69CF"/>
    <w:rsid w:val="002A7DE8"/>
    <w:rsid w:val="002B32EB"/>
    <w:rsid w:val="002D1B5F"/>
    <w:rsid w:val="002D7939"/>
    <w:rsid w:val="002E38B7"/>
    <w:rsid w:val="002E46F1"/>
    <w:rsid w:val="002F363E"/>
    <w:rsid w:val="003033F7"/>
    <w:rsid w:val="003118DA"/>
    <w:rsid w:val="00327475"/>
    <w:rsid w:val="00333E3D"/>
    <w:rsid w:val="003402C6"/>
    <w:rsid w:val="0034606A"/>
    <w:rsid w:val="00363482"/>
    <w:rsid w:val="00365769"/>
    <w:rsid w:val="00373AE9"/>
    <w:rsid w:val="003C60D2"/>
    <w:rsid w:val="003C7B0A"/>
    <w:rsid w:val="003F767E"/>
    <w:rsid w:val="00414584"/>
    <w:rsid w:val="004258BE"/>
    <w:rsid w:val="00454E43"/>
    <w:rsid w:val="00456ECF"/>
    <w:rsid w:val="00464943"/>
    <w:rsid w:val="00467C0D"/>
    <w:rsid w:val="004771E1"/>
    <w:rsid w:val="00483078"/>
    <w:rsid w:val="004B3648"/>
    <w:rsid w:val="004B7C79"/>
    <w:rsid w:val="004C0884"/>
    <w:rsid w:val="004D5B58"/>
    <w:rsid w:val="004F4D61"/>
    <w:rsid w:val="005274E3"/>
    <w:rsid w:val="00532CE0"/>
    <w:rsid w:val="00533838"/>
    <w:rsid w:val="0055587D"/>
    <w:rsid w:val="00560862"/>
    <w:rsid w:val="00592ACA"/>
    <w:rsid w:val="005B6547"/>
    <w:rsid w:val="005C4992"/>
    <w:rsid w:val="005D6E44"/>
    <w:rsid w:val="005F4C31"/>
    <w:rsid w:val="005F6D18"/>
    <w:rsid w:val="00600236"/>
    <w:rsid w:val="00601BAA"/>
    <w:rsid w:val="006058A0"/>
    <w:rsid w:val="006242BB"/>
    <w:rsid w:val="00626917"/>
    <w:rsid w:val="0063157C"/>
    <w:rsid w:val="00640C72"/>
    <w:rsid w:val="00645D50"/>
    <w:rsid w:val="006543CA"/>
    <w:rsid w:val="006564DB"/>
    <w:rsid w:val="00665F44"/>
    <w:rsid w:val="00675535"/>
    <w:rsid w:val="00677A21"/>
    <w:rsid w:val="00685906"/>
    <w:rsid w:val="006B6B1C"/>
    <w:rsid w:val="006D5490"/>
    <w:rsid w:val="006E6AFC"/>
    <w:rsid w:val="00725378"/>
    <w:rsid w:val="00742CDA"/>
    <w:rsid w:val="00757D78"/>
    <w:rsid w:val="0076056C"/>
    <w:rsid w:val="00772A50"/>
    <w:rsid w:val="00775701"/>
    <w:rsid w:val="00777608"/>
    <w:rsid w:val="00784E42"/>
    <w:rsid w:val="007866E5"/>
    <w:rsid w:val="007C1F4A"/>
    <w:rsid w:val="007C36F8"/>
    <w:rsid w:val="007D2FDA"/>
    <w:rsid w:val="007D4533"/>
    <w:rsid w:val="007F6B0C"/>
    <w:rsid w:val="007F7548"/>
    <w:rsid w:val="00804B8B"/>
    <w:rsid w:val="00805F98"/>
    <w:rsid w:val="00806F04"/>
    <w:rsid w:val="008335E0"/>
    <w:rsid w:val="008513F3"/>
    <w:rsid w:val="00854AFC"/>
    <w:rsid w:val="00866540"/>
    <w:rsid w:val="00866B3B"/>
    <w:rsid w:val="008A0991"/>
    <w:rsid w:val="008A5F7C"/>
    <w:rsid w:val="008C11F3"/>
    <w:rsid w:val="008C1304"/>
    <w:rsid w:val="008D6E41"/>
    <w:rsid w:val="008E46FB"/>
    <w:rsid w:val="008F7807"/>
    <w:rsid w:val="008F7BAD"/>
    <w:rsid w:val="009262EB"/>
    <w:rsid w:val="00926C77"/>
    <w:rsid w:val="00953995"/>
    <w:rsid w:val="009669A0"/>
    <w:rsid w:val="009800BF"/>
    <w:rsid w:val="00985C42"/>
    <w:rsid w:val="00993F04"/>
    <w:rsid w:val="009A0C41"/>
    <w:rsid w:val="009B40E4"/>
    <w:rsid w:val="009C1FB5"/>
    <w:rsid w:val="009D2118"/>
    <w:rsid w:val="009D2946"/>
    <w:rsid w:val="009F74FA"/>
    <w:rsid w:val="00A30FA4"/>
    <w:rsid w:val="00A450E7"/>
    <w:rsid w:val="00A60E7F"/>
    <w:rsid w:val="00A63495"/>
    <w:rsid w:val="00A6780B"/>
    <w:rsid w:val="00A75FC2"/>
    <w:rsid w:val="00A840CA"/>
    <w:rsid w:val="00AA71A7"/>
    <w:rsid w:val="00AB7C09"/>
    <w:rsid w:val="00AD07B4"/>
    <w:rsid w:val="00AD560F"/>
    <w:rsid w:val="00AE0428"/>
    <w:rsid w:val="00B11937"/>
    <w:rsid w:val="00B154EA"/>
    <w:rsid w:val="00B177F7"/>
    <w:rsid w:val="00B23251"/>
    <w:rsid w:val="00B61DE8"/>
    <w:rsid w:val="00B71D1E"/>
    <w:rsid w:val="00B73B24"/>
    <w:rsid w:val="00B8236A"/>
    <w:rsid w:val="00BA488B"/>
    <w:rsid w:val="00BD4074"/>
    <w:rsid w:val="00BE1599"/>
    <w:rsid w:val="00BE54C4"/>
    <w:rsid w:val="00BF22CA"/>
    <w:rsid w:val="00BF336F"/>
    <w:rsid w:val="00BF375B"/>
    <w:rsid w:val="00C04383"/>
    <w:rsid w:val="00C07BD9"/>
    <w:rsid w:val="00C22925"/>
    <w:rsid w:val="00C31134"/>
    <w:rsid w:val="00C312AD"/>
    <w:rsid w:val="00C41BE8"/>
    <w:rsid w:val="00C75852"/>
    <w:rsid w:val="00C95E62"/>
    <w:rsid w:val="00CA2834"/>
    <w:rsid w:val="00CA7F7F"/>
    <w:rsid w:val="00CF11A1"/>
    <w:rsid w:val="00D169AF"/>
    <w:rsid w:val="00D227B4"/>
    <w:rsid w:val="00D27555"/>
    <w:rsid w:val="00D3480F"/>
    <w:rsid w:val="00D371DE"/>
    <w:rsid w:val="00D44901"/>
    <w:rsid w:val="00D44CFE"/>
    <w:rsid w:val="00D72BD3"/>
    <w:rsid w:val="00D832B8"/>
    <w:rsid w:val="00DB0815"/>
    <w:rsid w:val="00DE57A0"/>
    <w:rsid w:val="00DE76A8"/>
    <w:rsid w:val="00DF1DAC"/>
    <w:rsid w:val="00DF5CBF"/>
    <w:rsid w:val="00E00BCE"/>
    <w:rsid w:val="00E121FB"/>
    <w:rsid w:val="00E2520E"/>
    <w:rsid w:val="00E45C76"/>
    <w:rsid w:val="00E5723B"/>
    <w:rsid w:val="00E760D0"/>
    <w:rsid w:val="00E770E9"/>
    <w:rsid w:val="00E82942"/>
    <w:rsid w:val="00EB19A1"/>
    <w:rsid w:val="00EB4369"/>
    <w:rsid w:val="00EB773E"/>
    <w:rsid w:val="00EC0D22"/>
    <w:rsid w:val="00EC79C5"/>
    <w:rsid w:val="00ED0EA8"/>
    <w:rsid w:val="00EE5363"/>
    <w:rsid w:val="00F11B56"/>
    <w:rsid w:val="00F14CBC"/>
    <w:rsid w:val="00F338A4"/>
    <w:rsid w:val="00F40C5D"/>
    <w:rsid w:val="00F61410"/>
    <w:rsid w:val="00F62287"/>
    <w:rsid w:val="00F634BF"/>
    <w:rsid w:val="00F86EEB"/>
    <w:rsid w:val="00FC1FF7"/>
    <w:rsid w:val="00FC6585"/>
    <w:rsid w:val="00FD22D3"/>
    <w:rsid w:val="00FD7C6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5AA8"/>
  <w15:chartTrackingRefBased/>
  <w15:docId w15:val="{5D8AFDE0-7B89-4CBF-8DD9-3F44E624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CF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F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3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6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6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Normln"/>
    <w:autoRedefine/>
    <w:uiPriority w:val="99"/>
    <w:rsid w:val="004B3648"/>
    <w:pPr>
      <w:keepLines/>
      <w:numPr>
        <w:numId w:val="1"/>
      </w:numPr>
      <w:spacing w:after="120"/>
      <w:jc w:val="both"/>
      <w:outlineLvl w:val="0"/>
    </w:pPr>
    <w:rPr>
      <w:rFonts w:ascii="Arial" w:hAnsi="Arial" w:cs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312AD"/>
    <w:pPr>
      <w:widowControl w:val="0"/>
      <w:suppressAutoHyphens/>
      <w:spacing w:after="283"/>
    </w:pPr>
    <w:rPr>
      <w:rFonts w:ascii="Liberation Serif" w:eastAsia="Arial Unicode MS" w:hAnsi="Liberation Serif" w:cs="Lucida Sans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C312AD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Zpat">
    <w:name w:val="footer"/>
    <w:basedOn w:val="Normln"/>
    <w:link w:val="ZpatChar"/>
    <w:uiPriority w:val="99"/>
    <w:rsid w:val="008F7BAD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Liberation Serif" w:eastAsia="Arial Unicode MS" w:hAnsi="Liberation Serif" w:cs="Lucida Sans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8F7BAD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BF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D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4901"/>
    <w:pPr>
      <w:ind w:left="720"/>
      <w:contextualSpacing/>
    </w:pPr>
  </w:style>
  <w:style w:type="paragraph" w:customStyle="1" w:styleId="paragraph">
    <w:name w:val="paragraph"/>
    <w:basedOn w:val="Normln"/>
    <w:rsid w:val="00C3113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31134"/>
  </w:style>
  <w:style w:type="character" w:customStyle="1" w:styleId="eop">
    <w:name w:val="eop"/>
    <w:basedOn w:val="Standardnpsmoodstavce"/>
    <w:rsid w:val="00C31134"/>
  </w:style>
  <w:style w:type="character" w:customStyle="1" w:styleId="spellingerror">
    <w:name w:val="spellingerror"/>
    <w:basedOn w:val="Standardnpsmoodstavce"/>
    <w:rsid w:val="00C31134"/>
  </w:style>
  <w:style w:type="paragraph" w:styleId="Zhlav">
    <w:name w:val="header"/>
    <w:basedOn w:val="Normln"/>
    <w:link w:val="ZhlavChar"/>
    <w:uiPriority w:val="99"/>
    <w:unhideWhenUsed/>
    <w:rsid w:val="00454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E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778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42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00EE-0A06-4E8C-9F23-2CFE1C80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Čílová Eva</dc:creator>
  <cp:keywords/>
  <dc:description/>
  <cp:lastModifiedBy>Elbogenová Marie</cp:lastModifiedBy>
  <cp:revision>2</cp:revision>
  <cp:lastPrinted>2023-10-24T06:32:00Z</cp:lastPrinted>
  <dcterms:created xsi:type="dcterms:W3CDTF">2026-04-15T09:53:00Z</dcterms:created>
  <dcterms:modified xsi:type="dcterms:W3CDTF">2026-04-15T09:53:00Z</dcterms:modified>
</cp:coreProperties>
</file>