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6CE5"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2B78EC74" w14:textId="10D229AF" w:rsidR="003A045F" w:rsidRPr="00EF3CDF" w:rsidRDefault="003A045F" w:rsidP="008B63D9">
      <w:pPr>
        <w:spacing w:after="0" w:line="240" w:lineRule="auto"/>
        <w:ind w:left="284" w:right="260"/>
        <w:jc w:val="both"/>
        <w:rPr>
          <w:rFonts w:cs="Arial"/>
        </w:rPr>
      </w:pPr>
      <w:r w:rsidRPr="00EF3CDF">
        <w:rPr>
          <w:rFonts w:cs="Arial"/>
        </w:rPr>
        <w:t>zastoupen</w:t>
      </w:r>
      <w:r w:rsidR="00FD12BE">
        <w:rPr>
          <w:rFonts w:cs="Arial"/>
        </w:rPr>
        <w:t>o</w:t>
      </w:r>
      <w:r w:rsidRPr="00EF3CDF">
        <w:rPr>
          <w:rFonts w:cs="Arial"/>
        </w:rPr>
        <w:t xml:space="preserve"> Ing. Jiřím Holnou, jednatelem,</w:t>
      </w:r>
      <w:r w:rsidR="008109B4" w:rsidRPr="00EF3CDF">
        <w:rPr>
          <w:rFonts w:cs="Arial"/>
        </w:rPr>
        <w:t xml:space="preserve"> </w:t>
      </w:r>
    </w:p>
    <w:p w14:paraId="5913F56E" w14:textId="77777777"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Pr="00EF3CDF">
        <w:rPr>
          <w:rStyle w:val="platne1"/>
          <w:rFonts w:cs="Arial"/>
        </w:rPr>
        <w:t xml:space="preserve">3189313046/2700, UniCredit Bank Czech Republic, a.s.,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4A817FAA"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5EE04F2" w14:textId="13A152B4" w:rsidR="00A007AF" w:rsidRDefault="003B7DE9" w:rsidP="00A007AF">
      <w:pPr>
        <w:spacing w:before="240" w:after="0"/>
        <w:ind w:left="284" w:right="260"/>
        <w:jc w:val="both"/>
        <w:rPr>
          <w:b/>
        </w:rPr>
      </w:pPr>
      <w:bookmarkStart w:id="0" w:name="jmeno_firmy"/>
      <w:bookmarkEnd w:id="0"/>
      <w:r>
        <w:rPr>
          <w:b/>
        </w:rPr>
        <w:t xml:space="preserve">Česká republika – </w:t>
      </w:r>
      <w:r w:rsidR="002902B7">
        <w:rPr>
          <w:b/>
        </w:rPr>
        <w:t>Městský soud v Praze</w:t>
      </w:r>
      <w:r w:rsidR="00A007AF">
        <w:rPr>
          <w:b/>
        </w:rPr>
        <w:t>,</w:t>
      </w:r>
    </w:p>
    <w:p w14:paraId="1F62BD1C" w14:textId="1B6461C8" w:rsidR="006F6A4C" w:rsidRPr="006F6A4C" w:rsidRDefault="006F6A4C" w:rsidP="006D0363">
      <w:pPr>
        <w:spacing w:after="0" w:line="240" w:lineRule="auto"/>
        <w:ind w:left="284" w:right="260"/>
        <w:jc w:val="both"/>
        <w:rPr>
          <w:rFonts w:cs="Arial"/>
        </w:rPr>
      </w:pPr>
      <w:r w:rsidRPr="006F6A4C">
        <w:rPr>
          <w:rFonts w:cs="Arial"/>
        </w:rPr>
        <w:t xml:space="preserve">zastoupen </w:t>
      </w:r>
      <w:r w:rsidR="006D0363">
        <w:rPr>
          <w:rFonts w:cs="Arial"/>
        </w:rPr>
        <w:t>Mgr</w:t>
      </w:r>
      <w:r w:rsidRPr="006F6A4C">
        <w:rPr>
          <w:rFonts w:cs="Arial"/>
        </w:rPr>
        <w:t xml:space="preserve">. </w:t>
      </w:r>
      <w:r w:rsidR="006D0363">
        <w:rPr>
          <w:rFonts w:cs="Arial"/>
        </w:rPr>
        <w:t>Janem Petrem</w:t>
      </w:r>
      <w:r w:rsidRPr="006F6A4C">
        <w:rPr>
          <w:rFonts w:cs="Arial"/>
        </w:rPr>
        <w:t xml:space="preserve">, ředitelem správy soudu, </w:t>
      </w:r>
    </w:p>
    <w:p w14:paraId="29FD98D7" w14:textId="5C81E230" w:rsidR="006F6A4C" w:rsidRPr="006F6A4C" w:rsidRDefault="006F6A4C" w:rsidP="006F6A4C">
      <w:pPr>
        <w:spacing w:after="0" w:line="240" w:lineRule="auto"/>
        <w:ind w:left="284" w:right="260"/>
        <w:jc w:val="both"/>
        <w:rPr>
          <w:rFonts w:cs="Arial"/>
        </w:rPr>
      </w:pPr>
      <w:r w:rsidRPr="006F6A4C">
        <w:rPr>
          <w:rFonts w:cs="Arial"/>
        </w:rPr>
        <w:t>IČ: 00215660</w:t>
      </w:r>
      <w:r w:rsidR="00FC35CE">
        <w:rPr>
          <w:rFonts w:cs="Arial"/>
        </w:rPr>
        <w:t>,</w:t>
      </w:r>
    </w:p>
    <w:p w14:paraId="00DD3664" w14:textId="7DCF27BF" w:rsidR="006F6A4C" w:rsidRPr="006F6A4C" w:rsidRDefault="006F6A4C" w:rsidP="006F6A4C">
      <w:pPr>
        <w:spacing w:after="0" w:line="240" w:lineRule="auto"/>
        <w:ind w:left="284" w:right="260"/>
        <w:jc w:val="both"/>
        <w:rPr>
          <w:rFonts w:cs="Arial"/>
        </w:rPr>
      </w:pPr>
      <w:r w:rsidRPr="006F6A4C">
        <w:rPr>
          <w:rFonts w:cs="Arial"/>
        </w:rPr>
        <w:t>DIČ: CZ00215660</w:t>
      </w:r>
      <w:r w:rsidR="00FC35CE">
        <w:rPr>
          <w:rFonts w:cs="Arial"/>
        </w:rPr>
        <w:t>,</w:t>
      </w:r>
    </w:p>
    <w:p w14:paraId="417C5C57" w14:textId="6BD37BE1" w:rsidR="006F6A4C" w:rsidRPr="006F6A4C" w:rsidRDefault="006F6A4C" w:rsidP="006F6A4C">
      <w:pPr>
        <w:spacing w:after="0" w:line="240" w:lineRule="auto"/>
        <w:ind w:left="284" w:right="260"/>
        <w:jc w:val="both"/>
        <w:rPr>
          <w:rFonts w:cs="Arial"/>
        </w:rPr>
      </w:pPr>
      <w:r w:rsidRPr="006F6A4C">
        <w:rPr>
          <w:rFonts w:cs="Arial"/>
        </w:rPr>
        <w:t>bankovní spojení: ČNB</w:t>
      </w:r>
      <w:r w:rsidR="00FC35CE">
        <w:rPr>
          <w:rFonts w:cs="Arial"/>
        </w:rPr>
        <w:t>,</w:t>
      </w:r>
    </w:p>
    <w:p w14:paraId="78D634BB" w14:textId="2B444B98" w:rsidR="006F6A4C" w:rsidRDefault="006F6A4C" w:rsidP="006F6A4C">
      <w:pPr>
        <w:spacing w:after="0" w:line="240" w:lineRule="auto"/>
        <w:ind w:left="284" w:right="260"/>
        <w:jc w:val="both"/>
        <w:rPr>
          <w:rFonts w:cs="Arial"/>
        </w:rPr>
      </w:pPr>
      <w:r w:rsidRPr="006F6A4C">
        <w:rPr>
          <w:rFonts w:cs="Arial"/>
        </w:rPr>
        <w:t>č.ú.: 2928021/0710</w:t>
      </w:r>
      <w:r w:rsidR="00FC35CE">
        <w:rPr>
          <w:rFonts w:cs="Arial"/>
        </w:rPr>
        <w:t>,</w:t>
      </w:r>
    </w:p>
    <w:p w14:paraId="47080A3A" w14:textId="04BA442D" w:rsidR="00A007AF" w:rsidRDefault="00A007AF" w:rsidP="006F6A4C">
      <w:pPr>
        <w:spacing w:after="0" w:line="240" w:lineRule="auto"/>
        <w:ind w:left="284" w:right="260"/>
        <w:jc w:val="both"/>
        <w:rPr>
          <w:rFonts w:cs="Arial"/>
          <w:b/>
        </w:rPr>
      </w:pPr>
      <w:r>
        <w:rPr>
          <w:rFonts w:cs="Arial"/>
        </w:rPr>
        <w:t xml:space="preserve">dále jen </w:t>
      </w:r>
      <w:r>
        <w:rPr>
          <w:rFonts w:cs="Arial"/>
          <w:b/>
        </w:rPr>
        <w:t>„uživatel“</w:t>
      </w:r>
    </w:p>
    <w:p w14:paraId="1A7D1C94" w14:textId="77777777" w:rsidR="00A007AF" w:rsidRDefault="00A007AF"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6240517A" w14:textId="77777777"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4BA47911" w14:textId="77777777" w:rsidR="00C54D69" w:rsidRDefault="007B2A46" w:rsidP="00C54D69">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1E6BE33" w14:textId="7F188A64" w:rsidR="00EE5AC9" w:rsidRPr="00C54D69" w:rsidRDefault="00EE5AC9" w:rsidP="00C54D69">
      <w:pPr>
        <w:pStyle w:val="Odstavecseseznamem"/>
        <w:numPr>
          <w:ilvl w:val="1"/>
          <w:numId w:val="11"/>
        </w:numPr>
        <w:spacing w:before="80" w:after="0" w:line="240" w:lineRule="auto"/>
        <w:ind w:left="709" w:right="260" w:hanging="425"/>
        <w:jc w:val="both"/>
        <w:rPr>
          <w:rFonts w:cs="Arial"/>
        </w:rPr>
      </w:pPr>
      <w:r w:rsidRPr="0059150B">
        <w:rPr>
          <w:b/>
          <w:bCs/>
          <w:lang w:eastAsia="cs-CZ"/>
        </w:rPr>
        <w:t>Uživatel</w:t>
      </w:r>
      <w:r w:rsidRPr="00C54D69">
        <w:rPr>
          <w:lang w:eastAsia="cs-CZ"/>
        </w:rPr>
        <w:t xml:space="preserve"> podle této smlouvy zahrnuje Městský soud v Praze a dále Obvodní soud pro Prahu 1, Obvodní soud pro Prahu 2, Obvodní soud pro Prahu 3, Obvodní soud pro Prahu 4, Obvodní soud pro Prahu 5, Obvodní soud pro Prahu 6, Obvodní soud pro Prahu 7, Obvodní soud pro Prahu 8, Obvodní soud pro Prahu 9 a Obvodní soud pro Prahu 10</w:t>
      </w:r>
      <w:r w:rsidRPr="0059150B">
        <w:rPr>
          <w:lang w:eastAsia="cs-CZ"/>
        </w:rPr>
        <w:t>, přičemž tato smlouva se vztahuje rovněž na všechny právní nástupce výše uvedených soudů, a to jak v případě jejich sloučení, rozdělení, zrušení, změny územní působnosti</w:t>
      </w:r>
      <w:r w:rsidR="00852516">
        <w:rPr>
          <w:lang w:eastAsia="cs-CZ"/>
        </w:rPr>
        <w:t>,</w:t>
      </w:r>
      <w:r w:rsidRPr="0059150B">
        <w:rPr>
          <w:lang w:eastAsia="cs-CZ"/>
        </w:rPr>
        <w:t xml:space="preserve"> nebo jiné změny soudní mapy, v jejímž důsledku vzniknou nové soudy nebo dojde ke zániku některých soudů. Práva a povinnosti uživatele podle této smlouvy přecházejí na tyto nástupnické subjekty ze zákona, bez nutnosti uzavírat dodatek ke smlouvě.</w:t>
      </w:r>
    </w:p>
    <w:p w14:paraId="27EB1954" w14:textId="77777777"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01378249"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498DEB08" w14:textId="77777777" w:rsidR="007B2A46"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647E7AC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633A2187" w14:textId="470F1AD0"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období</w:t>
      </w:r>
      <w:r w:rsidR="001F0978">
        <w:rPr>
          <w:rFonts w:cs="Arial"/>
        </w:rPr>
        <w:t xml:space="preserve"> uvedeného v bodě 4.3</w:t>
      </w:r>
      <w:r w:rsidR="00DE0DB7">
        <w:rPr>
          <w:rFonts w:cs="Arial"/>
        </w:rPr>
        <w:t>.</w:t>
      </w:r>
    </w:p>
    <w:p w14:paraId="48251913"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27C682CF" w14:textId="77777777" w:rsidR="005A1A1C" w:rsidRDefault="005A1A1C" w:rsidP="005A1A1C">
      <w:pPr>
        <w:pStyle w:val="Odstavecseseznamem"/>
        <w:spacing w:before="240" w:after="100" w:afterAutospacing="1" w:line="240" w:lineRule="auto"/>
        <w:ind w:left="709" w:right="260"/>
        <w:jc w:val="both"/>
        <w:rPr>
          <w:rFonts w:cs="Arial"/>
          <w:b/>
        </w:rPr>
      </w:pPr>
    </w:p>
    <w:p w14:paraId="313399B1" w14:textId="77777777" w:rsidR="003B232D" w:rsidRDefault="003B232D" w:rsidP="005A1A1C">
      <w:pPr>
        <w:pStyle w:val="Odstavecseseznamem"/>
        <w:spacing w:before="240" w:after="100" w:afterAutospacing="1" w:line="240" w:lineRule="auto"/>
        <w:ind w:left="709" w:right="260"/>
        <w:jc w:val="both"/>
        <w:rPr>
          <w:rFonts w:cs="Arial"/>
          <w:b/>
        </w:rPr>
      </w:pPr>
    </w:p>
    <w:p w14:paraId="2F326D9B" w14:textId="77777777" w:rsidR="003B232D" w:rsidRDefault="003B232D" w:rsidP="005A1A1C">
      <w:pPr>
        <w:pStyle w:val="Odstavecseseznamem"/>
        <w:spacing w:before="240" w:after="100" w:afterAutospacing="1" w:line="240" w:lineRule="auto"/>
        <w:ind w:left="709" w:right="260"/>
        <w:jc w:val="both"/>
        <w:rPr>
          <w:rFonts w:cs="Arial"/>
          <w:b/>
        </w:rPr>
      </w:pPr>
    </w:p>
    <w:p w14:paraId="523FD05B" w14:textId="498C55DB"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lastRenderedPageBreak/>
        <w:t>Platební podmínky</w:t>
      </w:r>
    </w:p>
    <w:p w14:paraId="752926D2" w14:textId="2333CA8D"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w:t>
      </w:r>
      <w:r w:rsidR="001F423A">
        <w:rPr>
          <w:rFonts w:cs="Arial"/>
        </w:rPr>
        <w:t>vychází</w:t>
      </w:r>
      <w:r w:rsidR="006D3FA1">
        <w:rPr>
          <w:rFonts w:cs="Arial"/>
        </w:rPr>
        <w:t xml:space="preserve"> z aktivity uživatelů v</w:t>
      </w:r>
      <w:r w:rsidR="00E34C75">
        <w:rPr>
          <w:rFonts w:cs="Arial"/>
        </w:rPr>
        <w:t> modelu OPEN za období únor 2025 až leden 2026</w:t>
      </w:r>
      <w:r w:rsidR="004A3E44">
        <w:rPr>
          <w:rFonts w:cs="Arial"/>
        </w:rPr>
        <w:t>.</w:t>
      </w:r>
      <w:r>
        <w:rPr>
          <w:rFonts w:cs="Arial"/>
        </w:rPr>
        <w:t xml:space="preserve"> </w:t>
      </w:r>
    </w:p>
    <w:p w14:paraId="46C3387B" w14:textId="2D7C2998"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Elektronická faktura bude zasílána na e</w:t>
      </w:r>
      <w:r w:rsidR="00DD176D">
        <w:rPr>
          <w:rFonts w:cs="Arial"/>
        </w:rPr>
        <w:t>-</w:t>
      </w:r>
      <w:r>
        <w:rPr>
          <w:rFonts w:cs="Arial"/>
        </w:rPr>
        <w:t xml:space="preserve">mail: </w:t>
      </w:r>
      <w:r w:rsidR="007D7F6D" w:rsidRPr="007D7F6D">
        <w:rPr>
          <w:rFonts w:cs="Arial"/>
          <w:highlight w:val="black"/>
        </w:rPr>
        <w:t>XXXXXXXXXXXXXXXXXXXX</w:t>
      </w:r>
      <w:r w:rsidR="006F6A4C">
        <w:rPr>
          <w:rFonts w:cs="Arial"/>
        </w:rPr>
        <w:t>.</w:t>
      </w:r>
      <w:r>
        <w:rPr>
          <w:rFonts w:cs="Arial"/>
        </w:rPr>
        <w:t xml:space="preserve"> O případné změně e</w:t>
      </w:r>
      <w:r w:rsidR="00DD176D">
        <w:rPr>
          <w:rFonts w:cs="Arial"/>
        </w:rPr>
        <w:t>-</w:t>
      </w:r>
      <w:r>
        <w:rPr>
          <w:rFonts w:cs="Arial"/>
        </w:rPr>
        <w:t xml:space="preserve">mailové adresy je uživatel povinen poskytovatele bezodkladně písemnou formou informovat. </w:t>
      </w:r>
    </w:p>
    <w:p w14:paraId="4A5A99A1" w14:textId="7D6EBC11"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1" w:name="splatnost"/>
      <w:bookmarkEnd w:id="1"/>
      <w:r w:rsidR="002902B7">
        <w:rPr>
          <w:rFonts w:cs="Arial"/>
        </w:rPr>
        <w:t>14</w:t>
      </w:r>
      <w:r>
        <w:rPr>
          <w:rFonts w:cs="Arial"/>
        </w:rPr>
        <w:t xml:space="preserve"> dnů od jejího doručení uživateli. Při prodlení s úhradou faktury je poskytovatel oprávněn přístup k Beck-online přerušit až do vyrovnání pohledávky. Pozastavením přístupu do Beck-online však nezaniká právo </w:t>
      </w:r>
      <w:r w:rsidR="00AC77F0">
        <w:rPr>
          <w:rFonts w:cs="Arial"/>
        </w:rPr>
        <w:t>p</w:t>
      </w:r>
      <w:r>
        <w:rPr>
          <w:rFonts w:cs="Arial"/>
        </w:rPr>
        <w:t xml:space="preserve">oskytovatele na úhradu </w:t>
      </w:r>
      <w:r w:rsidR="00AC77F0">
        <w:rPr>
          <w:rFonts w:cs="Arial"/>
        </w:rPr>
        <w:t>o</w:t>
      </w:r>
      <w:r>
        <w:rPr>
          <w:rFonts w:cs="Arial"/>
        </w:rPr>
        <w:t>dměny i za dobu, během které nebyla tato služba poskytována.</w:t>
      </w:r>
    </w:p>
    <w:p w14:paraId="57649652" w14:textId="3ECA9BBC" w:rsidR="006238EF" w:rsidRPr="00B0306A" w:rsidRDefault="00B0306A" w:rsidP="00B0306A">
      <w:pPr>
        <w:pStyle w:val="Odstavecseseznamem"/>
        <w:numPr>
          <w:ilvl w:val="1"/>
          <w:numId w:val="11"/>
        </w:numPr>
        <w:spacing w:before="80" w:after="0" w:line="240" w:lineRule="auto"/>
        <w:ind w:left="709" w:right="260" w:hanging="425"/>
        <w:jc w:val="both"/>
        <w:rPr>
          <w:rFonts w:cs="Arial"/>
        </w:rPr>
      </w:pPr>
      <w:r w:rsidRPr="00AC6E96">
        <w:rPr>
          <w:rFonts w:eastAsia="Times New Roman" w:cs="Calibri"/>
          <w:lang w:eastAsia="cs-CZ"/>
        </w:rPr>
        <w:t xml:space="preserve">Fakturace bude probíhat v periodě tří měsíců dopředně; faktura vystavená v daném měsíci pokrývá tento měsíc a následující dva měsíce (tj. období tří měsíců počínaje měsícem vystavení). Poslední faktura v únoru 2028 pokrývá období </w:t>
      </w:r>
      <w:r w:rsidR="00665828" w:rsidRPr="00AC6E96">
        <w:rPr>
          <w:rFonts w:eastAsia="Times New Roman" w:cs="Calibri"/>
          <w:lang w:eastAsia="cs-CZ"/>
        </w:rPr>
        <w:t>jednoho</w:t>
      </w:r>
      <w:r w:rsidRPr="00AC6E96">
        <w:rPr>
          <w:rFonts w:eastAsia="Times New Roman" w:cs="Calibri"/>
          <w:lang w:eastAsia="cs-CZ"/>
        </w:rPr>
        <w:t xml:space="preserve"> měsíce.</w:t>
      </w:r>
      <w:r w:rsidRPr="00AC6E96">
        <w:rPr>
          <w:rFonts w:ascii="Segoe UI" w:eastAsia="Times New Roman" w:hAnsi="Segoe UI" w:cs="Segoe UI"/>
          <w:lang w:eastAsia="cs-CZ"/>
        </w:rPr>
        <w:t xml:space="preserve"> </w:t>
      </w:r>
      <w:r>
        <w:rPr>
          <w:rFonts w:ascii="Segoe UI" w:eastAsia="Times New Roman" w:hAnsi="Segoe UI" w:cs="Segoe UI"/>
          <w:sz w:val="21"/>
          <w:szCs w:val="21"/>
          <w:lang w:eastAsia="cs-CZ"/>
        </w:rPr>
        <w:t>C</w:t>
      </w:r>
      <w:r w:rsidR="006238EF" w:rsidRPr="00B0306A">
        <w:rPr>
          <w:rFonts w:cs="Arial"/>
        </w:rPr>
        <w:t>ena měsíčního přístupu do Beck-online je uvedena v</w:t>
      </w:r>
      <w:r w:rsidR="003D149A" w:rsidRPr="00B0306A">
        <w:rPr>
          <w:rFonts w:cs="Arial"/>
        </w:rPr>
        <w:t> P</w:t>
      </w:r>
      <w:r w:rsidR="006238EF" w:rsidRPr="00B0306A">
        <w:rPr>
          <w:rFonts w:cs="Arial"/>
        </w:rPr>
        <w:t>říloze</w:t>
      </w:r>
      <w:r w:rsidR="003D149A" w:rsidRPr="00B0306A">
        <w:rPr>
          <w:rFonts w:cs="Arial"/>
        </w:rPr>
        <w:t>, která je nedílnou součástí této smlouvy</w:t>
      </w:r>
      <w:r w:rsidR="006238EF" w:rsidRPr="00B0306A">
        <w:rPr>
          <w:rFonts w:cs="Arial"/>
        </w:rPr>
        <w:t xml:space="preserve">. </w:t>
      </w:r>
    </w:p>
    <w:p w14:paraId="7E603B8F" w14:textId="77777777" w:rsidR="0063440D" w:rsidRDefault="0063440D" w:rsidP="0063440D">
      <w:pPr>
        <w:pStyle w:val="Odstavecseseznamem"/>
        <w:spacing w:before="100" w:beforeAutospacing="1" w:after="100" w:afterAutospacing="1" w:line="240" w:lineRule="auto"/>
        <w:ind w:left="709" w:right="260"/>
        <w:jc w:val="both"/>
        <w:rPr>
          <w:rFonts w:cs="Arial"/>
        </w:rPr>
      </w:pPr>
    </w:p>
    <w:p w14:paraId="4CD9E026"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5D78EDBD" w14:textId="5D09394B"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w:t>
      </w:r>
      <w:r w:rsidR="00CD3E3E" w:rsidRPr="00BB348A">
        <w:rPr>
          <w:rFonts w:cs="Arial"/>
        </w:rPr>
        <w:t>o zvláštních podmínkách účinnosti některých smluv, uveřejňování těchto smluv a o registru smluv</w:t>
      </w:r>
      <w:r w:rsidR="00CD3E3E">
        <w:rPr>
          <w:rFonts w:cs="Arial"/>
        </w:rPr>
        <w:t xml:space="preserve"> (zákon o registru smluv), ve znění pozdějších předpisů</w:t>
      </w:r>
      <w:r>
        <w:rPr>
          <w:rFonts w:cs="Arial"/>
        </w:rPr>
        <w:t>.</w:t>
      </w:r>
    </w:p>
    <w:p w14:paraId="5B371C2F" w14:textId="22CF6EE4" w:rsidR="00CB23DE" w:rsidRDefault="00CB23DE" w:rsidP="007B2A46">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2902B7">
        <w:t>1.</w:t>
      </w:r>
      <w:r w:rsidR="008D0DC8">
        <w:t xml:space="preserve"> 5</w:t>
      </w:r>
      <w:r w:rsidR="002902B7">
        <w:t>.</w:t>
      </w:r>
      <w:r w:rsidR="008D0DC8">
        <w:t xml:space="preserve"> </w:t>
      </w:r>
      <w:r w:rsidR="002902B7">
        <w:t>202</w:t>
      </w:r>
      <w:r w:rsidR="008D0DC8">
        <w:t>6</w:t>
      </w:r>
      <w:r>
        <w:t xml:space="preserve"> a veškerá svá vzájemná plnění poskytnutá od</w:t>
      </w:r>
      <w:r w:rsidR="00AA192F">
        <w:t xml:space="preserve"> tohoto data </w:t>
      </w:r>
      <w:r>
        <w:t>do dne nabytí účinnosti této smlouvy považují za plnění poskytnutá podle této smlouvy.</w:t>
      </w:r>
    </w:p>
    <w:p w14:paraId="034566FF" w14:textId="5BDFCE18"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2" w:name="doba_trvani"/>
      <w:bookmarkEnd w:id="2"/>
      <w:r w:rsidR="002902B7">
        <w:rPr>
          <w:rFonts w:cs="Arial"/>
          <w:b/>
        </w:rPr>
        <w:t xml:space="preserve">určitou, a to </w:t>
      </w:r>
      <w:r w:rsidR="00E34C75">
        <w:rPr>
          <w:rFonts w:cs="Arial"/>
          <w:b/>
        </w:rPr>
        <w:t>od 1. 5. 202</w:t>
      </w:r>
      <w:r w:rsidR="00DD176D">
        <w:rPr>
          <w:rFonts w:cs="Arial"/>
          <w:b/>
        </w:rPr>
        <w:t>6</w:t>
      </w:r>
      <w:r w:rsidR="00E34C75">
        <w:rPr>
          <w:rFonts w:cs="Arial"/>
          <w:b/>
        </w:rPr>
        <w:t xml:space="preserve"> do</w:t>
      </w:r>
      <w:r w:rsidR="002902B7">
        <w:rPr>
          <w:rFonts w:cs="Arial"/>
          <w:b/>
        </w:rPr>
        <w:t xml:space="preserve"> </w:t>
      </w:r>
      <w:r w:rsidR="004474A5">
        <w:rPr>
          <w:rFonts w:cs="Arial"/>
          <w:b/>
        </w:rPr>
        <w:t>29</w:t>
      </w:r>
      <w:r w:rsidR="006263F2">
        <w:rPr>
          <w:rFonts w:cs="Arial"/>
          <w:b/>
        </w:rPr>
        <w:t>.</w:t>
      </w:r>
      <w:r w:rsidR="00087F27">
        <w:rPr>
          <w:rFonts w:cs="Arial"/>
          <w:b/>
        </w:rPr>
        <w:t xml:space="preserve"> </w:t>
      </w:r>
      <w:r w:rsidR="00E34C75">
        <w:rPr>
          <w:rFonts w:cs="Arial"/>
          <w:b/>
        </w:rPr>
        <w:t>2</w:t>
      </w:r>
      <w:r w:rsidR="006263F2">
        <w:rPr>
          <w:rFonts w:cs="Arial"/>
          <w:b/>
        </w:rPr>
        <w:t>.</w:t>
      </w:r>
      <w:r w:rsidR="00087F27">
        <w:rPr>
          <w:rFonts w:cs="Arial"/>
          <w:b/>
        </w:rPr>
        <w:t xml:space="preserve"> </w:t>
      </w:r>
      <w:r w:rsidR="004474A5">
        <w:rPr>
          <w:rFonts w:cs="Arial"/>
          <w:b/>
        </w:rPr>
        <w:t>2028</w:t>
      </w:r>
      <w:r>
        <w:rPr>
          <w:rFonts w:cs="Arial"/>
        </w:rPr>
        <w:t>. Licence je uživateli udělena na dobu trvání této smlouvy.</w:t>
      </w:r>
    </w:p>
    <w:p w14:paraId="188CF75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Každá ze smluvních stran je oprávněna tuto smlouvu písemně vypovědět vždy nejpozději tři měsíce přede dnem uplynutí daného období; smlouva poté zaniká uplynutím posledního dne daného období.</w:t>
      </w:r>
    </w:p>
    <w:p w14:paraId="72FA8380" w14:textId="77777777" w:rsidR="007B2A46" w:rsidRDefault="007B2A46" w:rsidP="007B2A46">
      <w:pPr>
        <w:pStyle w:val="Odstavecseseznamem"/>
        <w:spacing w:before="100" w:beforeAutospacing="1" w:after="100" w:afterAutospacing="1" w:line="240" w:lineRule="auto"/>
        <w:ind w:left="709" w:right="118" w:hanging="425"/>
        <w:jc w:val="both"/>
        <w:rPr>
          <w:rFonts w:cs="Arial"/>
        </w:rPr>
      </w:pPr>
    </w:p>
    <w:p w14:paraId="0F93B8BE" w14:textId="77777777" w:rsidR="007B2A46" w:rsidRDefault="007B2A46" w:rsidP="007B2A46">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p>
    <w:p w14:paraId="31231296" w14:textId="77777777" w:rsidR="007B2A46" w:rsidRDefault="007B2A46" w:rsidP="007B2A46">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298CDBDC"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1BDB58D2"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48EB3838" w14:textId="401711AD"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02D8A493" w14:textId="77777777" w:rsidR="007B2A46" w:rsidRDefault="007B2A46" w:rsidP="007B2A46">
      <w:pPr>
        <w:pStyle w:val="Odstavecseseznamem"/>
        <w:spacing w:after="100" w:afterAutospacing="1" w:line="240" w:lineRule="auto"/>
        <w:ind w:left="709" w:right="260" w:hanging="425"/>
        <w:jc w:val="both"/>
        <w:rPr>
          <w:rFonts w:cs="Arial"/>
          <w:b/>
        </w:rPr>
      </w:pPr>
    </w:p>
    <w:p w14:paraId="4C2E41EA"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5A395CA"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5A1A1C">
      <w:pPr>
        <w:pStyle w:val="Odstavecseseznamem"/>
        <w:spacing w:before="240" w:after="100" w:afterAutospacing="1" w:line="240" w:lineRule="auto"/>
        <w:ind w:left="709" w:right="260"/>
        <w:jc w:val="both"/>
        <w:rPr>
          <w:rFonts w:cs="Arial"/>
          <w:b/>
        </w:rPr>
      </w:pPr>
    </w:p>
    <w:p w14:paraId="0FB62075" w14:textId="14A78FA4"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6ED702D9" w14:textId="77777777" w:rsidR="00E9503A" w:rsidRDefault="00E9503A" w:rsidP="00E9503A">
      <w:pPr>
        <w:pStyle w:val="Odstavecseseznamem"/>
        <w:numPr>
          <w:ilvl w:val="1"/>
          <w:numId w:val="11"/>
        </w:numPr>
        <w:spacing w:before="80" w:after="0" w:line="240" w:lineRule="auto"/>
        <w:ind w:left="709" w:right="260" w:hanging="425"/>
        <w:jc w:val="both"/>
        <w:rPr>
          <w:rFonts w:cs="Arial"/>
        </w:rPr>
      </w:pPr>
      <w:r>
        <w:rPr>
          <w:rFonts w:cs="Arial"/>
        </w:rPr>
        <w:t xml:space="preserve">Tato smlouva </w:t>
      </w:r>
      <w:r w:rsidRPr="00FE4EC1">
        <w:rPr>
          <w:rFonts w:cs="Arial"/>
        </w:rPr>
        <w:t>se vyhotovuje v elektronické podobě a každá ze stran obdrží její elektronickou podobu</w:t>
      </w:r>
      <w:r>
        <w:rPr>
          <w:rFonts w:cs="Arial"/>
        </w:rPr>
        <w:t>.</w:t>
      </w:r>
    </w:p>
    <w:p w14:paraId="1C3EACFD"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2B7F2EB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4930F7C7"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769E7571" w14:textId="77777777" w:rsidR="007B2A46" w:rsidRDefault="007B2A46" w:rsidP="007B2A46">
      <w:pPr>
        <w:tabs>
          <w:tab w:val="left" w:pos="6096"/>
        </w:tabs>
        <w:spacing w:before="240" w:after="0" w:line="240" w:lineRule="auto"/>
        <w:ind w:left="284" w:right="260"/>
        <w:jc w:val="both"/>
        <w:rPr>
          <w:rFonts w:cs="Arial"/>
        </w:rPr>
      </w:pPr>
    </w:p>
    <w:p w14:paraId="3C2710A2" w14:textId="77777777" w:rsidR="003B232D" w:rsidRDefault="003B232D" w:rsidP="007B2A46">
      <w:pPr>
        <w:tabs>
          <w:tab w:val="left" w:pos="6096"/>
        </w:tabs>
        <w:spacing w:before="240" w:after="0" w:line="240" w:lineRule="auto"/>
        <w:ind w:left="284" w:right="260"/>
        <w:jc w:val="both"/>
        <w:rPr>
          <w:rFonts w:cs="Arial"/>
        </w:rPr>
      </w:pPr>
    </w:p>
    <w:p w14:paraId="7A081D2E" w14:textId="77777777" w:rsidR="003B232D" w:rsidRDefault="003B232D" w:rsidP="007B2A46">
      <w:pPr>
        <w:tabs>
          <w:tab w:val="left" w:pos="6096"/>
        </w:tabs>
        <w:spacing w:before="240" w:after="0" w:line="240" w:lineRule="auto"/>
        <w:ind w:left="284" w:right="260"/>
        <w:jc w:val="both"/>
        <w:rPr>
          <w:rFonts w:cs="Arial"/>
        </w:rPr>
      </w:pPr>
    </w:p>
    <w:p w14:paraId="380C5C53" w14:textId="220196F6" w:rsidR="007B2A46" w:rsidRDefault="007B2A46" w:rsidP="007B2A46">
      <w:pPr>
        <w:tabs>
          <w:tab w:val="left" w:pos="5387"/>
        </w:tabs>
        <w:spacing w:before="240" w:after="0" w:line="240" w:lineRule="auto"/>
        <w:ind w:left="284" w:right="260"/>
        <w:jc w:val="both"/>
        <w:rPr>
          <w:rFonts w:cs="Arial"/>
        </w:rPr>
      </w:pPr>
      <w:r>
        <w:rPr>
          <w:rFonts w:cs="Arial"/>
        </w:rPr>
        <w:t xml:space="preserve">V Praze </w:t>
      </w:r>
      <w:r w:rsidR="00DD176D">
        <w:rPr>
          <w:rFonts w:cs="Arial"/>
        </w:rPr>
        <w:t>po</w:t>
      </w:r>
      <w:r w:rsidR="00E9503A">
        <w:rPr>
          <w:rFonts w:cs="Arial"/>
        </w:rPr>
        <w:t xml:space="preserve">dle </w:t>
      </w:r>
      <w:r>
        <w:rPr>
          <w:rFonts w:cs="Arial"/>
        </w:rPr>
        <w:t>dne</w:t>
      </w:r>
      <w:r w:rsidR="00E9503A">
        <w:rPr>
          <w:rFonts w:cs="Arial"/>
        </w:rPr>
        <w:t xml:space="preserve"> el. podpisu</w:t>
      </w:r>
      <w:r>
        <w:rPr>
          <w:rFonts w:cs="Arial"/>
        </w:rPr>
        <w:tab/>
        <w:t>V</w:t>
      </w:r>
      <w:r w:rsidR="006263F2">
        <w:rPr>
          <w:rFonts w:cs="Arial"/>
        </w:rPr>
        <w:t> </w:t>
      </w:r>
      <w:bookmarkStart w:id="3" w:name="mesto_firmy1"/>
      <w:bookmarkEnd w:id="3"/>
      <w:r w:rsidR="002902B7">
        <w:rPr>
          <w:rFonts w:cs="Arial"/>
        </w:rPr>
        <w:t>Pra</w:t>
      </w:r>
      <w:r w:rsidR="006263F2">
        <w:rPr>
          <w:rFonts w:cs="Arial"/>
        </w:rPr>
        <w:t xml:space="preserve">ze </w:t>
      </w:r>
      <w:r w:rsidR="00DD176D">
        <w:rPr>
          <w:rFonts w:cs="Arial"/>
        </w:rPr>
        <w:t>po</w:t>
      </w:r>
      <w:r w:rsidR="00E9503A">
        <w:rPr>
          <w:rFonts w:cs="Arial"/>
        </w:rPr>
        <w:t>dle dne el. podpisu</w:t>
      </w:r>
    </w:p>
    <w:p w14:paraId="4D3EA1C3" w14:textId="77777777" w:rsidR="007B2A46" w:rsidRDefault="007B2A46" w:rsidP="007B2A46">
      <w:pPr>
        <w:tabs>
          <w:tab w:val="left" w:pos="5387"/>
        </w:tabs>
        <w:spacing w:after="0" w:line="240" w:lineRule="auto"/>
        <w:ind w:left="284" w:right="118"/>
        <w:jc w:val="both"/>
        <w:rPr>
          <w:rFonts w:cs="Arial"/>
        </w:rPr>
      </w:pPr>
    </w:p>
    <w:p w14:paraId="32286B16" w14:textId="77777777" w:rsidR="006263F2" w:rsidRDefault="006263F2" w:rsidP="007B2A46">
      <w:pPr>
        <w:tabs>
          <w:tab w:val="left" w:pos="5387"/>
        </w:tabs>
        <w:spacing w:after="0" w:line="240" w:lineRule="auto"/>
        <w:ind w:left="284" w:right="118"/>
        <w:jc w:val="both"/>
        <w:rPr>
          <w:rFonts w:cs="Arial"/>
        </w:rPr>
      </w:pPr>
    </w:p>
    <w:p w14:paraId="611E29C0" w14:textId="6B0F71FF" w:rsidR="006263F2" w:rsidRDefault="006263F2" w:rsidP="00A509AD">
      <w:pPr>
        <w:tabs>
          <w:tab w:val="left" w:pos="5387"/>
        </w:tabs>
        <w:spacing w:after="0" w:line="240" w:lineRule="auto"/>
        <w:ind w:right="118"/>
        <w:jc w:val="both"/>
        <w:rPr>
          <w:rFonts w:cs="Arial"/>
        </w:rPr>
      </w:pPr>
    </w:p>
    <w:p w14:paraId="3ADA441D" w14:textId="77777777" w:rsidR="006263F2" w:rsidRDefault="006263F2"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4472A2E4" w14:textId="7CDE48BA" w:rsidR="007B2A46" w:rsidRDefault="007B2A46" w:rsidP="007B2A46">
      <w:pPr>
        <w:tabs>
          <w:tab w:val="left" w:pos="5387"/>
        </w:tabs>
        <w:spacing w:after="0" w:line="240" w:lineRule="auto"/>
        <w:ind w:right="118"/>
        <w:jc w:val="both"/>
        <w:rPr>
          <w:rFonts w:cs="Arial"/>
          <w:b/>
        </w:rPr>
      </w:pPr>
      <w:r>
        <w:rPr>
          <w:rFonts w:cs="Arial"/>
          <w:b/>
        </w:rPr>
        <w:t xml:space="preserve">     Nakladatelství C.H.Beck, s.r.o.</w:t>
      </w:r>
      <w:r>
        <w:rPr>
          <w:rFonts w:cs="Arial"/>
          <w:b/>
        </w:rPr>
        <w:tab/>
      </w:r>
      <w:bookmarkStart w:id="4" w:name="jmeno_firmy2"/>
      <w:bookmarkEnd w:id="4"/>
      <w:r w:rsidR="002902B7">
        <w:rPr>
          <w:rFonts w:cs="Arial"/>
          <w:b/>
        </w:rPr>
        <w:t>Městský soud v Praze</w:t>
      </w:r>
    </w:p>
    <w:p w14:paraId="7DB241FA" w14:textId="71022BDA" w:rsidR="004B2243" w:rsidRPr="004B2243" w:rsidRDefault="007B2A46" w:rsidP="004B2243">
      <w:pPr>
        <w:tabs>
          <w:tab w:val="left" w:pos="5387"/>
        </w:tabs>
        <w:spacing w:after="0" w:line="240" w:lineRule="auto"/>
        <w:ind w:right="118"/>
        <w:jc w:val="both"/>
        <w:rPr>
          <w:rFonts w:cs="Arial"/>
        </w:rPr>
      </w:pPr>
      <w:r>
        <w:rPr>
          <w:rFonts w:cs="Arial"/>
        </w:rPr>
        <w:t xml:space="preserve">     Ing. Jiří Holna, jednatel</w:t>
      </w:r>
      <w:r>
        <w:rPr>
          <w:rFonts w:cs="Arial"/>
        </w:rPr>
        <w:tab/>
      </w:r>
      <w:r w:rsidR="008D0DC8">
        <w:rPr>
          <w:rFonts w:cs="Arial"/>
        </w:rPr>
        <w:t>Mgr. Jan Petr, ředitel správy</w:t>
      </w:r>
    </w:p>
    <w:p w14:paraId="7CDFCF4E" w14:textId="791B6F42" w:rsidR="007B2A46" w:rsidRDefault="004B2243" w:rsidP="004B2243">
      <w:pPr>
        <w:tabs>
          <w:tab w:val="left" w:pos="5387"/>
        </w:tabs>
        <w:spacing w:after="0" w:line="240" w:lineRule="auto"/>
        <w:ind w:right="118"/>
        <w:jc w:val="both"/>
        <w:rPr>
          <w:rFonts w:cs="Arial"/>
        </w:rPr>
      </w:pPr>
      <w:r>
        <w:rPr>
          <w:rFonts w:cs="Arial"/>
        </w:rPr>
        <w:tab/>
        <w:t xml:space="preserve"> </w:t>
      </w:r>
    </w:p>
    <w:p w14:paraId="3120D24E" w14:textId="77777777"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3C70FB85"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 xml:space="preserve">Specifikace obsahu a </w:t>
      </w:r>
      <w:r w:rsidR="009F092C">
        <w:rPr>
          <w:rFonts w:cs="Arial"/>
          <w:b/>
        </w:rPr>
        <w:t>přístupu do Beck-online</w:t>
      </w:r>
    </w:p>
    <w:p w14:paraId="6334A222" w14:textId="77777777" w:rsidR="009F092C" w:rsidRDefault="009F092C" w:rsidP="009F092C">
      <w:pPr>
        <w:spacing w:after="0" w:line="240" w:lineRule="auto"/>
        <w:ind w:left="709" w:right="260"/>
        <w:jc w:val="both"/>
        <w:rPr>
          <w:rFonts w:cs="Calibri"/>
        </w:rPr>
      </w:pPr>
      <w:r w:rsidRPr="009F092C">
        <w:rPr>
          <w:rFonts w:cs="Calibri"/>
        </w:rPr>
        <w:t>Poskytovatel umožní přístup výlučně do následujících databází (modulů) Beck-online všem oprávněným osobám uživatele prostřednictvím uživatelských účtů na jméno:</w:t>
      </w:r>
    </w:p>
    <w:p w14:paraId="72B25A1A" w14:textId="77777777" w:rsidR="00FF77CF" w:rsidRDefault="00FF77CF" w:rsidP="009F092C">
      <w:pPr>
        <w:spacing w:after="0" w:line="240" w:lineRule="auto"/>
        <w:ind w:left="709" w:right="260"/>
        <w:jc w:val="both"/>
        <w:rPr>
          <w:rFonts w:cs="Calibri"/>
        </w:rPr>
      </w:pPr>
    </w:p>
    <w:p w14:paraId="2F9C36EF" w14:textId="77777777" w:rsidR="00FF77CF" w:rsidRDefault="00FF77CF" w:rsidP="00FF77CF">
      <w:pPr>
        <w:spacing w:after="0" w:line="240" w:lineRule="auto"/>
        <w:ind w:left="709" w:right="260"/>
        <w:contextualSpacing/>
        <w:jc w:val="both"/>
        <w:rPr>
          <w:rFonts w:cs="Calibri"/>
        </w:rPr>
      </w:pPr>
      <w:r>
        <w:rPr>
          <w:rFonts w:cs="Calibri"/>
        </w:rPr>
        <w:t>Beck-online PRO</w:t>
      </w:r>
    </w:p>
    <w:p w14:paraId="16F44C56" w14:textId="77777777" w:rsidR="00FF77CF" w:rsidRDefault="00FF77CF" w:rsidP="00FF77CF">
      <w:pPr>
        <w:spacing w:after="0" w:line="240" w:lineRule="auto"/>
        <w:ind w:left="709" w:right="260"/>
        <w:contextualSpacing/>
        <w:jc w:val="both"/>
        <w:rPr>
          <w:rFonts w:cs="Calibri"/>
        </w:rPr>
      </w:pPr>
      <w:r>
        <w:rPr>
          <w:rFonts w:cs="Calibri"/>
        </w:rPr>
        <w:t>Daňové právo</w:t>
      </w:r>
    </w:p>
    <w:p w14:paraId="35214D18" w14:textId="77777777" w:rsidR="00FF77CF" w:rsidRDefault="00FF77CF" w:rsidP="00FF77CF">
      <w:pPr>
        <w:spacing w:after="0" w:line="240" w:lineRule="auto"/>
        <w:ind w:left="709" w:right="260"/>
        <w:contextualSpacing/>
        <w:jc w:val="both"/>
        <w:rPr>
          <w:rFonts w:cs="Calibri"/>
        </w:rPr>
      </w:pPr>
      <w:r>
        <w:rPr>
          <w:rFonts w:cs="Calibri"/>
        </w:rPr>
        <w:t>Duševní vlastnictví</w:t>
      </w:r>
    </w:p>
    <w:p w14:paraId="599760FE" w14:textId="77777777" w:rsidR="00FF77CF" w:rsidRDefault="00FF77CF" w:rsidP="00FF77CF">
      <w:pPr>
        <w:spacing w:after="0" w:line="240" w:lineRule="auto"/>
        <w:ind w:left="709" w:right="260"/>
        <w:contextualSpacing/>
        <w:jc w:val="both"/>
        <w:rPr>
          <w:rFonts w:cs="Calibri"/>
        </w:rPr>
      </w:pPr>
      <w:r>
        <w:rPr>
          <w:rFonts w:cs="Calibri"/>
        </w:rPr>
        <w:t>Finanční právo</w:t>
      </w:r>
    </w:p>
    <w:p w14:paraId="1F70D0DC" w14:textId="77777777" w:rsidR="00FF77CF" w:rsidRDefault="00FF77CF" w:rsidP="00FF77CF">
      <w:pPr>
        <w:spacing w:after="0" w:line="240" w:lineRule="auto"/>
        <w:ind w:left="709" w:right="260"/>
        <w:contextualSpacing/>
        <w:jc w:val="both"/>
        <w:rPr>
          <w:rFonts w:cs="Calibri"/>
        </w:rPr>
      </w:pPr>
      <w:r>
        <w:rPr>
          <w:rFonts w:cs="Calibri"/>
        </w:rPr>
        <w:t>Justiční a procesní právo PLUS</w:t>
      </w:r>
    </w:p>
    <w:p w14:paraId="46094091" w14:textId="77777777" w:rsidR="00FF77CF" w:rsidRDefault="00FF77CF" w:rsidP="00FF77CF">
      <w:pPr>
        <w:spacing w:after="0" w:line="240" w:lineRule="auto"/>
        <w:ind w:left="709" w:right="260"/>
        <w:contextualSpacing/>
        <w:jc w:val="both"/>
        <w:rPr>
          <w:rFonts w:cs="Calibri"/>
        </w:rPr>
      </w:pPr>
      <w:r>
        <w:rPr>
          <w:rFonts w:cs="Calibri"/>
        </w:rPr>
        <w:t>Občanské právo PLUS</w:t>
      </w:r>
    </w:p>
    <w:p w14:paraId="6BFEE0CD" w14:textId="77777777" w:rsidR="00FF77CF" w:rsidRDefault="00FF77CF" w:rsidP="00FF77CF">
      <w:pPr>
        <w:spacing w:after="0" w:line="240" w:lineRule="auto"/>
        <w:ind w:left="709" w:right="260"/>
        <w:contextualSpacing/>
        <w:jc w:val="both"/>
        <w:rPr>
          <w:rFonts w:cs="Calibri"/>
        </w:rPr>
      </w:pPr>
      <w:r>
        <w:rPr>
          <w:rFonts w:cs="Calibri"/>
        </w:rPr>
        <w:t>Obchodní korporace PLUS</w:t>
      </w:r>
    </w:p>
    <w:p w14:paraId="2C03086B" w14:textId="77777777" w:rsidR="00FF77CF" w:rsidRDefault="00FF77CF" w:rsidP="00FF77CF">
      <w:pPr>
        <w:spacing w:after="0" w:line="240" w:lineRule="auto"/>
        <w:ind w:left="709" w:right="260"/>
        <w:contextualSpacing/>
        <w:jc w:val="both"/>
        <w:rPr>
          <w:rFonts w:cs="Calibri"/>
        </w:rPr>
      </w:pPr>
      <w:r>
        <w:rPr>
          <w:rFonts w:cs="Calibri"/>
        </w:rPr>
        <w:t>Pracovní a sociální právo PLUS</w:t>
      </w:r>
    </w:p>
    <w:p w14:paraId="0B66B2BD" w14:textId="77777777" w:rsidR="00FF77CF" w:rsidRDefault="00FF77CF" w:rsidP="00FF77CF">
      <w:pPr>
        <w:spacing w:after="0" w:line="240" w:lineRule="auto"/>
        <w:ind w:left="709" w:right="260"/>
        <w:contextualSpacing/>
        <w:jc w:val="both"/>
        <w:rPr>
          <w:rFonts w:cs="Calibri"/>
        </w:rPr>
      </w:pPr>
      <w:r>
        <w:rPr>
          <w:rFonts w:cs="Calibri"/>
        </w:rPr>
        <w:t>Soutěžní právo</w:t>
      </w:r>
    </w:p>
    <w:p w14:paraId="7DE3A32B" w14:textId="77777777" w:rsidR="00FF77CF" w:rsidRDefault="00FF77CF" w:rsidP="00FF77CF">
      <w:pPr>
        <w:spacing w:after="0" w:line="240" w:lineRule="auto"/>
        <w:ind w:left="709" w:right="260"/>
        <w:contextualSpacing/>
        <w:jc w:val="both"/>
        <w:rPr>
          <w:rFonts w:cs="Calibri"/>
        </w:rPr>
      </w:pPr>
      <w:r>
        <w:rPr>
          <w:rFonts w:cs="Calibri"/>
        </w:rPr>
        <w:t>Správní a ústavní právo</w:t>
      </w:r>
    </w:p>
    <w:p w14:paraId="20F7B6C3" w14:textId="77777777" w:rsidR="00FF77CF" w:rsidRDefault="00FF77CF" w:rsidP="00FF77CF">
      <w:pPr>
        <w:spacing w:after="0" w:line="240" w:lineRule="auto"/>
        <w:ind w:left="709" w:right="260"/>
        <w:contextualSpacing/>
        <w:jc w:val="both"/>
        <w:rPr>
          <w:rFonts w:cs="Calibri"/>
        </w:rPr>
      </w:pPr>
      <w:r>
        <w:rPr>
          <w:rFonts w:cs="Calibri"/>
        </w:rPr>
        <w:t>Správní právo – obce a kraje</w:t>
      </w:r>
    </w:p>
    <w:p w14:paraId="5A2B2058" w14:textId="77777777" w:rsidR="00FF77CF" w:rsidRDefault="00FF77CF" w:rsidP="00FF77CF">
      <w:pPr>
        <w:spacing w:after="0" w:line="240" w:lineRule="auto"/>
        <w:ind w:left="709" w:right="260"/>
        <w:contextualSpacing/>
        <w:jc w:val="both"/>
        <w:rPr>
          <w:rFonts w:cs="Calibri"/>
        </w:rPr>
      </w:pPr>
      <w:r>
        <w:rPr>
          <w:rFonts w:cs="Calibri"/>
        </w:rPr>
        <w:t>Správní právo – stavební právo</w:t>
      </w:r>
    </w:p>
    <w:p w14:paraId="4384B113" w14:textId="77777777" w:rsidR="00FF77CF" w:rsidRDefault="00FF77CF" w:rsidP="00FF77CF">
      <w:pPr>
        <w:spacing w:after="0" w:line="240" w:lineRule="auto"/>
        <w:ind w:left="709" w:right="260"/>
        <w:contextualSpacing/>
        <w:jc w:val="both"/>
        <w:rPr>
          <w:rFonts w:cs="Calibri"/>
        </w:rPr>
      </w:pPr>
      <w:r>
        <w:rPr>
          <w:rFonts w:cs="Calibri"/>
        </w:rPr>
        <w:t>Správní právo – zvláštní předpisy</w:t>
      </w:r>
    </w:p>
    <w:p w14:paraId="548A0F53" w14:textId="77777777" w:rsidR="00FF77CF" w:rsidRPr="00573651" w:rsidRDefault="00FF77CF" w:rsidP="00FF77CF">
      <w:pPr>
        <w:spacing w:after="0" w:line="240" w:lineRule="auto"/>
        <w:ind w:left="709" w:right="260"/>
        <w:contextualSpacing/>
        <w:jc w:val="both"/>
        <w:rPr>
          <w:rFonts w:cs="Calibri"/>
        </w:rPr>
      </w:pPr>
      <w:r>
        <w:rPr>
          <w:rFonts w:cs="Calibri"/>
        </w:rPr>
        <w:t>Trestní právo PLUS</w:t>
      </w:r>
    </w:p>
    <w:p w14:paraId="4F7AD2CB" w14:textId="77777777" w:rsidR="00FF77CF" w:rsidRDefault="00FF77CF" w:rsidP="00FF77CF">
      <w:pPr>
        <w:ind w:left="709" w:right="260"/>
        <w:jc w:val="both"/>
        <w:rPr>
          <w:rFonts w:cs="Arial"/>
        </w:rPr>
      </w:pPr>
    </w:p>
    <w:p w14:paraId="5C269EA3" w14:textId="77777777" w:rsidR="007B2A46" w:rsidRDefault="007B2A46" w:rsidP="007B2A46">
      <w:pPr>
        <w:ind w:left="709" w:right="260"/>
        <w:jc w:val="both"/>
        <w:rPr>
          <w:rFonts w:cs="Arial"/>
        </w:rPr>
      </w:pPr>
      <w:bookmarkStart w:id="5" w:name="sl1"/>
      <w:bookmarkEnd w:id="5"/>
      <w:r>
        <w:rPr>
          <w:rFonts w:cs="Arial"/>
        </w:rPr>
        <w:t>Užívající osoby jsou součástí společnosti uživatele viz bod 3.2. VOP.</w:t>
      </w: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44E65582" w14:textId="219E0D83" w:rsidR="002520D0" w:rsidRDefault="002520D0" w:rsidP="007B2A46">
      <w:pPr>
        <w:pStyle w:val="Odstavecseseznamem"/>
        <w:spacing w:before="120" w:after="0" w:line="240" w:lineRule="auto"/>
        <w:ind w:left="709" w:right="260"/>
        <w:jc w:val="both"/>
        <w:rPr>
          <w:rFonts w:cs="Arial"/>
        </w:rPr>
      </w:pPr>
      <w:r>
        <w:rPr>
          <w:rFonts w:cs="Arial"/>
        </w:rPr>
        <w:t xml:space="preserve">Období se sjednává od </w:t>
      </w:r>
      <w:r w:rsidRPr="00C55E55">
        <w:rPr>
          <w:rFonts w:cs="Arial"/>
          <w:b/>
          <w:bCs/>
        </w:rPr>
        <w:t xml:space="preserve">1. </w:t>
      </w:r>
      <w:r w:rsidR="008D0DC8">
        <w:rPr>
          <w:rFonts w:cs="Arial"/>
          <w:b/>
          <w:bCs/>
        </w:rPr>
        <w:t>5</w:t>
      </w:r>
      <w:r w:rsidRPr="00C55E55">
        <w:rPr>
          <w:rFonts w:cs="Arial"/>
          <w:b/>
          <w:bCs/>
        </w:rPr>
        <w:t xml:space="preserve">. </w:t>
      </w:r>
      <w:r w:rsidR="00C55E55" w:rsidRPr="00C55E55">
        <w:rPr>
          <w:rFonts w:cs="Arial"/>
          <w:b/>
          <w:bCs/>
        </w:rPr>
        <w:t>202</w:t>
      </w:r>
      <w:r w:rsidR="008D0DC8">
        <w:rPr>
          <w:rFonts w:cs="Arial"/>
          <w:b/>
          <w:bCs/>
        </w:rPr>
        <w:t>6</w:t>
      </w:r>
      <w:r w:rsidR="00C55E55">
        <w:rPr>
          <w:rFonts w:cs="Arial"/>
        </w:rPr>
        <w:t xml:space="preserve"> do </w:t>
      </w:r>
      <w:r w:rsidR="00D9035A">
        <w:rPr>
          <w:rFonts w:cs="Arial"/>
          <w:b/>
          <w:bCs/>
        </w:rPr>
        <w:t>29</w:t>
      </w:r>
      <w:r w:rsidR="00C55E55" w:rsidRPr="00C55E55">
        <w:rPr>
          <w:rFonts w:cs="Arial"/>
          <w:b/>
          <w:bCs/>
        </w:rPr>
        <w:t xml:space="preserve">. </w:t>
      </w:r>
      <w:r w:rsidR="008D0DC8">
        <w:rPr>
          <w:rFonts w:cs="Arial"/>
          <w:b/>
          <w:bCs/>
        </w:rPr>
        <w:t>2</w:t>
      </w:r>
      <w:r w:rsidR="00C55E55" w:rsidRPr="00C55E55">
        <w:rPr>
          <w:rFonts w:cs="Arial"/>
          <w:b/>
          <w:bCs/>
        </w:rPr>
        <w:t>. 202</w:t>
      </w:r>
      <w:r w:rsidR="00D9035A">
        <w:rPr>
          <w:rFonts w:cs="Arial"/>
          <w:b/>
          <w:bCs/>
        </w:rPr>
        <w:t>8</w:t>
      </w:r>
      <w:r w:rsidR="00C55E55">
        <w:rPr>
          <w:rFonts w:cs="Arial"/>
        </w:rPr>
        <w:t>.</w:t>
      </w:r>
    </w:p>
    <w:p w14:paraId="32808171" w14:textId="1C89CFAB" w:rsidR="00DF22F4" w:rsidRDefault="00D9035A" w:rsidP="00DF22F4">
      <w:pPr>
        <w:pStyle w:val="Odstavecseseznamem"/>
        <w:spacing w:before="120" w:after="0" w:line="240" w:lineRule="auto"/>
        <w:ind w:left="709" w:right="260"/>
        <w:jc w:val="both"/>
        <w:rPr>
          <w:rFonts w:cs="Arial"/>
        </w:rPr>
      </w:pPr>
      <w:r>
        <w:rPr>
          <w:rFonts w:cs="Arial"/>
        </w:rPr>
        <w:t>Celková o</w:t>
      </w:r>
      <w:r w:rsidR="00C860EA">
        <w:rPr>
          <w:rFonts w:cs="Arial"/>
        </w:rPr>
        <w:t xml:space="preserve">dměna za období činí </w:t>
      </w:r>
      <w:r>
        <w:rPr>
          <w:rFonts w:cs="Arial"/>
          <w:b/>
          <w:bCs/>
        </w:rPr>
        <w:t>2 992</w:t>
      </w:r>
      <w:r w:rsidR="00DF22F4" w:rsidRPr="00DF22F4">
        <w:rPr>
          <w:rFonts w:cs="Arial"/>
          <w:b/>
          <w:bCs/>
        </w:rPr>
        <w:t> </w:t>
      </w:r>
      <w:r w:rsidR="008F0E0A">
        <w:rPr>
          <w:rFonts w:cs="Arial"/>
          <w:b/>
          <w:bCs/>
        </w:rPr>
        <w:t>000</w:t>
      </w:r>
      <w:r w:rsidR="00DF22F4" w:rsidRPr="00DF22F4">
        <w:rPr>
          <w:rFonts w:cs="Arial"/>
          <w:b/>
          <w:bCs/>
        </w:rPr>
        <w:t xml:space="preserve"> Kč bez DPH</w:t>
      </w:r>
      <w:r>
        <w:rPr>
          <w:rFonts w:cs="Arial"/>
          <w:b/>
          <w:bCs/>
        </w:rPr>
        <w:t>, tzn. 136 000 Kč bez DPH měsíčně</w:t>
      </w:r>
      <w:r w:rsidR="00DF22F4">
        <w:rPr>
          <w:rFonts w:cs="Arial"/>
        </w:rPr>
        <w:t xml:space="preserve">. Uživatel se zavazuje zároveň s odměnou uhradit DPH v zákonné výši. </w:t>
      </w:r>
    </w:p>
    <w:p w14:paraId="6CC1F179" w14:textId="77777777" w:rsidR="007B2A46" w:rsidRDefault="007B2A46" w:rsidP="007B2A46">
      <w:pPr>
        <w:ind w:left="567" w:right="260"/>
        <w:jc w:val="both"/>
        <w:rPr>
          <w:rFonts w:cs="Arial"/>
        </w:rPr>
      </w:pPr>
    </w:p>
    <w:p w14:paraId="675994B5" w14:textId="5AD71CC4" w:rsidR="00C20072" w:rsidRDefault="00C20072">
      <w:pPr>
        <w:spacing w:after="0" w:line="240" w:lineRule="auto"/>
        <w:rPr>
          <w:rFonts w:cs="Arial"/>
        </w:rPr>
      </w:pPr>
      <w:r>
        <w:rPr>
          <w:rFonts w:cs="Arial"/>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C20072" w:rsidRPr="00C20072" w14:paraId="2F47BEE7" w14:textId="77777777" w:rsidTr="00C91CB7">
        <w:tc>
          <w:tcPr>
            <w:tcW w:w="4077" w:type="dxa"/>
          </w:tcPr>
          <w:p w14:paraId="330061E7" w14:textId="77777777" w:rsidR="00C20072" w:rsidRPr="00C20072" w:rsidRDefault="00C20072" w:rsidP="00C20072">
            <w:pPr>
              <w:spacing w:after="0" w:line="240" w:lineRule="auto"/>
              <w:jc w:val="center"/>
              <w:rPr>
                <w:b/>
                <w:bCs/>
                <w:sz w:val="24"/>
                <w:szCs w:val="24"/>
                <w:lang w:eastAsia="cs-CZ"/>
              </w:rPr>
            </w:pPr>
            <w:r w:rsidRPr="00C20072">
              <w:rPr>
                <w:b/>
                <w:bCs/>
                <w:sz w:val="24"/>
                <w:szCs w:val="24"/>
                <w:lang w:eastAsia="cs-CZ"/>
              </w:rPr>
              <w:lastRenderedPageBreak/>
              <w:t>PŘEDSEDKYNĚ</w:t>
            </w:r>
          </w:p>
          <w:p w14:paraId="30B89F07" w14:textId="77777777" w:rsidR="00C20072" w:rsidRPr="00C20072" w:rsidRDefault="00C20072" w:rsidP="00C20072">
            <w:pPr>
              <w:spacing w:after="0" w:line="240" w:lineRule="auto"/>
              <w:jc w:val="center"/>
              <w:rPr>
                <w:b/>
                <w:bCs/>
                <w:sz w:val="24"/>
                <w:szCs w:val="24"/>
                <w:lang w:eastAsia="cs-CZ"/>
              </w:rPr>
            </w:pPr>
            <w:r w:rsidRPr="00C20072">
              <w:rPr>
                <w:b/>
                <w:bCs/>
                <w:sz w:val="24"/>
                <w:szCs w:val="24"/>
                <w:lang w:eastAsia="cs-CZ"/>
              </w:rPr>
              <w:t>MĚSTSKÉHO SOUDU V PRAZE</w:t>
            </w:r>
          </w:p>
          <w:p w14:paraId="35B9ADA7" w14:textId="77777777" w:rsidR="00C20072" w:rsidRPr="00C20072" w:rsidRDefault="00C20072" w:rsidP="00C20072">
            <w:pPr>
              <w:keepNext/>
              <w:spacing w:after="0" w:line="240" w:lineRule="auto"/>
              <w:jc w:val="center"/>
              <w:outlineLvl w:val="0"/>
              <w:rPr>
                <w:i/>
                <w:iCs/>
                <w:sz w:val="18"/>
                <w:szCs w:val="18"/>
                <w:lang w:eastAsia="cs-CZ"/>
              </w:rPr>
            </w:pPr>
            <w:r w:rsidRPr="00C20072">
              <w:rPr>
                <w:i/>
                <w:iCs/>
                <w:sz w:val="18"/>
                <w:szCs w:val="18"/>
                <w:lang w:eastAsia="cs-CZ"/>
              </w:rPr>
              <w:t>JUDr. Jaroslava Pokorná</w:t>
            </w:r>
          </w:p>
        </w:tc>
      </w:tr>
    </w:tbl>
    <w:p w14:paraId="6E737896"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EE5F612"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371DF9D0"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tblGrid>
      <w:tr w:rsidR="00C20072" w:rsidRPr="00C20072" w14:paraId="32636583" w14:textId="77777777" w:rsidTr="00C91CB7">
        <w:trPr>
          <w:jc w:val="right"/>
        </w:trPr>
        <w:tc>
          <w:tcPr>
            <w:tcW w:w="4140" w:type="dxa"/>
          </w:tcPr>
          <w:p w14:paraId="14058246" w14:textId="77777777" w:rsidR="00C20072" w:rsidRPr="00C20072" w:rsidRDefault="00C20072" w:rsidP="00C20072">
            <w:pPr>
              <w:spacing w:after="0" w:line="240" w:lineRule="auto"/>
              <w:jc w:val="right"/>
              <w:rPr>
                <w:sz w:val="24"/>
                <w:szCs w:val="24"/>
                <w:lang w:eastAsia="cs-CZ"/>
              </w:rPr>
            </w:pPr>
            <w:r w:rsidRPr="00C20072">
              <w:rPr>
                <w:sz w:val="24"/>
                <w:szCs w:val="24"/>
                <w:lang w:eastAsia="cs-CZ"/>
              </w:rPr>
              <w:t>Praha 6. ledna 2026</w:t>
            </w:r>
          </w:p>
        </w:tc>
      </w:tr>
      <w:tr w:rsidR="00C20072" w:rsidRPr="00C20072" w14:paraId="131AFCE8" w14:textId="77777777" w:rsidTr="00C91CB7">
        <w:trPr>
          <w:jc w:val="right"/>
        </w:trPr>
        <w:tc>
          <w:tcPr>
            <w:tcW w:w="4140" w:type="dxa"/>
          </w:tcPr>
          <w:p w14:paraId="2A3A2144" w14:textId="77777777" w:rsidR="00C20072" w:rsidRPr="00C20072" w:rsidRDefault="00C20072" w:rsidP="00C20072">
            <w:pPr>
              <w:spacing w:after="0" w:line="240" w:lineRule="auto"/>
              <w:jc w:val="right"/>
              <w:rPr>
                <w:sz w:val="24"/>
                <w:szCs w:val="24"/>
                <w:lang w:eastAsia="cs-CZ"/>
              </w:rPr>
            </w:pPr>
            <w:r w:rsidRPr="00C20072">
              <w:rPr>
                <w:sz w:val="24"/>
                <w:szCs w:val="24"/>
                <w:lang w:eastAsia="cs-CZ"/>
              </w:rPr>
              <w:t xml:space="preserve">Spr 54/2026   </w:t>
            </w:r>
          </w:p>
        </w:tc>
      </w:tr>
      <w:tr w:rsidR="00C20072" w:rsidRPr="00C20072" w14:paraId="77455B89" w14:textId="77777777" w:rsidTr="00C91CB7">
        <w:trPr>
          <w:jc w:val="right"/>
        </w:trPr>
        <w:tc>
          <w:tcPr>
            <w:tcW w:w="4140" w:type="dxa"/>
          </w:tcPr>
          <w:p w14:paraId="0D650389" w14:textId="77777777" w:rsidR="00C20072" w:rsidRPr="00C20072" w:rsidRDefault="00C20072" w:rsidP="00C20072">
            <w:pPr>
              <w:spacing w:after="0" w:line="240" w:lineRule="auto"/>
              <w:jc w:val="right"/>
              <w:rPr>
                <w:sz w:val="24"/>
                <w:szCs w:val="24"/>
                <w:lang w:eastAsia="cs-CZ"/>
              </w:rPr>
            </w:pPr>
            <w:r w:rsidRPr="00C20072">
              <w:rPr>
                <w:sz w:val="24"/>
                <w:szCs w:val="24"/>
                <w:lang w:eastAsia="cs-CZ"/>
              </w:rPr>
              <w:t xml:space="preserve">  </w:t>
            </w:r>
          </w:p>
        </w:tc>
      </w:tr>
    </w:tbl>
    <w:p w14:paraId="3AD57C86"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2B16EDEF"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29B2A7B7"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45D8F2AB"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Vážený pane řediteli,</w:t>
      </w:r>
    </w:p>
    <w:p w14:paraId="2EE26622"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3E75024A" w14:textId="77777777" w:rsidR="00C20072" w:rsidRPr="00C20072" w:rsidRDefault="00C20072" w:rsidP="00C20072">
      <w:pPr>
        <w:spacing w:after="0" w:line="276"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 xml:space="preserve">v souladu s § 6 a § 7, odst. 2 zákona č. 219/2000 Sb., o majetku České republiky a jejím vystupování v právních vztazích, ve znění pozdějších předpisů, Vás s účinností od 6. ledna 2026 pověřuji k níže uvedeným právním úkonům jménem České </w:t>
      </w:r>
      <w:proofErr w:type="gramStart"/>
      <w:r w:rsidRPr="00C20072">
        <w:rPr>
          <w:rFonts w:ascii="Times New Roman" w:eastAsia="Times New Roman" w:hAnsi="Times New Roman"/>
          <w:sz w:val="24"/>
          <w:szCs w:val="24"/>
          <w:lang w:eastAsia="cs-CZ"/>
        </w:rPr>
        <w:t>republiky - Městského</w:t>
      </w:r>
      <w:proofErr w:type="gramEnd"/>
      <w:r w:rsidRPr="00C20072">
        <w:rPr>
          <w:rFonts w:ascii="Times New Roman" w:eastAsia="Times New Roman" w:hAnsi="Times New Roman"/>
          <w:sz w:val="24"/>
          <w:szCs w:val="24"/>
          <w:lang w:eastAsia="cs-CZ"/>
        </w:rPr>
        <w:t xml:space="preserve"> soudu v Praze souvisejících s výkonem práva hospodařit se všemi objekty státu v příslušnosti Městského soudu v Praze a movitým i nemovitým majetkem Městského soudu v Praze:</w:t>
      </w:r>
    </w:p>
    <w:p w14:paraId="29E5A5DA"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6A187548"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47584A3C" w14:textId="77777777" w:rsidR="00C20072" w:rsidRPr="00C20072" w:rsidRDefault="00C20072" w:rsidP="00C20072">
      <w:pPr>
        <w:spacing w:after="0" w:line="240" w:lineRule="auto"/>
        <w:jc w:val="center"/>
        <w:rPr>
          <w:rFonts w:ascii="Times New Roman" w:eastAsia="Times New Roman" w:hAnsi="Times New Roman"/>
          <w:b/>
          <w:sz w:val="24"/>
          <w:szCs w:val="24"/>
          <w:lang w:eastAsia="cs-CZ"/>
        </w:rPr>
      </w:pPr>
      <w:r w:rsidRPr="00C20072">
        <w:rPr>
          <w:rFonts w:ascii="Times New Roman" w:eastAsia="Times New Roman" w:hAnsi="Times New Roman"/>
          <w:b/>
          <w:sz w:val="24"/>
          <w:szCs w:val="24"/>
          <w:lang w:eastAsia="cs-CZ"/>
        </w:rPr>
        <w:t>I.</w:t>
      </w:r>
    </w:p>
    <w:p w14:paraId="2124BC09" w14:textId="77777777" w:rsidR="00C20072" w:rsidRPr="00C20072" w:rsidRDefault="00C20072" w:rsidP="00C20072">
      <w:pPr>
        <w:spacing w:after="120" w:line="240" w:lineRule="auto"/>
        <w:jc w:val="center"/>
        <w:rPr>
          <w:rFonts w:ascii="Times New Roman" w:eastAsia="Times New Roman" w:hAnsi="Times New Roman"/>
          <w:b/>
          <w:sz w:val="24"/>
          <w:szCs w:val="24"/>
          <w:lang w:eastAsia="cs-CZ"/>
        </w:rPr>
      </w:pPr>
      <w:r w:rsidRPr="00C20072">
        <w:rPr>
          <w:rFonts w:ascii="Times New Roman" w:eastAsia="Times New Roman" w:hAnsi="Times New Roman"/>
          <w:b/>
          <w:sz w:val="24"/>
          <w:szCs w:val="24"/>
          <w:lang w:eastAsia="cs-CZ"/>
        </w:rPr>
        <w:t>Rozsah pověření</w:t>
      </w:r>
    </w:p>
    <w:p w14:paraId="194E6FC0" w14:textId="77777777" w:rsidR="00C20072" w:rsidRPr="00C20072" w:rsidRDefault="00C20072" w:rsidP="00C20072">
      <w:pPr>
        <w:numPr>
          <w:ilvl w:val="0"/>
          <w:numId w:val="13"/>
        </w:numPr>
        <w:spacing w:after="120" w:line="276" w:lineRule="auto"/>
        <w:ind w:left="357" w:hanging="357"/>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 xml:space="preserve">k odsouhlasení úkonů a schválení veškerých dokumentů týkajících se zadávání veřejných zakázek dle zákona č. 134/2016 Sb., o zadávání veřejných zakázek, ve znění pozdějších předpisů (dále jen „VZ dle ZZVZ“), a to až do výše </w:t>
      </w:r>
      <w:proofErr w:type="gramStart"/>
      <w:r w:rsidRPr="00C20072">
        <w:rPr>
          <w:rFonts w:ascii="Times New Roman" w:eastAsia="Times New Roman" w:hAnsi="Times New Roman"/>
          <w:sz w:val="24"/>
          <w:szCs w:val="24"/>
          <w:lang w:eastAsia="cs-CZ"/>
        </w:rPr>
        <w:t>6.000.000,-</w:t>
      </w:r>
      <w:proofErr w:type="gramEnd"/>
      <w:r w:rsidRPr="00C20072">
        <w:rPr>
          <w:rFonts w:ascii="Times New Roman" w:eastAsia="Times New Roman" w:hAnsi="Times New Roman"/>
          <w:sz w:val="24"/>
          <w:szCs w:val="24"/>
          <w:lang w:eastAsia="cs-CZ"/>
        </w:rPr>
        <w:t xml:space="preserve"> Kč bez DPH,</w:t>
      </w:r>
    </w:p>
    <w:p w14:paraId="7121E15A" w14:textId="77777777" w:rsidR="00C20072" w:rsidRPr="00C20072" w:rsidRDefault="00C20072" w:rsidP="00C20072">
      <w:pPr>
        <w:numPr>
          <w:ilvl w:val="0"/>
          <w:numId w:val="13"/>
        </w:numPr>
        <w:spacing w:after="120" w:line="276" w:lineRule="auto"/>
        <w:ind w:left="357" w:hanging="357"/>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 xml:space="preserve">ke schválení investičních záměrů a formulářů v databázi systému SMVS (správa majetku ve vlastnictví státu) při zajišťování investičních i neinvestičních akcí v rámci systému programového financování u akcí s celkovými náklady až do výše </w:t>
      </w:r>
      <w:proofErr w:type="gramStart"/>
      <w:r w:rsidRPr="00C20072">
        <w:rPr>
          <w:rFonts w:ascii="Times New Roman" w:eastAsia="Times New Roman" w:hAnsi="Times New Roman"/>
          <w:sz w:val="24"/>
          <w:szCs w:val="24"/>
          <w:lang w:eastAsia="cs-CZ"/>
        </w:rPr>
        <w:t>6.000.000,-</w:t>
      </w:r>
      <w:proofErr w:type="gramEnd"/>
      <w:r w:rsidRPr="00C20072">
        <w:rPr>
          <w:rFonts w:ascii="Times New Roman" w:eastAsia="Times New Roman" w:hAnsi="Times New Roman"/>
          <w:sz w:val="24"/>
          <w:szCs w:val="24"/>
          <w:lang w:eastAsia="cs-CZ"/>
        </w:rPr>
        <w:t xml:space="preserve"> Kč bez DPH,</w:t>
      </w:r>
    </w:p>
    <w:p w14:paraId="3BCF3A46" w14:textId="77777777" w:rsidR="00C20072" w:rsidRPr="00C20072" w:rsidRDefault="00C20072" w:rsidP="00C20072">
      <w:pPr>
        <w:numPr>
          <w:ilvl w:val="0"/>
          <w:numId w:val="13"/>
        </w:numPr>
        <w:spacing w:after="120" w:line="276" w:lineRule="auto"/>
        <w:ind w:left="357" w:hanging="357"/>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 xml:space="preserve">k projednávání a schválení objednávek, faktur a uzavírání smluv na VZ dle ZZVZ investičního i neinvestičního charakteru s výjimkou objednávek, faktur nebo smluv týkajících se závazků hrazených z prostředků Fondu kulturních a sociálních potřeb (FKSP), a to až do výše </w:t>
      </w:r>
      <w:proofErr w:type="gramStart"/>
      <w:r w:rsidRPr="00C20072">
        <w:rPr>
          <w:rFonts w:ascii="Times New Roman" w:eastAsia="Times New Roman" w:hAnsi="Times New Roman"/>
          <w:sz w:val="24"/>
          <w:szCs w:val="24"/>
          <w:lang w:eastAsia="cs-CZ"/>
        </w:rPr>
        <w:t>6.000.000,-</w:t>
      </w:r>
      <w:proofErr w:type="gramEnd"/>
      <w:r w:rsidRPr="00C20072">
        <w:rPr>
          <w:rFonts w:ascii="Times New Roman" w:eastAsia="Times New Roman" w:hAnsi="Times New Roman"/>
          <w:sz w:val="24"/>
          <w:szCs w:val="24"/>
          <w:lang w:eastAsia="cs-CZ"/>
        </w:rPr>
        <w:t xml:space="preserve"> Kč bez DPH,</w:t>
      </w:r>
    </w:p>
    <w:p w14:paraId="17FB5D95" w14:textId="77777777" w:rsidR="00C20072" w:rsidRPr="00C20072" w:rsidRDefault="00C20072" w:rsidP="00C20072">
      <w:pPr>
        <w:numPr>
          <w:ilvl w:val="0"/>
          <w:numId w:val="13"/>
        </w:numPr>
        <w:spacing w:after="240" w:line="276" w:lineRule="auto"/>
        <w:ind w:left="357" w:hanging="357"/>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k projednávání a schválení nájemních smluv,</w:t>
      </w:r>
    </w:p>
    <w:p w14:paraId="2141E1EA" w14:textId="77777777" w:rsidR="00C20072" w:rsidRPr="00C20072" w:rsidRDefault="00C20072" w:rsidP="00C20072">
      <w:pPr>
        <w:numPr>
          <w:ilvl w:val="0"/>
          <w:numId w:val="13"/>
        </w:numPr>
        <w:spacing w:after="240" w:line="276" w:lineRule="auto"/>
        <w:ind w:left="357" w:hanging="357"/>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k projednávání a schválení zápisů o převodu nebo výpůjčce majetku státu s organizačními složkami státu,</w:t>
      </w:r>
    </w:p>
    <w:p w14:paraId="77849E1A" w14:textId="77777777" w:rsidR="00C20072" w:rsidRPr="00C20072" w:rsidRDefault="00C20072" w:rsidP="00C20072">
      <w:pPr>
        <w:numPr>
          <w:ilvl w:val="0"/>
          <w:numId w:val="13"/>
        </w:numPr>
        <w:spacing w:after="360" w:line="276" w:lineRule="auto"/>
        <w:ind w:left="357" w:hanging="357"/>
        <w:contextualSpacing/>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k rozhodování a schválení všech dokumentů (včetně rozhodnutí o nepotřebnosti dle ustanovení § 14 odst. 7 zákona č. 219/2000 Sb., o majetku České republiky a jejím vystupování v právních vztazích) souvisejících s nabýváním a vyřazováním majetku České republiky – Městského soudu v Praze.</w:t>
      </w:r>
    </w:p>
    <w:p w14:paraId="35B25251" w14:textId="77777777" w:rsidR="00C20072" w:rsidRPr="00C20072" w:rsidRDefault="00C20072" w:rsidP="00C20072">
      <w:pPr>
        <w:spacing w:after="0" w:line="240" w:lineRule="auto"/>
        <w:jc w:val="center"/>
        <w:rPr>
          <w:rFonts w:ascii="Times New Roman" w:eastAsia="Times New Roman" w:hAnsi="Times New Roman"/>
          <w:b/>
          <w:sz w:val="24"/>
          <w:szCs w:val="24"/>
          <w:lang w:eastAsia="cs-CZ"/>
        </w:rPr>
      </w:pPr>
      <w:r w:rsidRPr="00C20072">
        <w:rPr>
          <w:rFonts w:ascii="Times New Roman" w:eastAsia="Times New Roman" w:hAnsi="Times New Roman"/>
          <w:b/>
          <w:sz w:val="24"/>
          <w:szCs w:val="24"/>
          <w:lang w:eastAsia="cs-CZ"/>
        </w:rPr>
        <w:t>II.</w:t>
      </w:r>
    </w:p>
    <w:p w14:paraId="150CC578" w14:textId="77777777" w:rsidR="00C20072" w:rsidRPr="00C20072" w:rsidRDefault="00C20072" w:rsidP="00C20072">
      <w:pPr>
        <w:spacing w:after="120" w:line="240" w:lineRule="auto"/>
        <w:jc w:val="center"/>
        <w:rPr>
          <w:rFonts w:ascii="Times New Roman" w:eastAsia="Times New Roman" w:hAnsi="Times New Roman"/>
          <w:b/>
          <w:sz w:val="24"/>
          <w:szCs w:val="24"/>
          <w:lang w:eastAsia="cs-CZ"/>
        </w:rPr>
      </w:pPr>
      <w:r w:rsidRPr="00C20072">
        <w:rPr>
          <w:rFonts w:ascii="Times New Roman" w:eastAsia="Times New Roman" w:hAnsi="Times New Roman"/>
          <w:b/>
          <w:sz w:val="24"/>
          <w:szCs w:val="24"/>
          <w:lang w:eastAsia="cs-CZ"/>
        </w:rPr>
        <w:t>Ukončení předchozích pověření</w:t>
      </w:r>
    </w:p>
    <w:p w14:paraId="2600507B" w14:textId="77777777" w:rsidR="00C20072" w:rsidRPr="00C20072" w:rsidRDefault="00C20072" w:rsidP="00C20072">
      <w:pPr>
        <w:numPr>
          <w:ilvl w:val="0"/>
          <w:numId w:val="14"/>
        </w:numPr>
        <w:spacing w:after="240" w:line="276" w:lineRule="auto"/>
        <w:ind w:left="357" w:hanging="357"/>
        <w:contextualSpacing/>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ukončuje se pověření k vystupování v právních vztazích jménem České republiky –Městského soudu v Praze ze dne 18. července 2025, vedené pod Spr 1314/2025.</w:t>
      </w:r>
    </w:p>
    <w:p w14:paraId="751C47E3" w14:textId="77777777" w:rsidR="00C20072" w:rsidRPr="00C20072" w:rsidRDefault="00C20072" w:rsidP="00C20072">
      <w:pPr>
        <w:spacing w:after="240" w:line="240" w:lineRule="auto"/>
        <w:jc w:val="both"/>
        <w:rPr>
          <w:rFonts w:ascii="Times New Roman" w:eastAsia="Times New Roman" w:hAnsi="Times New Roman"/>
          <w:sz w:val="24"/>
          <w:szCs w:val="24"/>
          <w:lang w:eastAsia="cs-CZ"/>
        </w:rPr>
      </w:pPr>
    </w:p>
    <w:p w14:paraId="58FEBB10" w14:textId="77777777" w:rsidR="00C20072" w:rsidRPr="00C20072" w:rsidRDefault="00C20072" w:rsidP="00C20072">
      <w:pPr>
        <w:spacing w:after="240" w:line="240" w:lineRule="auto"/>
        <w:ind w:left="357"/>
        <w:contextualSpacing/>
        <w:jc w:val="both"/>
        <w:rPr>
          <w:rFonts w:ascii="Times New Roman" w:eastAsia="Times New Roman" w:hAnsi="Times New Roman"/>
          <w:sz w:val="24"/>
          <w:szCs w:val="24"/>
          <w:lang w:eastAsia="cs-CZ"/>
        </w:rPr>
      </w:pPr>
    </w:p>
    <w:p w14:paraId="3F5B285C"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27281934"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485BBA2E"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02024BD5"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2D23EB0B"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5FCD578"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F965095"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w:t>
      </w:r>
    </w:p>
    <w:p w14:paraId="249E44DD"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JUDr. Jaroslava Pokorná</w:t>
      </w:r>
    </w:p>
    <w:p w14:paraId="66C498DE"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předsedkyně Městského soudu v Praze</w:t>
      </w:r>
    </w:p>
    <w:p w14:paraId="1F295A89"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1083041A"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0D41141E"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14AD7EFE"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EEDA3AC"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DACEFAC"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4E7392CB"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42D35282"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Pověření přijímám</w:t>
      </w:r>
    </w:p>
    <w:p w14:paraId="40111A1F"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6B23E961"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5BBD3170"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041E71A1"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p>
    <w:p w14:paraId="1EF9DC19"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w:t>
      </w:r>
    </w:p>
    <w:p w14:paraId="727D5DCE"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Mgr. Jan Petr</w:t>
      </w:r>
    </w:p>
    <w:p w14:paraId="4E84A6EA" w14:textId="77777777" w:rsidR="00C20072" w:rsidRPr="00C20072" w:rsidRDefault="00C20072" w:rsidP="00C20072">
      <w:pPr>
        <w:spacing w:after="0" w:line="240" w:lineRule="auto"/>
        <w:jc w:val="both"/>
        <w:rPr>
          <w:rFonts w:ascii="Times New Roman" w:eastAsia="Times New Roman" w:hAnsi="Times New Roman"/>
          <w:sz w:val="24"/>
          <w:szCs w:val="24"/>
          <w:lang w:eastAsia="cs-CZ"/>
        </w:rPr>
      </w:pPr>
      <w:r w:rsidRPr="00C20072">
        <w:rPr>
          <w:rFonts w:ascii="Times New Roman" w:eastAsia="Times New Roman" w:hAnsi="Times New Roman"/>
          <w:sz w:val="24"/>
          <w:szCs w:val="24"/>
          <w:lang w:eastAsia="cs-CZ"/>
        </w:rPr>
        <w:t>ředitel správy Městského soudu v Praze</w:t>
      </w:r>
    </w:p>
    <w:p w14:paraId="0977826B" w14:textId="77777777" w:rsidR="004079FF" w:rsidRPr="00EF3CDF" w:rsidRDefault="004079FF" w:rsidP="007B2A46">
      <w:pPr>
        <w:spacing w:after="0" w:line="240" w:lineRule="auto"/>
        <w:ind w:left="284" w:right="260"/>
        <w:jc w:val="both"/>
        <w:rPr>
          <w:rFonts w:cs="Arial"/>
        </w:rPr>
      </w:pPr>
    </w:p>
    <w:sectPr w:rsidR="004079FF"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9195" w14:textId="77777777" w:rsidR="004B6003" w:rsidRDefault="004B6003" w:rsidP="00547186">
      <w:pPr>
        <w:spacing w:after="0" w:line="240" w:lineRule="auto"/>
      </w:pPr>
      <w:r>
        <w:separator/>
      </w:r>
    </w:p>
  </w:endnote>
  <w:endnote w:type="continuationSeparator" w:id="0">
    <w:p w14:paraId="7D325954" w14:textId="77777777" w:rsidR="004B6003" w:rsidRDefault="004B6003" w:rsidP="00547186">
      <w:pPr>
        <w:spacing w:after="0" w:line="240" w:lineRule="auto"/>
      </w:pPr>
      <w:r>
        <w:continuationSeparator/>
      </w:r>
    </w:p>
  </w:endnote>
  <w:endnote w:type="continuationNotice" w:id="1">
    <w:p w14:paraId="1F0BC28F" w14:textId="77777777" w:rsidR="004B6003" w:rsidRDefault="004B6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72C" w14:textId="77777777" w:rsidR="00690122" w:rsidRDefault="00690122" w:rsidP="00CA2C61">
    <w:pPr>
      <w:pStyle w:val="Zpat"/>
      <w:tabs>
        <w:tab w:val="clear" w:pos="9072"/>
        <w:tab w:val="right" w:pos="10065"/>
      </w:tabs>
      <w:ind w:left="426" w:right="401"/>
      <w:rPr>
        <w:rFonts w:ascii="Arial" w:hAnsi="Arial" w:cs="Arial"/>
        <w:sz w:val="18"/>
        <w:szCs w:val="18"/>
      </w:rPr>
    </w:pPr>
  </w:p>
  <w:p w14:paraId="5C53FAE1"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7F77" w14:textId="77777777" w:rsidR="004B6003" w:rsidRDefault="004B6003" w:rsidP="00547186">
      <w:pPr>
        <w:spacing w:after="0" w:line="240" w:lineRule="auto"/>
      </w:pPr>
      <w:r>
        <w:separator/>
      </w:r>
    </w:p>
  </w:footnote>
  <w:footnote w:type="continuationSeparator" w:id="0">
    <w:p w14:paraId="082C0827" w14:textId="77777777" w:rsidR="004B6003" w:rsidRDefault="004B6003" w:rsidP="00547186">
      <w:pPr>
        <w:spacing w:after="0" w:line="240" w:lineRule="auto"/>
      </w:pPr>
      <w:r>
        <w:continuationSeparator/>
      </w:r>
    </w:p>
  </w:footnote>
  <w:footnote w:type="continuationNotice" w:id="1">
    <w:p w14:paraId="16A50B1D" w14:textId="77777777" w:rsidR="004B6003" w:rsidRDefault="004B6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9002" w14:textId="24016349" w:rsidR="007E3026" w:rsidRPr="007A1E5B" w:rsidRDefault="00075B98" w:rsidP="007E3026">
    <w:pPr>
      <w:pStyle w:val="Zpat"/>
      <w:tabs>
        <w:tab w:val="clear" w:pos="9072"/>
        <w:tab w:val="left" w:pos="1680"/>
        <w:tab w:val="right" w:pos="10206"/>
      </w:tabs>
      <w:ind w:left="284" w:right="119"/>
      <w:rPr>
        <w:rFonts w:asciiTheme="majorHAnsi" w:hAnsiTheme="majorHAnsi" w:cstheme="majorHAnsi"/>
      </w:rPr>
    </w:pPr>
    <w:r w:rsidRPr="007A1E5B">
      <w:rPr>
        <w:rFonts w:asciiTheme="majorHAnsi" w:hAnsiTheme="majorHAnsi" w:cstheme="majorHAnsi"/>
        <w:noProof/>
        <w:lang w:eastAsia="cs-CZ"/>
      </w:rPr>
      <mc:AlternateContent>
        <mc:Choice Requires="wps">
          <w:drawing>
            <wp:anchor distT="4294967295" distB="4294967295" distL="114300" distR="114300" simplePos="0" relativeHeight="251657728" behindDoc="0" locked="0" layoutInCell="1" allowOverlap="1" wp14:anchorId="73DC2213" wp14:editId="5F141F3F">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sidRPr="007A1E5B">
      <w:rPr>
        <w:rFonts w:asciiTheme="majorHAnsi" w:hAnsiTheme="majorHAnsi" w:cstheme="majorHAnsi"/>
      </w:rPr>
      <w:t>SMLOUVA</w:t>
    </w:r>
    <w:r w:rsidR="007E3026" w:rsidRPr="007A1E5B">
      <w:rPr>
        <w:rFonts w:asciiTheme="majorHAnsi" w:hAnsiTheme="majorHAnsi" w:cstheme="majorHAnsi"/>
      </w:rPr>
      <w:t xml:space="preserve"> O UŽÍVÁNÍ PRÁVNÍHO INFORMAČNÍHO SYSTÉMU BECK-</w:t>
    </w:r>
    <w:proofErr w:type="gramStart"/>
    <w:r w:rsidR="007E3026" w:rsidRPr="007A1E5B">
      <w:rPr>
        <w:rFonts w:asciiTheme="majorHAnsi" w:hAnsiTheme="majorHAnsi" w:cstheme="majorHAnsi"/>
      </w:rPr>
      <w:t xml:space="preserve">ONLINE </w:t>
    </w:r>
    <w:r w:rsidR="007A1E5B" w:rsidRPr="007A1E5B">
      <w:rPr>
        <w:rFonts w:asciiTheme="majorHAnsi" w:hAnsiTheme="majorHAnsi" w:cstheme="majorHAnsi"/>
      </w:rPr>
      <w:t xml:space="preserve"> </w:t>
    </w:r>
    <w:r w:rsidR="007E3026" w:rsidRPr="007A1E5B">
      <w:rPr>
        <w:rFonts w:asciiTheme="majorHAnsi" w:hAnsiTheme="majorHAnsi" w:cstheme="majorHAnsi"/>
      </w:rPr>
      <w:tab/>
    </w:r>
    <w:bookmarkStart w:id="6" w:name="nazev_dokladu"/>
    <w:bookmarkEnd w:id="6"/>
    <w:proofErr w:type="gramEnd"/>
    <w:r w:rsidR="002902B7" w:rsidRPr="007A1E5B">
      <w:rPr>
        <w:rFonts w:asciiTheme="majorHAnsi" w:hAnsiTheme="majorHAnsi" w:cstheme="majorHAnsi"/>
      </w:rPr>
      <w:t>SML_100106</w:t>
    </w:r>
    <w:r w:rsidR="007E3026" w:rsidRPr="007A1E5B">
      <w:rPr>
        <w:rFonts w:asciiTheme="majorHAnsi" w:hAnsiTheme="majorHAnsi" w:cstheme="majorHAnsi"/>
      </w:rPr>
      <w:t>_</w:t>
    </w:r>
    <w:bookmarkStart w:id="7" w:name="smlouva_od"/>
    <w:bookmarkEnd w:id="7"/>
    <w:r w:rsidR="002902B7" w:rsidRPr="007A1E5B">
      <w:rPr>
        <w:rFonts w:asciiTheme="majorHAnsi" w:hAnsiTheme="majorHAnsi" w:cstheme="majorHAnsi"/>
      </w:rPr>
      <w:t>202</w:t>
    </w:r>
    <w:r w:rsidR="00946CDB">
      <w:rPr>
        <w:rFonts w:asciiTheme="majorHAnsi" w:hAnsiTheme="majorHAnsi" w:cstheme="majorHAnsi"/>
      </w:rPr>
      <w:t>6</w:t>
    </w:r>
    <w:r w:rsidR="00E17AA2" w:rsidRPr="007A1E5B">
      <w:rPr>
        <w:rFonts w:asciiTheme="majorHAnsi" w:hAnsiTheme="majorHAnsi" w:cstheme="majorHAnsi"/>
      </w:rPr>
      <w:t>0</w:t>
    </w:r>
    <w:r w:rsidR="00946CDB">
      <w:rPr>
        <w:rFonts w:asciiTheme="majorHAnsi" w:hAnsiTheme="majorHAnsi" w:cstheme="majorHAnsi"/>
      </w:rPr>
      <w:t>5</w:t>
    </w:r>
    <w:r w:rsidR="002902B7" w:rsidRPr="007A1E5B">
      <w:rPr>
        <w:rFonts w:asciiTheme="majorHAnsi" w:hAnsiTheme="majorHAnsi" w:cstheme="majorHAnsi"/>
      </w:rPr>
      <w:t>01</w:t>
    </w:r>
  </w:p>
  <w:p w14:paraId="3FC07BA9"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9512"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2A35B7DF"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2E3"/>
    <w:multiLevelType w:val="hybridMultilevel"/>
    <w:tmpl w:val="7240920A"/>
    <w:lvl w:ilvl="0" w:tplc="04050011">
      <w:start w:val="1"/>
      <w:numFmt w:val="decimal"/>
      <w:lvlText w:val="%1)"/>
      <w:lvlJc w:val="left"/>
      <w:pPr>
        <w:ind w:left="3573" w:hanging="360"/>
      </w:pPr>
    </w:lvl>
    <w:lvl w:ilvl="1" w:tplc="04050019">
      <w:start w:val="1"/>
      <w:numFmt w:val="lowerLetter"/>
      <w:lvlText w:val="%2."/>
      <w:lvlJc w:val="left"/>
      <w:pPr>
        <w:ind w:left="4293" w:hanging="360"/>
      </w:pPr>
    </w:lvl>
    <w:lvl w:ilvl="2" w:tplc="0405001B" w:tentative="1">
      <w:start w:val="1"/>
      <w:numFmt w:val="lowerRoman"/>
      <w:lvlText w:val="%3."/>
      <w:lvlJc w:val="right"/>
      <w:pPr>
        <w:ind w:left="5013" w:hanging="180"/>
      </w:pPr>
    </w:lvl>
    <w:lvl w:ilvl="3" w:tplc="0405000F" w:tentative="1">
      <w:start w:val="1"/>
      <w:numFmt w:val="decimal"/>
      <w:lvlText w:val="%4."/>
      <w:lvlJc w:val="left"/>
      <w:pPr>
        <w:ind w:left="5733" w:hanging="360"/>
      </w:pPr>
    </w:lvl>
    <w:lvl w:ilvl="4" w:tplc="04050019" w:tentative="1">
      <w:start w:val="1"/>
      <w:numFmt w:val="lowerLetter"/>
      <w:lvlText w:val="%5."/>
      <w:lvlJc w:val="left"/>
      <w:pPr>
        <w:ind w:left="6453" w:hanging="360"/>
      </w:pPr>
    </w:lvl>
    <w:lvl w:ilvl="5" w:tplc="0405001B" w:tentative="1">
      <w:start w:val="1"/>
      <w:numFmt w:val="lowerRoman"/>
      <w:lvlText w:val="%6."/>
      <w:lvlJc w:val="right"/>
      <w:pPr>
        <w:ind w:left="7173" w:hanging="180"/>
      </w:pPr>
    </w:lvl>
    <w:lvl w:ilvl="6" w:tplc="0405000F" w:tentative="1">
      <w:start w:val="1"/>
      <w:numFmt w:val="decimal"/>
      <w:lvlText w:val="%7."/>
      <w:lvlJc w:val="left"/>
      <w:pPr>
        <w:ind w:left="7893" w:hanging="360"/>
      </w:pPr>
    </w:lvl>
    <w:lvl w:ilvl="7" w:tplc="04050019" w:tentative="1">
      <w:start w:val="1"/>
      <w:numFmt w:val="lowerLetter"/>
      <w:lvlText w:val="%8."/>
      <w:lvlJc w:val="left"/>
      <w:pPr>
        <w:ind w:left="8613" w:hanging="360"/>
      </w:pPr>
    </w:lvl>
    <w:lvl w:ilvl="8" w:tplc="0405001B" w:tentative="1">
      <w:start w:val="1"/>
      <w:numFmt w:val="lowerRoman"/>
      <w:lvlText w:val="%9."/>
      <w:lvlJc w:val="right"/>
      <w:pPr>
        <w:ind w:left="9333" w:hanging="180"/>
      </w:pPr>
    </w:lvl>
  </w:abstractNum>
  <w:abstractNum w:abstractNumId="1"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9F0619"/>
    <w:multiLevelType w:val="hybridMultilevel"/>
    <w:tmpl w:val="5238AA9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6"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2"/>
  </w:num>
  <w:num w:numId="2" w16cid:durableId="489716170">
    <w:abstractNumId w:val="4"/>
  </w:num>
  <w:num w:numId="3" w16cid:durableId="739403475">
    <w:abstractNumId w:val="7"/>
  </w:num>
  <w:num w:numId="4" w16cid:durableId="1870948418">
    <w:abstractNumId w:val="6"/>
  </w:num>
  <w:num w:numId="5" w16cid:durableId="368144122">
    <w:abstractNumId w:val="10"/>
  </w:num>
  <w:num w:numId="6" w16cid:durableId="445123744">
    <w:abstractNumId w:val="9"/>
  </w:num>
  <w:num w:numId="7" w16cid:durableId="654535206">
    <w:abstractNumId w:val="1"/>
  </w:num>
  <w:num w:numId="8" w16cid:durableId="448938374">
    <w:abstractNumId w:val="8"/>
  </w:num>
  <w:num w:numId="9" w16cid:durableId="1600718268">
    <w:abstractNumId w:val="5"/>
  </w:num>
  <w:num w:numId="10" w16cid:durableId="38715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991275">
    <w:abstractNumId w:val="0"/>
  </w:num>
  <w:num w:numId="14" w16cid:durableId="605381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60CE1"/>
    <w:rsid w:val="000646EE"/>
    <w:rsid w:val="00073CC1"/>
    <w:rsid w:val="00073F51"/>
    <w:rsid w:val="0007402A"/>
    <w:rsid w:val="00075B98"/>
    <w:rsid w:val="00083006"/>
    <w:rsid w:val="0008358C"/>
    <w:rsid w:val="00087C1D"/>
    <w:rsid w:val="00087F27"/>
    <w:rsid w:val="000958FA"/>
    <w:rsid w:val="000A32D4"/>
    <w:rsid w:val="000E1505"/>
    <w:rsid w:val="000F78FE"/>
    <w:rsid w:val="00123ED6"/>
    <w:rsid w:val="001255B7"/>
    <w:rsid w:val="0012718F"/>
    <w:rsid w:val="00165A38"/>
    <w:rsid w:val="00185244"/>
    <w:rsid w:val="0019020E"/>
    <w:rsid w:val="0019117E"/>
    <w:rsid w:val="001A0561"/>
    <w:rsid w:val="001A5FC9"/>
    <w:rsid w:val="001B6172"/>
    <w:rsid w:val="001C2E48"/>
    <w:rsid w:val="001D4173"/>
    <w:rsid w:val="001D75FC"/>
    <w:rsid w:val="001E37B2"/>
    <w:rsid w:val="001F0978"/>
    <w:rsid w:val="001F423A"/>
    <w:rsid w:val="00225323"/>
    <w:rsid w:val="002323F5"/>
    <w:rsid w:val="002364D6"/>
    <w:rsid w:val="0024353C"/>
    <w:rsid w:val="002520D0"/>
    <w:rsid w:val="002537C0"/>
    <w:rsid w:val="0026351B"/>
    <w:rsid w:val="002671D7"/>
    <w:rsid w:val="00273172"/>
    <w:rsid w:val="00285F70"/>
    <w:rsid w:val="002902B7"/>
    <w:rsid w:val="002A684C"/>
    <w:rsid w:val="002B3739"/>
    <w:rsid w:val="002B75C2"/>
    <w:rsid w:val="002D1CD4"/>
    <w:rsid w:val="002D4D1C"/>
    <w:rsid w:val="002E5EF0"/>
    <w:rsid w:val="002F7BFF"/>
    <w:rsid w:val="003058D5"/>
    <w:rsid w:val="00316444"/>
    <w:rsid w:val="00332D37"/>
    <w:rsid w:val="00337725"/>
    <w:rsid w:val="00337809"/>
    <w:rsid w:val="003404A2"/>
    <w:rsid w:val="00385314"/>
    <w:rsid w:val="00385B20"/>
    <w:rsid w:val="003A045F"/>
    <w:rsid w:val="003A1B08"/>
    <w:rsid w:val="003A22B2"/>
    <w:rsid w:val="003B232D"/>
    <w:rsid w:val="003B2487"/>
    <w:rsid w:val="003B7DE9"/>
    <w:rsid w:val="003D149A"/>
    <w:rsid w:val="003E174B"/>
    <w:rsid w:val="003E3404"/>
    <w:rsid w:val="00403FD0"/>
    <w:rsid w:val="004079FF"/>
    <w:rsid w:val="00416EDE"/>
    <w:rsid w:val="00432847"/>
    <w:rsid w:val="00441449"/>
    <w:rsid w:val="00446DE6"/>
    <w:rsid w:val="004474A5"/>
    <w:rsid w:val="00447B09"/>
    <w:rsid w:val="00451054"/>
    <w:rsid w:val="0045695C"/>
    <w:rsid w:val="004655B7"/>
    <w:rsid w:val="00465810"/>
    <w:rsid w:val="00470B4F"/>
    <w:rsid w:val="004731C5"/>
    <w:rsid w:val="0047421B"/>
    <w:rsid w:val="00475C38"/>
    <w:rsid w:val="004859EE"/>
    <w:rsid w:val="004A3E44"/>
    <w:rsid w:val="004A73FE"/>
    <w:rsid w:val="004B1AE6"/>
    <w:rsid w:val="004B2243"/>
    <w:rsid w:val="004B6003"/>
    <w:rsid w:val="004E1CB3"/>
    <w:rsid w:val="004E6303"/>
    <w:rsid w:val="004E6A28"/>
    <w:rsid w:val="004F14DF"/>
    <w:rsid w:val="004F17D0"/>
    <w:rsid w:val="00503A13"/>
    <w:rsid w:val="00503E20"/>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50B"/>
    <w:rsid w:val="00591859"/>
    <w:rsid w:val="005A1A1C"/>
    <w:rsid w:val="005A46FA"/>
    <w:rsid w:val="005A7E99"/>
    <w:rsid w:val="005B0FD1"/>
    <w:rsid w:val="005C5FDE"/>
    <w:rsid w:val="005D4DF6"/>
    <w:rsid w:val="005E0650"/>
    <w:rsid w:val="005E15A9"/>
    <w:rsid w:val="005F75F1"/>
    <w:rsid w:val="00620707"/>
    <w:rsid w:val="00622111"/>
    <w:rsid w:val="006235BA"/>
    <w:rsid w:val="006238EF"/>
    <w:rsid w:val="006263F2"/>
    <w:rsid w:val="0063440D"/>
    <w:rsid w:val="00650429"/>
    <w:rsid w:val="006576F0"/>
    <w:rsid w:val="00665828"/>
    <w:rsid w:val="00665C3B"/>
    <w:rsid w:val="00665C84"/>
    <w:rsid w:val="00670E60"/>
    <w:rsid w:val="0067317B"/>
    <w:rsid w:val="0068609C"/>
    <w:rsid w:val="00690122"/>
    <w:rsid w:val="006952EE"/>
    <w:rsid w:val="006A183E"/>
    <w:rsid w:val="006B19E0"/>
    <w:rsid w:val="006C0AAC"/>
    <w:rsid w:val="006C42F3"/>
    <w:rsid w:val="006C58B8"/>
    <w:rsid w:val="006D0363"/>
    <w:rsid w:val="006D2859"/>
    <w:rsid w:val="006D3FA1"/>
    <w:rsid w:val="006D7CFA"/>
    <w:rsid w:val="006E0E24"/>
    <w:rsid w:val="006F6A4C"/>
    <w:rsid w:val="007115BE"/>
    <w:rsid w:val="00714B39"/>
    <w:rsid w:val="0072498A"/>
    <w:rsid w:val="00737ABB"/>
    <w:rsid w:val="007433D6"/>
    <w:rsid w:val="00745ED1"/>
    <w:rsid w:val="0074621D"/>
    <w:rsid w:val="00761CD7"/>
    <w:rsid w:val="007703A4"/>
    <w:rsid w:val="00770D15"/>
    <w:rsid w:val="00787846"/>
    <w:rsid w:val="007A1E5B"/>
    <w:rsid w:val="007B2A46"/>
    <w:rsid w:val="007C03B0"/>
    <w:rsid w:val="007C75B2"/>
    <w:rsid w:val="007D4A0D"/>
    <w:rsid w:val="007D7F6D"/>
    <w:rsid w:val="007E3026"/>
    <w:rsid w:val="007E6F3D"/>
    <w:rsid w:val="007F5863"/>
    <w:rsid w:val="00804105"/>
    <w:rsid w:val="008109B4"/>
    <w:rsid w:val="00812F5E"/>
    <w:rsid w:val="00822301"/>
    <w:rsid w:val="0082259C"/>
    <w:rsid w:val="008323DD"/>
    <w:rsid w:val="00842E9B"/>
    <w:rsid w:val="00843332"/>
    <w:rsid w:val="008452EE"/>
    <w:rsid w:val="00850616"/>
    <w:rsid w:val="00850834"/>
    <w:rsid w:val="00852516"/>
    <w:rsid w:val="008607AE"/>
    <w:rsid w:val="0086100B"/>
    <w:rsid w:val="00863293"/>
    <w:rsid w:val="00863EE2"/>
    <w:rsid w:val="00865718"/>
    <w:rsid w:val="00870341"/>
    <w:rsid w:val="00871D97"/>
    <w:rsid w:val="00877B9C"/>
    <w:rsid w:val="00890700"/>
    <w:rsid w:val="00892E12"/>
    <w:rsid w:val="00893F43"/>
    <w:rsid w:val="008949E6"/>
    <w:rsid w:val="008A4DD4"/>
    <w:rsid w:val="008A77E9"/>
    <w:rsid w:val="008B5365"/>
    <w:rsid w:val="008B5C8E"/>
    <w:rsid w:val="008B6015"/>
    <w:rsid w:val="008B63D9"/>
    <w:rsid w:val="008B7B90"/>
    <w:rsid w:val="008C0362"/>
    <w:rsid w:val="008C436E"/>
    <w:rsid w:val="008D0DC8"/>
    <w:rsid w:val="008E03B2"/>
    <w:rsid w:val="008E127A"/>
    <w:rsid w:val="008E6381"/>
    <w:rsid w:val="008F0E0A"/>
    <w:rsid w:val="008F467C"/>
    <w:rsid w:val="008F6C81"/>
    <w:rsid w:val="00906DF0"/>
    <w:rsid w:val="00911035"/>
    <w:rsid w:val="00924B06"/>
    <w:rsid w:val="009344E2"/>
    <w:rsid w:val="00934D79"/>
    <w:rsid w:val="00946CDB"/>
    <w:rsid w:val="00960A36"/>
    <w:rsid w:val="00967AF0"/>
    <w:rsid w:val="00972DB0"/>
    <w:rsid w:val="00974B34"/>
    <w:rsid w:val="0099383E"/>
    <w:rsid w:val="009A7D4D"/>
    <w:rsid w:val="009B1ECD"/>
    <w:rsid w:val="009B7175"/>
    <w:rsid w:val="009C276F"/>
    <w:rsid w:val="009D37E0"/>
    <w:rsid w:val="009F092C"/>
    <w:rsid w:val="009F5AB5"/>
    <w:rsid w:val="009F7FF9"/>
    <w:rsid w:val="00A007AF"/>
    <w:rsid w:val="00A06019"/>
    <w:rsid w:val="00A07334"/>
    <w:rsid w:val="00A1056A"/>
    <w:rsid w:val="00A14088"/>
    <w:rsid w:val="00A36D27"/>
    <w:rsid w:val="00A4164E"/>
    <w:rsid w:val="00A450EA"/>
    <w:rsid w:val="00A47FC6"/>
    <w:rsid w:val="00A509AD"/>
    <w:rsid w:val="00A51E0C"/>
    <w:rsid w:val="00A53ED8"/>
    <w:rsid w:val="00A60587"/>
    <w:rsid w:val="00A73906"/>
    <w:rsid w:val="00A8349D"/>
    <w:rsid w:val="00A84F96"/>
    <w:rsid w:val="00A90E77"/>
    <w:rsid w:val="00A928C1"/>
    <w:rsid w:val="00A94ACE"/>
    <w:rsid w:val="00AA05A6"/>
    <w:rsid w:val="00AA0EAF"/>
    <w:rsid w:val="00AA0FE3"/>
    <w:rsid w:val="00AA192F"/>
    <w:rsid w:val="00AA21C5"/>
    <w:rsid w:val="00AA5CD9"/>
    <w:rsid w:val="00AB4A05"/>
    <w:rsid w:val="00AC233F"/>
    <w:rsid w:val="00AC6E96"/>
    <w:rsid w:val="00AC77F0"/>
    <w:rsid w:val="00AE0052"/>
    <w:rsid w:val="00AE779F"/>
    <w:rsid w:val="00AF255F"/>
    <w:rsid w:val="00AF272F"/>
    <w:rsid w:val="00AF6F21"/>
    <w:rsid w:val="00B015EA"/>
    <w:rsid w:val="00B0306A"/>
    <w:rsid w:val="00B41495"/>
    <w:rsid w:val="00B61FB2"/>
    <w:rsid w:val="00B67BA6"/>
    <w:rsid w:val="00B877BC"/>
    <w:rsid w:val="00B90234"/>
    <w:rsid w:val="00B93171"/>
    <w:rsid w:val="00BA6071"/>
    <w:rsid w:val="00BB4028"/>
    <w:rsid w:val="00BB4510"/>
    <w:rsid w:val="00BC421B"/>
    <w:rsid w:val="00BD4D16"/>
    <w:rsid w:val="00BD6724"/>
    <w:rsid w:val="00BD6D90"/>
    <w:rsid w:val="00BD7DF5"/>
    <w:rsid w:val="00BE2829"/>
    <w:rsid w:val="00BE7B9C"/>
    <w:rsid w:val="00BF2030"/>
    <w:rsid w:val="00BF6B5E"/>
    <w:rsid w:val="00BF7513"/>
    <w:rsid w:val="00C05F87"/>
    <w:rsid w:val="00C13091"/>
    <w:rsid w:val="00C13456"/>
    <w:rsid w:val="00C20072"/>
    <w:rsid w:val="00C23EA3"/>
    <w:rsid w:val="00C344C2"/>
    <w:rsid w:val="00C35D51"/>
    <w:rsid w:val="00C41894"/>
    <w:rsid w:val="00C52AAF"/>
    <w:rsid w:val="00C54D69"/>
    <w:rsid w:val="00C55E55"/>
    <w:rsid w:val="00C602EA"/>
    <w:rsid w:val="00C73B26"/>
    <w:rsid w:val="00C85EA3"/>
    <w:rsid w:val="00C860EA"/>
    <w:rsid w:val="00C948D7"/>
    <w:rsid w:val="00C961AB"/>
    <w:rsid w:val="00C9638D"/>
    <w:rsid w:val="00CA2C61"/>
    <w:rsid w:val="00CA66FD"/>
    <w:rsid w:val="00CB23DE"/>
    <w:rsid w:val="00CD0709"/>
    <w:rsid w:val="00CD3E3E"/>
    <w:rsid w:val="00CE7AA9"/>
    <w:rsid w:val="00CF1D37"/>
    <w:rsid w:val="00CF6E59"/>
    <w:rsid w:val="00CF7ABB"/>
    <w:rsid w:val="00D043C5"/>
    <w:rsid w:val="00D0771B"/>
    <w:rsid w:val="00D101AA"/>
    <w:rsid w:val="00D142FD"/>
    <w:rsid w:val="00D20ED8"/>
    <w:rsid w:val="00D21AA3"/>
    <w:rsid w:val="00D25753"/>
    <w:rsid w:val="00D34D4F"/>
    <w:rsid w:val="00D4323F"/>
    <w:rsid w:val="00D55C0A"/>
    <w:rsid w:val="00D609FA"/>
    <w:rsid w:val="00D6440C"/>
    <w:rsid w:val="00D6782C"/>
    <w:rsid w:val="00D67A93"/>
    <w:rsid w:val="00D8019B"/>
    <w:rsid w:val="00D80A93"/>
    <w:rsid w:val="00D82BA6"/>
    <w:rsid w:val="00D86ECC"/>
    <w:rsid w:val="00D9035A"/>
    <w:rsid w:val="00D91793"/>
    <w:rsid w:val="00DA7888"/>
    <w:rsid w:val="00DC53B1"/>
    <w:rsid w:val="00DD176D"/>
    <w:rsid w:val="00DE0DB7"/>
    <w:rsid w:val="00DE3EAA"/>
    <w:rsid w:val="00DE7823"/>
    <w:rsid w:val="00DF1607"/>
    <w:rsid w:val="00DF1A06"/>
    <w:rsid w:val="00DF22F4"/>
    <w:rsid w:val="00DF3D27"/>
    <w:rsid w:val="00E02BD2"/>
    <w:rsid w:val="00E1018C"/>
    <w:rsid w:val="00E161F7"/>
    <w:rsid w:val="00E17AA2"/>
    <w:rsid w:val="00E206BE"/>
    <w:rsid w:val="00E261BD"/>
    <w:rsid w:val="00E268F1"/>
    <w:rsid w:val="00E34C75"/>
    <w:rsid w:val="00E37433"/>
    <w:rsid w:val="00E37C9E"/>
    <w:rsid w:val="00E40174"/>
    <w:rsid w:val="00E45699"/>
    <w:rsid w:val="00E46964"/>
    <w:rsid w:val="00E535B4"/>
    <w:rsid w:val="00E64B8F"/>
    <w:rsid w:val="00E7211B"/>
    <w:rsid w:val="00E816CB"/>
    <w:rsid w:val="00E925FE"/>
    <w:rsid w:val="00E9503A"/>
    <w:rsid w:val="00EA1C74"/>
    <w:rsid w:val="00EA6936"/>
    <w:rsid w:val="00EC1E86"/>
    <w:rsid w:val="00ED67A5"/>
    <w:rsid w:val="00EE1A1A"/>
    <w:rsid w:val="00EE35FC"/>
    <w:rsid w:val="00EE5AC9"/>
    <w:rsid w:val="00EF3CDF"/>
    <w:rsid w:val="00F0062A"/>
    <w:rsid w:val="00F13846"/>
    <w:rsid w:val="00F23360"/>
    <w:rsid w:val="00F278EB"/>
    <w:rsid w:val="00F303E2"/>
    <w:rsid w:val="00F4478D"/>
    <w:rsid w:val="00F45F4D"/>
    <w:rsid w:val="00F46029"/>
    <w:rsid w:val="00F50E7B"/>
    <w:rsid w:val="00F54CFB"/>
    <w:rsid w:val="00F65181"/>
    <w:rsid w:val="00F66B10"/>
    <w:rsid w:val="00F73B6A"/>
    <w:rsid w:val="00F75FDF"/>
    <w:rsid w:val="00F7629B"/>
    <w:rsid w:val="00F83ECA"/>
    <w:rsid w:val="00F86B4D"/>
    <w:rsid w:val="00F9226B"/>
    <w:rsid w:val="00F92C3D"/>
    <w:rsid w:val="00FA1379"/>
    <w:rsid w:val="00FB52A7"/>
    <w:rsid w:val="00FC2971"/>
    <w:rsid w:val="00FC35CE"/>
    <w:rsid w:val="00FC782E"/>
    <w:rsid w:val="00FD12BE"/>
    <w:rsid w:val="00FD7A9B"/>
    <w:rsid w:val="00FE3D64"/>
    <w:rsid w:val="00FF727D"/>
    <w:rsid w:val="00FF7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customStyle="1" w:styleId="ui-provider">
    <w:name w:val="ui-provider"/>
    <w:basedOn w:val="Standardnpsmoodstavce"/>
    <w:rsid w:val="001F423A"/>
  </w:style>
  <w:style w:type="paragraph" w:styleId="Normlnweb">
    <w:name w:val="Normal (Web)"/>
    <w:basedOn w:val="Normln"/>
    <w:uiPriority w:val="99"/>
    <w:semiHidden/>
    <w:unhideWhenUsed/>
    <w:rsid w:val="001F423A"/>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DD176D"/>
    <w:rPr>
      <w:color w:val="605E5C"/>
      <w:shd w:val="clear" w:color="auto" w:fill="E1DFDD"/>
    </w:rPr>
  </w:style>
  <w:style w:type="table" w:styleId="Mkatabulky">
    <w:name w:val="Table Grid"/>
    <w:basedOn w:val="Normlntabulka"/>
    <w:rsid w:val="00C200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826">
      <w:bodyDiv w:val="1"/>
      <w:marLeft w:val="0"/>
      <w:marRight w:val="0"/>
      <w:marTop w:val="0"/>
      <w:marBottom w:val="0"/>
      <w:divBdr>
        <w:top w:val="none" w:sz="0" w:space="0" w:color="auto"/>
        <w:left w:val="none" w:sz="0" w:space="0" w:color="auto"/>
        <w:bottom w:val="none" w:sz="0" w:space="0" w:color="auto"/>
        <w:right w:val="none" w:sz="0" w:space="0" w:color="auto"/>
      </w:divBdr>
      <w:divsChild>
        <w:div w:id="1377466450">
          <w:marLeft w:val="0"/>
          <w:marRight w:val="0"/>
          <w:marTop w:val="0"/>
          <w:marBottom w:val="0"/>
          <w:divBdr>
            <w:top w:val="none" w:sz="0" w:space="0" w:color="auto"/>
            <w:left w:val="none" w:sz="0" w:space="0" w:color="auto"/>
            <w:bottom w:val="none" w:sz="0" w:space="0" w:color="auto"/>
            <w:right w:val="none" w:sz="0" w:space="0" w:color="auto"/>
          </w:divBdr>
        </w:div>
      </w:divsChild>
    </w:div>
    <w:div w:id="32928182">
      <w:bodyDiv w:val="1"/>
      <w:marLeft w:val="0"/>
      <w:marRight w:val="0"/>
      <w:marTop w:val="0"/>
      <w:marBottom w:val="0"/>
      <w:divBdr>
        <w:top w:val="none" w:sz="0" w:space="0" w:color="auto"/>
        <w:left w:val="none" w:sz="0" w:space="0" w:color="auto"/>
        <w:bottom w:val="none" w:sz="0" w:space="0" w:color="auto"/>
        <w:right w:val="none" w:sz="0" w:space="0" w:color="auto"/>
      </w:divBdr>
    </w:div>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475922684">
      <w:bodyDiv w:val="1"/>
      <w:marLeft w:val="0"/>
      <w:marRight w:val="0"/>
      <w:marTop w:val="0"/>
      <w:marBottom w:val="0"/>
      <w:divBdr>
        <w:top w:val="none" w:sz="0" w:space="0" w:color="auto"/>
        <w:left w:val="none" w:sz="0" w:space="0" w:color="auto"/>
        <w:bottom w:val="none" w:sz="0" w:space="0" w:color="auto"/>
        <w:right w:val="none" w:sz="0" w:space="0" w:color="auto"/>
      </w:divBdr>
      <w:divsChild>
        <w:div w:id="456485996">
          <w:marLeft w:val="0"/>
          <w:marRight w:val="0"/>
          <w:marTop w:val="0"/>
          <w:marBottom w:val="0"/>
          <w:divBdr>
            <w:top w:val="none" w:sz="0" w:space="0" w:color="auto"/>
            <w:left w:val="none" w:sz="0" w:space="0" w:color="auto"/>
            <w:bottom w:val="none" w:sz="0" w:space="0" w:color="auto"/>
            <w:right w:val="none" w:sz="0" w:space="0" w:color="auto"/>
          </w:divBdr>
        </w:div>
      </w:divsChild>
    </w:div>
    <w:div w:id="720596601">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08097072">
      <w:bodyDiv w:val="1"/>
      <w:marLeft w:val="0"/>
      <w:marRight w:val="0"/>
      <w:marTop w:val="0"/>
      <w:marBottom w:val="0"/>
      <w:divBdr>
        <w:top w:val="none" w:sz="0" w:space="0" w:color="auto"/>
        <w:left w:val="none" w:sz="0" w:space="0" w:color="auto"/>
        <w:bottom w:val="none" w:sz="0" w:space="0" w:color="auto"/>
        <w:right w:val="none" w:sz="0" w:space="0" w:color="auto"/>
      </w:divBdr>
      <w:divsChild>
        <w:div w:id="1089621336">
          <w:marLeft w:val="0"/>
          <w:marRight w:val="0"/>
          <w:marTop w:val="0"/>
          <w:marBottom w:val="0"/>
          <w:divBdr>
            <w:top w:val="none" w:sz="0" w:space="0" w:color="auto"/>
            <w:left w:val="none" w:sz="0" w:space="0" w:color="auto"/>
            <w:bottom w:val="none" w:sz="0" w:space="0" w:color="auto"/>
            <w:right w:val="none" w:sz="0" w:space="0" w:color="auto"/>
          </w:divBdr>
        </w:div>
      </w:divsChild>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657952729">
      <w:bodyDiv w:val="1"/>
      <w:marLeft w:val="0"/>
      <w:marRight w:val="0"/>
      <w:marTop w:val="0"/>
      <w:marBottom w:val="0"/>
      <w:divBdr>
        <w:top w:val="none" w:sz="0" w:space="0" w:color="auto"/>
        <w:left w:val="none" w:sz="0" w:space="0" w:color="auto"/>
        <w:bottom w:val="none" w:sz="0" w:space="0" w:color="auto"/>
        <w:right w:val="none" w:sz="0" w:space="0" w:color="auto"/>
      </w:divBdr>
      <w:divsChild>
        <w:div w:id="635335500">
          <w:marLeft w:val="0"/>
          <w:marRight w:val="0"/>
          <w:marTop w:val="0"/>
          <w:marBottom w:val="0"/>
          <w:divBdr>
            <w:top w:val="none" w:sz="0" w:space="0" w:color="auto"/>
            <w:left w:val="none" w:sz="0" w:space="0" w:color="auto"/>
            <w:bottom w:val="none" w:sz="0" w:space="0" w:color="auto"/>
            <w:right w:val="none" w:sz="0" w:space="0" w:color="auto"/>
          </w:divBdr>
        </w:div>
      </w:divsChild>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74627-D9C4-49FE-B8F8-B9FBE7C3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1420</Words>
  <Characters>8384</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2026-04-16T06:35:00Z</dcterms:created>
  <dcterms:modified xsi:type="dcterms:W3CDTF">2026-04-16T06:36:00Z</dcterms:modified>
</cp:coreProperties>
</file>