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9A5815D" w14:textId="7D1BAA3D" w:rsidR="00D22E73" w:rsidRPr="00B43866" w:rsidRDefault="00F6429A" w:rsidP="00D22E73">
      <w:pPr>
        <w:pStyle w:val="Nadpis"/>
        <w:spacing w:before="120" w:after="120"/>
        <w:jc w:val="left"/>
        <w:rPr>
          <w:rFonts w:ascii="Calibri" w:hAnsi="Calibri" w:cs="Calibri"/>
          <w:sz w:val="24"/>
          <w:szCs w:val="24"/>
        </w:rPr>
      </w:pPr>
      <w:r w:rsidRPr="00B43866">
        <w:rPr>
          <w:rFonts w:ascii="Calibri" w:hAnsi="Calibri" w:cs="Calibri"/>
          <w:sz w:val="24"/>
          <w:szCs w:val="24"/>
        </w:rPr>
        <w:t xml:space="preserve">Číslo smlouvy </w:t>
      </w:r>
      <w:proofErr w:type="gramStart"/>
      <w:r w:rsidRPr="00B43866">
        <w:rPr>
          <w:rFonts w:ascii="Calibri" w:hAnsi="Calibri" w:cs="Calibri"/>
          <w:sz w:val="24"/>
          <w:szCs w:val="24"/>
        </w:rPr>
        <w:t xml:space="preserve">poskytovatele:  </w:t>
      </w:r>
      <w:r w:rsidR="00EB1D24" w:rsidRPr="00B43866">
        <w:rPr>
          <w:rFonts w:ascii="Calibri" w:hAnsi="Calibri" w:cs="Calibri"/>
          <w:sz w:val="24"/>
          <w:szCs w:val="24"/>
        </w:rPr>
        <w:t xml:space="preserve"> </w:t>
      </w:r>
      <w:proofErr w:type="gramEnd"/>
      <w:r w:rsidRPr="00B43866">
        <w:rPr>
          <w:rFonts w:ascii="Calibri" w:hAnsi="Calibri" w:cs="Calibri"/>
          <w:sz w:val="24"/>
          <w:szCs w:val="24"/>
        </w:rPr>
        <w:tab/>
      </w:r>
      <w:r w:rsidR="00D22E73" w:rsidRPr="00B43866">
        <w:rPr>
          <w:rFonts w:ascii="Calibri" w:hAnsi="Calibri" w:cs="Calibri"/>
          <w:sz w:val="24"/>
          <w:szCs w:val="24"/>
        </w:rPr>
        <w:tab/>
      </w:r>
      <w:r w:rsidR="00D22E73" w:rsidRPr="00B43866">
        <w:rPr>
          <w:rFonts w:ascii="Calibri" w:hAnsi="Calibri" w:cs="Calibri"/>
          <w:sz w:val="24"/>
          <w:szCs w:val="24"/>
        </w:rPr>
        <w:tab/>
        <w:t xml:space="preserve">Číslo smlouvy </w:t>
      </w:r>
      <w:r w:rsidR="002719A2" w:rsidRPr="00B43866">
        <w:rPr>
          <w:rFonts w:ascii="Calibri" w:hAnsi="Calibri" w:cs="Calibri"/>
          <w:sz w:val="24"/>
          <w:szCs w:val="24"/>
        </w:rPr>
        <w:t>objednatele</w:t>
      </w:r>
      <w:r w:rsidR="00D22E73" w:rsidRPr="00B43866">
        <w:rPr>
          <w:rFonts w:ascii="Calibri" w:hAnsi="Calibri" w:cs="Calibri"/>
          <w:sz w:val="24"/>
          <w:szCs w:val="24"/>
        </w:rPr>
        <w:t>,</w:t>
      </w:r>
      <w:r w:rsidR="00E92449" w:rsidRPr="00B43866">
        <w:rPr>
          <w:rFonts w:ascii="Calibri" w:hAnsi="Calibri" w:cs="Calibri"/>
          <w:sz w:val="24"/>
          <w:szCs w:val="24"/>
        </w:rPr>
        <w:t xml:space="preserve"> </w:t>
      </w:r>
      <w:proofErr w:type="gramStart"/>
      <w:r w:rsidR="00E92449" w:rsidRPr="00B43866">
        <w:rPr>
          <w:rFonts w:ascii="Calibri" w:hAnsi="Calibri" w:cs="Calibri"/>
          <w:sz w:val="24"/>
          <w:szCs w:val="24"/>
        </w:rPr>
        <w:t xml:space="preserve">č. </w:t>
      </w:r>
      <w:r w:rsidR="00D22E73" w:rsidRPr="00B43866">
        <w:rPr>
          <w:rFonts w:ascii="Calibri" w:hAnsi="Calibri" w:cs="Calibri"/>
          <w:sz w:val="24"/>
          <w:szCs w:val="24"/>
        </w:rPr>
        <w:t>:</w:t>
      </w:r>
      <w:proofErr w:type="gramEnd"/>
      <w:r w:rsidR="00D22E73" w:rsidRPr="00B43866">
        <w:rPr>
          <w:rFonts w:ascii="Calibri" w:hAnsi="Calibri" w:cs="Calibri"/>
          <w:sz w:val="24"/>
          <w:szCs w:val="24"/>
        </w:rPr>
        <w:t xml:space="preserve">   </w:t>
      </w:r>
      <w:r w:rsidR="00B43866" w:rsidRPr="00B43866">
        <w:rPr>
          <w:rFonts w:ascii="Calibri" w:hAnsi="Calibri" w:cs="Calibri"/>
          <w:sz w:val="24"/>
          <w:szCs w:val="24"/>
        </w:rPr>
        <w:t>839/2026</w:t>
      </w:r>
    </w:p>
    <w:p w14:paraId="41913E5B" w14:textId="77777777" w:rsidR="00A72270" w:rsidRPr="00B43866" w:rsidRDefault="00A72270" w:rsidP="00A72270">
      <w:pPr>
        <w:pStyle w:val="Zkladntext"/>
        <w:rPr>
          <w:rFonts w:ascii="Calibri" w:hAnsi="Calibri" w:cs="Calibri"/>
        </w:rPr>
      </w:pPr>
    </w:p>
    <w:p w14:paraId="7C11F7E1" w14:textId="77777777" w:rsidR="00C301EB" w:rsidRPr="00B43866" w:rsidRDefault="00C301EB">
      <w:pPr>
        <w:jc w:val="center"/>
        <w:rPr>
          <w:rFonts w:ascii="Calibri" w:hAnsi="Calibri" w:cs="Calibri"/>
          <w:b/>
          <w:bCs/>
          <w:sz w:val="36"/>
          <w:szCs w:val="36"/>
          <w:lang w:eastAsia="ar-SA"/>
        </w:rPr>
      </w:pPr>
    </w:p>
    <w:p w14:paraId="6147D39B" w14:textId="297A5244" w:rsidR="00C301EB" w:rsidRPr="00B43866" w:rsidRDefault="00F6429A">
      <w:pPr>
        <w:pStyle w:val="Nadpis"/>
        <w:rPr>
          <w:rFonts w:ascii="Calibri" w:hAnsi="Calibri" w:cs="Calibri"/>
          <w:sz w:val="36"/>
          <w:szCs w:val="36"/>
        </w:rPr>
      </w:pPr>
      <w:r w:rsidRPr="00B43866">
        <w:rPr>
          <w:rFonts w:ascii="Calibri" w:hAnsi="Calibri" w:cs="Calibri"/>
          <w:sz w:val="36"/>
          <w:szCs w:val="36"/>
        </w:rPr>
        <w:t>Smlouva o poskytování podpor</w:t>
      </w:r>
      <w:r w:rsidR="00E92449" w:rsidRPr="00B43866">
        <w:rPr>
          <w:rFonts w:ascii="Calibri" w:hAnsi="Calibri" w:cs="Calibri"/>
          <w:sz w:val="36"/>
          <w:szCs w:val="36"/>
        </w:rPr>
        <w:t>y elektronických úředních desek a navigačně informačních kiosků</w:t>
      </w:r>
    </w:p>
    <w:p w14:paraId="1B8DCC29" w14:textId="77777777" w:rsidR="00C301EB" w:rsidRPr="00B43866" w:rsidRDefault="00C301EB">
      <w:pPr>
        <w:pStyle w:val="Zkladntext"/>
        <w:rPr>
          <w:rFonts w:ascii="Calibri" w:hAnsi="Calibri" w:cs="Calibri"/>
        </w:rPr>
      </w:pPr>
    </w:p>
    <w:p w14:paraId="29DDF51F" w14:textId="76AF3408" w:rsidR="00C301EB" w:rsidRPr="00B43866" w:rsidRDefault="0022589C" w:rsidP="0022589C">
      <w:pPr>
        <w:pStyle w:val="Nadpis2"/>
        <w:numPr>
          <w:ilvl w:val="0"/>
          <w:numId w:val="0"/>
        </w:numPr>
        <w:ind w:left="720" w:hanging="153"/>
        <w:jc w:val="left"/>
        <w:rPr>
          <w:rFonts w:ascii="Calibri" w:hAnsi="Calibri" w:cs="Calibri"/>
          <w:sz w:val="28"/>
        </w:rPr>
      </w:pPr>
      <w:r w:rsidRPr="00B43866">
        <w:rPr>
          <w:rFonts w:ascii="Calibri" w:hAnsi="Calibri" w:cs="Calibri"/>
          <w:sz w:val="28"/>
        </w:rPr>
        <w:t>Smluvní strany</w:t>
      </w:r>
    </w:p>
    <w:p w14:paraId="3A6C1CF4" w14:textId="77777777" w:rsidR="0022589C" w:rsidRPr="00B43866" w:rsidRDefault="0022589C" w:rsidP="0022589C">
      <w:pPr>
        <w:rPr>
          <w:rFonts w:ascii="Calibri" w:hAnsi="Calibri" w:cs="Calibri"/>
        </w:rPr>
      </w:pPr>
    </w:p>
    <w:tbl>
      <w:tblPr>
        <w:tblW w:w="0" w:type="auto"/>
        <w:tblInd w:w="557" w:type="dxa"/>
        <w:tblLayout w:type="fixed"/>
        <w:tblLook w:val="0000" w:firstRow="0" w:lastRow="0" w:firstColumn="0" w:lastColumn="0" w:noHBand="0" w:noVBand="0"/>
      </w:tblPr>
      <w:tblGrid>
        <w:gridCol w:w="2528"/>
        <w:gridCol w:w="6140"/>
      </w:tblGrid>
      <w:tr w:rsidR="00C301EB" w:rsidRPr="00B43866" w14:paraId="018372F3" w14:textId="77777777" w:rsidTr="005E65AF">
        <w:tc>
          <w:tcPr>
            <w:tcW w:w="2528" w:type="dxa"/>
            <w:tcBorders>
              <w:top w:val="single" w:sz="4" w:space="0" w:color="000000"/>
              <w:left w:val="single" w:sz="4" w:space="0" w:color="000000"/>
              <w:bottom w:val="single" w:sz="4" w:space="0" w:color="000000"/>
            </w:tcBorders>
          </w:tcPr>
          <w:p w14:paraId="0F24B160" w14:textId="77777777" w:rsidR="00C301EB" w:rsidRPr="00B43866" w:rsidRDefault="00F6429A">
            <w:pPr>
              <w:pStyle w:val="Zkladntext"/>
              <w:keepNext/>
              <w:keepLines/>
              <w:suppressLineNumbers/>
              <w:tabs>
                <w:tab w:val="left" w:pos="360"/>
              </w:tabs>
              <w:spacing w:before="80" w:after="80"/>
              <w:ind w:left="170"/>
              <w:rPr>
                <w:rFonts w:ascii="Calibri" w:hAnsi="Calibri" w:cs="Calibri"/>
              </w:rPr>
            </w:pPr>
            <w:r w:rsidRPr="00B43866">
              <w:rPr>
                <w:rFonts w:ascii="Calibri" w:hAnsi="Calibri" w:cs="Calibri"/>
              </w:rPr>
              <w:t>Obchodní korporace</w:t>
            </w:r>
          </w:p>
        </w:tc>
        <w:tc>
          <w:tcPr>
            <w:tcW w:w="6140" w:type="dxa"/>
            <w:tcBorders>
              <w:top w:val="single" w:sz="4" w:space="0" w:color="000000"/>
              <w:left w:val="single" w:sz="4" w:space="0" w:color="000000"/>
              <w:bottom w:val="single" w:sz="4" w:space="0" w:color="000000"/>
              <w:right w:val="single" w:sz="4" w:space="0" w:color="000000"/>
            </w:tcBorders>
          </w:tcPr>
          <w:p w14:paraId="0DB55B7D" w14:textId="1902FC26" w:rsidR="00C301EB" w:rsidRPr="00B43866" w:rsidRDefault="0052592A">
            <w:pPr>
              <w:pStyle w:val="Zkladntext"/>
              <w:keepNext/>
              <w:keepLines/>
              <w:suppressLineNumbers/>
              <w:tabs>
                <w:tab w:val="left" w:pos="360"/>
              </w:tabs>
              <w:spacing w:before="80" w:after="80"/>
              <w:ind w:left="170"/>
              <w:rPr>
                <w:rFonts w:ascii="Calibri" w:hAnsi="Calibri" w:cs="Calibri"/>
              </w:rPr>
            </w:pPr>
            <w:r w:rsidRPr="00B43866">
              <w:rPr>
                <w:rFonts w:ascii="Calibri" w:hAnsi="Calibri" w:cs="Calibri"/>
                <w:b/>
                <w:sz w:val="22"/>
                <w:szCs w:val="22"/>
              </w:rPr>
              <w:t>BSS Praha s.r.o</w:t>
            </w:r>
            <w:r w:rsidR="00B43866">
              <w:rPr>
                <w:rFonts w:ascii="Calibri" w:hAnsi="Calibri" w:cs="Calibri"/>
                <w:b/>
                <w:sz w:val="22"/>
                <w:szCs w:val="22"/>
              </w:rPr>
              <w:t>.</w:t>
            </w:r>
          </w:p>
        </w:tc>
      </w:tr>
      <w:tr w:rsidR="00C301EB" w:rsidRPr="00B43866" w14:paraId="1CAB56EF" w14:textId="77777777" w:rsidTr="005E65AF">
        <w:tc>
          <w:tcPr>
            <w:tcW w:w="2528" w:type="dxa"/>
            <w:tcBorders>
              <w:top w:val="single" w:sz="4" w:space="0" w:color="000000"/>
              <w:left w:val="single" w:sz="4" w:space="0" w:color="000000"/>
              <w:bottom w:val="single" w:sz="4" w:space="0" w:color="000000"/>
            </w:tcBorders>
          </w:tcPr>
          <w:p w14:paraId="2ADD9205" w14:textId="77777777" w:rsidR="00C301EB" w:rsidRPr="00B43866" w:rsidRDefault="00F6429A">
            <w:pPr>
              <w:pStyle w:val="Zkladntext"/>
              <w:keepNext/>
              <w:keepLines/>
              <w:suppressLineNumbers/>
              <w:tabs>
                <w:tab w:val="left" w:pos="360"/>
              </w:tabs>
              <w:spacing w:before="80" w:after="80"/>
              <w:ind w:left="170"/>
              <w:rPr>
                <w:rFonts w:ascii="Calibri" w:hAnsi="Calibri" w:cs="Calibri"/>
              </w:rPr>
            </w:pPr>
            <w:r w:rsidRPr="00B43866">
              <w:rPr>
                <w:rFonts w:ascii="Calibri" w:hAnsi="Calibri" w:cs="Calibri"/>
              </w:rPr>
              <w:t>Sídlo</w:t>
            </w:r>
          </w:p>
        </w:tc>
        <w:tc>
          <w:tcPr>
            <w:tcW w:w="6140" w:type="dxa"/>
            <w:tcBorders>
              <w:top w:val="single" w:sz="4" w:space="0" w:color="000000"/>
              <w:left w:val="single" w:sz="4" w:space="0" w:color="000000"/>
              <w:bottom w:val="single" w:sz="4" w:space="0" w:color="000000"/>
              <w:right w:val="single" w:sz="4" w:space="0" w:color="000000"/>
            </w:tcBorders>
          </w:tcPr>
          <w:p w14:paraId="11379712" w14:textId="5D779663" w:rsidR="00C301EB" w:rsidRPr="00B43866" w:rsidRDefault="0052592A" w:rsidP="0052592A">
            <w:pPr>
              <w:pStyle w:val="Zkladntext"/>
              <w:keepNext/>
              <w:keepLines/>
              <w:suppressLineNumbers/>
              <w:tabs>
                <w:tab w:val="left" w:pos="360"/>
              </w:tabs>
              <w:spacing w:before="80" w:after="80"/>
              <w:ind w:left="170"/>
              <w:rPr>
                <w:rFonts w:ascii="Calibri" w:hAnsi="Calibri" w:cs="Calibri"/>
              </w:rPr>
            </w:pPr>
            <w:r w:rsidRPr="00B43866">
              <w:rPr>
                <w:rFonts w:ascii="Calibri" w:hAnsi="Calibri" w:cs="Calibri"/>
                <w:sz w:val="22"/>
                <w:szCs w:val="22"/>
              </w:rPr>
              <w:t xml:space="preserve">Praha 8 – Libeň, V Holešovičkách 1451/20, </w:t>
            </w:r>
          </w:p>
        </w:tc>
      </w:tr>
      <w:tr w:rsidR="00C301EB" w:rsidRPr="00B43866" w14:paraId="7B4E4406" w14:textId="77777777" w:rsidTr="005E65AF">
        <w:tc>
          <w:tcPr>
            <w:tcW w:w="2528" w:type="dxa"/>
            <w:tcBorders>
              <w:top w:val="single" w:sz="4" w:space="0" w:color="000000"/>
              <w:left w:val="single" w:sz="4" w:space="0" w:color="000000"/>
              <w:bottom w:val="single" w:sz="4" w:space="0" w:color="000000"/>
            </w:tcBorders>
          </w:tcPr>
          <w:p w14:paraId="7432D24B" w14:textId="77777777" w:rsidR="00C301EB" w:rsidRPr="00B43866" w:rsidRDefault="00B00B39">
            <w:pPr>
              <w:pStyle w:val="Zkladntext"/>
              <w:keepNext/>
              <w:keepLines/>
              <w:suppressLineNumbers/>
              <w:tabs>
                <w:tab w:val="left" w:pos="360"/>
              </w:tabs>
              <w:spacing w:before="80" w:after="80"/>
              <w:ind w:left="170"/>
              <w:rPr>
                <w:rFonts w:ascii="Calibri" w:hAnsi="Calibri" w:cs="Calibri"/>
              </w:rPr>
            </w:pPr>
            <w:r w:rsidRPr="00B43866">
              <w:rPr>
                <w:rFonts w:ascii="Calibri" w:hAnsi="Calibri" w:cs="Calibri"/>
              </w:rPr>
              <w:t>J</w:t>
            </w:r>
            <w:r w:rsidR="00F6429A" w:rsidRPr="00B43866">
              <w:rPr>
                <w:rFonts w:ascii="Calibri" w:hAnsi="Calibri" w:cs="Calibri"/>
              </w:rPr>
              <w:t>ednající</w:t>
            </w:r>
          </w:p>
        </w:tc>
        <w:tc>
          <w:tcPr>
            <w:tcW w:w="6140" w:type="dxa"/>
            <w:tcBorders>
              <w:top w:val="single" w:sz="4" w:space="0" w:color="000000"/>
              <w:left w:val="single" w:sz="4" w:space="0" w:color="000000"/>
              <w:bottom w:val="single" w:sz="4" w:space="0" w:color="000000"/>
              <w:right w:val="single" w:sz="4" w:space="0" w:color="000000"/>
            </w:tcBorders>
          </w:tcPr>
          <w:p w14:paraId="5CBA8A08" w14:textId="2A434B07" w:rsidR="00C301EB" w:rsidRPr="00B43866" w:rsidRDefault="0052592A">
            <w:pPr>
              <w:pStyle w:val="Zkladntext"/>
              <w:keepNext/>
              <w:keepLines/>
              <w:suppressLineNumbers/>
              <w:tabs>
                <w:tab w:val="left" w:pos="360"/>
              </w:tabs>
              <w:spacing w:before="80" w:after="80"/>
              <w:ind w:left="170"/>
              <w:rPr>
                <w:rFonts w:ascii="Calibri" w:hAnsi="Calibri" w:cs="Calibri"/>
              </w:rPr>
            </w:pPr>
            <w:r w:rsidRPr="00B43866">
              <w:rPr>
                <w:rFonts w:ascii="Calibri" w:hAnsi="Calibri" w:cs="Calibri"/>
                <w:sz w:val="22"/>
                <w:szCs w:val="22"/>
              </w:rPr>
              <w:t>Petrem Silovským, jednatelem</w:t>
            </w:r>
          </w:p>
        </w:tc>
      </w:tr>
      <w:tr w:rsidR="00C301EB" w:rsidRPr="00B43866" w14:paraId="775516A8" w14:textId="77777777" w:rsidTr="005E65AF">
        <w:tc>
          <w:tcPr>
            <w:tcW w:w="2528" w:type="dxa"/>
            <w:tcBorders>
              <w:top w:val="single" w:sz="4" w:space="0" w:color="000000"/>
              <w:left w:val="single" w:sz="4" w:space="0" w:color="000000"/>
              <w:bottom w:val="single" w:sz="4" w:space="0" w:color="000000"/>
            </w:tcBorders>
          </w:tcPr>
          <w:p w14:paraId="04948255" w14:textId="77777777" w:rsidR="00C301EB" w:rsidRPr="00B43866" w:rsidRDefault="00F6429A">
            <w:pPr>
              <w:pStyle w:val="Zkladntext"/>
              <w:keepNext/>
              <w:keepLines/>
              <w:suppressLineNumbers/>
              <w:tabs>
                <w:tab w:val="left" w:pos="360"/>
              </w:tabs>
              <w:spacing w:before="80" w:after="80"/>
              <w:ind w:left="170"/>
              <w:rPr>
                <w:rFonts w:ascii="Calibri" w:hAnsi="Calibri" w:cs="Calibri"/>
              </w:rPr>
            </w:pPr>
            <w:r w:rsidRPr="00B43866">
              <w:rPr>
                <w:rFonts w:ascii="Calibri" w:hAnsi="Calibri" w:cs="Calibri"/>
              </w:rPr>
              <w:t>IČ</w:t>
            </w:r>
            <w:r w:rsidR="00075739" w:rsidRPr="00B43866">
              <w:rPr>
                <w:rFonts w:ascii="Calibri" w:hAnsi="Calibri" w:cs="Calibri"/>
              </w:rPr>
              <w:t>O</w:t>
            </w:r>
          </w:p>
        </w:tc>
        <w:tc>
          <w:tcPr>
            <w:tcW w:w="6140" w:type="dxa"/>
            <w:tcBorders>
              <w:top w:val="single" w:sz="4" w:space="0" w:color="000000"/>
              <w:left w:val="single" w:sz="4" w:space="0" w:color="000000"/>
              <w:bottom w:val="single" w:sz="4" w:space="0" w:color="000000"/>
              <w:right w:val="single" w:sz="4" w:space="0" w:color="000000"/>
            </w:tcBorders>
          </w:tcPr>
          <w:p w14:paraId="5058BCF0" w14:textId="2055130B" w:rsidR="00C301EB" w:rsidRPr="00B43866" w:rsidRDefault="0052592A">
            <w:pPr>
              <w:pStyle w:val="Zkladntext"/>
              <w:keepNext/>
              <w:keepLines/>
              <w:suppressLineNumbers/>
              <w:tabs>
                <w:tab w:val="left" w:pos="360"/>
              </w:tabs>
              <w:spacing w:before="80" w:after="80"/>
              <w:ind w:left="170"/>
              <w:rPr>
                <w:rFonts w:ascii="Calibri" w:hAnsi="Calibri" w:cs="Calibri"/>
              </w:rPr>
            </w:pPr>
            <w:r w:rsidRPr="00B43866">
              <w:rPr>
                <w:rFonts w:ascii="Calibri" w:hAnsi="Calibri" w:cs="Calibri"/>
                <w:bCs/>
                <w:sz w:val="22"/>
                <w:szCs w:val="22"/>
              </w:rPr>
              <w:t>28207611</w:t>
            </w:r>
          </w:p>
        </w:tc>
      </w:tr>
      <w:tr w:rsidR="00C301EB" w:rsidRPr="00B43866" w14:paraId="51F5835F" w14:textId="77777777" w:rsidTr="005E65AF">
        <w:tc>
          <w:tcPr>
            <w:tcW w:w="2528" w:type="dxa"/>
            <w:tcBorders>
              <w:top w:val="single" w:sz="4" w:space="0" w:color="000000"/>
              <w:left w:val="single" w:sz="4" w:space="0" w:color="000000"/>
              <w:bottom w:val="single" w:sz="4" w:space="0" w:color="000000"/>
            </w:tcBorders>
          </w:tcPr>
          <w:p w14:paraId="16531236" w14:textId="77777777" w:rsidR="00C301EB" w:rsidRPr="00B43866" w:rsidRDefault="00F6429A">
            <w:pPr>
              <w:pStyle w:val="Zkladntext"/>
              <w:keepNext/>
              <w:keepLines/>
              <w:suppressLineNumbers/>
              <w:tabs>
                <w:tab w:val="left" w:pos="360"/>
              </w:tabs>
              <w:spacing w:before="80" w:after="80"/>
              <w:ind w:left="170"/>
              <w:rPr>
                <w:rFonts w:ascii="Calibri" w:hAnsi="Calibri" w:cs="Calibri"/>
              </w:rPr>
            </w:pPr>
            <w:r w:rsidRPr="00B43866">
              <w:rPr>
                <w:rFonts w:ascii="Calibri" w:hAnsi="Calibri" w:cs="Calibri"/>
              </w:rPr>
              <w:t>DIČ</w:t>
            </w:r>
          </w:p>
        </w:tc>
        <w:tc>
          <w:tcPr>
            <w:tcW w:w="6140" w:type="dxa"/>
            <w:tcBorders>
              <w:top w:val="single" w:sz="4" w:space="0" w:color="000000"/>
              <w:left w:val="single" w:sz="4" w:space="0" w:color="000000"/>
              <w:bottom w:val="single" w:sz="4" w:space="0" w:color="000000"/>
              <w:right w:val="single" w:sz="4" w:space="0" w:color="000000"/>
            </w:tcBorders>
          </w:tcPr>
          <w:p w14:paraId="0BEE59BE" w14:textId="549F6E6E" w:rsidR="00C301EB" w:rsidRPr="00B43866" w:rsidRDefault="0052592A">
            <w:pPr>
              <w:pStyle w:val="Zkladntext"/>
              <w:keepNext/>
              <w:keepLines/>
              <w:suppressLineNumbers/>
              <w:tabs>
                <w:tab w:val="left" w:pos="360"/>
              </w:tabs>
              <w:spacing w:before="80" w:after="80"/>
              <w:ind w:left="170"/>
              <w:rPr>
                <w:rFonts w:ascii="Calibri" w:hAnsi="Calibri" w:cs="Calibri"/>
              </w:rPr>
            </w:pPr>
            <w:r w:rsidRPr="00B43866">
              <w:rPr>
                <w:rFonts w:ascii="Calibri" w:hAnsi="Calibri" w:cs="Calibri"/>
                <w:sz w:val="22"/>
                <w:szCs w:val="22"/>
              </w:rPr>
              <w:t>CZ28207611</w:t>
            </w:r>
          </w:p>
        </w:tc>
      </w:tr>
      <w:tr w:rsidR="00C301EB" w:rsidRPr="00B43866" w14:paraId="4C18982B" w14:textId="77777777" w:rsidTr="005E65AF">
        <w:tc>
          <w:tcPr>
            <w:tcW w:w="2528" w:type="dxa"/>
            <w:tcBorders>
              <w:top w:val="single" w:sz="4" w:space="0" w:color="000000"/>
              <w:left w:val="single" w:sz="4" w:space="0" w:color="000000"/>
              <w:bottom w:val="single" w:sz="4" w:space="0" w:color="000000"/>
            </w:tcBorders>
          </w:tcPr>
          <w:p w14:paraId="52BDB9F0" w14:textId="77777777" w:rsidR="00C301EB" w:rsidRPr="00B43866" w:rsidRDefault="00F6429A">
            <w:pPr>
              <w:pStyle w:val="Zkladntext"/>
              <w:keepNext/>
              <w:keepLines/>
              <w:suppressLineNumbers/>
              <w:tabs>
                <w:tab w:val="left" w:pos="360"/>
              </w:tabs>
              <w:spacing w:before="80" w:after="80"/>
              <w:ind w:left="170"/>
              <w:rPr>
                <w:rFonts w:ascii="Calibri" w:hAnsi="Calibri" w:cs="Calibri"/>
              </w:rPr>
            </w:pPr>
            <w:r w:rsidRPr="00B43866">
              <w:rPr>
                <w:rFonts w:ascii="Calibri" w:hAnsi="Calibri" w:cs="Calibri"/>
              </w:rPr>
              <w:t>Bankovní spojení</w:t>
            </w:r>
          </w:p>
        </w:tc>
        <w:tc>
          <w:tcPr>
            <w:tcW w:w="6140" w:type="dxa"/>
            <w:tcBorders>
              <w:top w:val="single" w:sz="4" w:space="0" w:color="000000"/>
              <w:left w:val="single" w:sz="4" w:space="0" w:color="000000"/>
              <w:bottom w:val="single" w:sz="4" w:space="0" w:color="000000"/>
              <w:right w:val="single" w:sz="4" w:space="0" w:color="000000"/>
            </w:tcBorders>
          </w:tcPr>
          <w:p w14:paraId="539311A4" w14:textId="20D224AE" w:rsidR="00C301EB" w:rsidRPr="00B43866" w:rsidRDefault="0052592A">
            <w:pPr>
              <w:pStyle w:val="Zkladntext"/>
              <w:keepNext/>
              <w:keepLines/>
              <w:suppressLineNumbers/>
              <w:tabs>
                <w:tab w:val="left" w:pos="360"/>
              </w:tabs>
              <w:spacing w:before="80" w:after="80"/>
              <w:ind w:left="170"/>
              <w:rPr>
                <w:rFonts w:ascii="Calibri" w:hAnsi="Calibri" w:cs="Calibri"/>
              </w:rPr>
            </w:pPr>
            <w:r w:rsidRPr="00B43866">
              <w:rPr>
                <w:rFonts w:ascii="Calibri" w:hAnsi="Calibri" w:cs="Calibri"/>
                <w:sz w:val="22"/>
                <w:szCs w:val="22"/>
              </w:rPr>
              <w:t>43-1001620257/0100</w:t>
            </w:r>
          </w:p>
        </w:tc>
      </w:tr>
      <w:tr w:rsidR="0052592A" w:rsidRPr="00B43866" w14:paraId="728B719B" w14:textId="77777777" w:rsidTr="00BD0037">
        <w:tc>
          <w:tcPr>
            <w:tcW w:w="8668" w:type="dxa"/>
            <w:gridSpan w:val="2"/>
            <w:tcBorders>
              <w:top w:val="single" w:sz="4" w:space="0" w:color="000000"/>
              <w:left w:val="single" w:sz="4" w:space="0" w:color="000000"/>
              <w:bottom w:val="single" w:sz="4" w:space="0" w:color="000000"/>
              <w:right w:val="single" w:sz="4" w:space="0" w:color="000000"/>
            </w:tcBorders>
          </w:tcPr>
          <w:p w14:paraId="1FBB612B" w14:textId="2FB6B1E1" w:rsidR="0052592A" w:rsidRPr="00B43866" w:rsidRDefault="0052592A">
            <w:pPr>
              <w:pStyle w:val="Zkladntext"/>
              <w:keepNext/>
              <w:keepLines/>
              <w:suppressLineNumbers/>
              <w:tabs>
                <w:tab w:val="left" w:pos="360"/>
              </w:tabs>
              <w:spacing w:before="80" w:after="80"/>
              <w:ind w:left="170"/>
              <w:rPr>
                <w:rFonts w:ascii="Calibri" w:hAnsi="Calibri" w:cs="Calibri"/>
              </w:rPr>
            </w:pPr>
            <w:r w:rsidRPr="00B43866">
              <w:rPr>
                <w:rFonts w:ascii="Calibri" w:hAnsi="Calibri" w:cs="Calibri"/>
                <w:sz w:val="22"/>
                <w:szCs w:val="22"/>
              </w:rPr>
              <w:t>zapsaná v obchodním rejstříku vedeném Městským soudem v Praze oddíl C, vložka 132765</w:t>
            </w:r>
          </w:p>
        </w:tc>
      </w:tr>
    </w:tbl>
    <w:p w14:paraId="6A922FFB" w14:textId="77777777" w:rsidR="00C301EB" w:rsidRPr="00B43866" w:rsidRDefault="00C301EB">
      <w:pPr>
        <w:ind w:left="708"/>
        <w:rPr>
          <w:rFonts w:ascii="Calibri" w:hAnsi="Calibri" w:cs="Calibri"/>
          <w:b/>
        </w:rPr>
      </w:pPr>
    </w:p>
    <w:p w14:paraId="0547A6F3" w14:textId="77777777" w:rsidR="003077EE" w:rsidRPr="00B43866" w:rsidRDefault="001925F5" w:rsidP="001925F5">
      <w:pPr>
        <w:ind w:left="708"/>
        <w:jc w:val="both"/>
        <w:rPr>
          <w:rFonts w:ascii="Calibri" w:hAnsi="Calibri" w:cs="Calibri"/>
        </w:rPr>
      </w:pPr>
      <w:r w:rsidRPr="00B43866">
        <w:rPr>
          <w:rFonts w:ascii="Calibri" w:hAnsi="Calibri" w:cs="Calibri"/>
        </w:rPr>
        <w:t>Dále „</w:t>
      </w:r>
      <w:r w:rsidR="00D46CD6" w:rsidRPr="00B43866">
        <w:rPr>
          <w:rFonts w:ascii="Calibri" w:hAnsi="Calibri" w:cs="Calibri"/>
        </w:rPr>
        <w:t>p</w:t>
      </w:r>
      <w:r w:rsidRPr="00B43866">
        <w:rPr>
          <w:rFonts w:ascii="Calibri" w:hAnsi="Calibri" w:cs="Calibri"/>
        </w:rPr>
        <w:t>oskytovatel“</w:t>
      </w:r>
    </w:p>
    <w:p w14:paraId="28DC67EF" w14:textId="77777777" w:rsidR="003077EE" w:rsidRPr="00B43866" w:rsidRDefault="003077EE">
      <w:pPr>
        <w:ind w:left="708"/>
        <w:rPr>
          <w:rFonts w:ascii="Calibri" w:hAnsi="Calibri" w:cs="Calibri"/>
          <w:b/>
        </w:rPr>
      </w:pPr>
    </w:p>
    <w:p w14:paraId="586A8BFC" w14:textId="77777777" w:rsidR="00C301EB" w:rsidRPr="00B43866" w:rsidRDefault="00C301EB">
      <w:pPr>
        <w:spacing w:after="120"/>
        <w:ind w:left="567"/>
        <w:rPr>
          <w:rFonts w:ascii="Calibri" w:hAnsi="Calibri" w:cs="Calibri"/>
        </w:rPr>
      </w:pPr>
    </w:p>
    <w:tbl>
      <w:tblPr>
        <w:tblW w:w="0" w:type="auto"/>
        <w:tblInd w:w="557" w:type="dxa"/>
        <w:tblLayout w:type="fixed"/>
        <w:tblLook w:val="0000" w:firstRow="0" w:lastRow="0" w:firstColumn="0" w:lastColumn="0" w:noHBand="0" w:noVBand="0"/>
      </w:tblPr>
      <w:tblGrid>
        <w:gridCol w:w="2528"/>
        <w:gridCol w:w="6140"/>
      </w:tblGrid>
      <w:tr w:rsidR="00C301EB" w:rsidRPr="00B43866" w14:paraId="03091638" w14:textId="77777777" w:rsidTr="005E65AF">
        <w:trPr>
          <w:trHeight w:val="680"/>
        </w:trPr>
        <w:tc>
          <w:tcPr>
            <w:tcW w:w="2528" w:type="dxa"/>
            <w:tcBorders>
              <w:top w:val="single" w:sz="4" w:space="0" w:color="000000"/>
              <w:left w:val="single" w:sz="4" w:space="0" w:color="000000"/>
              <w:bottom w:val="single" w:sz="4" w:space="0" w:color="000000"/>
            </w:tcBorders>
            <w:vAlign w:val="center"/>
          </w:tcPr>
          <w:p w14:paraId="0A892408" w14:textId="77777777" w:rsidR="00C301EB" w:rsidRPr="00B43866" w:rsidRDefault="00C301EB" w:rsidP="005E65AF">
            <w:pPr>
              <w:pStyle w:val="Zkladntext"/>
              <w:keepNext/>
              <w:keepLines/>
              <w:suppressLineNumbers/>
              <w:tabs>
                <w:tab w:val="left" w:pos="360"/>
              </w:tabs>
              <w:snapToGrid w:val="0"/>
              <w:ind w:left="170"/>
              <w:jc w:val="left"/>
              <w:rPr>
                <w:rFonts w:ascii="Calibri" w:hAnsi="Calibri" w:cs="Calibri"/>
              </w:rPr>
            </w:pPr>
          </w:p>
        </w:tc>
        <w:tc>
          <w:tcPr>
            <w:tcW w:w="6140" w:type="dxa"/>
            <w:tcBorders>
              <w:top w:val="single" w:sz="4" w:space="0" w:color="000000"/>
              <w:left w:val="single" w:sz="4" w:space="0" w:color="000000"/>
              <w:bottom w:val="single" w:sz="4" w:space="0" w:color="000000"/>
              <w:right w:val="single" w:sz="4" w:space="0" w:color="000000"/>
            </w:tcBorders>
            <w:vAlign w:val="center"/>
          </w:tcPr>
          <w:p w14:paraId="625C1E73" w14:textId="02268392" w:rsidR="00C301EB" w:rsidRPr="00B43866" w:rsidRDefault="008D077B" w:rsidP="008D077B">
            <w:pPr>
              <w:rPr>
                <w:rFonts w:ascii="Calibri" w:hAnsi="Calibri" w:cs="Calibri"/>
                <w:b/>
              </w:rPr>
            </w:pPr>
            <w:r w:rsidRPr="00B43866">
              <w:rPr>
                <w:rFonts w:ascii="Calibri" w:hAnsi="Calibri" w:cs="Calibri"/>
                <w:b/>
              </w:rPr>
              <w:t xml:space="preserve">  </w:t>
            </w:r>
            <w:r w:rsidR="00334BB3" w:rsidRPr="00B43866">
              <w:rPr>
                <w:rFonts w:ascii="Calibri" w:hAnsi="Calibri" w:cs="Calibri"/>
                <w:b/>
              </w:rPr>
              <w:t xml:space="preserve"> </w:t>
            </w:r>
            <w:r w:rsidR="00E92449" w:rsidRPr="00B43866">
              <w:rPr>
                <w:rFonts w:ascii="Calibri" w:hAnsi="Calibri" w:cs="Calibri"/>
                <w:b/>
              </w:rPr>
              <w:t xml:space="preserve">Česká republika – </w:t>
            </w:r>
            <w:r w:rsidR="00B43866">
              <w:rPr>
                <w:rFonts w:ascii="Calibri" w:hAnsi="Calibri" w:cs="Calibri"/>
                <w:b/>
              </w:rPr>
              <w:t>M</w:t>
            </w:r>
            <w:r w:rsidR="00E92449" w:rsidRPr="00B43866">
              <w:rPr>
                <w:rFonts w:ascii="Calibri" w:hAnsi="Calibri" w:cs="Calibri"/>
                <w:b/>
              </w:rPr>
              <w:t xml:space="preserve">ěstský soud v Praze </w:t>
            </w:r>
          </w:p>
        </w:tc>
      </w:tr>
      <w:tr w:rsidR="00C301EB" w:rsidRPr="00B43866" w14:paraId="7F236CFA" w14:textId="77777777" w:rsidTr="005E65AF">
        <w:trPr>
          <w:trHeight w:val="438"/>
        </w:trPr>
        <w:tc>
          <w:tcPr>
            <w:tcW w:w="2528" w:type="dxa"/>
            <w:tcBorders>
              <w:top w:val="single" w:sz="4" w:space="0" w:color="000000"/>
              <w:left w:val="single" w:sz="4" w:space="0" w:color="000000"/>
              <w:bottom w:val="single" w:sz="4" w:space="0" w:color="000000"/>
            </w:tcBorders>
            <w:vAlign w:val="center"/>
          </w:tcPr>
          <w:p w14:paraId="0EA6202A" w14:textId="77777777" w:rsidR="00C301EB" w:rsidRPr="00B43866" w:rsidRDefault="00F6429A">
            <w:pPr>
              <w:pStyle w:val="Zkladntext"/>
              <w:keepNext/>
              <w:keepLines/>
              <w:suppressLineNumbers/>
              <w:tabs>
                <w:tab w:val="left" w:pos="360"/>
              </w:tabs>
              <w:spacing w:before="60" w:after="60"/>
              <w:ind w:left="170"/>
              <w:jc w:val="left"/>
              <w:rPr>
                <w:rFonts w:ascii="Calibri" w:hAnsi="Calibri" w:cs="Calibri"/>
              </w:rPr>
            </w:pPr>
            <w:r w:rsidRPr="00B43866">
              <w:rPr>
                <w:rFonts w:ascii="Calibri" w:hAnsi="Calibri" w:cs="Calibri"/>
              </w:rPr>
              <w:t>Sídlo</w:t>
            </w:r>
          </w:p>
        </w:tc>
        <w:tc>
          <w:tcPr>
            <w:tcW w:w="6140" w:type="dxa"/>
            <w:tcBorders>
              <w:top w:val="single" w:sz="4" w:space="0" w:color="000000"/>
              <w:left w:val="single" w:sz="4" w:space="0" w:color="000000"/>
              <w:bottom w:val="single" w:sz="4" w:space="0" w:color="000000"/>
              <w:right w:val="single" w:sz="4" w:space="0" w:color="000000"/>
            </w:tcBorders>
            <w:vAlign w:val="center"/>
          </w:tcPr>
          <w:p w14:paraId="47FAE4AC" w14:textId="72EFBEF7" w:rsidR="00C301EB" w:rsidRPr="00B43866" w:rsidRDefault="00B43866" w:rsidP="008D077B">
            <w:pPr>
              <w:spacing w:before="80" w:after="80"/>
              <w:ind w:left="170"/>
              <w:rPr>
                <w:rFonts w:ascii="Calibri" w:hAnsi="Calibri" w:cs="Calibri"/>
              </w:rPr>
            </w:pPr>
            <w:r w:rsidRPr="00B43866">
              <w:rPr>
                <w:rFonts w:ascii="Calibri" w:hAnsi="Calibri" w:cs="Calibri"/>
              </w:rPr>
              <w:t>Spálená 6/2, 112 16 Praha 2</w:t>
            </w:r>
          </w:p>
        </w:tc>
      </w:tr>
      <w:tr w:rsidR="00C301EB" w:rsidRPr="00B43866" w14:paraId="05F1A55B" w14:textId="77777777" w:rsidTr="005E65AF">
        <w:tc>
          <w:tcPr>
            <w:tcW w:w="2528" w:type="dxa"/>
            <w:tcBorders>
              <w:top w:val="single" w:sz="4" w:space="0" w:color="000000"/>
              <w:left w:val="single" w:sz="4" w:space="0" w:color="000000"/>
              <w:bottom w:val="single" w:sz="4" w:space="0" w:color="000000"/>
            </w:tcBorders>
            <w:vAlign w:val="center"/>
          </w:tcPr>
          <w:p w14:paraId="0D18B280" w14:textId="77777777" w:rsidR="00C301EB" w:rsidRPr="00B43866" w:rsidRDefault="00F6429A">
            <w:pPr>
              <w:pStyle w:val="Zkladntext"/>
              <w:keepNext/>
              <w:keepLines/>
              <w:suppressLineNumbers/>
              <w:tabs>
                <w:tab w:val="left" w:pos="360"/>
              </w:tabs>
              <w:spacing w:before="80" w:after="80"/>
              <w:ind w:left="170"/>
              <w:jc w:val="left"/>
              <w:rPr>
                <w:rFonts w:ascii="Calibri" w:hAnsi="Calibri" w:cs="Calibri"/>
              </w:rPr>
            </w:pPr>
            <w:r w:rsidRPr="00B43866">
              <w:rPr>
                <w:rFonts w:ascii="Calibri" w:hAnsi="Calibri" w:cs="Calibri"/>
              </w:rPr>
              <w:t>Zastoupená</w:t>
            </w:r>
          </w:p>
        </w:tc>
        <w:tc>
          <w:tcPr>
            <w:tcW w:w="6140" w:type="dxa"/>
            <w:tcBorders>
              <w:top w:val="single" w:sz="4" w:space="0" w:color="000000"/>
              <w:left w:val="single" w:sz="4" w:space="0" w:color="000000"/>
              <w:bottom w:val="single" w:sz="4" w:space="0" w:color="000000"/>
              <w:right w:val="single" w:sz="4" w:space="0" w:color="000000"/>
            </w:tcBorders>
            <w:vAlign w:val="center"/>
          </w:tcPr>
          <w:p w14:paraId="07849FC3" w14:textId="220A3086" w:rsidR="00C301EB" w:rsidRPr="00B43866" w:rsidRDefault="00B43866" w:rsidP="00FC6E5D">
            <w:pPr>
              <w:spacing w:before="80" w:after="80"/>
              <w:ind w:left="170"/>
              <w:rPr>
                <w:rFonts w:ascii="Calibri" w:hAnsi="Calibri" w:cs="Calibri"/>
              </w:rPr>
            </w:pPr>
            <w:r>
              <w:rPr>
                <w:rFonts w:ascii="Calibri" w:hAnsi="Calibri" w:cs="Calibri"/>
              </w:rPr>
              <w:t>Mgr. Janem Petrem, ředitelem správy soudu</w:t>
            </w:r>
            <w:r w:rsidR="00023C47">
              <w:t xml:space="preserve"> </w:t>
            </w:r>
            <w:r w:rsidR="00023C47" w:rsidRPr="00023C47">
              <w:rPr>
                <w:rFonts w:ascii="Calibri" w:hAnsi="Calibri" w:cs="Calibri"/>
              </w:rPr>
              <w:t>ředitelem správy soudu, na základě pověření předsedkyně Městského soudu v Praze Spr 54/2026 ze dne 6. 1. 2026</w:t>
            </w:r>
          </w:p>
        </w:tc>
      </w:tr>
      <w:tr w:rsidR="00C301EB" w:rsidRPr="00B43866" w14:paraId="59FA4537" w14:textId="77777777" w:rsidTr="005E65AF">
        <w:tc>
          <w:tcPr>
            <w:tcW w:w="2528" w:type="dxa"/>
            <w:tcBorders>
              <w:top w:val="single" w:sz="4" w:space="0" w:color="000000"/>
              <w:left w:val="single" w:sz="4" w:space="0" w:color="000000"/>
              <w:bottom w:val="single" w:sz="4" w:space="0" w:color="000000"/>
            </w:tcBorders>
            <w:vAlign w:val="center"/>
          </w:tcPr>
          <w:p w14:paraId="2261394D" w14:textId="77777777" w:rsidR="00C301EB" w:rsidRPr="00B43866" w:rsidRDefault="00F6429A">
            <w:pPr>
              <w:pStyle w:val="Zkladntext"/>
              <w:keepNext/>
              <w:keepLines/>
              <w:suppressLineNumbers/>
              <w:tabs>
                <w:tab w:val="left" w:pos="360"/>
              </w:tabs>
              <w:spacing w:before="80" w:after="80"/>
              <w:ind w:left="170"/>
              <w:jc w:val="left"/>
              <w:rPr>
                <w:rFonts w:ascii="Calibri" w:hAnsi="Calibri" w:cs="Calibri"/>
              </w:rPr>
            </w:pPr>
            <w:r w:rsidRPr="00B43866">
              <w:rPr>
                <w:rFonts w:ascii="Calibri" w:hAnsi="Calibri" w:cs="Calibri"/>
              </w:rPr>
              <w:t>IČ</w:t>
            </w:r>
            <w:r w:rsidR="00075739" w:rsidRPr="00B43866">
              <w:rPr>
                <w:rFonts w:ascii="Calibri" w:hAnsi="Calibri" w:cs="Calibri"/>
              </w:rPr>
              <w:t>O</w:t>
            </w:r>
          </w:p>
        </w:tc>
        <w:tc>
          <w:tcPr>
            <w:tcW w:w="6140" w:type="dxa"/>
            <w:tcBorders>
              <w:top w:val="single" w:sz="4" w:space="0" w:color="000000"/>
              <w:left w:val="single" w:sz="4" w:space="0" w:color="000000"/>
              <w:bottom w:val="single" w:sz="4" w:space="0" w:color="000000"/>
              <w:right w:val="single" w:sz="4" w:space="0" w:color="000000"/>
            </w:tcBorders>
            <w:vAlign w:val="center"/>
          </w:tcPr>
          <w:p w14:paraId="06DFFD04" w14:textId="586E51E7" w:rsidR="00C301EB" w:rsidRPr="00B43866" w:rsidRDefault="00B43866" w:rsidP="00FC6E5D">
            <w:pPr>
              <w:spacing w:before="80" w:after="80"/>
              <w:ind w:left="170"/>
              <w:rPr>
                <w:rFonts w:ascii="Calibri" w:hAnsi="Calibri" w:cs="Calibri"/>
              </w:rPr>
            </w:pPr>
            <w:r>
              <w:rPr>
                <w:rFonts w:ascii="Calibri" w:hAnsi="Calibri" w:cs="Calibri"/>
              </w:rPr>
              <w:t>00215660</w:t>
            </w:r>
          </w:p>
        </w:tc>
      </w:tr>
      <w:tr w:rsidR="00C301EB" w:rsidRPr="00B43866" w14:paraId="4E2C22B0" w14:textId="77777777" w:rsidTr="005E65AF">
        <w:tc>
          <w:tcPr>
            <w:tcW w:w="2528" w:type="dxa"/>
            <w:tcBorders>
              <w:top w:val="single" w:sz="4" w:space="0" w:color="000000"/>
              <w:left w:val="single" w:sz="4" w:space="0" w:color="000000"/>
              <w:bottom w:val="single" w:sz="4" w:space="0" w:color="000000"/>
            </w:tcBorders>
            <w:vAlign w:val="center"/>
          </w:tcPr>
          <w:p w14:paraId="713E22BF" w14:textId="77777777" w:rsidR="00C301EB" w:rsidRPr="00B43866" w:rsidRDefault="00F6429A">
            <w:pPr>
              <w:pStyle w:val="Zkladntext"/>
              <w:keepNext/>
              <w:keepLines/>
              <w:suppressLineNumbers/>
              <w:tabs>
                <w:tab w:val="left" w:pos="360"/>
              </w:tabs>
              <w:spacing w:before="80" w:after="80"/>
              <w:ind w:left="170"/>
              <w:jc w:val="left"/>
              <w:rPr>
                <w:rFonts w:ascii="Calibri" w:hAnsi="Calibri" w:cs="Calibri"/>
              </w:rPr>
            </w:pPr>
            <w:r w:rsidRPr="00B43866">
              <w:rPr>
                <w:rFonts w:ascii="Calibri" w:hAnsi="Calibri" w:cs="Calibri"/>
              </w:rPr>
              <w:t>DIČ</w:t>
            </w:r>
          </w:p>
        </w:tc>
        <w:tc>
          <w:tcPr>
            <w:tcW w:w="6140" w:type="dxa"/>
            <w:tcBorders>
              <w:top w:val="single" w:sz="4" w:space="0" w:color="000000"/>
              <w:left w:val="single" w:sz="4" w:space="0" w:color="000000"/>
              <w:bottom w:val="single" w:sz="4" w:space="0" w:color="000000"/>
              <w:right w:val="single" w:sz="4" w:space="0" w:color="000000"/>
            </w:tcBorders>
            <w:vAlign w:val="center"/>
          </w:tcPr>
          <w:p w14:paraId="77C7FC6F" w14:textId="1F2A0C52" w:rsidR="00C301EB" w:rsidRPr="00B43866" w:rsidRDefault="00B43866" w:rsidP="00FC6E5D">
            <w:pPr>
              <w:spacing w:before="80" w:after="80"/>
              <w:ind w:left="170"/>
              <w:rPr>
                <w:rFonts w:ascii="Calibri" w:hAnsi="Calibri" w:cs="Calibri"/>
              </w:rPr>
            </w:pPr>
            <w:r>
              <w:rPr>
                <w:rFonts w:ascii="Calibri" w:hAnsi="Calibri" w:cs="Calibri"/>
              </w:rPr>
              <w:t>CZ00215660</w:t>
            </w:r>
          </w:p>
        </w:tc>
      </w:tr>
    </w:tbl>
    <w:p w14:paraId="0E3B973A" w14:textId="77777777" w:rsidR="00C301EB" w:rsidRPr="00B43866" w:rsidRDefault="00C301EB">
      <w:pPr>
        <w:ind w:left="2124"/>
        <w:jc w:val="both"/>
        <w:rPr>
          <w:rFonts w:ascii="Calibri" w:hAnsi="Calibri" w:cs="Calibri"/>
        </w:rPr>
      </w:pPr>
    </w:p>
    <w:p w14:paraId="1F254505" w14:textId="6ADAC535" w:rsidR="00C301EB" w:rsidRPr="00B43866" w:rsidRDefault="001925F5" w:rsidP="001925F5">
      <w:pPr>
        <w:ind w:left="708"/>
        <w:jc w:val="both"/>
        <w:rPr>
          <w:rFonts w:ascii="Calibri" w:hAnsi="Calibri" w:cs="Calibri"/>
        </w:rPr>
      </w:pPr>
      <w:r w:rsidRPr="00B43866">
        <w:rPr>
          <w:rFonts w:ascii="Calibri" w:hAnsi="Calibri" w:cs="Calibri"/>
        </w:rPr>
        <w:t>Dále „</w:t>
      </w:r>
      <w:r w:rsidR="00BD0037" w:rsidRPr="00B43866">
        <w:rPr>
          <w:rFonts w:ascii="Calibri" w:hAnsi="Calibri" w:cs="Calibri"/>
        </w:rPr>
        <w:t>objednatel</w:t>
      </w:r>
      <w:r w:rsidRPr="00B43866">
        <w:rPr>
          <w:rFonts w:ascii="Calibri" w:hAnsi="Calibri" w:cs="Calibri"/>
        </w:rPr>
        <w:t>“</w:t>
      </w:r>
    </w:p>
    <w:p w14:paraId="3D600B75" w14:textId="694E9753" w:rsidR="0052592A" w:rsidRPr="00B43866" w:rsidRDefault="0052592A" w:rsidP="00B0146F">
      <w:pPr>
        <w:pStyle w:val="Nadpis2"/>
        <w:tabs>
          <w:tab w:val="clear" w:pos="576"/>
        </w:tabs>
        <w:ind w:hanging="11"/>
        <w:jc w:val="left"/>
        <w:rPr>
          <w:rFonts w:ascii="Calibri" w:hAnsi="Calibri" w:cs="Calibri"/>
        </w:rPr>
      </w:pPr>
      <w:r w:rsidRPr="00B43866">
        <w:rPr>
          <w:rFonts w:ascii="Calibri" w:hAnsi="Calibri" w:cs="Calibri"/>
        </w:rPr>
        <w:t xml:space="preserve"> Předmět smlouvy:</w:t>
      </w:r>
    </w:p>
    <w:p w14:paraId="28A44B77" w14:textId="77777777" w:rsidR="0052592A" w:rsidRPr="00B43866" w:rsidRDefault="0052592A" w:rsidP="0052592A">
      <w:pPr>
        <w:rPr>
          <w:rFonts w:ascii="Calibri" w:hAnsi="Calibri" w:cs="Calibri"/>
          <w:sz w:val="22"/>
          <w:szCs w:val="22"/>
        </w:rPr>
      </w:pPr>
    </w:p>
    <w:p w14:paraId="41EFE467" w14:textId="7A6FB91D" w:rsidR="0052592A" w:rsidRPr="00B43866" w:rsidRDefault="0052592A" w:rsidP="00A8560C">
      <w:pPr>
        <w:pStyle w:val="Odstavecseseznamem"/>
        <w:numPr>
          <w:ilvl w:val="1"/>
          <w:numId w:val="21"/>
        </w:numPr>
        <w:autoSpaceDE/>
        <w:spacing w:after="120"/>
        <w:jc w:val="both"/>
        <w:rPr>
          <w:rFonts w:ascii="Calibri" w:hAnsi="Calibri" w:cs="Calibri"/>
          <w:sz w:val="22"/>
          <w:szCs w:val="22"/>
        </w:rPr>
      </w:pPr>
      <w:r w:rsidRPr="00B43866">
        <w:rPr>
          <w:rFonts w:ascii="Calibri" w:hAnsi="Calibri" w:cs="Calibri"/>
          <w:sz w:val="22"/>
          <w:szCs w:val="22"/>
        </w:rPr>
        <w:t xml:space="preserve">Předmětem této smlouvy je závazek poskytovatele za podmínek stanovených v této smlouvě poskytovat objednateli službu technické a konzultační podpory, poskytování průběžné údržby a servisních služeb pro zabezpečení provozu </w:t>
      </w:r>
      <w:r w:rsidR="00A8560C" w:rsidRPr="00B43866">
        <w:rPr>
          <w:rFonts w:ascii="Calibri" w:hAnsi="Calibri" w:cs="Calibri"/>
          <w:sz w:val="22"/>
          <w:szCs w:val="22"/>
        </w:rPr>
        <w:t>2 ks elektronické úřední desky</w:t>
      </w:r>
      <w:r w:rsidR="00A76619" w:rsidRPr="00B43866">
        <w:rPr>
          <w:rFonts w:ascii="Calibri" w:hAnsi="Calibri" w:cs="Calibri"/>
          <w:sz w:val="22"/>
          <w:szCs w:val="22"/>
        </w:rPr>
        <w:t xml:space="preserve"> </w:t>
      </w:r>
      <w:r w:rsidR="00A8560C" w:rsidRPr="00B43866">
        <w:rPr>
          <w:rFonts w:ascii="Calibri" w:hAnsi="Calibri" w:cs="Calibri"/>
          <w:sz w:val="22"/>
          <w:szCs w:val="22"/>
        </w:rPr>
        <w:t xml:space="preserve">(dále jen EUD“) </w:t>
      </w:r>
      <w:r w:rsidR="00C31D3A" w:rsidRPr="00B43866">
        <w:rPr>
          <w:rFonts w:ascii="Calibri" w:hAnsi="Calibri" w:cs="Calibri"/>
          <w:sz w:val="22"/>
          <w:szCs w:val="22"/>
        </w:rPr>
        <w:t xml:space="preserve">a </w:t>
      </w:r>
      <w:r w:rsidR="00B2515A" w:rsidRPr="00B43866">
        <w:rPr>
          <w:rFonts w:ascii="Calibri" w:hAnsi="Calibri" w:cs="Calibri"/>
          <w:sz w:val="22"/>
          <w:szCs w:val="22"/>
        </w:rPr>
        <w:t>pronájem server-hostingové platformy pro informativní navigační kiosky</w:t>
      </w:r>
      <w:r w:rsidR="00677EFC" w:rsidRPr="00B43866">
        <w:rPr>
          <w:rFonts w:ascii="Calibri" w:hAnsi="Calibri" w:cs="Calibri"/>
          <w:sz w:val="22"/>
          <w:szCs w:val="22"/>
        </w:rPr>
        <w:t xml:space="preserve"> a EUD</w:t>
      </w:r>
      <w:r w:rsidR="00EC53A1" w:rsidRPr="00B43866">
        <w:rPr>
          <w:rFonts w:ascii="Calibri" w:hAnsi="Calibri" w:cs="Calibri"/>
          <w:sz w:val="22"/>
          <w:szCs w:val="22"/>
        </w:rPr>
        <w:t xml:space="preserve"> a zajištění aktualizace navigační </w:t>
      </w:r>
      <w:r w:rsidR="00EC53A1" w:rsidRPr="00B43866">
        <w:rPr>
          <w:rFonts w:ascii="Calibri" w:hAnsi="Calibri" w:cs="Calibri"/>
          <w:sz w:val="22"/>
          <w:szCs w:val="22"/>
        </w:rPr>
        <w:lastRenderedPageBreak/>
        <w:t>aplikace</w:t>
      </w:r>
      <w:r w:rsidRPr="00B43866">
        <w:rPr>
          <w:rFonts w:ascii="Calibri" w:hAnsi="Calibri" w:cs="Calibri"/>
          <w:sz w:val="22"/>
          <w:szCs w:val="22"/>
        </w:rPr>
        <w:t xml:space="preserve"> dle specifikace v </w:t>
      </w:r>
      <w:r w:rsidRPr="00B43866">
        <w:rPr>
          <w:rFonts w:ascii="Calibri" w:hAnsi="Calibri" w:cs="Calibri"/>
          <w:b/>
          <w:sz w:val="22"/>
          <w:szCs w:val="22"/>
        </w:rPr>
        <w:t>Příloze č. 1 – Technická specifikace</w:t>
      </w:r>
      <w:r w:rsidR="005E58C2" w:rsidRPr="00B43866">
        <w:rPr>
          <w:rFonts w:ascii="Calibri" w:hAnsi="Calibri" w:cs="Calibri"/>
          <w:b/>
          <w:sz w:val="22"/>
          <w:szCs w:val="22"/>
        </w:rPr>
        <w:t xml:space="preserve"> včetně cenové kalkulace</w:t>
      </w:r>
      <w:r w:rsidRPr="00B43866">
        <w:rPr>
          <w:rFonts w:ascii="Calibri" w:hAnsi="Calibri" w:cs="Calibri"/>
          <w:b/>
          <w:sz w:val="22"/>
          <w:szCs w:val="22"/>
        </w:rPr>
        <w:t xml:space="preserve"> (dále jen „Příloha č. 1)</w:t>
      </w:r>
      <w:r w:rsidRPr="00B43866">
        <w:rPr>
          <w:rFonts w:ascii="Calibri" w:hAnsi="Calibri" w:cs="Calibri"/>
          <w:sz w:val="22"/>
          <w:szCs w:val="22"/>
        </w:rPr>
        <w:t>, tvořící nedílnou součást této smlouvy a závazek objednatele řádně a včas zaplatit poskytovateli sjednanou cenu.</w:t>
      </w:r>
    </w:p>
    <w:p w14:paraId="2B1A2AE5" w14:textId="6780DC73" w:rsidR="0052592A" w:rsidRPr="00B43866" w:rsidRDefault="0052592A" w:rsidP="000608EB">
      <w:pPr>
        <w:pStyle w:val="Odstavecseseznamem"/>
        <w:numPr>
          <w:ilvl w:val="1"/>
          <w:numId w:val="21"/>
        </w:numPr>
        <w:suppressAutoHyphens w:val="0"/>
        <w:autoSpaceDE/>
        <w:spacing w:after="120"/>
        <w:contextualSpacing w:val="0"/>
        <w:jc w:val="both"/>
        <w:rPr>
          <w:rFonts w:ascii="Calibri" w:hAnsi="Calibri" w:cs="Calibri"/>
          <w:sz w:val="22"/>
          <w:szCs w:val="22"/>
        </w:rPr>
      </w:pPr>
      <w:r w:rsidRPr="00B43866">
        <w:rPr>
          <w:rFonts w:ascii="Calibri" w:hAnsi="Calibri" w:cs="Calibri"/>
          <w:sz w:val="22"/>
          <w:szCs w:val="22"/>
        </w:rPr>
        <w:t xml:space="preserve">Poskytování předmětu plnění se vztahuje k dílu zakoupenému objednatelem od zhotovitele na základě </w:t>
      </w:r>
      <w:r w:rsidRPr="00B43866">
        <w:rPr>
          <w:rFonts w:ascii="Calibri" w:hAnsi="Calibri" w:cs="Calibri"/>
          <w:b/>
          <w:sz w:val="22"/>
          <w:szCs w:val="22"/>
        </w:rPr>
        <w:t xml:space="preserve">kupní smlouvy </w:t>
      </w:r>
      <w:r w:rsidR="00A349D7" w:rsidRPr="00B43866">
        <w:rPr>
          <w:rFonts w:ascii="Calibri" w:hAnsi="Calibri" w:cs="Calibri"/>
          <w:b/>
          <w:sz w:val="22"/>
          <w:szCs w:val="22"/>
        </w:rPr>
        <w:t>č. 2485/2022</w:t>
      </w:r>
      <w:r w:rsidRPr="00B43866">
        <w:rPr>
          <w:rFonts w:ascii="Calibri" w:hAnsi="Calibri" w:cs="Calibri"/>
          <w:sz w:val="22"/>
          <w:szCs w:val="22"/>
        </w:rPr>
        <w:t xml:space="preserve"> ze dne </w:t>
      </w:r>
      <w:r w:rsidR="00B43866">
        <w:rPr>
          <w:rFonts w:ascii="Calibri" w:hAnsi="Calibri" w:cs="Calibri"/>
          <w:sz w:val="22"/>
          <w:szCs w:val="22"/>
        </w:rPr>
        <w:t>6. 12</w:t>
      </w:r>
      <w:r w:rsidRPr="00B43866">
        <w:rPr>
          <w:rFonts w:ascii="Calibri" w:hAnsi="Calibri" w:cs="Calibri"/>
          <w:sz w:val="22"/>
          <w:szCs w:val="22"/>
        </w:rPr>
        <w:t>. 20</w:t>
      </w:r>
      <w:r w:rsidR="00A349D7" w:rsidRPr="00B43866">
        <w:rPr>
          <w:rFonts w:ascii="Calibri" w:hAnsi="Calibri" w:cs="Calibri"/>
          <w:sz w:val="22"/>
          <w:szCs w:val="22"/>
        </w:rPr>
        <w:t>22</w:t>
      </w:r>
      <w:r w:rsidRPr="00B43866">
        <w:rPr>
          <w:rFonts w:ascii="Calibri" w:hAnsi="Calibri" w:cs="Calibri"/>
          <w:sz w:val="22"/>
          <w:szCs w:val="22"/>
        </w:rPr>
        <w:t xml:space="preserve">, a to </w:t>
      </w:r>
      <w:r w:rsidR="00A349D7" w:rsidRPr="00B43866">
        <w:rPr>
          <w:rFonts w:ascii="Calibri" w:hAnsi="Calibri" w:cs="Calibri"/>
          <w:sz w:val="22"/>
          <w:szCs w:val="22"/>
        </w:rPr>
        <w:t>2 ks elektronické úřední desky (dále jen „EÚD“)</w:t>
      </w:r>
    </w:p>
    <w:p w14:paraId="25EC671D" w14:textId="77777777" w:rsidR="0052592A" w:rsidRPr="00B43866" w:rsidRDefault="0052592A" w:rsidP="000608EB">
      <w:pPr>
        <w:pStyle w:val="Odstavecseseznamem"/>
        <w:numPr>
          <w:ilvl w:val="1"/>
          <w:numId w:val="21"/>
        </w:numPr>
        <w:suppressAutoHyphens w:val="0"/>
        <w:autoSpaceDE/>
        <w:spacing w:after="120"/>
        <w:contextualSpacing w:val="0"/>
        <w:jc w:val="both"/>
        <w:rPr>
          <w:rFonts w:ascii="Calibri" w:hAnsi="Calibri" w:cs="Calibri"/>
          <w:sz w:val="22"/>
          <w:szCs w:val="22"/>
        </w:rPr>
      </w:pPr>
      <w:r w:rsidRPr="00B43866">
        <w:rPr>
          <w:rFonts w:ascii="Calibri" w:hAnsi="Calibri" w:cs="Calibri"/>
          <w:sz w:val="22"/>
          <w:szCs w:val="22"/>
        </w:rPr>
        <w:t>Předmět smlouvy se skládá ze základní a rozšířené podpory blíže specifikovaný v Příloze č. 1 této smlouvy.</w:t>
      </w:r>
    </w:p>
    <w:p w14:paraId="0ACC15F2" w14:textId="62DCB218" w:rsidR="005E65AF" w:rsidRPr="00B43866" w:rsidRDefault="005E65AF" w:rsidP="00F24BB8">
      <w:pPr>
        <w:pStyle w:val="Nadpis2"/>
        <w:tabs>
          <w:tab w:val="clear" w:pos="576"/>
        </w:tabs>
        <w:ind w:left="3969" w:hanging="11"/>
        <w:jc w:val="left"/>
        <w:rPr>
          <w:rFonts w:ascii="Calibri" w:hAnsi="Calibri" w:cs="Calibri"/>
        </w:rPr>
      </w:pPr>
      <w:r w:rsidRPr="00B43866">
        <w:rPr>
          <w:rFonts w:ascii="Calibri" w:hAnsi="Calibri" w:cs="Calibri"/>
        </w:rPr>
        <w:t>Cena a fakturace</w:t>
      </w:r>
    </w:p>
    <w:p w14:paraId="5272A354" w14:textId="78CC9D0C" w:rsidR="005E65AF" w:rsidRPr="00B43866" w:rsidRDefault="005E65AF" w:rsidP="000608EB">
      <w:pPr>
        <w:pStyle w:val="Odstavecseseznamem"/>
        <w:numPr>
          <w:ilvl w:val="1"/>
          <w:numId w:val="22"/>
        </w:numPr>
        <w:suppressAutoHyphens w:val="0"/>
        <w:autoSpaceDE/>
        <w:spacing w:after="120"/>
        <w:contextualSpacing w:val="0"/>
        <w:jc w:val="both"/>
        <w:rPr>
          <w:rFonts w:ascii="Calibri" w:hAnsi="Calibri" w:cs="Calibri"/>
          <w:sz w:val="22"/>
          <w:szCs w:val="22"/>
        </w:rPr>
      </w:pPr>
      <w:r w:rsidRPr="00B43866">
        <w:rPr>
          <w:rFonts w:ascii="Calibri" w:hAnsi="Calibri" w:cs="Calibri"/>
          <w:sz w:val="22"/>
          <w:szCs w:val="22"/>
        </w:rPr>
        <w:t xml:space="preserve">Cena za předmět smlouvy dle čl. I smlouvy je stanovena dohodou smluvních stran a podrobně uvedena v Příloze č. 1 této smlouvy. Výše ceny je stanovena ke dni uzavření smlouvy a jakákoliv změna je možná pouze písemnou dohodou smluvních stran, není-li výslovně stanoveno jinak. Veškeré ceny podle této smlouvy jsou uvedeny v českých korunách. </w:t>
      </w:r>
    </w:p>
    <w:p w14:paraId="12F0B31F" w14:textId="77777777" w:rsidR="005E65AF" w:rsidRPr="00B43866" w:rsidRDefault="005E65AF" w:rsidP="005E65AF">
      <w:pPr>
        <w:pStyle w:val="Zkladntext"/>
        <w:ind w:left="930"/>
        <w:jc w:val="left"/>
        <w:rPr>
          <w:rFonts w:ascii="Calibri" w:hAnsi="Calibri" w:cs="Calibri"/>
          <w:sz w:val="22"/>
          <w:szCs w:val="22"/>
        </w:rPr>
      </w:pPr>
    </w:p>
    <w:tbl>
      <w:tblPr>
        <w:tblW w:w="595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3694"/>
        <w:gridCol w:w="2260"/>
      </w:tblGrid>
      <w:tr w:rsidR="00332CE2" w:rsidRPr="00B43866" w14:paraId="716DC836" w14:textId="77777777" w:rsidTr="00332CE2">
        <w:trPr>
          <w:jc w:val="center"/>
        </w:trPr>
        <w:tc>
          <w:tcPr>
            <w:tcW w:w="369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38" w:type="dxa"/>
            </w:tcMar>
            <w:vAlign w:val="center"/>
          </w:tcPr>
          <w:p w14:paraId="37146B6D" w14:textId="0CAA324B" w:rsidR="00332CE2" w:rsidRPr="00B43866" w:rsidRDefault="00332CE2" w:rsidP="00332CE2">
            <w:pPr>
              <w:pStyle w:val="PFI-odstavec"/>
              <w:spacing w:before="60" w:after="60"/>
              <w:ind w:left="113"/>
              <w:jc w:val="left"/>
              <w:rPr>
                <w:rFonts w:ascii="Calibri" w:hAnsi="Calibri" w:cs="Calibri"/>
                <w:szCs w:val="20"/>
              </w:rPr>
            </w:pPr>
            <w:r w:rsidRPr="00B43866">
              <w:rPr>
                <w:rFonts w:ascii="Calibri" w:hAnsi="Calibri" w:cs="Calibri"/>
                <w:szCs w:val="20"/>
              </w:rPr>
              <w:t>Celková měsíční paušální cena v Kč bez DPH</w:t>
            </w:r>
          </w:p>
        </w:tc>
        <w:tc>
          <w:tcPr>
            <w:tcW w:w="2260"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1858C177" w14:textId="1FC95AE0" w:rsidR="00332CE2" w:rsidRPr="00C76864" w:rsidRDefault="00332CE2" w:rsidP="00332CE2">
            <w:pPr>
              <w:pStyle w:val="PFI-odstavec"/>
              <w:spacing w:before="60" w:after="60"/>
              <w:ind w:left="113"/>
              <w:jc w:val="right"/>
              <w:rPr>
                <w:rFonts w:ascii="Calibri" w:hAnsi="Calibri" w:cs="Calibri"/>
              </w:rPr>
            </w:pPr>
            <w:proofErr w:type="gramStart"/>
            <w:r>
              <w:rPr>
                <w:highlight w:val="yellow"/>
              </w:rPr>
              <w:t>6.780,-</w:t>
            </w:r>
            <w:proofErr w:type="gramEnd"/>
            <w:r>
              <w:rPr>
                <w:highlight w:val="yellow"/>
              </w:rPr>
              <w:t>Kč</w:t>
            </w:r>
          </w:p>
        </w:tc>
      </w:tr>
      <w:tr w:rsidR="00332CE2" w:rsidRPr="00B43866" w14:paraId="7F4E2861" w14:textId="77777777" w:rsidTr="00332CE2">
        <w:trPr>
          <w:jc w:val="center"/>
        </w:trPr>
        <w:tc>
          <w:tcPr>
            <w:tcW w:w="369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38" w:type="dxa"/>
            </w:tcMar>
            <w:vAlign w:val="center"/>
          </w:tcPr>
          <w:p w14:paraId="1BA6A1ED" w14:textId="77777777" w:rsidR="00332CE2" w:rsidRPr="00B43866" w:rsidRDefault="00332CE2" w:rsidP="00332CE2">
            <w:pPr>
              <w:pStyle w:val="PFI-odstavec"/>
              <w:spacing w:before="60" w:after="60"/>
              <w:ind w:left="113"/>
              <w:jc w:val="left"/>
              <w:rPr>
                <w:rFonts w:ascii="Calibri" w:hAnsi="Calibri" w:cs="Calibri"/>
                <w:szCs w:val="20"/>
              </w:rPr>
            </w:pPr>
            <w:r w:rsidRPr="00B43866">
              <w:rPr>
                <w:rFonts w:ascii="Calibri" w:hAnsi="Calibri" w:cs="Calibri"/>
                <w:szCs w:val="20"/>
              </w:rPr>
              <w:t xml:space="preserve"> (zákonné DPH)</w:t>
            </w:r>
          </w:p>
        </w:tc>
        <w:tc>
          <w:tcPr>
            <w:tcW w:w="2260"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244C27F2" w14:textId="0AAFFD99" w:rsidR="00332CE2" w:rsidRPr="00C76864" w:rsidRDefault="00332CE2" w:rsidP="00332CE2">
            <w:pPr>
              <w:pStyle w:val="PFI-odstavec"/>
              <w:spacing w:before="60" w:after="60"/>
              <w:ind w:left="113"/>
              <w:jc w:val="right"/>
              <w:rPr>
                <w:rFonts w:ascii="Calibri" w:hAnsi="Calibri" w:cs="Calibri"/>
              </w:rPr>
            </w:pPr>
            <w:r>
              <w:rPr>
                <w:highlight w:val="yellow"/>
              </w:rPr>
              <w:t>1.423,80,-Kč</w:t>
            </w:r>
          </w:p>
        </w:tc>
      </w:tr>
      <w:tr w:rsidR="00332CE2" w:rsidRPr="00B43866" w14:paraId="46F65AB2" w14:textId="77777777" w:rsidTr="00332CE2">
        <w:trPr>
          <w:jc w:val="center"/>
        </w:trPr>
        <w:tc>
          <w:tcPr>
            <w:tcW w:w="369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38" w:type="dxa"/>
            </w:tcMar>
            <w:vAlign w:val="center"/>
          </w:tcPr>
          <w:p w14:paraId="747009CC" w14:textId="61143852" w:rsidR="00332CE2" w:rsidRPr="00B43866" w:rsidRDefault="00332CE2" w:rsidP="00332CE2">
            <w:pPr>
              <w:pStyle w:val="PFI-odstavec"/>
              <w:spacing w:before="60" w:after="60"/>
              <w:ind w:left="113"/>
              <w:jc w:val="left"/>
              <w:rPr>
                <w:rFonts w:ascii="Calibri" w:hAnsi="Calibri" w:cs="Calibri"/>
                <w:szCs w:val="20"/>
              </w:rPr>
            </w:pPr>
            <w:r w:rsidRPr="00B43866">
              <w:rPr>
                <w:rFonts w:ascii="Calibri" w:hAnsi="Calibri" w:cs="Calibri"/>
                <w:szCs w:val="20"/>
              </w:rPr>
              <w:t>Celková měsíční paušální cena v Kč včetně DPH</w:t>
            </w:r>
          </w:p>
        </w:tc>
        <w:tc>
          <w:tcPr>
            <w:tcW w:w="2260"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134BCABF" w14:textId="1CA08F3B" w:rsidR="00332CE2" w:rsidRPr="00C76864" w:rsidRDefault="00332CE2" w:rsidP="00332CE2">
            <w:pPr>
              <w:pStyle w:val="PFI-odstavec"/>
              <w:spacing w:before="60" w:after="60"/>
              <w:ind w:left="113"/>
              <w:jc w:val="right"/>
              <w:rPr>
                <w:rFonts w:ascii="Calibri" w:hAnsi="Calibri" w:cs="Calibri"/>
              </w:rPr>
            </w:pPr>
            <w:r>
              <w:t>8.203,80,-Kč</w:t>
            </w:r>
          </w:p>
        </w:tc>
      </w:tr>
    </w:tbl>
    <w:p w14:paraId="4322F1E1" w14:textId="77777777" w:rsidR="00EE5198" w:rsidRPr="00B43866" w:rsidRDefault="00EE5198" w:rsidP="00EE5198">
      <w:pPr>
        <w:suppressAutoHyphens w:val="0"/>
        <w:autoSpaceDE/>
        <w:spacing w:after="120"/>
        <w:jc w:val="both"/>
        <w:rPr>
          <w:rFonts w:ascii="Calibri" w:hAnsi="Calibri" w:cs="Calibri"/>
          <w:sz w:val="22"/>
          <w:szCs w:val="22"/>
        </w:rPr>
      </w:pPr>
    </w:p>
    <w:p w14:paraId="74022FE2" w14:textId="7444953E" w:rsidR="005E65AF" w:rsidRPr="00B43866" w:rsidRDefault="005E65AF" w:rsidP="000608EB">
      <w:pPr>
        <w:pStyle w:val="Odstavecseseznamem"/>
        <w:numPr>
          <w:ilvl w:val="1"/>
          <w:numId w:val="22"/>
        </w:numPr>
        <w:suppressAutoHyphens w:val="0"/>
        <w:autoSpaceDE/>
        <w:spacing w:after="120"/>
        <w:contextualSpacing w:val="0"/>
        <w:jc w:val="both"/>
        <w:rPr>
          <w:rFonts w:ascii="Calibri" w:hAnsi="Calibri" w:cs="Calibri"/>
          <w:sz w:val="22"/>
          <w:szCs w:val="22"/>
        </w:rPr>
      </w:pPr>
      <w:r w:rsidRPr="00B43866">
        <w:rPr>
          <w:rFonts w:ascii="Calibri" w:hAnsi="Calibri" w:cs="Calibri"/>
          <w:sz w:val="22"/>
          <w:szCs w:val="22"/>
        </w:rPr>
        <w:t xml:space="preserve">Cena uvedená v tabulce se skládá ze základní a rozšířené podpory blíže specifikovaná v Příloze č. 1. </w:t>
      </w:r>
    </w:p>
    <w:p w14:paraId="12F3ED69" w14:textId="484172EE" w:rsidR="005E65AF" w:rsidRPr="00B43866" w:rsidRDefault="005E65AF" w:rsidP="000608EB">
      <w:pPr>
        <w:pStyle w:val="Odstavecseseznamem"/>
        <w:numPr>
          <w:ilvl w:val="1"/>
          <w:numId w:val="22"/>
        </w:numPr>
        <w:suppressAutoHyphens w:val="0"/>
        <w:autoSpaceDE/>
        <w:spacing w:after="120"/>
        <w:contextualSpacing w:val="0"/>
        <w:jc w:val="both"/>
        <w:rPr>
          <w:rFonts w:ascii="Calibri" w:hAnsi="Calibri" w:cs="Calibri"/>
          <w:sz w:val="22"/>
          <w:szCs w:val="22"/>
        </w:rPr>
      </w:pPr>
      <w:r w:rsidRPr="00B43866">
        <w:rPr>
          <w:rFonts w:ascii="Calibri" w:hAnsi="Calibri" w:cs="Calibri"/>
          <w:sz w:val="22"/>
          <w:szCs w:val="22"/>
        </w:rPr>
        <w:t>Fakturace</w:t>
      </w:r>
      <w:bookmarkStart w:id="0" w:name="_Ref256528011"/>
      <w:r w:rsidRPr="00B43866">
        <w:rPr>
          <w:rFonts w:ascii="Calibri" w:hAnsi="Calibri" w:cs="Calibri"/>
          <w:sz w:val="22"/>
          <w:szCs w:val="22"/>
        </w:rPr>
        <w:t xml:space="preserve"> za služby dle této smlouvy bude prováděna měsíčně, vždy k poslednímu dni v měsíci za daný kalendářní měsíc na základě </w:t>
      </w:r>
      <w:r w:rsidR="00BD0037" w:rsidRPr="00B43866">
        <w:rPr>
          <w:rFonts w:ascii="Calibri" w:hAnsi="Calibri" w:cs="Calibri"/>
          <w:sz w:val="22"/>
          <w:szCs w:val="22"/>
        </w:rPr>
        <w:t>objednatel</w:t>
      </w:r>
      <w:r w:rsidRPr="00B43866">
        <w:rPr>
          <w:rFonts w:ascii="Calibri" w:hAnsi="Calibri" w:cs="Calibri"/>
          <w:sz w:val="22"/>
          <w:szCs w:val="22"/>
        </w:rPr>
        <w:t>em odsouhlaseného a podepsaného výkazu o poskytnutých službách (tzv. akceptační protokol), který obsahuje zhodnocení kvalitativních parametrů poskytnuté služby za uplynulý měsíc. Akceptační protokol bude podepsán oprávněnými osobami dle čl. V</w:t>
      </w:r>
      <w:r w:rsidR="005A4DFC" w:rsidRPr="00B43866">
        <w:rPr>
          <w:rFonts w:ascii="Calibri" w:hAnsi="Calibri" w:cs="Calibri"/>
          <w:sz w:val="22"/>
          <w:szCs w:val="22"/>
        </w:rPr>
        <w:t>.</w:t>
      </w:r>
      <w:r w:rsidRPr="00B43866">
        <w:rPr>
          <w:rFonts w:ascii="Calibri" w:hAnsi="Calibri" w:cs="Calibri"/>
          <w:sz w:val="22"/>
          <w:szCs w:val="22"/>
        </w:rPr>
        <w:t xml:space="preserve"> této smlouvy, vždy nejpozději do 10. dne následujícího kalendářního měsíce. Akceptační protokol bude rovněž přílohou daňového dokladu.</w:t>
      </w:r>
      <w:bookmarkEnd w:id="0"/>
      <w:r w:rsidRPr="00B43866">
        <w:rPr>
          <w:rFonts w:ascii="Calibri" w:hAnsi="Calibri" w:cs="Calibri"/>
          <w:sz w:val="22"/>
          <w:szCs w:val="22"/>
        </w:rPr>
        <w:t xml:space="preserve"> Faktury bude poskytovatel zasílat </w:t>
      </w:r>
      <w:r w:rsidR="00BD0037" w:rsidRPr="00B43866">
        <w:rPr>
          <w:rFonts w:ascii="Calibri" w:hAnsi="Calibri" w:cs="Calibri"/>
          <w:sz w:val="22"/>
          <w:szCs w:val="22"/>
        </w:rPr>
        <w:t>objednatel</w:t>
      </w:r>
      <w:r w:rsidRPr="00B43866">
        <w:rPr>
          <w:rFonts w:ascii="Calibri" w:hAnsi="Calibri" w:cs="Calibri"/>
          <w:sz w:val="22"/>
          <w:szCs w:val="22"/>
        </w:rPr>
        <w:t>ovi elektronicky na jeho e-mailovou adresu.</w:t>
      </w:r>
    </w:p>
    <w:p w14:paraId="32E795CF" w14:textId="128D2F11" w:rsidR="005E65AF" w:rsidRPr="00B43866" w:rsidRDefault="005E65AF" w:rsidP="000608EB">
      <w:pPr>
        <w:pStyle w:val="Odstavecseseznamem"/>
        <w:numPr>
          <w:ilvl w:val="1"/>
          <w:numId w:val="22"/>
        </w:numPr>
        <w:suppressAutoHyphens w:val="0"/>
        <w:autoSpaceDE/>
        <w:spacing w:after="120"/>
        <w:contextualSpacing w:val="0"/>
        <w:jc w:val="both"/>
        <w:rPr>
          <w:rFonts w:ascii="Calibri" w:hAnsi="Calibri" w:cs="Calibri"/>
          <w:sz w:val="22"/>
          <w:szCs w:val="22"/>
        </w:rPr>
      </w:pPr>
      <w:r w:rsidRPr="00B43866">
        <w:rPr>
          <w:rFonts w:ascii="Calibri" w:hAnsi="Calibri" w:cs="Calibri"/>
          <w:sz w:val="22"/>
          <w:szCs w:val="22"/>
        </w:rPr>
        <w:t xml:space="preserve">Splatnost faktur je do 30 dnů od ode dne jejich vystavení, není-li dohodnuto </w:t>
      </w:r>
      <w:r w:rsidR="00B43866" w:rsidRPr="00B43866">
        <w:rPr>
          <w:rFonts w:ascii="Calibri" w:hAnsi="Calibri" w:cs="Calibri"/>
          <w:sz w:val="22"/>
          <w:szCs w:val="22"/>
        </w:rPr>
        <w:t>jinak.</w:t>
      </w:r>
      <w:r w:rsidRPr="00B43866">
        <w:rPr>
          <w:rFonts w:ascii="Calibri" w:hAnsi="Calibri" w:cs="Calibri"/>
          <w:sz w:val="22"/>
          <w:szCs w:val="22"/>
        </w:rPr>
        <w:t xml:space="preserve"> </w:t>
      </w:r>
    </w:p>
    <w:p w14:paraId="796AF6AB" w14:textId="30ABCBFF" w:rsidR="005E65AF" w:rsidRPr="00B43866" w:rsidRDefault="005E65AF" w:rsidP="000608EB">
      <w:pPr>
        <w:pStyle w:val="Odstavecseseznamem"/>
        <w:numPr>
          <w:ilvl w:val="1"/>
          <w:numId w:val="22"/>
        </w:numPr>
        <w:suppressAutoHyphens w:val="0"/>
        <w:autoSpaceDE/>
        <w:spacing w:after="120"/>
        <w:contextualSpacing w:val="0"/>
        <w:jc w:val="both"/>
        <w:rPr>
          <w:rFonts w:ascii="Calibri" w:hAnsi="Calibri" w:cs="Calibri"/>
          <w:sz w:val="22"/>
          <w:szCs w:val="22"/>
        </w:rPr>
      </w:pPr>
      <w:r w:rsidRPr="00B43866">
        <w:rPr>
          <w:rFonts w:ascii="Calibri" w:hAnsi="Calibri" w:cs="Calibri"/>
          <w:sz w:val="22"/>
          <w:szCs w:val="22"/>
        </w:rPr>
        <w:t xml:space="preserve">V případě prodlení </w:t>
      </w:r>
      <w:r w:rsidR="00BD0037" w:rsidRPr="00B43866">
        <w:rPr>
          <w:rFonts w:ascii="Calibri" w:hAnsi="Calibri" w:cs="Calibri"/>
          <w:sz w:val="22"/>
          <w:szCs w:val="22"/>
        </w:rPr>
        <w:t>objednatel</w:t>
      </w:r>
      <w:r w:rsidR="009A43F9" w:rsidRPr="00B43866">
        <w:rPr>
          <w:rFonts w:ascii="Calibri" w:hAnsi="Calibri" w:cs="Calibri"/>
          <w:sz w:val="22"/>
          <w:szCs w:val="22"/>
        </w:rPr>
        <w:t>e</w:t>
      </w:r>
      <w:r w:rsidRPr="00B43866">
        <w:rPr>
          <w:rFonts w:ascii="Calibri" w:hAnsi="Calibri" w:cs="Calibri"/>
          <w:sz w:val="22"/>
          <w:szCs w:val="22"/>
        </w:rPr>
        <w:t xml:space="preserve"> s placením daňových dokladů, má poskytovatel nárok účtovat úrok z prodlení ve výši </w:t>
      </w:r>
      <w:r w:rsidR="00B43866" w:rsidRPr="00B43866">
        <w:rPr>
          <w:rFonts w:ascii="Calibri" w:hAnsi="Calibri" w:cs="Calibri"/>
          <w:sz w:val="22"/>
          <w:szCs w:val="22"/>
        </w:rPr>
        <w:t>0,05 %</w:t>
      </w:r>
      <w:r w:rsidRPr="00B43866">
        <w:rPr>
          <w:rFonts w:ascii="Calibri" w:hAnsi="Calibri" w:cs="Calibri"/>
          <w:sz w:val="22"/>
          <w:szCs w:val="22"/>
        </w:rPr>
        <w:t xml:space="preserve"> z dlužné částky za každý den prodlení.</w:t>
      </w:r>
    </w:p>
    <w:p w14:paraId="17860179" w14:textId="77777777" w:rsidR="005E65AF" w:rsidRPr="00B43866" w:rsidRDefault="005E65AF" w:rsidP="000608EB">
      <w:pPr>
        <w:pStyle w:val="Odstavecseseznamem"/>
        <w:numPr>
          <w:ilvl w:val="1"/>
          <w:numId w:val="22"/>
        </w:numPr>
        <w:suppressAutoHyphens w:val="0"/>
        <w:autoSpaceDE/>
        <w:spacing w:after="120"/>
        <w:contextualSpacing w:val="0"/>
        <w:jc w:val="both"/>
        <w:rPr>
          <w:rFonts w:ascii="Calibri" w:hAnsi="Calibri" w:cs="Calibri"/>
          <w:sz w:val="22"/>
          <w:szCs w:val="22"/>
        </w:rPr>
      </w:pPr>
      <w:r w:rsidRPr="00B43866">
        <w:rPr>
          <w:rFonts w:ascii="Calibri" w:hAnsi="Calibri" w:cs="Calibri"/>
          <w:sz w:val="22"/>
          <w:szCs w:val="22"/>
        </w:rPr>
        <w:t>Všechny ceny jsou uvedeny bez daně z přidané hodnoty. K uvedeným cenám bude připočtena daň z přidané hodnoty dle platných sazeb DPH na základě právních předpisů aktuálně platných v zúčtovacím období.</w:t>
      </w:r>
    </w:p>
    <w:p w14:paraId="0AF34279" w14:textId="7BFA9526" w:rsidR="005E65AF" w:rsidRPr="00B43866" w:rsidRDefault="005E65AF" w:rsidP="000608EB">
      <w:pPr>
        <w:pStyle w:val="Odstavecseseznamem"/>
        <w:numPr>
          <w:ilvl w:val="1"/>
          <w:numId w:val="22"/>
        </w:numPr>
        <w:suppressAutoHyphens w:val="0"/>
        <w:autoSpaceDE/>
        <w:spacing w:after="120"/>
        <w:contextualSpacing w:val="0"/>
        <w:jc w:val="both"/>
        <w:rPr>
          <w:rFonts w:ascii="Calibri" w:hAnsi="Calibri" w:cs="Calibri"/>
          <w:sz w:val="22"/>
          <w:szCs w:val="22"/>
        </w:rPr>
      </w:pPr>
      <w:r w:rsidRPr="00B43866">
        <w:rPr>
          <w:rFonts w:ascii="Calibri" w:hAnsi="Calibri" w:cs="Calibri"/>
          <w:sz w:val="22"/>
          <w:szCs w:val="22"/>
        </w:rPr>
        <w:t xml:space="preserve">Všechny faktury musí mít veškeré náležitosti daňového dokladu a na faktuře bude jako číslo objednávky uvedeno č. smlouvy CES </w:t>
      </w:r>
      <w:r w:rsidR="00BD0037" w:rsidRPr="00B43866">
        <w:rPr>
          <w:rFonts w:ascii="Calibri" w:hAnsi="Calibri" w:cs="Calibri"/>
          <w:sz w:val="22"/>
          <w:szCs w:val="22"/>
        </w:rPr>
        <w:t>objednatel</w:t>
      </w:r>
      <w:r w:rsidR="009A43F9" w:rsidRPr="00B43866">
        <w:rPr>
          <w:rFonts w:ascii="Calibri" w:hAnsi="Calibri" w:cs="Calibri"/>
          <w:sz w:val="22"/>
          <w:szCs w:val="22"/>
        </w:rPr>
        <w:t>e</w:t>
      </w:r>
      <w:r w:rsidRPr="00B43866">
        <w:rPr>
          <w:rFonts w:ascii="Calibri" w:hAnsi="Calibri" w:cs="Calibri"/>
          <w:sz w:val="22"/>
          <w:szCs w:val="22"/>
        </w:rPr>
        <w:t>.</w:t>
      </w:r>
    </w:p>
    <w:p w14:paraId="3149C252" w14:textId="77777777" w:rsidR="005E65AF" w:rsidRPr="00B43866" w:rsidRDefault="005E65AF" w:rsidP="000608EB">
      <w:pPr>
        <w:pStyle w:val="Odstavecseseznamem"/>
        <w:numPr>
          <w:ilvl w:val="1"/>
          <w:numId w:val="22"/>
        </w:numPr>
        <w:suppressAutoHyphens w:val="0"/>
        <w:autoSpaceDE/>
        <w:spacing w:after="120"/>
        <w:contextualSpacing w:val="0"/>
        <w:jc w:val="both"/>
        <w:rPr>
          <w:rFonts w:ascii="Calibri" w:hAnsi="Calibri" w:cs="Calibri"/>
          <w:sz w:val="22"/>
          <w:szCs w:val="22"/>
        </w:rPr>
      </w:pPr>
      <w:r w:rsidRPr="00B43866">
        <w:rPr>
          <w:rFonts w:ascii="Calibri" w:hAnsi="Calibri" w:cs="Calibri"/>
          <w:sz w:val="22"/>
          <w:szCs w:val="22"/>
        </w:rPr>
        <w:t xml:space="preserve">Ceny za jednotlivá plnění jsou uvedeny v Příloze číslo 1, která je nedílnou součástí této smlouvy.  </w:t>
      </w:r>
    </w:p>
    <w:p w14:paraId="75B09DA0" w14:textId="565F8E6F" w:rsidR="005E65AF" w:rsidRPr="00B43866" w:rsidRDefault="005E65AF" w:rsidP="000608EB">
      <w:pPr>
        <w:pStyle w:val="Odstavecseseznamem"/>
        <w:numPr>
          <w:ilvl w:val="1"/>
          <w:numId w:val="22"/>
        </w:numPr>
        <w:suppressAutoHyphens w:val="0"/>
        <w:autoSpaceDE/>
        <w:spacing w:after="120"/>
        <w:contextualSpacing w:val="0"/>
        <w:jc w:val="both"/>
        <w:rPr>
          <w:rFonts w:ascii="Calibri" w:hAnsi="Calibri" w:cs="Calibri"/>
          <w:sz w:val="22"/>
          <w:szCs w:val="22"/>
        </w:rPr>
      </w:pPr>
      <w:r w:rsidRPr="00B43866">
        <w:rPr>
          <w:rFonts w:ascii="Calibri" w:hAnsi="Calibri" w:cs="Calibri"/>
          <w:sz w:val="22"/>
          <w:szCs w:val="22"/>
        </w:rPr>
        <w:t xml:space="preserve">V případě, že poskytovatel neplní smluvní ujednání řádným způsobem a v dohodnutém čase, může </w:t>
      </w:r>
      <w:r w:rsidR="00BD0037" w:rsidRPr="00B43866">
        <w:rPr>
          <w:rFonts w:ascii="Calibri" w:hAnsi="Calibri" w:cs="Calibri"/>
          <w:sz w:val="22"/>
          <w:szCs w:val="22"/>
        </w:rPr>
        <w:t>objednatel</w:t>
      </w:r>
      <w:r w:rsidRPr="00B43866">
        <w:rPr>
          <w:rFonts w:ascii="Calibri" w:hAnsi="Calibri" w:cs="Calibri"/>
          <w:sz w:val="22"/>
          <w:szCs w:val="22"/>
        </w:rPr>
        <w:t xml:space="preserve"> požadovat smluvní pokutu ve výši </w:t>
      </w:r>
      <w:r w:rsidR="00B43866" w:rsidRPr="00B43866">
        <w:rPr>
          <w:rFonts w:ascii="Calibri" w:hAnsi="Calibri" w:cs="Calibri"/>
          <w:sz w:val="22"/>
          <w:szCs w:val="22"/>
        </w:rPr>
        <w:t>0,05 %</w:t>
      </w:r>
      <w:r w:rsidRPr="00B43866">
        <w:rPr>
          <w:rFonts w:ascii="Calibri" w:hAnsi="Calibri" w:cs="Calibri"/>
          <w:sz w:val="22"/>
          <w:szCs w:val="22"/>
        </w:rPr>
        <w:t xml:space="preserve"> z paušální měsíční částky za každý den prodlení.</w:t>
      </w:r>
    </w:p>
    <w:p w14:paraId="0500440E" w14:textId="77777777" w:rsidR="00EE5198" w:rsidRPr="00B43866" w:rsidRDefault="00EE5198" w:rsidP="00B0146F">
      <w:pPr>
        <w:pStyle w:val="Nadpis2"/>
        <w:tabs>
          <w:tab w:val="clear" w:pos="576"/>
        </w:tabs>
        <w:ind w:hanging="11"/>
        <w:jc w:val="left"/>
        <w:rPr>
          <w:rFonts w:ascii="Calibri" w:hAnsi="Calibri" w:cs="Calibri"/>
        </w:rPr>
      </w:pPr>
      <w:r w:rsidRPr="00B43866">
        <w:rPr>
          <w:rFonts w:ascii="Calibri" w:hAnsi="Calibri" w:cs="Calibri"/>
        </w:rPr>
        <w:t>Platnost a účinnost smlouvy</w:t>
      </w:r>
    </w:p>
    <w:p w14:paraId="5BE13D87" w14:textId="4DF37B9B" w:rsidR="00490FC9" w:rsidRPr="00B43866" w:rsidRDefault="00490FC9" w:rsidP="00490FC9">
      <w:pPr>
        <w:pStyle w:val="Odstavecseseznamem"/>
        <w:numPr>
          <w:ilvl w:val="1"/>
          <w:numId w:val="23"/>
        </w:numPr>
        <w:suppressAutoHyphens w:val="0"/>
        <w:autoSpaceDE/>
        <w:spacing w:after="120"/>
        <w:contextualSpacing w:val="0"/>
        <w:jc w:val="both"/>
        <w:rPr>
          <w:rFonts w:ascii="Calibri" w:hAnsi="Calibri" w:cs="Calibri"/>
          <w:sz w:val="22"/>
          <w:szCs w:val="22"/>
        </w:rPr>
      </w:pPr>
      <w:r w:rsidRPr="00B43866">
        <w:rPr>
          <w:rFonts w:ascii="Calibri" w:hAnsi="Calibri" w:cs="Calibri"/>
          <w:sz w:val="22"/>
          <w:szCs w:val="22"/>
        </w:rPr>
        <w:t xml:space="preserve">Doba poskytování plnění dle smlouvy je </w:t>
      </w:r>
      <w:r w:rsidR="00C76864" w:rsidRPr="00C76864">
        <w:rPr>
          <w:rFonts w:ascii="Calibri" w:hAnsi="Calibri" w:cs="Calibri"/>
          <w:b/>
          <w:bCs/>
          <w:sz w:val="22"/>
          <w:szCs w:val="22"/>
        </w:rPr>
        <w:t>48 měsíců</w:t>
      </w:r>
      <w:r w:rsidR="00C76864">
        <w:rPr>
          <w:rFonts w:ascii="Calibri" w:hAnsi="Calibri" w:cs="Calibri"/>
          <w:sz w:val="22"/>
          <w:szCs w:val="22"/>
        </w:rPr>
        <w:t xml:space="preserve"> od účinnosti smlouvy</w:t>
      </w:r>
      <w:r w:rsidR="00B43866">
        <w:rPr>
          <w:rFonts w:ascii="Calibri" w:hAnsi="Calibri" w:cs="Calibri"/>
          <w:sz w:val="22"/>
          <w:szCs w:val="22"/>
        </w:rPr>
        <w:t>.</w:t>
      </w:r>
    </w:p>
    <w:p w14:paraId="7D81827D" w14:textId="04D7175E" w:rsidR="00EE5198" w:rsidRPr="00B43866" w:rsidRDefault="00EE5198" w:rsidP="000608EB">
      <w:pPr>
        <w:pStyle w:val="Odstavecseseznamem"/>
        <w:numPr>
          <w:ilvl w:val="1"/>
          <w:numId w:val="23"/>
        </w:numPr>
        <w:suppressAutoHyphens w:val="0"/>
        <w:autoSpaceDE/>
        <w:spacing w:after="120"/>
        <w:contextualSpacing w:val="0"/>
        <w:jc w:val="both"/>
        <w:rPr>
          <w:rFonts w:ascii="Calibri" w:hAnsi="Calibri" w:cs="Calibri"/>
          <w:sz w:val="22"/>
          <w:szCs w:val="22"/>
        </w:rPr>
      </w:pPr>
      <w:r w:rsidRPr="00B43866">
        <w:rPr>
          <w:rFonts w:ascii="Calibri" w:hAnsi="Calibri" w:cs="Calibri"/>
          <w:sz w:val="22"/>
          <w:szCs w:val="22"/>
        </w:rPr>
        <w:lastRenderedPageBreak/>
        <w:t xml:space="preserve">Tato smlouva nabývá platnosti v den podpisu této smlouvy poslední stranou smlouvy a účinnosti dnem uveřejnění v registru smluv Ministerstva vnitra ČR, v souladu se zákonem č. 340/2015 Sb. o zvláštních podmínkách účinnosti některých smluv, uveřejňování těchto smluv a o registru smluv (zákon o registru smluv), včetně důsledků porušení této povinnosti. Povinnost uveřejnit smlouvu v registru smluv MV ČR náleží </w:t>
      </w:r>
      <w:r w:rsidR="00CE3C75" w:rsidRPr="00B43866">
        <w:rPr>
          <w:rFonts w:ascii="Calibri" w:hAnsi="Calibri" w:cs="Calibri"/>
          <w:sz w:val="22"/>
          <w:szCs w:val="22"/>
        </w:rPr>
        <w:t>objednateli.</w:t>
      </w:r>
    </w:p>
    <w:p w14:paraId="663CDDFE" w14:textId="5DA18E51" w:rsidR="00D22E73" w:rsidRPr="00B43866" w:rsidRDefault="00D22E73" w:rsidP="00BD0037">
      <w:pPr>
        <w:pStyle w:val="Nadpis2"/>
        <w:tabs>
          <w:tab w:val="clear" w:pos="576"/>
        </w:tabs>
        <w:ind w:left="0" w:hanging="11"/>
        <w:rPr>
          <w:rFonts w:ascii="Calibri" w:hAnsi="Calibri" w:cs="Calibri"/>
        </w:rPr>
      </w:pPr>
      <w:r w:rsidRPr="00B43866">
        <w:rPr>
          <w:rFonts w:ascii="Calibri" w:hAnsi="Calibri" w:cs="Calibri"/>
        </w:rPr>
        <w:t>Zánik a odstoupení od smlouvy</w:t>
      </w:r>
    </w:p>
    <w:p w14:paraId="481D35CF" w14:textId="77777777" w:rsidR="00D22E73" w:rsidRPr="00B43866" w:rsidRDefault="00D22E73" w:rsidP="000608EB">
      <w:pPr>
        <w:pStyle w:val="Odstavecseseznamem"/>
        <w:numPr>
          <w:ilvl w:val="1"/>
          <w:numId w:val="24"/>
        </w:numPr>
        <w:suppressAutoHyphens w:val="0"/>
        <w:autoSpaceDE/>
        <w:spacing w:after="120"/>
        <w:contextualSpacing w:val="0"/>
        <w:jc w:val="both"/>
        <w:rPr>
          <w:rFonts w:ascii="Calibri" w:hAnsi="Calibri" w:cs="Calibri"/>
          <w:sz w:val="22"/>
          <w:szCs w:val="22"/>
        </w:rPr>
      </w:pPr>
      <w:r w:rsidRPr="00B43866">
        <w:rPr>
          <w:rFonts w:ascii="Calibri" w:hAnsi="Calibri" w:cs="Calibri"/>
          <w:sz w:val="22"/>
          <w:szCs w:val="22"/>
        </w:rPr>
        <w:t>Tato smlouva primárně zaniká uplynutím doby, na kterou je uzavřena. Před uvedeným datem smluvní strany dále mohou ukončit smluvní vztah písemnou dohodou obou smluvních stran. Konečně, tato smlouva může zaniknout i jednostrannou výpovědí či odstoupením od smlouvy.</w:t>
      </w:r>
    </w:p>
    <w:p w14:paraId="23A62C8E" w14:textId="244EB244" w:rsidR="00D22E73" w:rsidRPr="00B43866" w:rsidRDefault="00BD0037" w:rsidP="000608EB">
      <w:pPr>
        <w:pStyle w:val="Odstavecseseznamem"/>
        <w:numPr>
          <w:ilvl w:val="1"/>
          <w:numId w:val="24"/>
        </w:numPr>
        <w:suppressAutoHyphens w:val="0"/>
        <w:autoSpaceDE/>
        <w:spacing w:after="120"/>
        <w:contextualSpacing w:val="0"/>
        <w:jc w:val="both"/>
        <w:rPr>
          <w:rFonts w:ascii="Calibri" w:hAnsi="Calibri" w:cs="Calibri"/>
          <w:sz w:val="22"/>
          <w:szCs w:val="22"/>
        </w:rPr>
      </w:pPr>
      <w:r w:rsidRPr="00B43866">
        <w:rPr>
          <w:rFonts w:ascii="Calibri" w:hAnsi="Calibri" w:cs="Calibri"/>
          <w:sz w:val="22"/>
          <w:szCs w:val="22"/>
        </w:rPr>
        <w:t>Objednatel</w:t>
      </w:r>
      <w:r w:rsidR="00D22E73" w:rsidRPr="00B43866">
        <w:rPr>
          <w:rFonts w:ascii="Calibri" w:hAnsi="Calibri" w:cs="Calibri"/>
          <w:sz w:val="22"/>
          <w:szCs w:val="22"/>
        </w:rPr>
        <w:t xml:space="preserve"> je oprávněn odstoupit od této smlouvy s okamžitou platností pokud:</w:t>
      </w:r>
    </w:p>
    <w:p w14:paraId="3907FBB5" w14:textId="77777777" w:rsidR="00D22E73" w:rsidRPr="00B43866" w:rsidRDefault="00D22E73" w:rsidP="000608EB">
      <w:pPr>
        <w:pStyle w:val="Nadpis2"/>
        <w:keepNext w:val="0"/>
        <w:numPr>
          <w:ilvl w:val="0"/>
          <w:numId w:val="20"/>
        </w:numPr>
        <w:shd w:val="clear" w:color="auto" w:fill="FFFFFF"/>
        <w:tabs>
          <w:tab w:val="clear" w:pos="576"/>
        </w:tabs>
        <w:autoSpaceDE/>
        <w:spacing w:before="0" w:after="120"/>
        <w:ind w:left="426" w:hanging="25"/>
        <w:jc w:val="both"/>
        <w:rPr>
          <w:rFonts w:ascii="Calibri" w:hAnsi="Calibri" w:cs="Calibri"/>
          <w:b w:val="0"/>
          <w:sz w:val="22"/>
          <w:szCs w:val="22"/>
        </w:rPr>
      </w:pPr>
      <w:r w:rsidRPr="00B43866">
        <w:rPr>
          <w:rFonts w:ascii="Calibri" w:hAnsi="Calibri" w:cs="Calibri"/>
          <w:b w:val="0"/>
          <w:sz w:val="22"/>
          <w:szCs w:val="22"/>
        </w:rPr>
        <w:t>v případě, že probíhá insolvenční řízení proti majetku poskytovatele, v němž bylo vydáno rozhodnutí o úpadku nebo insolvenční návrh byl zamítnut proto, že majetek poskytovatele nepostačuje k úhradě nákladů insolvenčního řízení, nebo byl konkurs zrušen proto, že majetek poskytovatele byl zcela nepostačující;</w:t>
      </w:r>
    </w:p>
    <w:p w14:paraId="02502A78" w14:textId="2FB5A200" w:rsidR="00D22E73" w:rsidRPr="00B43866" w:rsidRDefault="00D22E73" w:rsidP="000608EB">
      <w:pPr>
        <w:pStyle w:val="Nadpis2"/>
        <w:keepNext w:val="0"/>
        <w:numPr>
          <w:ilvl w:val="0"/>
          <w:numId w:val="20"/>
        </w:numPr>
        <w:shd w:val="clear" w:color="auto" w:fill="FFFFFF"/>
        <w:tabs>
          <w:tab w:val="clear" w:pos="576"/>
        </w:tabs>
        <w:autoSpaceDE/>
        <w:spacing w:before="0" w:after="120"/>
        <w:ind w:left="426" w:hanging="25"/>
        <w:jc w:val="both"/>
        <w:rPr>
          <w:rFonts w:ascii="Calibri" w:hAnsi="Calibri" w:cs="Calibri"/>
          <w:b w:val="0"/>
          <w:sz w:val="22"/>
          <w:szCs w:val="22"/>
        </w:rPr>
      </w:pPr>
      <w:r w:rsidRPr="00B43866">
        <w:rPr>
          <w:rFonts w:ascii="Calibri" w:hAnsi="Calibri" w:cs="Calibri"/>
          <w:b w:val="0"/>
          <w:sz w:val="22"/>
          <w:szCs w:val="22"/>
        </w:rPr>
        <w:t xml:space="preserve">v případě opakovaného překročení stanovených SLA o </w:t>
      </w:r>
      <w:r w:rsidR="00A067EA" w:rsidRPr="00B43866">
        <w:rPr>
          <w:rFonts w:ascii="Calibri" w:hAnsi="Calibri" w:cs="Calibri"/>
          <w:b w:val="0"/>
          <w:sz w:val="22"/>
          <w:szCs w:val="22"/>
        </w:rPr>
        <w:t xml:space="preserve">48 hodin </w:t>
      </w:r>
      <w:r w:rsidRPr="00B43866">
        <w:rPr>
          <w:rFonts w:ascii="Calibri" w:hAnsi="Calibri" w:cs="Calibri"/>
          <w:b w:val="0"/>
          <w:sz w:val="22"/>
          <w:szCs w:val="22"/>
        </w:rPr>
        <w:t xml:space="preserve">poskytovatelem </w:t>
      </w:r>
    </w:p>
    <w:p w14:paraId="3EAB179F" w14:textId="77777777" w:rsidR="006A4709" w:rsidRPr="00B43866" w:rsidRDefault="006A4709" w:rsidP="000608EB">
      <w:pPr>
        <w:pStyle w:val="Nadpis2"/>
        <w:keepNext w:val="0"/>
        <w:numPr>
          <w:ilvl w:val="0"/>
          <w:numId w:val="20"/>
        </w:numPr>
        <w:shd w:val="clear" w:color="auto" w:fill="FFFFFF"/>
        <w:tabs>
          <w:tab w:val="clear" w:pos="576"/>
        </w:tabs>
        <w:autoSpaceDE/>
        <w:spacing w:before="0" w:after="120"/>
        <w:ind w:left="426" w:hanging="25"/>
        <w:jc w:val="both"/>
        <w:rPr>
          <w:rFonts w:ascii="Calibri" w:hAnsi="Calibri" w:cs="Calibri"/>
          <w:b w:val="0"/>
          <w:sz w:val="22"/>
          <w:szCs w:val="22"/>
        </w:rPr>
      </w:pPr>
      <w:r w:rsidRPr="00B43866">
        <w:rPr>
          <w:rFonts w:ascii="Calibri" w:hAnsi="Calibri" w:cs="Calibri"/>
          <w:b w:val="0"/>
          <w:sz w:val="22"/>
          <w:szCs w:val="22"/>
        </w:rPr>
        <w:t>Prodlení zhotovitele s poskytnutím služby dle této smlouvy po dobu delší než 10 dnů</w:t>
      </w:r>
    </w:p>
    <w:p w14:paraId="44B60335" w14:textId="77777777" w:rsidR="006A4709" w:rsidRPr="00B43866" w:rsidRDefault="006A4709" w:rsidP="000608EB">
      <w:pPr>
        <w:pStyle w:val="Nadpis2"/>
        <w:keepNext w:val="0"/>
        <w:numPr>
          <w:ilvl w:val="0"/>
          <w:numId w:val="20"/>
        </w:numPr>
        <w:shd w:val="clear" w:color="auto" w:fill="FFFFFF"/>
        <w:tabs>
          <w:tab w:val="clear" w:pos="576"/>
        </w:tabs>
        <w:autoSpaceDE/>
        <w:spacing w:before="0" w:after="120"/>
        <w:ind w:left="426" w:hanging="25"/>
        <w:jc w:val="both"/>
        <w:rPr>
          <w:rFonts w:ascii="Calibri" w:hAnsi="Calibri" w:cs="Calibri"/>
          <w:b w:val="0"/>
          <w:sz w:val="22"/>
          <w:szCs w:val="22"/>
        </w:rPr>
      </w:pPr>
      <w:r w:rsidRPr="00B43866">
        <w:rPr>
          <w:rFonts w:ascii="Calibri" w:hAnsi="Calibri" w:cs="Calibri"/>
          <w:b w:val="0"/>
          <w:sz w:val="22"/>
          <w:szCs w:val="22"/>
        </w:rPr>
        <w:t>Prodlení zhotovitele s odstraněním závady způsobující nefunkčnost celého systému po dobu delší než 5 dnů za předpokladu, že byla zhotoviteli poskytnuta případná požadovaná součinnost</w:t>
      </w:r>
    </w:p>
    <w:p w14:paraId="15A5D6EE" w14:textId="77777777" w:rsidR="006A4709" w:rsidRPr="00B43866" w:rsidRDefault="006A4709" w:rsidP="000608EB">
      <w:pPr>
        <w:pStyle w:val="Nadpis2"/>
        <w:keepNext w:val="0"/>
        <w:numPr>
          <w:ilvl w:val="0"/>
          <w:numId w:val="20"/>
        </w:numPr>
        <w:shd w:val="clear" w:color="auto" w:fill="FFFFFF"/>
        <w:tabs>
          <w:tab w:val="clear" w:pos="576"/>
        </w:tabs>
        <w:autoSpaceDE/>
        <w:spacing w:before="0" w:after="120"/>
        <w:ind w:left="426" w:hanging="25"/>
        <w:jc w:val="both"/>
        <w:rPr>
          <w:rFonts w:ascii="Calibri" w:hAnsi="Calibri" w:cs="Calibri"/>
          <w:b w:val="0"/>
          <w:sz w:val="22"/>
          <w:szCs w:val="22"/>
        </w:rPr>
      </w:pPr>
      <w:r w:rsidRPr="00B43866">
        <w:rPr>
          <w:rFonts w:ascii="Calibri" w:hAnsi="Calibri" w:cs="Calibri"/>
          <w:b w:val="0"/>
          <w:sz w:val="22"/>
          <w:szCs w:val="22"/>
        </w:rPr>
        <w:t>Zjištění, že parametry služby neodpovídají požadavkům stanoveným smlouvou či technickými normami</w:t>
      </w:r>
    </w:p>
    <w:p w14:paraId="163337AA" w14:textId="77777777" w:rsidR="006A4709" w:rsidRPr="00B43866" w:rsidRDefault="006A4709" w:rsidP="000608EB">
      <w:pPr>
        <w:pStyle w:val="Nadpis2"/>
        <w:keepNext w:val="0"/>
        <w:numPr>
          <w:ilvl w:val="0"/>
          <w:numId w:val="20"/>
        </w:numPr>
        <w:shd w:val="clear" w:color="auto" w:fill="FFFFFF"/>
        <w:tabs>
          <w:tab w:val="clear" w:pos="576"/>
        </w:tabs>
        <w:autoSpaceDE/>
        <w:spacing w:before="0" w:after="120"/>
        <w:ind w:left="426" w:hanging="25"/>
        <w:jc w:val="both"/>
        <w:rPr>
          <w:rFonts w:ascii="Calibri" w:hAnsi="Calibri" w:cs="Calibri"/>
          <w:b w:val="0"/>
          <w:sz w:val="22"/>
          <w:szCs w:val="22"/>
        </w:rPr>
      </w:pPr>
      <w:r w:rsidRPr="00B43866">
        <w:rPr>
          <w:rFonts w:ascii="Calibri" w:hAnsi="Calibri" w:cs="Calibri"/>
          <w:b w:val="0"/>
          <w:sz w:val="22"/>
          <w:szCs w:val="22"/>
        </w:rPr>
        <w:t>Opakované porušení povinností zhotovitele z této smlouvy vyplývajících, přičemž za opakované porušení se považuje takové porušení, na které objednatel zhotovitele již v minulosti výslovně upozornil.</w:t>
      </w:r>
    </w:p>
    <w:p w14:paraId="5879FDA8" w14:textId="77777777" w:rsidR="00D22E73" w:rsidRPr="00B43866" w:rsidRDefault="00D22E73" w:rsidP="000608EB">
      <w:pPr>
        <w:pStyle w:val="Odstavecseseznamem"/>
        <w:numPr>
          <w:ilvl w:val="1"/>
          <w:numId w:val="24"/>
        </w:numPr>
        <w:suppressAutoHyphens w:val="0"/>
        <w:autoSpaceDE/>
        <w:spacing w:after="120"/>
        <w:contextualSpacing w:val="0"/>
        <w:jc w:val="both"/>
        <w:rPr>
          <w:rFonts w:ascii="Calibri" w:hAnsi="Calibri" w:cs="Calibri"/>
          <w:sz w:val="22"/>
          <w:szCs w:val="22"/>
        </w:rPr>
      </w:pPr>
      <w:r w:rsidRPr="00B43866">
        <w:rPr>
          <w:rFonts w:ascii="Calibri" w:hAnsi="Calibri" w:cs="Calibri"/>
          <w:sz w:val="22"/>
          <w:szCs w:val="22"/>
        </w:rPr>
        <w:t>Poskytovatel je oprávněn odstoupit od této smlouvy s okamžitou platností pokud:</w:t>
      </w:r>
    </w:p>
    <w:p w14:paraId="5B04FB7C" w14:textId="46BA2F78" w:rsidR="00D22E73" w:rsidRPr="00B43866" w:rsidRDefault="00D22E73" w:rsidP="000608EB">
      <w:pPr>
        <w:pStyle w:val="Nadpis2"/>
        <w:keepNext w:val="0"/>
        <w:numPr>
          <w:ilvl w:val="0"/>
          <w:numId w:val="20"/>
        </w:numPr>
        <w:shd w:val="clear" w:color="auto" w:fill="FFFFFF"/>
        <w:tabs>
          <w:tab w:val="clear" w:pos="576"/>
        </w:tabs>
        <w:autoSpaceDE/>
        <w:spacing w:before="0" w:after="120"/>
        <w:ind w:left="426" w:hanging="25"/>
        <w:jc w:val="both"/>
        <w:rPr>
          <w:rFonts w:ascii="Calibri" w:hAnsi="Calibri" w:cs="Calibri"/>
          <w:b w:val="0"/>
          <w:szCs w:val="22"/>
        </w:rPr>
      </w:pPr>
      <w:r w:rsidRPr="00B43866">
        <w:rPr>
          <w:rFonts w:ascii="Calibri" w:hAnsi="Calibri" w:cs="Calibri"/>
          <w:b w:val="0"/>
          <w:szCs w:val="22"/>
        </w:rPr>
        <w:t xml:space="preserve">je </w:t>
      </w:r>
      <w:r w:rsidR="00BD0037" w:rsidRPr="00B43866">
        <w:rPr>
          <w:rFonts w:ascii="Calibri" w:hAnsi="Calibri" w:cs="Calibri"/>
          <w:b w:val="0"/>
          <w:szCs w:val="22"/>
        </w:rPr>
        <w:t>objednatel</w:t>
      </w:r>
      <w:r w:rsidRPr="00B43866">
        <w:rPr>
          <w:rFonts w:ascii="Calibri" w:hAnsi="Calibri" w:cs="Calibri"/>
          <w:b w:val="0"/>
          <w:szCs w:val="22"/>
        </w:rPr>
        <w:t xml:space="preserve"> v prodlení s úhradou ceny déle než </w:t>
      </w:r>
      <w:r w:rsidR="006A4709" w:rsidRPr="00B43866">
        <w:rPr>
          <w:rFonts w:ascii="Calibri" w:hAnsi="Calibri" w:cs="Calibri"/>
          <w:b w:val="0"/>
          <w:szCs w:val="22"/>
        </w:rPr>
        <w:t>60</w:t>
      </w:r>
      <w:r w:rsidRPr="00B43866">
        <w:rPr>
          <w:rFonts w:ascii="Calibri" w:hAnsi="Calibri" w:cs="Calibri"/>
          <w:b w:val="0"/>
          <w:szCs w:val="22"/>
        </w:rPr>
        <w:t xml:space="preserve"> dní,</w:t>
      </w:r>
    </w:p>
    <w:p w14:paraId="6930B2A4" w14:textId="191561E0" w:rsidR="00D22E73" w:rsidRPr="00B43866" w:rsidRDefault="00BD0037" w:rsidP="000608EB">
      <w:pPr>
        <w:pStyle w:val="Nadpis2"/>
        <w:keepNext w:val="0"/>
        <w:numPr>
          <w:ilvl w:val="0"/>
          <w:numId w:val="20"/>
        </w:numPr>
        <w:shd w:val="clear" w:color="auto" w:fill="FFFFFF"/>
        <w:tabs>
          <w:tab w:val="clear" w:pos="576"/>
        </w:tabs>
        <w:autoSpaceDE/>
        <w:spacing w:before="0" w:after="120"/>
        <w:ind w:left="426" w:hanging="25"/>
        <w:jc w:val="both"/>
        <w:rPr>
          <w:rFonts w:ascii="Calibri" w:hAnsi="Calibri" w:cs="Calibri"/>
          <w:b w:val="0"/>
          <w:szCs w:val="22"/>
        </w:rPr>
      </w:pPr>
      <w:r w:rsidRPr="00B43866">
        <w:rPr>
          <w:rFonts w:ascii="Calibri" w:hAnsi="Calibri" w:cs="Calibri"/>
          <w:b w:val="0"/>
          <w:szCs w:val="22"/>
        </w:rPr>
        <w:t>objednatel</w:t>
      </w:r>
      <w:r w:rsidR="00D22E73" w:rsidRPr="00B43866">
        <w:rPr>
          <w:rFonts w:ascii="Calibri" w:hAnsi="Calibri" w:cs="Calibri"/>
          <w:b w:val="0"/>
          <w:szCs w:val="22"/>
        </w:rPr>
        <w:t xml:space="preserve"> poruší autorské právo ve vztahu k předmětu této smlouvy. </w:t>
      </w:r>
    </w:p>
    <w:p w14:paraId="468D6DA9" w14:textId="3423C6BA" w:rsidR="00D22E73" w:rsidRPr="00B43866" w:rsidRDefault="00BD0037" w:rsidP="000608EB">
      <w:pPr>
        <w:pStyle w:val="Odstavecseseznamem"/>
        <w:numPr>
          <w:ilvl w:val="1"/>
          <w:numId w:val="24"/>
        </w:numPr>
        <w:suppressAutoHyphens w:val="0"/>
        <w:autoSpaceDE/>
        <w:spacing w:after="120"/>
        <w:contextualSpacing w:val="0"/>
        <w:jc w:val="both"/>
        <w:rPr>
          <w:rFonts w:ascii="Calibri" w:hAnsi="Calibri" w:cs="Calibri"/>
          <w:sz w:val="22"/>
          <w:szCs w:val="22"/>
        </w:rPr>
      </w:pPr>
      <w:r w:rsidRPr="00B43866">
        <w:rPr>
          <w:rFonts w:ascii="Calibri" w:hAnsi="Calibri" w:cs="Calibri"/>
          <w:sz w:val="22"/>
          <w:szCs w:val="22"/>
        </w:rPr>
        <w:t>Objednatel</w:t>
      </w:r>
      <w:r w:rsidR="00D22E73" w:rsidRPr="00B43866">
        <w:rPr>
          <w:rFonts w:ascii="Calibri" w:hAnsi="Calibri" w:cs="Calibri"/>
          <w:sz w:val="22"/>
          <w:szCs w:val="22"/>
        </w:rPr>
        <w:t xml:space="preserve"> i poskytovatel může vypovědět tuto smlouvu kdykoliv po jejím podpisu bez udání důvodu, a to písemnou výpovědí s 3 (tříměsíční) výpovědní lhůtou. </w:t>
      </w:r>
    </w:p>
    <w:p w14:paraId="6B663D30" w14:textId="698FA3D7" w:rsidR="00D22E73" w:rsidRPr="00B43866" w:rsidRDefault="00D22E73" w:rsidP="000608EB">
      <w:pPr>
        <w:pStyle w:val="Odstavecseseznamem"/>
        <w:numPr>
          <w:ilvl w:val="1"/>
          <w:numId w:val="24"/>
        </w:numPr>
        <w:suppressAutoHyphens w:val="0"/>
        <w:autoSpaceDE/>
        <w:spacing w:after="120"/>
        <w:contextualSpacing w:val="0"/>
        <w:jc w:val="both"/>
        <w:rPr>
          <w:rFonts w:ascii="Calibri" w:hAnsi="Calibri" w:cs="Calibri"/>
          <w:sz w:val="22"/>
          <w:szCs w:val="22"/>
        </w:rPr>
      </w:pPr>
      <w:r w:rsidRPr="00B43866">
        <w:rPr>
          <w:rFonts w:ascii="Calibri" w:hAnsi="Calibri" w:cs="Calibri"/>
          <w:sz w:val="22"/>
          <w:szCs w:val="22"/>
        </w:rPr>
        <w:t xml:space="preserve">Výpovědní lhůta začíná běžet 1. kalendářní den měsíce následujícího po doručení výpovědi druhé smluvní straně. Odstoupení od smlouvy musí být učiněno písemným oznámením o odstoupení od této smlouvy druhé straně, účinky odstoupení nastávají dnem doručení oznámení druhé straně. </w:t>
      </w:r>
    </w:p>
    <w:p w14:paraId="37257133" w14:textId="77777777" w:rsidR="00D22E73" w:rsidRPr="00B43866" w:rsidRDefault="00D22E73" w:rsidP="000608EB">
      <w:pPr>
        <w:pStyle w:val="Odstavecseseznamem"/>
        <w:numPr>
          <w:ilvl w:val="1"/>
          <w:numId w:val="24"/>
        </w:numPr>
        <w:suppressAutoHyphens w:val="0"/>
        <w:autoSpaceDE/>
        <w:spacing w:after="120"/>
        <w:contextualSpacing w:val="0"/>
        <w:jc w:val="both"/>
        <w:rPr>
          <w:rFonts w:ascii="Calibri" w:hAnsi="Calibri" w:cs="Calibri"/>
          <w:sz w:val="22"/>
          <w:szCs w:val="22"/>
        </w:rPr>
      </w:pPr>
      <w:r w:rsidRPr="00B43866">
        <w:rPr>
          <w:rFonts w:ascii="Calibri" w:hAnsi="Calibri" w:cs="Calibri"/>
          <w:sz w:val="22"/>
          <w:szCs w:val="22"/>
        </w:rPr>
        <w:t xml:space="preserve">Smluvní strany jsou oprávněny od této smlouvy dále odstoupit za podmínek stanovených občanským zákoníkem nebo jinými právními předpisy. </w:t>
      </w:r>
    </w:p>
    <w:p w14:paraId="3274933C" w14:textId="77777777" w:rsidR="00D22E73" w:rsidRPr="00B43866" w:rsidRDefault="00D22E73" w:rsidP="000608EB">
      <w:pPr>
        <w:pStyle w:val="Odstavecseseznamem"/>
        <w:numPr>
          <w:ilvl w:val="1"/>
          <w:numId w:val="24"/>
        </w:numPr>
        <w:suppressAutoHyphens w:val="0"/>
        <w:autoSpaceDE/>
        <w:spacing w:after="120"/>
        <w:contextualSpacing w:val="0"/>
        <w:jc w:val="both"/>
        <w:rPr>
          <w:rFonts w:ascii="Calibri" w:hAnsi="Calibri" w:cs="Calibri"/>
          <w:sz w:val="22"/>
          <w:szCs w:val="22"/>
        </w:rPr>
      </w:pPr>
      <w:r w:rsidRPr="00B43866">
        <w:rPr>
          <w:rFonts w:ascii="Calibri" w:hAnsi="Calibri" w:cs="Calibri"/>
          <w:sz w:val="22"/>
          <w:szCs w:val="22"/>
        </w:rPr>
        <w:t>Strany se dohodly, že po ukončení smlouvy trvají a zůstávají v platnosti ujednání stran týkající se odpovědnosti za vady, záruk za jakost a záruční lhůty, smluvních pokut, náhrady škody a cenová ujednání obsažená v této smlouvě.</w:t>
      </w:r>
    </w:p>
    <w:p w14:paraId="6CE2699E" w14:textId="38BF24DB" w:rsidR="00570FF5" w:rsidRPr="00B43866" w:rsidRDefault="00570FF5" w:rsidP="00BD0037">
      <w:pPr>
        <w:pStyle w:val="Nadpis2"/>
        <w:tabs>
          <w:tab w:val="clear" w:pos="576"/>
        </w:tabs>
        <w:ind w:left="0" w:hanging="11"/>
        <w:rPr>
          <w:rFonts w:ascii="Calibri" w:hAnsi="Calibri" w:cs="Calibri"/>
        </w:rPr>
      </w:pPr>
      <w:r w:rsidRPr="00B43866">
        <w:rPr>
          <w:rFonts w:ascii="Calibri" w:hAnsi="Calibri" w:cs="Calibri"/>
        </w:rPr>
        <w:t>Oprávněné osoby</w:t>
      </w:r>
      <w:r w:rsidR="006A4709" w:rsidRPr="00B43866">
        <w:rPr>
          <w:rFonts w:ascii="Calibri" w:hAnsi="Calibri" w:cs="Calibri"/>
        </w:rPr>
        <w:t xml:space="preserve"> a způsob komunikace</w:t>
      </w:r>
    </w:p>
    <w:p w14:paraId="29BB9439" w14:textId="179E5CC9" w:rsidR="00521191" w:rsidRPr="00B43866" w:rsidRDefault="00521191" w:rsidP="009D2938">
      <w:pPr>
        <w:suppressAutoHyphens w:val="0"/>
        <w:autoSpaceDE/>
        <w:spacing w:after="120"/>
        <w:ind w:firstLine="708"/>
        <w:jc w:val="both"/>
        <w:rPr>
          <w:rFonts w:ascii="Calibri" w:hAnsi="Calibri" w:cs="Calibri"/>
          <w:sz w:val="22"/>
          <w:szCs w:val="22"/>
        </w:rPr>
      </w:pPr>
      <w:r w:rsidRPr="00B43866">
        <w:rPr>
          <w:rFonts w:ascii="Calibri" w:hAnsi="Calibri" w:cs="Calibri"/>
          <w:sz w:val="22"/>
          <w:szCs w:val="22"/>
        </w:rPr>
        <w:t>Komunikace smluvních stran probíhá na úrovni oprávněných osob</w:t>
      </w:r>
      <w:r w:rsidR="00555F25" w:rsidRPr="00B43866">
        <w:rPr>
          <w:rFonts w:ascii="Calibri" w:hAnsi="Calibri" w:cs="Calibri"/>
          <w:sz w:val="22"/>
          <w:szCs w:val="22"/>
        </w:rPr>
        <w:t xml:space="preserve"> uvedených níže.</w:t>
      </w:r>
    </w:p>
    <w:p w14:paraId="24F83253" w14:textId="77777777" w:rsidR="00555F25" w:rsidRDefault="00555F25" w:rsidP="00555F25">
      <w:pPr>
        <w:suppressAutoHyphens w:val="0"/>
        <w:autoSpaceDE/>
        <w:spacing w:after="120"/>
        <w:jc w:val="both"/>
        <w:rPr>
          <w:rFonts w:ascii="Calibri" w:hAnsi="Calibri" w:cs="Calibri"/>
          <w:sz w:val="22"/>
          <w:szCs w:val="22"/>
        </w:rPr>
      </w:pPr>
    </w:p>
    <w:p w14:paraId="501F86F8" w14:textId="77777777" w:rsidR="006366D6" w:rsidRPr="00B43866" w:rsidRDefault="006366D6" w:rsidP="00555F25">
      <w:pPr>
        <w:suppressAutoHyphens w:val="0"/>
        <w:autoSpaceDE/>
        <w:spacing w:after="120"/>
        <w:jc w:val="both"/>
        <w:rPr>
          <w:rFonts w:ascii="Calibri" w:hAnsi="Calibri" w:cs="Calibri"/>
          <w:sz w:val="22"/>
          <w:szCs w:val="22"/>
        </w:rPr>
      </w:pPr>
    </w:p>
    <w:tbl>
      <w:tblPr>
        <w:tblW w:w="8906" w:type="dxa"/>
        <w:tblInd w:w="447" w:type="dxa"/>
        <w:tblBorders>
          <w:top w:val="single" w:sz="2" w:space="0" w:color="000001"/>
          <w:left w:val="single" w:sz="2" w:space="0" w:color="000001"/>
          <w:bottom w:val="single" w:sz="2" w:space="0" w:color="000001"/>
          <w:insideH w:val="single" w:sz="2" w:space="0" w:color="000001"/>
        </w:tblBorders>
        <w:tblCellMar>
          <w:top w:w="55" w:type="dxa"/>
          <w:left w:w="21" w:type="dxa"/>
          <w:bottom w:w="55" w:type="dxa"/>
          <w:right w:w="55" w:type="dxa"/>
        </w:tblCellMar>
        <w:tblLook w:val="04A0" w:firstRow="1" w:lastRow="0" w:firstColumn="1" w:lastColumn="0" w:noHBand="0" w:noVBand="1"/>
      </w:tblPr>
      <w:tblGrid>
        <w:gridCol w:w="2131"/>
        <w:gridCol w:w="2184"/>
        <w:gridCol w:w="1882"/>
        <w:gridCol w:w="2709"/>
      </w:tblGrid>
      <w:tr w:rsidR="00521191" w:rsidRPr="00B43866" w14:paraId="5B97DCE8" w14:textId="77777777" w:rsidTr="006366D6">
        <w:trPr>
          <w:trHeight w:val="385"/>
        </w:trPr>
        <w:tc>
          <w:tcPr>
            <w:tcW w:w="2131" w:type="dxa"/>
            <w:tcBorders>
              <w:top w:val="single" w:sz="2" w:space="0" w:color="000001"/>
              <w:left w:val="single" w:sz="2" w:space="0" w:color="000001"/>
              <w:bottom w:val="single" w:sz="2" w:space="0" w:color="000001"/>
            </w:tcBorders>
            <w:shd w:val="clear" w:color="auto" w:fill="FFFFFF"/>
            <w:tcMar>
              <w:left w:w="21" w:type="dxa"/>
            </w:tcMar>
          </w:tcPr>
          <w:p w14:paraId="1C321D29" w14:textId="182672DF" w:rsidR="00521191" w:rsidRPr="00B43866" w:rsidRDefault="00BD0037" w:rsidP="00521191">
            <w:pPr>
              <w:pStyle w:val="Obsahtabulky"/>
              <w:rPr>
                <w:rFonts w:ascii="Calibri" w:hAnsi="Calibri" w:cs="Calibri"/>
                <w:sz w:val="20"/>
                <w:szCs w:val="20"/>
              </w:rPr>
            </w:pPr>
            <w:r w:rsidRPr="00B43866">
              <w:rPr>
                <w:rFonts w:ascii="Calibri" w:hAnsi="Calibri" w:cs="Calibri"/>
                <w:sz w:val="20"/>
                <w:szCs w:val="20"/>
              </w:rPr>
              <w:lastRenderedPageBreak/>
              <w:t>Objednatel</w:t>
            </w:r>
          </w:p>
        </w:tc>
        <w:tc>
          <w:tcPr>
            <w:tcW w:w="2184" w:type="dxa"/>
            <w:tcBorders>
              <w:top w:val="single" w:sz="2" w:space="0" w:color="000001"/>
              <w:left w:val="single" w:sz="2" w:space="0" w:color="000001"/>
              <w:bottom w:val="single" w:sz="2" w:space="0" w:color="000001"/>
            </w:tcBorders>
            <w:shd w:val="clear" w:color="auto" w:fill="FFFFFF"/>
            <w:tcMar>
              <w:left w:w="21" w:type="dxa"/>
            </w:tcMar>
          </w:tcPr>
          <w:p w14:paraId="49956830" w14:textId="77777777" w:rsidR="00521191" w:rsidRPr="00B43866" w:rsidRDefault="00521191" w:rsidP="00BD0037">
            <w:pPr>
              <w:pStyle w:val="Obsahtabulky"/>
              <w:jc w:val="center"/>
              <w:rPr>
                <w:rFonts w:ascii="Calibri" w:hAnsi="Calibri" w:cs="Calibri"/>
                <w:sz w:val="20"/>
                <w:szCs w:val="20"/>
              </w:rPr>
            </w:pPr>
            <w:r w:rsidRPr="00B43866">
              <w:rPr>
                <w:rFonts w:ascii="Calibri" w:hAnsi="Calibri" w:cs="Calibri"/>
                <w:sz w:val="20"/>
                <w:szCs w:val="20"/>
              </w:rPr>
              <w:t>Jméno a příjmení</w:t>
            </w:r>
          </w:p>
        </w:tc>
        <w:tc>
          <w:tcPr>
            <w:tcW w:w="1882" w:type="dxa"/>
            <w:tcBorders>
              <w:top w:val="single" w:sz="2" w:space="0" w:color="000001"/>
              <w:left w:val="single" w:sz="2" w:space="0" w:color="000001"/>
              <w:bottom w:val="single" w:sz="2" w:space="0" w:color="000001"/>
            </w:tcBorders>
            <w:shd w:val="clear" w:color="auto" w:fill="FFFFFF"/>
            <w:tcMar>
              <w:left w:w="21" w:type="dxa"/>
            </w:tcMar>
          </w:tcPr>
          <w:p w14:paraId="03CADF6B" w14:textId="2CD58A78" w:rsidR="00521191" w:rsidRPr="00B43866" w:rsidRDefault="00521191" w:rsidP="00521191">
            <w:pPr>
              <w:pStyle w:val="Obsahtabulky"/>
              <w:jc w:val="center"/>
              <w:rPr>
                <w:rFonts w:ascii="Calibri" w:hAnsi="Calibri" w:cs="Calibri"/>
                <w:sz w:val="20"/>
                <w:szCs w:val="20"/>
              </w:rPr>
            </w:pPr>
            <w:r w:rsidRPr="00B43866">
              <w:rPr>
                <w:rFonts w:ascii="Calibri" w:hAnsi="Calibri" w:cs="Calibri"/>
                <w:sz w:val="20"/>
                <w:szCs w:val="20"/>
              </w:rPr>
              <w:t>Telefon</w:t>
            </w:r>
          </w:p>
        </w:tc>
        <w:tc>
          <w:tcPr>
            <w:tcW w:w="2709" w:type="dxa"/>
            <w:tcBorders>
              <w:top w:val="single" w:sz="2" w:space="0" w:color="000001"/>
              <w:left w:val="single" w:sz="2" w:space="0" w:color="000001"/>
              <w:bottom w:val="single" w:sz="2" w:space="0" w:color="000001"/>
              <w:right w:val="single" w:sz="2" w:space="0" w:color="000001"/>
            </w:tcBorders>
            <w:shd w:val="clear" w:color="auto" w:fill="FFFFFF"/>
            <w:tcMar>
              <w:left w:w="21" w:type="dxa"/>
            </w:tcMar>
          </w:tcPr>
          <w:p w14:paraId="18E9C784" w14:textId="57DCDDCB" w:rsidR="00521191" w:rsidRPr="00B43866" w:rsidRDefault="00521191" w:rsidP="00555F25">
            <w:pPr>
              <w:pStyle w:val="Obsahtabulky"/>
              <w:jc w:val="center"/>
              <w:rPr>
                <w:rFonts w:ascii="Calibri" w:hAnsi="Calibri" w:cs="Calibri"/>
                <w:sz w:val="20"/>
                <w:szCs w:val="20"/>
              </w:rPr>
            </w:pPr>
            <w:r w:rsidRPr="00B43866">
              <w:rPr>
                <w:rFonts w:ascii="Calibri" w:hAnsi="Calibri" w:cs="Calibri"/>
                <w:sz w:val="20"/>
                <w:szCs w:val="20"/>
              </w:rPr>
              <w:t>Kontakt</w:t>
            </w:r>
            <w:r w:rsidR="00555F25" w:rsidRPr="00B43866">
              <w:rPr>
                <w:rFonts w:ascii="Calibri" w:hAnsi="Calibri" w:cs="Calibri"/>
                <w:sz w:val="20"/>
                <w:szCs w:val="20"/>
              </w:rPr>
              <w:t>ní</w:t>
            </w:r>
            <w:r w:rsidRPr="00B43866">
              <w:rPr>
                <w:rFonts w:ascii="Calibri" w:hAnsi="Calibri" w:cs="Calibri"/>
                <w:sz w:val="20"/>
                <w:szCs w:val="20"/>
              </w:rPr>
              <w:t xml:space="preserve"> e-mail</w:t>
            </w:r>
          </w:p>
        </w:tc>
      </w:tr>
      <w:tr w:rsidR="00521191" w:rsidRPr="006366D6" w14:paraId="317842AA" w14:textId="77777777" w:rsidTr="006366D6">
        <w:trPr>
          <w:trHeight w:val="385"/>
        </w:trPr>
        <w:tc>
          <w:tcPr>
            <w:tcW w:w="2131" w:type="dxa"/>
            <w:tcBorders>
              <w:top w:val="single" w:sz="2" w:space="0" w:color="000001"/>
              <w:left w:val="single" w:sz="2" w:space="0" w:color="000001"/>
              <w:bottom w:val="single" w:sz="2" w:space="0" w:color="000001"/>
            </w:tcBorders>
            <w:shd w:val="clear" w:color="auto" w:fill="FFFFFF"/>
            <w:tcMar>
              <w:left w:w="21" w:type="dxa"/>
            </w:tcMar>
          </w:tcPr>
          <w:p w14:paraId="6C0294D5" w14:textId="7723527B" w:rsidR="00521191" w:rsidRPr="006366D6" w:rsidRDefault="00521191" w:rsidP="00BD0037">
            <w:pPr>
              <w:pStyle w:val="Obsahtabulky"/>
              <w:rPr>
                <w:rFonts w:ascii="Calibri" w:hAnsi="Calibri" w:cs="Calibri"/>
                <w:sz w:val="20"/>
                <w:szCs w:val="20"/>
              </w:rPr>
            </w:pPr>
            <w:r w:rsidRPr="006366D6">
              <w:rPr>
                <w:rFonts w:ascii="Calibri" w:hAnsi="Calibri" w:cs="Calibri"/>
                <w:sz w:val="20"/>
                <w:szCs w:val="20"/>
              </w:rPr>
              <w:t>ve věcech smluvních</w:t>
            </w:r>
          </w:p>
        </w:tc>
        <w:tc>
          <w:tcPr>
            <w:tcW w:w="2184" w:type="dxa"/>
            <w:tcBorders>
              <w:top w:val="single" w:sz="2" w:space="0" w:color="000001"/>
              <w:left w:val="single" w:sz="2" w:space="0" w:color="000001"/>
              <w:bottom w:val="single" w:sz="2" w:space="0" w:color="000001"/>
            </w:tcBorders>
            <w:shd w:val="clear" w:color="auto" w:fill="FFFFFF"/>
            <w:tcMar>
              <w:left w:w="21" w:type="dxa"/>
            </w:tcMar>
          </w:tcPr>
          <w:p w14:paraId="3A14A671" w14:textId="1717377F" w:rsidR="00521191" w:rsidRPr="006366D6" w:rsidRDefault="00C77531" w:rsidP="00BD0037">
            <w:pPr>
              <w:pStyle w:val="Obsahtabulky"/>
              <w:rPr>
                <w:rFonts w:ascii="Calibri" w:hAnsi="Calibri" w:cs="Calibri"/>
                <w:sz w:val="20"/>
                <w:szCs w:val="20"/>
              </w:rPr>
            </w:pPr>
            <w:r w:rsidRPr="00C77531">
              <w:rPr>
                <w:rFonts w:ascii="Calibri" w:hAnsi="Calibri" w:cs="Calibri"/>
                <w:sz w:val="20"/>
                <w:szCs w:val="20"/>
                <w:highlight w:val="black"/>
              </w:rPr>
              <w:t xml:space="preserve">XXXXXXX </w:t>
            </w:r>
            <w:r w:rsidRPr="00C77531">
              <w:rPr>
                <w:rFonts w:ascii="Calibri" w:hAnsi="Calibri" w:cs="Calibri"/>
                <w:sz w:val="20"/>
                <w:szCs w:val="20"/>
                <w:highlight w:val="black"/>
              </w:rPr>
              <w:t>XXXXXXX</w:t>
            </w:r>
          </w:p>
        </w:tc>
        <w:tc>
          <w:tcPr>
            <w:tcW w:w="1882" w:type="dxa"/>
            <w:tcBorders>
              <w:top w:val="single" w:sz="2" w:space="0" w:color="000001"/>
              <w:left w:val="single" w:sz="2" w:space="0" w:color="000001"/>
              <w:bottom w:val="single" w:sz="2" w:space="0" w:color="000001"/>
            </w:tcBorders>
            <w:shd w:val="clear" w:color="auto" w:fill="FFFFFF"/>
            <w:tcMar>
              <w:left w:w="21" w:type="dxa"/>
            </w:tcMar>
          </w:tcPr>
          <w:p w14:paraId="454208A7" w14:textId="5E49051A" w:rsidR="00521191" w:rsidRPr="006366D6" w:rsidRDefault="00C77531" w:rsidP="00BD0037">
            <w:pPr>
              <w:pStyle w:val="Obsahtabulky"/>
              <w:rPr>
                <w:rFonts w:ascii="Calibri" w:hAnsi="Calibri" w:cs="Calibri"/>
                <w:sz w:val="20"/>
                <w:szCs w:val="20"/>
              </w:rPr>
            </w:pPr>
            <w:r w:rsidRPr="00C77531">
              <w:rPr>
                <w:rFonts w:ascii="Calibri" w:hAnsi="Calibri" w:cs="Calibri"/>
                <w:sz w:val="20"/>
                <w:szCs w:val="20"/>
                <w:highlight w:val="black"/>
              </w:rPr>
              <w:t>XXXXXXX</w:t>
            </w:r>
            <w:r w:rsidRPr="00C77531">
              <w:rPr>
                <w:rFonts w:ascii="Calibri" w:hAnsi="Calibri" w:cs="Calibri"/>
                <w:sz w:val="20"/>
                <w:szCs w:val="20"/>
                <w:highlight w:val="black"/>
              </w:rPr>
              <w:t xml:space="preserve"> </w:t>
            </w:r>
            <w:r w:rsidRPr="00C77531">
              <w:rPr>
                <w:rFonts w:ascii="Calibri" w:hAnsi="Calibri" w:cs="Calibri"/>
                <w:sz w:val="20"/>
                <w:szCs w:val="20"/>
                <w:highlight w:val="black"/>
              </w:rPr>
              <w:t>XXXXXXX</w:t>
            </w:r>
          </w:p>
        </w:tc>
        <w:tc>
          <w:tcPr>
            <w:tcW w:w="2709" w:type="dxa"/>
            <w:tcBorders>
              <w:top w:val="single" w:sz="2" w:space="0" w:color="000001"/>
              <w:left w:val="single" w:sz="2" w:space="0" w:color="000001"/>
              <w:bottom w:val="single" w:sz="2" w:space="0" w:color="000001"/>
              <w:right w:val="single" w:sz="2" w:space="0" w:color="000001"/>
            </w:tcBorders>
            <w:shd w:val="clear" w:color="auto" w:fill="FFFFFF"/>
            <w:tcMar>
              <w:left w:w="21" w:type="dxa"/>
            </w:tcMar>
          </w:tcPr>
          <w:p w14:paraId="1152D313" w14:textId="6A16DCBB" w:rsidR="00521191" w:rsidRPr="006366D6" w:rsidRDefault="00C77531" w:rsidP="00BD0037">
            <w:pPr>
              <w:pStyle w:val="Obsahtabulky"/>
              <w:rPr>
                <w:rFonts w:ascii="Calibri" w:hAnsi="Calibri" w:cs="Calibri"/>
                <w:sz w:val="20"/>
                <w:szCs w:val="20"/>
              </w:rPr>
            </w:pPr>
            <w:r w:rsidRPr="00C77531">
              <w:rPr>
                <w:rFonts w:ascii="Calibri" w:hAnsi="Calibri" w:cs="Calibri"/>
                <w:sz w:val="20"/>
                <w:szCs w:val="20"/>
                <w:highlight w:val="black"/>
              </w:rPr>
              <w:t>XXXXXXX</w:t>
            </w:r>
            <w:r w:rsidRPr="00C77531">
              <w:rPr>
                <w:rFonts w:ascii="Calibri" w:hAnsi="Calibri" w:cs="Calibri"/>
                <w:sz w:val="20"/>
                <w:szCs w:val="20"/>
                <w:highlight w:val="black"/>
              </w:rPr>
              <w:t xml:space="preserve"> </w:t>
            </w:r>
            <w:r w:rsidRPr="00C77531">
              <w:rPr>
                <w:rFonts w:ascii="Calibri" w:hAnsi="Calibri" w:cs="Calibri"/>
                <w:sz w:val="20"/>
                <w:szCs w:val="20"/>
                <w:highlight w:val="black"/>
              </w:rPr>
              <w:t>XXXXXXX</w:t>
            </w:r>
            <w:r w:rsidRPr="00C77531">
              <w:rPr>
                <w:rFonts w:ascii="Calibri" w:hAnsi="Calibri" w:cs="Calibri"/>
                <w:sz w:val="20"/>
                <w:szCs w:val="20"/>
                <w:highlight w:val="black"/>
              </w:rPr>
              <w:t xml:space="preserve"> </w:t>
            </w:r>
            <w:r w:rsidRPr="00C77531">
              <w:rPr>
                <w:rFonts w:ascii="Calibri" w:hAnsi="Calibri" w:cs="Calibri"/>
                <w:sz w:val="20"/>
                <w:szCs w:val="20"/>
                <w:highlight w:val="black"/>
              </w:rPr>
              <w:t>XXXXXXX</w:t>
            </w:r>
          </w:p>
        </w:tc>
      </w:tr>
      <w:tr w:rsidR="006366D6" w:rsidRPr="006366D6" w14:paraId="48FC2B28" w14:textId="77777777" w:rsidTr="006366D6">
        <w:trPr>
          <w:trHeight w:val="385"/>
        </w:trPr>
        <w:tc>
          <w:tcPr>
            <w:tcW w:w="2131" w:type="dxa"/>
            <w:tcBorders>
              <w:top w:val="single" w:sz="2" w:space="0" w:color="000001"/>
              <w:left w:val="single" w:sz="2" w:space="0" w:color="000001"/>
              <w:bottom w:val="single" w:sz="2" w:space="0" w:color="000001"/>
            </w:tcBorders>
            <w:shd w:val="clear" w:color="auto" w:fill="FFFFFF"/>
            <w:tcMar>
              <w:left w:w="21" w:type="dxa"/>
            </w:tcMar>
          </w:tcPr>
          <w:p w14:paraId="4BFFA705" w14:textId="3A9B1B8A" w:rsidR="006366D6" w:rsidRPr="006366D6" w:rsidRDefault="006366D6" w:rsidP="00BD0037">
            <w:pPr>
              <w:pStyle w:val="Obsahtabulky"/>
              <w:rPr>
                <w:rFonts w:ascii="Calibri" w:hAnsi="Calibri" w:cs="Calibri"/>
                <w:sz w:val="20"/>
                <w:szCs w:val="20"/>
              </w:rPr>
            </w:pPr>
            <w:r>
              <w:rPr>
                <w:rFonts w:ascii="Calibri" w:hAnsi="Calibri" w:cs="Calibri"/>
                <w:sz w:val="20"/>
                <w:szCs w:val="20"/>
              </w:rPr>
              <w:t>ve věcech technických</w:t>
            </w:r>
          </w:p>
        </w:tc>
        <w:tc>
          <w:tcPr>
            <w:tcW w:w="2184" w:type="dxa"/>
            <w:tcBorders>
              <w:top w:val="single" w:sz="2" w:space="0" w:color="000001"/>
              <w:left w:val="single" w:sz="2" w:space="0" w:color="000001"/>
              <w:bottom w:val="single" w:sz="2" w:space="0" w:color="000001"/>
            </w:tcBorders>
            <w:shd w:val="clear" w:color="auto" w:fill="FFFFFF"/>
            <w:tcMar>
              <w:left w:w="21" w:type="dxa"/>
            </w:tcMar>
          </w:tcPr>
          <w:p w14:paraId="29B73BE4" w14:textId="669158C6" w:rsidR="006366D6" w:rsidRPr="006366D6" w:rsidRDefault="00C77531" w:rsidP="00BD0037">
            <w:pPr>
              <w:pStyle w:val="Obsahtabulky"/>
              <w:rPr>
                <w:rFonts w:ascii="Calibri" w:hAnsi="Calibri" w:cs="Calibri"/>
                <w:sz w:val="20"/>
                <w:szCs w:val="20"/>
              </w:rPr>
            </w:pPr>
            <w:r w:rsidRPr="00C77531">
              <w:rPr>
                <w:rFonts w:ascii="Calibri" w:hAnsi="Calibri" w:cs="Calibri"/>
                <w:sz w:val="20"/>
                <w:szCs w:val="20"/>
                <w:highlight w:val="black"/>
              </w:rPr>
              <w:t>XXXXXXX</w:t>
            </w:r>
            <w:r w:rsidRPr="00C77531">
              <w:rPr>
                <w:rFonts w:ascii="Calibri" w:hAnsi="Calibri" w:cs="Calibri"/>
                <w:sz w:val="20"/>
                <w:szCs w:val="20"/>
                <w:highlight w:val="black"/>
              </w:rPr>
              <w:t xml:space="preserve"> </w:t>
            </w:r>
            <w:r w:rsidRPr="00C77531">
              <w:rPr>
                <w:rFonts w:ascii="Calibri" w:hAnsi="Calibri" w:cs="Calibri"/>
                <w:sz w:val="20"/>
                <w:szCs w:val="20"/>
                <w:highlight w:val="black"/>
              </w:rPr>
              <w:t>XXXXXXX</w:t>
            </w:r>
          </w:p>
        </w:tc>
        <w:tc>
          <w:tcPr>
            <w:tcW w:w="1882" w:type="dxa"/>
            <w:tcBorders>
              <w:top w:val="single" w:sz="2" w:space="0" w:color="000001"/>
              <w:left w:val="single" w:sz="2" w:space="0" w:color="000001"/>
              <w:bottom w:val="single" w:sz="2" w:space="0" w:color="000001"/>
            </w:tcBorders>
            <w:shd w:val="clear" w:color="auto" w:fill="FFFFFF"/>
            <w:tcMar>
              <w:left w:w="21" w:type="dxa"/>
            </w:tcMar>
          </w:tcPr>
          <w:p w14:paraId="758161D5" w14:textId="42A9624E" w:rsidR="006366D6" w:rsidRPr="006366D6" w:rsidRDefault="00C77531" w:rsidP="00BD0037">
            <w:pPr>
              <w:pStyle w:val="Obsahtabulky"/>
              <w:rPr>
                <w:rFonts w:ascii="Calibri" w:hAnsi="Calibri" w:cs="Calibri"/>
                <w:sz w:val="20"/>
                <w:szCs w:val="20"/>
              </w:rPr>
            </w:pPr>
            <w:r w:rsidRPr="00C77531">
              <w:rPr>
                <w:rFonts w:ascii="Calibri" w:hAnsi="Calibri" w:cs="Calibri"/>
                <w:sz w:val="20"/>
                <w:szCs w:val="20"/>
                <w:highlight w:val="black"/>
              </w:rPr>
              <w:t>XXXXXXX</w:t>
            </w:r>
            <w:r w:rsidRPr="00C77531">
              <w:rPr>
                <w:rFonts w:ascii="Calibri" w:hAnsi="Calibri" w:cs="Calibri"/>
                <w:sz w:val="20"/>
                <w:szCs w:val="20"/>
                <w:highlight w:val="black"/>
              </w:rPr>
              <w:t xml:space="preserve"> </w:t>
            </w:r>
            <w:r w:rsidRPr="00C77531">
              <w:rPr>
                <w:rFonts w:ascii="Calibri" w:hAnsi="Calibri" w:cs="Calibri"/>
                <w:sz w:val="20"/>
                <w:szCs w:val="20"/>
                <w:highlight w:val="black"/>
              </w:rPr>
              <w:t>XXXXXXX</w:t>
            </w:r>
          </w:p>
        </w:tc>
        <w:tc>
          <w:tcPr>
            <w:tcW w:w="2709" w:type="dxa"/>
            <w:tcBorders>
              <w:top w:val="single" w:sz="2" w:space="0" w:color="000001"/>
              <w:left w:val="single" w:sz="2" w:space="0" w:color="000001"/>
              <w:bottom w:val="single" w:sz="2" w:space="0" w:color="000001"/>
              <w:right w:val="single" w:sz="2" w:space="0" w:color="000001"/>
            </w:tcBorders>
            <w:shd w:val="clear" w:color="auto" w:fill="FFFFFF"/>
            <w:tcMar>
              <w:left w:w="21" w:type="dxa"/>
            </w:tcMar>
          </w:tcPr>
          <w:p w14:paraId="7F931792" w14:textId="1940002D" w:rsidR="006366D6" w:rsidRPr="006366D6" w:rsidRDefault="00C77531" w:rsidP="00BD0037">
            <w:pPr>
              <w:pStyle w:val="Obsahtabulky"/>
              <w:rPr>
                <w:rFonts w:ascii="Calibri" w:hAnsi="Calibri" w:cs="Calibri"/>
                <w:sz w:val="20"/>
                <w:szCs w:val="20"/>
              </w:rPr>
            </w:pPr>
            <w:r w:rsidRPr="00C77531">
              <w:rPr>
                <w:rFonts w:ascii="Calibri" w:hAnsi="Calibri" w:cs="Calibri"/>
                <w:sz w:val="20"/>
                <w:szCs w:val="20"/>
                <w:highlight w:val="black"/>
              </w:rPr>
              <w:t>XXXXXXX</w:t>
            </w:r>
            <w:r w:rsidRPr="00C77531">
              <w:rPr>
                <w:rFonts w:ascii="Calibri" w:hAnsi="Calibri" w:cs="Calibri"/>
                <w:sz w:val="20"/>
                <w:szCs w:val="20"/>
                <w:highlight w:val="black"/>
              </w:rPr>
              <w:t xml:space="preserve"> </w:t>
            </w:r>
            <w:r w:rsidRPr="00C77531">
              <w:rPr>
                <w:rFonts w:ascii="Calibri" w:hAnsi="Calibri" w:cs="Calibri"/>
                <w:sz w:val="20"/>
                <w:szCs w:val="20"/>
                <w:highlight w:val="black"/>
              </w:rPr>
              <w:t>XXXXXXX</w:t>
            </w:r>
            <w:r w:rsidRPr="00C77531">
              <w:rPr>
                <w:rFonts w:ascii="Calibri" w:hAnsi="Calibri" w:cs="Calibri"/>
                <w:sz w:val="20"/>
                <w:szCs w:val="20"/>
                <w:highlight w:val="black"/>
              </w:rPr>
              <w:t xml:space="preserve"> </w:t>
            </w:r>
            <w:r w:rsidRPr="00C77531">
              <w:rPr>
                <w:rFonts w:ascii="Calibri" w:hAnsi="Calibri" w:cs="Calibri"/>
                <w:sz w:val="20"/>
                <w:szCs w:val="20"/>
                <w:highlight w:val="black"/>
              </w:rPr>
              <w:t>XXXXXXX</w:t>
            </w:r>
            <w:r w:rsidR="006366D6">
              <w:rPr>
                <w:rFonts w:ascii="Calibri" w:hAnsi="Calibri" w:cs="Calibri"/>
                <w:sz w:val="20"/>
                <w:szCs w:val="20"/>
              </w:rPr>
              <w:t xml:space="preserve"> </w:t>
            </w:r>
          </w:p>
        </w:tc>
      </w:tr>
      <w:tr w:rsidR="006366D6" w:rsidRPr="006366D6" w14:paraId="7E485236" w14:textId="77777777" w:rsidTr="006366D6">
        <w:trPr>
          <w:trHeight w:val="385"/>
        </w:trPr>
        <w:tc>
          <w:tcPr>
            <w:tcW w:w="2131" w:type="dxa"/>
            <w:tcBorders>
              <w:top w:val="single" w:sz="2" w:space="0" w:color="000001"/>
              <w:left w:val="single" w:sz="2" w:space="0" w:color="000001"/>
              <w:bottom w:val="single" w:sz="2" w:space="0" w:color="000001"/>
            </w:tcBorders>
            <w:shd w:val="clear" w:color="auto" w:fill="FFFFFF"/>
            <w:tcMar>
              <w:left w:w="21" w:type="dxa"/>
            </w:tcMar>
          </w:tcPr>
          <w:p w14:paraId="52D2850E" w14:textId="77777777" w:rsidR="006366D6" w:rsidRDefault="006366D6" w:rsidP="00BD0037">
            <w:pPr>
              <w:pStyle w:val="Obsahtabulky"/>
              <w:rPr>
                <w:rFonts w:ascii="Calibri" w:hAnsi="Calibri" w:cs="Calibri"/>
                <w:sz w:val="20"/>
                <w:szCs w:val="20"/>
              </w:rPr>
            </w:pPr>
          </w:p>
        </w:tc>
        <w:tc>
          <w:tcPr>
            <w:tcW w:w="2184" w:type="dxa"/>
            <w:tcBorders>
              <w:top w:val="single" w:sz="2" w:space="0" w:color="000001"/>
              <w:left w:val="single" w:sz="2" w:space="0" w:color="000001"/>
              <w:bottom w:val="single" w:sz="2" w:space="0" w:color="000001"/>
            </w:tcBorders>
            <w:shd w:val="clear" w:color="auto" w:fill="FFFFFF"/>
            <w:tcMar>
              <w:left w:w="21" w:type="dxa"/>
            </w:tcMar>
          </w:tcPr>
          <w:p w14:paraId="71473C34" w14:textId="694861EB" w:rsidR="006366D6" w:rsidRDefault="00C77531" w:rsidP="00BD0037">
            <w:pPr>
              <w:pStyle w:val="Obsahtabulky"/>
              <w:rPr>
                <w:rFonts w:ascii="Calibri" w:hAnsi="Calibri" w:cs="Calibri"/>
                <w:sz w:val="20"/>
                <w:szCs w:val="20"/>
              </w:rPr>
            </w:pPr>
            <w:r w:rsidRPr="00C77531">
              <w:rPr>
                <w:rFonts w:ascii="Calibri" w:hAnsi="Calibri" w:cs="Calibri"/>
                <w:sz w:val="20"/>
                <w:szCs w:val="20"/>
                <w:highlight w:val="black"/>
              </w:rPr>
              <w:t>XXXXXXX</w:t>
            </w:r>
            <w:r w:rsidRPr="00C77531">
              <w:rPr>
                <w:rFonts w:ascii="Calibri" w:hAnsi="Calibri" w:cs="Calibri"/>
                <w:sz w:val="20"/>
                <w:szCs w:val="20"/>
                <w:highlight w:val="black"/>
              </w:rPr>
              <w:t xml:space="preserve"> </w:t>
            </w:r>
            <w:r w:rsidRPr="00C77531">
              <w:rPr>
                <w:rFonts w:ascii="Calibri" w:hAnsi="Calibri" w:cs="Calibri"/>
                <w:sz w:val="20"/>
                <w:szCs w:val="20"/>
                <w:highlight w:val="black"/>
              </w:rPr>
              <w:t>XXXXXXX</w:t>
            </w:r>
          </w:p>
        </w:tc>
        <w:tc>
          <w:tcPr>
            <w:tcW w:w="1882" w:type="dxa"/>
            <w:tcBorders>
              <w:top w:val="single" w:sz="2" w:space="0" w:color="000001"/>
              <w:left w:val="single" w:sz="2" w:space="0" w:color="000001"/>
              <w:bottom w:val="single" w:sz="2" w:space="0" w:color="000001"/>
            </w:tcBorders>
            <w:shd w:val="clear" w:color="auto" w:fill="FFFFFF"/>
            <w:tcMar>
              <w:left w:w="21" w:type="dxa"/>
            </w:tcMar>
          </w:tcPr>
          <w:p w14:paraId="54DD9A17" w14:textId="10D484DA" w:rsidR="006366D6" w:rsidRPr="006366D6" w:rsidRDefault="00C77531" w:rsidP="00BD0037">
            <w:pPr>
              <w:pStyle w:val="Obsahtabulky"/>
              <w:rPr>
                <w:rFonts w:ascii="Calibri" w:hAnsi="Calibri" w:cs="Calibri"/>
                <w:sz w:val="20"/>
                <w:szCs w:val="20"/>
              </w:rPr>
            </w:pPr>
            <w:r w:rsidRPr="00C77531">
              <w:rPr>
                <w:rFonts w:ascii="Calibri" w:hAnsi="Calibri" w:cs="Calibri"/>
                <w:sz w:val="20"/>
                <w:szCs w:val="20"/>
                <w:highlight w:val="black"/>
              </w:rPr>
              <w:t>XXXXXXX</w:t>
            </w:r>
            <w:r w:rsidRPr="00C77531">
              <w:rPr>
                <w:rFonts w:ascii="Calibri" w:hAnsi="Calibri" w:cs="Calibri"/>
                <w:sz w:val="20"/>
                <w:szCs w:val="20"/>
                <w:highlight w:val="black"/>
              </w:rPr>
              <w:t xml:space="preserve"> </w:t>
            </w:r>
            <w:r w:rsidRPr="00C77531">
              <w:rPr>
                <w:rFonts w:ascii="Calibri" w:hAnsi="Calibri" w:cs="Calibri"/>
                <w:sz w:val="20"/>
                <w:szCs w:val="20"/>
                <w:highlight w:val="black"/>
              </w:rPr>
              <w:t>XXXXXXX</w:t>
            </w:r>
          </w:p>
        </w:tc>
        <w:tc>
          <w:tcPr>
            <w:tcW w:w="2709" w:type="dxa"/>
            <w:tcBorders>
              <w:top w:val="single" w:sz="2" w:space="0" w:color="000001"/>
              <w:left w:val="single" w:sz="2" w:space="0" w:color="000001"/>
              <w:bottom w:val="single" w:sz="2" w:space="0" w:color="000001"/>
              <w:right w:val="single" w:sz="2" w:space="0" w:color="000001"/>
            </w:tcBorders>
            <w:shd w:val="clear" w:color="auto" w:fill="FFFFFF"/>
            <w:tcMar>
              <w:left w:w="21" w:type="dxa"/>
            </w:tcMar>
          </w:tcPr>
          <w:p w14:paraId="546D404B" w14:textId="0BD6D957" w:rsidR="006366D6" w:rsidRPr="006366D6" w:rsidRDefault="00C77531" w:rsidP="00BD0037">
            <w:pPr>
              <w:pStyle w:val="Obsahtabulky"/>
              <w:rPr>
                <w:rFonts w:ascii="Calibri" w:hAnsi="Calibri" w:cs="Calibri"/>
                <w:sz w:val="20"/>
                <w:szCs w:val="20"/>
              </w:rPr>
            </w:pPr>
            <w:r w:rsidRPr="00C77531">
              <w:rPr>
                <w:rFonts w:ascii="Calibri" w:hAnsi="Calibri" w:cs="Calibri"/>
                <w:sz w:val="20"/>
                <w:szCs w:val="20"/>
                <w:highlight w:val="black"/>
              </w:rPr>
              <w:t>XXXXXXX</w:t>
            </w:r>
            <w:r w:rsidRPr="00C77531">
              <w:rPr>
                <w:rFonts w:ascii="Calibri" w:hAnsi="Calibri" w:cs="Calibri"/>
                <w:sz w:val="20"/>
                <w:szCs w:val="20"/>
                <w:highlight w:val="black"/>
              </w:rPr>
              <w:t xml:space="preserve"> </w:t>
            </w:r>
            <w:r w:rsidRPr="00C77531">
              <w:rPr>
                <w:rFonts w:ascii="Calibri" w:hAnsi="Calibri" w:cs="Calibri"/>
                <w:sz w:val="20"/>
                <w:szCs w:val="20"/>
                <w:highlight w:val="black"/>
              </w:rPr>
              <w:t>XXXXXXX</w:t>
            </w:r>
            <w:r w:rsidRPr="00C77531">
              <w:rPr>
                <w:rFonts w:ascii="Calibri" w:hAnsi="Calibri" w:cs="Calibri"/>
                <w:sz w:val="20"/>
                <w:szCs w:val="20"/>
                <w:highlight w:val="black"/>
              </w:rPr>
              <w:t xml:space="preserve"> </w:t>
            </w:r>
            <w:r w:rsidRPr="00C77531">
              <w:rPr>
                <w:rFonts w:ascii="Calibri" w:hAnsi="Calibri" w:cs="Calibri"/>
                <w:sz w:val="20"/>
                <w:szCs w:val="20"/>
                <w:highlight w:val="black"/>
              </w:rPr>
              <w:t>XXXXXXX</w:t>
            </w:r>
            <w:r w:rsidR="006366D6">
              <w:rPr>
                <w:rFonts w:ascii="Calibri" w:hAnsi="Calibri" w:cs="Calibri"/>
                <w:sz w:val="20"/>
                <w:szCs w:val="20"/>
              </w:rPr>
              <w:t xml:space="preserve"> </w:t>
            </w:r>
          </w:p>
        </w:tc>
      </w:tr>
      <w:tr w:rsidR="006366D6" w:rsidRPr="006366D6" w14:paraId="20480ACD" w14:textId="77777777" w:rsidTr="006366D6">
        <w:trPr>
          <w:trHeight w:val="385"/>
        </w:trPr>
        <w:tc>
          <w:tcPr>
            <w:tcW w:w="2131" w:type="dxa"/>
            <w:tcBorders>
              <w:top w:val="single" w:sz="2" w:space="0" w:color="000001"/>
              <w:left w:val="single" w:sz="2" w:space="0" w:color="000001"/>
              <w:bottom w:val="single" w:sz="2" w:space="0" w:color="000001"/>
            </w:tcBorders>
            <w:shd w:val="clear" w:color="auto" w:fill="FFFFFF"/>
            <w:tcMar>
              <w:left w:w="21" w:type="dxa"/>
            </w:tcMar>
          </w:tcPr>
          <w:p w14:paraId="3F894C6E" w14:textId="77777777" w:rsidR="00521191" w:rsidRPr="006366D6" w:rsidRDefault="00521191" w:rsidP="00BD0037">
            <w:pPr>
              <w:pStyle w:val="Obsahtabulky"/>
              <w:rPr>
                <w:rFonts w:ascii="Calibri" w:hAnsi="Calibri" w:cs="Calibri"/>
                <w:sz w:val="20"/>
                <w:szCs w:val="20"/>
              </w:rPr>
            </w:pPr>
            <w:r w:rsidRPr="006366D6">
              <w:rPr>
                <w:rFonts w:ascii="Calibri" w:hAnsi="Calibri" w:cs="Calibri"/>
                <w:sz w:val="20"/>
                <w:szCs w:val="20"/>
              </w:rPr>
              <w:t>Poskytovatel</w:t>
            </w:r>
          </w:p>
        </w:tc>
        <w:tc>
          <w:tcPr>
            <w:tcW w:w="2184" w:type="dxa"/>
            <w:tcBorders>
              <w:top w:val="single" w:sz="2" w:space="0" w:color="000001"/>
              <w:left w:val="single" w:sz="2" w:space="0" w:color="000001"/>
              <w:bottom w:val="single" w:sz="2" w:space="0" w:color="000001"/>
            </w:tcBorders>
            <w:shd w:val="clear" w:color="auto" w:fill="FFFFFF"/>
            <w:tcMar>
              <w:left w:w="21" w:type="dxa"/>
            </w:tcMar>
          </w:tcPr>
          <w:p w14:paraId="1145F70C" w14:textId="77777777" w:rsidR="00521191" w:rsidRPr="006366D6" w:rsidRDefault="00521191" w:rsidP="00BD0037">
            <w:pPr>
              <w:pStyle w:val="Obsahtabulky"/>
              <w:rPr>
                <w:rFonts w:ascii="Calibri" w:hAnsi="Calibri" w:cs="Calibri"/>
                <w:color w:val="FF0000"/>
                <w:sz w:val="20"/>
                <w:szCs w:val="20"/>
                <w:shd w:val="clear" w:color="auto" w:fill="FFFF66"/>
              </w:rPr>
            </w:pPr>
          </w:p>
        </w:tc>
        <w:tc>
          <w:tcPr>
            <w:tcW w:w="1882" w:type="dxa"/>
            <w:tcBorders>
              <w:top w:val="single" w:sz="2" w:space="0" w:color="000001"/>
              <w:left w:val="single" w:sz="2" w:space="0" w:color="000001"/>
              <w:bottom w:val="single" w:sz="2" w:space="0" w:color="000001"/>
            </w:tcBorders>
            <w:shd w:val="clear" w:color="auto" w:fill="FFFFFF"/>
            <w:tcMar>
              <w:left w:w="21" w:type="dxa"/>
            </w:tcMar>
          </w:tcPr>
          <w:p w14:paraId="44234E17" w14:textId="77777777" w:rsidR="00521191" w:rsidRPr="006366D6" w:rsidRDefault="00521191" w:rsidP="00BD0037">
            <w:pPr>
              <w:pStyle w:val="Obsahtabulky"/>
              <w:rPr>
                <w:rFonts w:ascii="Calibri" w:hAnsi="Calibri" w:cs="Calibri"/>
                <w:color w:val="FF0000"/>
                <w:sz w:val="20"/>
                <w:szCs w:val="20"/>
                <w:shd w:val="clear" w:color="auto" w:fill="FFFF66"/>
              </w:rPr>
            </w:pPr>
          </w:p>
        </w:tc>
        <w:tc>
          <w:tcPr>
            <w:tcW w:w="2709" w:type="dxa"/>
            <w:tcBorders>
              <w:top w:val="single" w:sz="2" w:space="0" w:color="000001"/>
              <w:left w:val="single" w:sz="2" w:space="0" w:color="000001"/>
              <w:bottom w:val="single" w:sz="2" w:space="0" w:color="000001"/>
              <w:right w:val="single" w:sz="2" w:space="0" w:color="000001"/>
            </w:tcBorders>
            <w:shd w:val="clear" w:color="auto" w:fill="FFFFFF"/>
            <w:tcMar>
              <w:left w:w="21" w:type="dxa"/>
            </w:tcMar>
          </w:tcPr>
          <w:p w14:paraId="1977B42E" w14:textId="77777777" w:rsidR="00521191" w:rsidRPr="006366D6" w:rsidRDefault="00521191" w:rsidP="00BD0037">
            <w:pPr>
              <w:pStyle w:val="Obsahtabulky"/>
              <w:rPr>
                <w:rFonts w:ascii="Calibri" w:hAnsi="Calibri" w:cs="Calibri"/>
                <w:color w:val="FF0000"/>
                <w:sz w:val="20"/>
                <w:szCs w:val="20"/>
                <w:shd w:val="clear" w:color="auto" w:fill="FFFF66"/>
              </w:rPr>
            </w:pPr>
          </w:p>
        </w:tc>
      </w:tr>
      <w:tr w:rsidR="00521191" w:rsidRPr="00B43866" w14:paraId="5BBB8411" w14:textId="77777777" w:rsidTr="006366D6">
        <w:trPr>
          <w:trHeight w:val="385"/>
        </w:trPr>
        <w:tc>
          <w:tcPr>
            <w:tcW w:w="2131" w:type="dxa"/>
            <w:tcBorders>
              <w:top w:val="single" w:sz="2" w:space="0" w:color="000001"/>
              <w:left w:val="single" w:sz="2" w:space="0" w:color="000001"/>
              <w:bottom w:val="single" w:sz="2" w:space="0" w:color="000001"/>
            </w:tcBorders>
            <w:shd w:val="clear" w:color="auto" w:fill="FFFFFF"/>
            <w:tcMar>
              <w:left w:w="21" w:type="dxa"/>
            </w:tcMar>
          </w:tcPr>
          <w:p w14:paraId="06D315E5" w14:textId="10D8A6FB" w:rsidR="00521191" w:rsidRPr="00B43866" w:rsidRDefault="00521191" w:rsidP="00BD0037">
            <w:pPr>
              <w:pStyle w:val="Obsahtabulky"/>
              <w:rPr>
                <w:rFonts w:ascii="Calibri" w:hAnsi="Calibri" w:cs="Calibri"/>
                <w:sz w:val="20"/>
                <w:szCs w:val="20"/>
              </w:rPr>
            </w:pPr>
            <w:r w:rsidRPr="00B43866">
              <w:rPr>
                <w:rFonts w:ascii="Calibri" w:hAnsi="Calibri" w:cs="Calibri"/>
                <w:sz w:val="20"/>
                <w:szCs w:val="20"/>
              </w:rPr>
              <w:t>ve věcech smluvních</w:t>
            </w:r>
          </w:p>
        </w:tc>
        <w:tc>
          <w:tcPr>
            <w:tcW w:w="2184" w:type="dxa"/>
            <w:tcBorders>
              <w:top w:val="single" w:sz="2" w:space="0" w:color="000001"/>
              <w:left w:val="single" w:sz="2" w:space="0" w:color="000001"/>
              <w:bottom w:val="single" w:sz="2" w:space="0" w:color="000001"/>
            </w:tcBorders>
            <w:shd w:val="clear" w:color="auto" w:fill="FFFFFF"/>
            <w:tcMar>
              <w:left w:w="21" w:type="dxa"/>
            </w:tcMar>
          </w:tcPr>
          <w:p w14:paraId="6AFBA73D" w14:textId="0932DC19" w:rsidR="00521191" w:rsidRPr="00B43866" w:rsidRDefault="00C77531" w:rsidP="00BD0037">
            <w:pPr>
              <w:pStyle w:val="Obsahtabulky"/>
              <w:rPr>
                <w:rFonts w:ascii="Calibri" w:hAnsi="Calibri" w:cs="Calibri"/>
                <w:sz w:val="20"/>
                <w:szCs w:val="20"/>
              </w:rPr>
            </w:pPr>
            <w:r w:rsidRPr="00C77531">
              <w:rPr>
                <w:rFonts w:ascii="Calibri" w:hAnsi="Calibri" w:cs="Calibri"/>
                <w:sz w:val="20"/>
                <w:szCs w:val="20"/>
                <w:highlight w:val="black"/>
              </w:rPr>
              <w:t>XXXXXXX</w:t>
            </w:r>
            <w:r w:rsidRPr="00C77531">
              <w:rPr>
                <w:rFonts w:ascii="Calibri" w:hAnsi="Calibri" w:cs="Calibri"/>
                <w:sz w:val="20"/>
                <w:szCs w:val="20"/>
                <w:highlight w:val="black"/>
              </w:rPr>
              <w:t xml:space="preserve"> </w:t>
            </w:r>
            <w:r w:rsidRPr="00C77531">
              <w:rPr>
                <w:rFonts w:ascii="Calibri" w:hAnsi="Calibri" w:cs="Calibri"/>
                <w:sz w:val="20"/>
                <w:szCs w:val="20"/>
                <w:highlight w:val="black"/>
              </w:rPr>
              <w:t>XXXXXXX</w:t>
            </w:r>
          </w:p>
        </w:tc>
        <w:tc>
          <w:tcPr>
            <w:tcW w:w="1882" w:type="dxa"/>
            <w:tcBorders>
              <w:top w:val="single" w:sz="2" w:space="0" w:color="000001"/>
              <w:left w:val="single" w:sz="2" w:space="0" w:color="000001"/>
              <w:bottom w:val="single" w:sz="2" w:space="0" w:color="000001"/>
            </w:tcBorders>
            <w:tcMar>
              <w:left w:w="21" w:type="dxa"/>
            </w:tcMar>
          </w:tcPr>
          <w:p w14:paraId="534BC014" w14:textId="4129F5EE" w:rsidR="00521191" w:rsidRPr="00B43866" w:rsidRDefault="00C77531" w:rsidP="00BD0037">
            <w:pPr>
              <w:pStyle w:val="Obsahtabulky"/>
              <w:rPr>
                <w:rFonts w:ascii="Calibri" w:hAnsi="Calibri" w:cs="Calibri"/>
                <w:sz w:val="20"/>
                <w:szCs w:val="20"/>
              </w:rPr>
            </w:pPr>
            <w:r w:rsidRPr="00C77531">
              <w:rPr>
                <w:rFonts w:ascii="Calibri" w:hAnsi="Calibri" w:cs="Calibri"/>
                <w:sz w:val="20"/>
                <w:szCs w:val="20"/>
                <w:highlight w:val="black"/>
              </w:rPr>
              <w:t>XXXXXXX</w:t>
            </w:r>
            <w:r w:rsidRPr="00C77531">
              <w:rPr>
                <w:rFonts w:ascii="Calibri" w:hAnsi="Calibri" w:cs="Calibri"/>
                <w:sz w:val="20"/>
                <w:szCs w:val="20"/>
                <w:highlight w:val="black"/>
              </w:rPr>
              <w:t xml:space="preserve"> </w:t>
            </w:r>
            <w:r w:rsidRPr="00C77531">
              <w:rPr>
                <w:rFonts w:ascii="Calibri" w:hAnsi="Calibri" w:cs="Calibri"/>
                <w:sz w:val="20"/>
                <w:szCs w:val="20"/>
                <w:highlight w:val="black"/>
              </w:rPr>
              <w:t>XXXXXXX</w:t>
            </w:r>
          </w:p>
        </w:tc>
        <w:tc>
          <w:tcPr>
            <w:tcW w:w="2709" w:type="dxa"/>
            <w:tcBorders>
              <w:top w:val="single" w:sz="2" w:space="0" w:color="000001"/>
              <w:left w:val="single" w:sz="2" w:space="0" w:color="000001"/>
              <w:bottom w:val="single" w:sz="2" w:space="0" w:color="000001"/>
              <w:right w:val="single" w:sz="2" w:space="0" w:color="000001"/>
            </w:tcBorders>
            <w:tcMar>
              <w:left w:w="21" w:type="dxa"/>
            </w:tcMar>
          </w:tcPr>
          <w:p w14:paraId="1C148EEB" w14:textId="64C66415" w:rsidR="00521191" w:rsidRPr="00B43866" w:rsidRDefault="00C77531" w:rsidP="00BD0037">
            <w:pPr>
              <w:pStyle w:val="Obsahtabulky"/>
              <w:rPr>
                <w:rFonts w:ascii="Calibri" w:hAnsi="Calibri" w:cs="Calibri"/>
                <w:sz w:val="20"/>
                <w:szCs w:val="20"/>
              </w:rPr>
            </w:pPr>
            <w:r w:rsidRPr="00C77531">
              <w:rPr>
                <w:rFonts w:ascii="Calibri" w:hAnsi="Calibri" w:cs="Calibri"/>
                <w:sz w:val="20"/>
                <w:szCs w:val="20"/>
                <w:highlight w:val="black"/>
              </w:rPr>
              <w:t>XXXXXXX</w:t>
            </w:r>
            <w:r w:rsidRPr="00C77531">
              <w:rPr>
                <w:rFonts w:ascii="Calibri" w:hAnsi="Calibri" w:cs="Calibri"/>
                <w:sz w:val="20"/>
                <w:szCs w:val="20"/>
                <w:highlight w:val="black"/>
              </w:rPr>
              <w:t xml:space="preserve"> </w:t>
            </w:r>
            <w:r w:rsidRPr="00C77531">
              <w:rPr>
                <w:rFonts w:ascii="Calibri" w:hAnsi="Calibri" w:cs="Calibri"/>
                <w:sz w:val="20"/>
                <w:szCs w:val="20"/>
                <w:highlight w:val="black"/>
              </w:rPr>
              <w:t>XXXXXXX</w:t>
            </w:r>
            <w:r w:rsidRPr="00C77531">
              <w:rPr>
                <w:rFonts w:ascii="Calibri" w:hAnsi="Calibri" w:cs="Calibri"/>
                <w:sz w:val="20"/>
                <w:szCs w:val="20"/>
                <w:highlight w:val="black"/>
              </w:rPr>
              <w:t xml:space="preserve"> </w:t>
            </w:r>
            <w:r w:rsidRPr="00C77531">
              <w:rPr>
                <w:rFonts w:ascii="Calibri" w:hAnsi="Calibri" w:cs="Calibri"/>
                <w:sz w:val="20"/>
                <w:szCs w:val="20"/>
                <w:highlight w:val="black"/>
              </w:rPr>
              <w:t>XXXXXXX</w:t>
            </w:r>
          </w:p>
        </w:tc>
      </w:tr>
      <w:tr w:rsidR="00521191" w:rsidRPr="00B43866" w14:paraId="523CD6E0" w14:textId="77777777" w:rsidTr="006366D6">
        <w:trPr>
          <w:trHeight w:val="385"/>
        </w:trPr>
        <w:tc>
          <w:tcPr>
            <w:tcW w:w="2131" w:type="dxa"/>
            <w:tcBorders>
              <w:top w:val="single" w:sz="2" w:space="0" w:color="000001"/>
              <w:left w:val="single" w:sz="2" w:space="0" w:color="000001"/>
              <w:bottom w:val="single" w:sz="2" w:space="0" w:color="000001"/>
            </w:tcBorders>
            <w:shd w:val="clear" w:color="auto" w:fill="FFFFFF"/>
            <w:tcMar>
              <w:left w:w="21" w:type="dxa"/>
            </w:tcMar>
          </w:tcPr>
          <w:p w14:paraId="43C670F1" w14:textId="0ED87EBA" w:rsidR="00521191" w:rsidRPr="00B43866" w:rsidRDefault="00521191" w:rsidP="00BD0037">
            <w:pPr>
              <w:pStyle w:val="Obsahtabulky"/>
              <w:rPr>
                <w:rFonts w:ascii="Calibri" w:hAnsi="Calibri" w:cs="Calibri"/>
                <w:sz w:val="20"/>
                <w:szCs w:val="20"/>
              </w:rPr>
            </w:pPr>
            <w:r w:rsidRPr="00B43866">
              <w:rPr>
                <w:rFonts w:ascii="Calibri" w:hAnsi="Calibri" w:cs="Calibri"/>
                <w:sz w:val="20"/>
                <w:szCs w:val="20"/>
              </w:rPr>
              <w:t>ve věcech technických</w:t>
            </w:r>
          </w:p>
        </w:tc>
        <w:tc>
          <w:tcPr>
            <w:tcW w:w="2184" w:type="dxa"/>
            <w:tcBorders>
              <w:top w:val="single" w:sz="2" w:space="0" w:color="000001"/>
              <w:left w:val="single" w:sz="2" w:space="0" w:color="000001"/>
              <w:bottom w:val="single" w:sz="2" w:space="0" w:color="000001"/>
            </w:tcBorders>
            <w:shd w:val="clear" w:color="auto" w:fill="FFFFFF"/>
            <w:tcMar>
              <w:left w:w="21" w:type="dxa"/>
            </w:tcMar>
          </w:tcPr>
          <w:p w14:paraId="2EE7B58D" w14:textId="246B4198" w:rsidR="00521191" w:rsidRPr="00B43866" w:rsidRDefault="00C77531" w:rsidP="00BD0037">
            <w:pPr>
              <w:pStyle w:val="Obsahtabulky"/>
              <w:rPr>
                <w:rFonts w:ascii="Calibri" w:hAnsi="Calibri" w:cs="Calibri"/>
                <w:sz w:val="20"/>
                <w:szCs w:val="20"/>
              </w:rPr>
            </w:pPr>
            <w:r w:rsidRPr="00C77531">
              <w:rPr>
                <w:rFonts w:ascii="Calibri" w:hAnsi="Calibri" w:cs="Calibri"/>
                <w:sz w:val="20"/>
                <w:szCs w:val="20"/>
                <w:highlight w:val="black"/>
              </w:rPr>
              <w:t>XXXXXXX</w:t>
            </w:r>
            <w:r w:rsidRPr="00C77531">
              <w:rPr>
                <w:rFonts w:ascii="Calibri" w:hAnsi="Calibri" w:cs="Calibri"/>
                <w:sz w:val="20"/>
                <w:szCs w:val="20"/>
                <w:highlight w:val="black"/>
              </w:rPr>
              <w:t xml:space="preserve"> </w:t>
            </w:r>
            <w:r w:rsidRPr="00C77531">
              <w:rPr>
                <w:rFonts w:ascii="Calibri" w:hAnsi="Calibri" w:cs="Calibri"/>
                <w:sz w:val="20"/>
                <w:szCs w:val="20"/>
                <w:highlight w:val="black"/>
              </w:rPr>
              <w:t>XXXXXXX</w:t>
            </w:r>
          </w:p>
        </w:tc>
        <w:tc>
          <w:tcPr>
            <w:tcW w:w="1882" w:type="dxa"/>
            <w:tcBorders>
              <w:top w:val="single" w:sz="2" w:space="0" w:color="000001"/>
              <w:left w:val="single" w:sz="2" w:space="0" w:color="000001"/>
              <w:bottom w:val="single" w:sz="2" w:space="0" w:color="000001"/>
            </w:tcBorders>
            <w:tcMar>
              <w:left w:w="21" w:type="dxa"/>
            </w:tcMar>
          </w:tcPr>
          <w:p w14:paraId="0A2CC090" w14:textId="1CE4D564" w:rsidR="00521191" w:rsidRPr="00B43866" w:rsidRDefault="00C77531" w:rsidP="00BD0037">
            <w:pPr>
              <w:pStyle w:val="Obsahtabulky"/>
              <w:rPr>
                <w:rFonts w:ascii="Calibri" w:hAnsi="Calibri" w:cs="Calibri"/>
                <w:sz w:val="20"/>
                <w:szCs w:val="20"/>
              </w:rPr>
            </w:pPr>
            <w:r w:rsidRPr="00C77531">
              <w:rPr>
                <w:rFonts w:ascii="Calibri" w:hAnsi="Calibri" w:cs="Calibri"/>
                <w:sz w:val="20"/>
                <w:szCs w:val="20"/>
                <w:highlight w:val="black"/>
              </w:rPr>
              <w:t>XXXXXXX</w:t>
            </w:r>
            <w:r w:rsidRPr="00C77531">
              <w:rPr>
                <w:rFonts w:ascii="Calibri" w:hAnsi="Calibri" w:cs="Calibri"/>
                <w:sz w:val="20"/>
                <w:szCs w:val="20"/>
                <w:highlight w:val="black"/>
              </w:rPr>
              <w:t xml:space="preserve"> </w:t>
            </w:r>
            <w:r w:rsidRPr="00C77531">
              <w:rPr>
                <w:rFonts w:ascii="Calibri" w:hAnsi="Calibri" w:cs="Calibri"/>
                <w:sz w:val="20"/>
                <w:szCs w:val="20"/>
                <w:highlight w:val="black"/>
              </w:rPr>
              <w:t>XXXXXXX</w:t>
            </w:r>
          </w:p>
        </w:tc>
        <w:tc>
          <w:tcPr>
            <w:tcW w:w="2709" w:type="dxa"/>
            <w:tcBorders>
              <w:top w:val="single" w:sz="2" w:space="0" w:color="000001"/>
              <w:left w:val="single" w:sz="2" w:space="0" w:color="000001"/>
              <w:bottom w:val="single" w:sz="2" w:space="0" w:color="000001"/>
              <w:right w:val="single" w:sz="2" w:space="0" w:color="000001"/>
            </w:tcBorders>
            <w:tcMar>
              <w:left w:w="21" w:type="dxa"/>
            </w:tcMar>
          </w:tcPr>
          <w:p w14:paraId="71E3FBB9" w14:textId="3A06C909" w:rsidR="00521191" w:rsidRPr="00B43866" w:rsidRDefault="00C77531" w:rsidP="00BD0037">
            <w:pPr>
              <w:pStyle w:val="Obsahtabulky"/>
              <w:rPr>
                <w:rFonts w:ascii="Calibri" w:hAnsi="Calibri" w:cs="Calibri"/>
                <w:sz w:val="20"/>
                <w:szCs w:val="20"/>
              </w:rPr>
            </w:pPr>
            <w:r w:rsidRPr="00C77531">
              <w:rPr>
                <w:rFonts w:ascii="Calibri" w:hAnsi="Calibri" w:cs="Calibri"/>
                <w:sz w:val="20"/>
                <w:szCs w:val="20"/>
                <w:highlight w:val="black"/>
              </w:rPr>
              <w:t>XXXXXXX</w:t>
            </w:r>
            <w:r w:rsidRPr="00C77531">
              <w:rPr>
                <w:rFonts w:ascii="Calibri" w:hAnsi="Calibri" w:cs="Calibri"/>
                <w:sz w:val="20"/>
                <w:szCs w:val="20"/>
                <w:highlight w:val="black"/>
              </w:rPr>
              <w:t xml:space="preserve"> </w:t>
            </w:r>
            <w:r w:rsidRPr="00C77531">
              <w:rPr>
                <w:rFonts w:ascii="Calibri" w:hAnsi="Calibri" w:cs="Calibri"/>
                <w:sz w:val="20"/>
                <w:szCs w:val="20"/>
                <w:highlight w:val="black"/>
              </w:rPr>
              <w:t>XXXXXXX</w:t>
            </w:r>
            <w:r w:rsidRPr="00C77531">
              <w:rPr>
                <w:rFonts w:ascii="Calibri" w:hAnsi="Calibri" w:cs="Calibri"/>
                <w:sz w:val="20"/>
                <w:szCs w:val="20"/>
                <w:highlight w:val="black"/>
              </w:rPr>
              <w:t xml:space="preserve"> </w:t>
            </w:r>
            <w:r w:rsidRPr="00C77531">
              <w:rPr>
                <w:rFonts w:ascii="Calibri" w:hAnsi="Calibri" w:cs="Calibri"/>
                <w:sz w:val="20"/>
                <w:szCs w:val="20"/>
                <w:highlight w:val="black"/>
              </w:rPr>
              <w:t>XXXXXXX</w:t>
            </w:r>
          </w:p>
        </w:tc>
      </w:tr>
      <w:tr w:rsidR="006A4709" w:rsidRPr="00B43866" w14:paraId="1C09AEA0" w14:textId="77777777" w:rsidTr="006366D6">
        <w:trPr>
          <w:trHeight w:val="385"/>
        </w:trPr>
        <w:tc>
          <w:tcPr>
            <w:tcW w:w="2131" w:type="dxa"/>
            <w:tcBorders>
              <w:top w:val="single" w:sz="2" w:space="0" w:color="000001"/>
              <w:left w:val="single" w:sz="2" w:space="0" w:color="000001"/>
              <w:bottom w:val="single" w:sz="2" w:space="0" w:color="000001"/>
            </w:tcBorders>
            <w:shd w:val="clear" w:color="auto" w:fill="FFFFFF"/>
            <w:tcMar>
              <w:left w:w="21" w:type="dxa"/>
            </w:tcMar>
          </w:tcPr>
          <w:p w14:paraId="4E08F896" w14:textId="0D4F6EAB" w:rsidR="006A4709" w:rsidRPr="00B43866" w:rsidRDefault="00677EFC" w:rsidP="00BD0037">
            <w:pPr>
              <w:pStyle w:val="Obsahtabulky"/>
              <w:rPr>
                <w:rFonts w:ascii="Calibri" w:hAnsi="Calibri" w:cs="Calibri"/>
                <w:sz w:val="20"/>
                <w:szCs w:val="20"/>
              </w:rPr>
            </w:pPr>
            <w:r w:rsidRPr="00B43866">
              <w:rPr>
                <w:rFonts w:ascii="Calibri" w:hAnsi="Calibri" w:cs="Calibri"/>
                <w:sz w:val="20"/>
                <w:szCs w:val="20"/>
              </w:rPr>
              <w:t>Helpdesk</w:t>
            </w:r>
          </w:p>
        </w:tc>
        <w:tc>
          <w:tcPr>
            <w:tcW w:w="2184" w:type="dxa"/>
            <w:tcBorders>
              <w:top w:val="single" w:sz="2" w:space="0" w:color="000001"/>
              <w:left w:val="single" w:sz="2" w:space="0" w:color="000001"/>
              <w:bottom w:val="single" w:sz="2" w:space="0" w:color="000001"/>
            </w:tcBorders>
            <w:shd w:val="clear" w:color="auto" w:fill="FFFFFF"/>
            <w:tcMar>
              <w:left w:w="21" w:type="dxa"/>
            </w:tcMar>
          </w:tcPr>
          <w:p w14:paraId="49356B5B" w14:textId="545D75F3" w:rsidR="006A4709" w:rsidRPr="00B43866" w:rsidRDefault="00C77531" w:rsidP="00BD0037">
            <w:pPr>
              <w:pStyle w:val="Obsahtabulky"/>
              <w:rPr>
                <w:rFonts w:ascii="Calibri" w:hAnsi="Calibri" w:cs="Calibri"/>
                <w:sz w:val="20"/>
                <w:szCs w:val="20"/>
              </w:rPr>
            </w:pPr>
            <w:r w:rsidRPr="00C77531">
              <w:rPr>
                <w:rFonts w:ascii="Calibri" w:hAnsi="Calibri" w:cs="Calibri"/>
                <w:sz w:val="20"/>
                <w:szCs w:val="20"/>
                <w:highlight w:val="black"/>
              </w:rPr>
              <w:t>XXXXXXX</w:t>
            </w:r>
            <w:r w:rsidRPr="00C77531">
              <w:rPr>
                <w:rFonts w:ascii="Calibri" w:hAnsi="Calibri" w:cs="Calibri"/>
                <w:sz w:val="20"/>
                <w:szCs w:val="20"/>
                <w:highlight w:val="black"/>
              </w:rPr>
              <w:t xml:space="preserve"> </w:t>
            </w:r>
            <w:r w:rsidRPr="00C77531">
              <w:rPr>
                <w:rFonts w:ascii="Calibri" w:hAnsi="Calibri" w:cs="Calibri"/>
                <w:sz w:val="20"/>
                <w:szCs w:val="20"/>
                <w:highlight w:val="black"/>
              </w:rPr>
              <w:t>XXXXXXX</w:t>
            </w:r>
          </w:p>
        </w:tc>
        <w:tc>
          <w:tcPr>
            <w:tcW w:w="1882" w:type="dxa"/>
            <w:tcBorders>
              <w:top w:val="single" w:sz="2" w:space="0" w:color="000001"/>
              <w:left w:val="single" w:sz="2" w:space="0" w:color="000001"/>
              <w:bottom w:val="single" w:sz="2" w:space="0" w:color="000001"/>
            </w:tcBorders>
            <w:tcMar>
              <w:left w:w="21" w:type="dxa"/>
            </w:tcMar>
          </w:tcPr>
          <w:p w14:paraId="21646C3C" w14:textId="5E6CE0F7" w:rsidR="006A4709" w:rsidRPr="00B43866" w:rsidRDefault="00C77531" w:rsidP="00BD0037">
            <w:pPr>
              <w:pStyle w:val="Obsahtabulky"/>
              <w:rPr>
                <w:rFonts w:ascii="Calibri" w:hAnsi="Calibri" w:cs="Calibri"/>
                <w:sz w:val="20"/>
                <w:szCs w:val="20"/>
              </w:rPr>
            </w:pPr>
            <w:r w:rsidRPr="00C77531">
              <w:rPr>
                <w:rFonts w:ascii="Calibri" w:hAnsi="Calibri" w:cs="Calibri"/>
                <w:sz w:val="20"/>
                <w:szCs w:val="20"/>
                <w:highlight w:val="black"/>
              </w:rPr>
              <w:t>XXXXXXX</w:t>
            </w:r>
            <w:r w:rsidRPr="00C77531">
              <w:rPr>
                <w:rFonts w:ascii="Calibri" w:hAnsi="Calibri" w:cs="Calibri"/>
                <w:sz w:val="20"/>
                <w:szCs w:val="20"/>
                <w:highlight w:val="black"/>
              </w:rPr>
              <w:t xml:space="preserve"> </w:t>
            </w:r>
            <w:r w:rsidRPr="00C77531">
              <w:rPr>
                <w:rFonts w:ascii="Calibri" w:hAnsi="Calibri" w:cs="Calibri"/>
                <w:sz w:val="20"/>
                <w:szCs w:val="20"/>
                <w:highlight w:val="black"/>
              </w:rPr>
              <w:t>XXXXXXX</w:t>
            </w:r>
          </w:p>
        </w:tc>
        <w:tc>
          <w:tcPr>
            <w:tcW w:w="2709" w:type="dxa"/>
            <w:tcBorders>
              <w:top w:val="single" w:sz="2" w:space="0" w:color="000001"/>
              <w:left w:val="single" w:sz="2" w:space="0" w:color="000001"/>
              <w:bottom w:val="single" w:sz="2" w:space="0" w:color="000001"/>
              <w:right w:val="single" w:sz="2" w:space="0" w:color="000001"/>
            </w:tcBorders>
            <w:tcMar>
              <w:left w:w="21" w:type="dxa"/>
            </w:tcMar>
          </w:tcPr>
          <w:p w14:paraId="2498FC09" w14:textId="6B747FB4" w:rsidR="006A4709" w:rsidRPr="00B43866" w:rsidRDefault="00C77531" w:rsidP="00BD0037">
            <w:pPr>
              <w:pStyle w:val="Obsahtabulky"/>
              <w:rPr>
                <w:rFonts w:ascii="Calibri" w:hAnsi="Calibri" w:cs="Calibri"/>
                <w:sz w:val="20"/>
                <w:szCs w:val="20"/>
              </w:rPr>
            </w:pPr>
            <w:r w:rsidRPr="00C77531">
              <w:rPr>
                <w:rFonts w:ascii="Calibri" w:hAnsi="Calibri" w:cs="Calibri"/>
                <w:sz w:val="20"/>
                <w:szCs w:val="20"/>
                <w:highlight w:val="black"/>
              </w:rPr>
              <w:t>XXXXXXX</w:t>
            </w:r>
            <w:r w:rsidRPr="00C77531">
              <w:rPr>
                <w:rFonts w:ascii="Calibri" w:hAnsi="Calibri" w:cs="Calibri"/>
                <w:sz w:val="20"/>
                <w:szCs w:val="20"/>
                <w:highlight w:val="black"/>
              </w:rPr>
              <w:t xml:space="preserve"> </w:t>
            </w:r>
            <w:r w:rsidRPr="00C77531">
              <w:rPr>
                <w:rFonts w:ascii="Calibri" w:hAnsi="Calibri" w:cs="Calibri"/>
                <w:sz w:val="20"/>
                <w:szCs w:val="20"/>
                <w:highlight w:val="black"/>
              </w:rPr>
              <w:t>XXXXXXX</w:t>
            </w:r>
            <w:r w:rsidRPr="00C77531">
              <w:rPr>
                <w:rFonts w:ascii="Calibri" w:hAnsi="Calibri" w:cs="Calibri"/>
                <w:sz w:val="20"/>
                <w:szCs w:val="20"/>
                <w:highlight w:val="black"/>
              </w:rPr>
              <w:t xml:space="preserve"> </w:t>
            </w:r>
            <w:r w:rsidRPr="00C77531">
              <w:rPr>
                <w:rFonts w:ascii="Calibri" w:hAnsi="Calibri" w:cs="Calibri"/>
                <w:sz w:val="20"/>
                <w:szCs w:val="20"/>
                <w:highlight w:val="black"/>
              </w:rPr>
              <w:t>XXXXXXX</w:t>
            </w:r>
          </w:p>
        </w:tc>
      </w:tr>
    </w:tbl>
    <w:p w14:paraId="6590D810" w14:textId="77777777" w:rsidR="00BD0037" w:rsidRPr="00B43866" w:rsidRDefault="00BD0037" w:rsidP="006A4709">
      <w:pPr>
        <w:jc w:val="both"/>
        <w:rPr>
          <w:rFonts w:ascii="Calibri" w:hAnsi="Calibri" w:cs="Calibri"/>
          <w:sz w:val="22"/>
          <w:szCs w:val="22"/>
        </w:rPr>
      </w:pPr>
    </w:p>
    <w:p w14:paraId="4A1B8D6B" w14:textId="11866DB9" w:rsidR="006A4709" w:rsidRPr="00B43866" w:rsidRDefault="006A4709" w:rsidP="006A4709">
      <w:pPr>
        <w:rPr>
          <w:rFonts w:ascii="Calibri" w:hAnsi="Calibri" w:cs="Calibri"/>
          <w:sz w:val="22"/>
          <w:szCs w:val="22"/>
        </w:rPr>
      </w:pPr>
      <w:r w:rsidRPr="00B43866">
        <w:rPr>
          <w:rFonts w:ascii="Calibri" w:hAnsi="Calibri" w:cs="Calibri"/>
          <w:sz w:val="22"/>
          <w:szCs w:val="22"/>
        </w:rPr>
        <w:t xml:space="preserve">Nahlašování požadavků a poruch </w:t>
      </w:r>
      <w:r w:rsidR="00EE76E8" w:rsidRPr="00B43866">
        <w:rPr>
          <w:rFonts w:ascii="Calibri" w:hAnsi="Calibri" w:cs="Calibri"/>
          <w:sz w:val="22"/>
          <w:szCs w:val="22"/>
        </w:rPr>
        <w:t xml:space="preserve">prostřednictvím </w:t>
      </w:r>
      <w:r w:rsidRPr="00B43866">
        <w:rPr>
          <w:rFonts w:ascii="Calibri" w:hAnsi="Calibri" w:cs="Calibri"/>
          <w:sz w:val="22"/>
          <w:szCs w:val="22"/>
        </w:rPr>
        <w:t>automatizovan</w:t>
      </w:r>
      <w:r w:rsidR="00EE76E8" w:rsidRPr="00B43866">
        <w:rPr>
          <w:rFonts w:ascii="Calibri" w:hAnsi="Calibri" w:cs="Calibri"/>
          <w:sz w:val="22"/>
          <w:szCs w:val="22"/>
        </w:rPr>
        <w:t>ého</w:t>
      </w:r>
      <w:r w:rsidRPr="00B43866">
        <w:rPr>
          <w:rFonts w:ascii="Calibri" w:hAnsi="Calibri" w:cs="Calibri"/>
          <w:sz w:val="22"/>
          <w:szCs w:val="22"/>
        </w:rPr>
        <w:t xml:space="preserve"> Helpdesk</w:t>
      </w:r>
      <w:r w:rsidR="00EE76E8" w:rsidRPr="00B43866">
        <w:rPr>
          <w:rFonts w:ascii="Calibri" w:hAnsi="Calibri" w:cs="Calibri"/>
          <w:sz w:val="22"/>
          <w:szCs w:val="22"/>
        </w:rPr>
        <w:t xml:space="preserve">u </w:t>
      </w:r>
      <w:r w:rsidR="00C77531" w:rsidRPr="00C77531">
        <w:rPr>
          <w:rFonts w:ascii="Calibri" w:hAnsi="Calibri" w:cs="Calibri"/>
          <w:sz w:val="20"/>
          <w:szCs w:val="20"/>
          <w:highlight w:val="black"/>
        </w:rPr>
        <w:t>XXXXXXX</w:t>
      </w:r>
      <w:r w:rsidR="00C77531" w:rsidRPr="00C77531">
        <w:rPr>
          <w:rFonts w:ascii="Calibri" w:hAnsi="Calibri" w:cs="Calibri"/>
          <w:sz w:val="20"/>
          <w:szCs w:val="20"/>
          <w:highlight w:val="black"/>
        </w:rPr>
        <w:t xml:space="preserve"> </w:t>
      </w:r>
      <w:r w:rsidR="00C77531" w:rsidRPr="00C77531">
        <w:rPr>
          <w:rFonts w:ascii="Calibri" w:hAnsi="Calibri" w:cs="Calibri"/>
          <w:sz w:val="20"/>
          <w:szCs w:val="20"/>
          <w:highlight w:val="black"/>
        </w:rPr>
        <w:t>XXXXXXX</w:t>
      </w:r>
      <w:r w:rsidR="00EE76E8" w:rsidRPr="00B43866">
        <w:rPr>
          <w:rFonts w:ascii="Calibri" w:hAnsi="Calibri" w:cs="Calibri"/>
          <w:sz w:val="22"/>
          <w:szCs w:val="22"/>
        </w:rPr>
        <w:t xml:space="preserve"> </w:t>
      </w:r>
      <w:r w:rsidRPr="00B43866">
        <w:rPr>
          <w:rFonts w:ascii="Calibri" w:hAnsi="Calibri" w:cs="Calibri"/>
          <w:sz w:val="22"/>
          <w:szCs w:val="22"/>
        </w:rPr>
        <w:t xml:space="preserve">z registrovaných adres </w:t>
      </w:r>
      <w:r w:rsidR="006366D6" w:rsidRPr="00B43866">
        <w:rPr>
          <w:rFonts w:ascii="Calibri" w:hAnsi="Calibri" w:cs="Calibri"/>
          <w:sz w:val="22"/>
          <w:szCs w:val="22"/>
        </w:rPr>
        <w:t>objednatele – v</w:t>
      </w:r>
      <w:r w:rsidR="009A43F9" w:rsidRPr="00B43866">
        <w:rPr>
          <w:rFonts w:ascii="Calibri" w:hAnsi="Calibri" w:cs="Calibri"/>
          <w:sz w:val="22"/>
          <w:szCs w:val="22"/>
        </w:rPr>
        <w:t xml:space="preserve"> době po-pá 8-17 hodin </w:t>
      </w:r>
      <w:r w:rsidRPr="00B43866">
        <w:rPr>
          <w:rFonts w:ascii="Calibri" w:hAnsi="Calibri" w:cs="Calibri"/>
          <w:sz w:val="22"/>
          <w:szCs w:val="22"/>
        </w:rPr>
        <w:t>(</w:t>
      </w:r>
      <w:r w:rsidR="00EE76E8" w:rsidRPr="00B43866">
        <w:rPr>
          <w:rFonts w:ascii="Calibri" w:hAnsi="Calibri" w:cs="Calibri"/>
          <w:sz w:val="22"/>
          <w:szCs w:val="22"/>
        </w:rPr>
        <w:t>P</w:t>
      </w:r>
      <w:r w:rsidRPr="00B43866">
        <w:rPr>
          <w:rFonts w:ascii="Calibri" w:hAnsi="Calibri" w:cs="Calibri"/>
          <w:sz w:val="22"/>
          <w:szCs w:val="22"/>
        </w:rPr>
        <w:t>řílo</w:t>
      </w:r>
      <w:r w:rsidR="00EE76E8" w:rsidRPr="00B43866">
        <w:rPr>
          <w:rFonts w:ascii="Calibri" w:hAnsi="Calibri" w:cs="Calibri"/>
          <w:sz w:val="22"/>
          <w:szCs w:val="22"/>
        </w:rPr>
        <w:t>ha</w:t>
      </w:r>
      <w:r w:rsidRPr="00B43866">
        <w:rPr>
          <w:rFonts w:ascii="Calibri" w:hAnsi="Calibri" w:cs="Calibri"/>
          <w:sz w:val="22"/>
          <w:szCs w:val="22"/>
        </w:rPr>
        <w:t xml:space="preserve"> č. 1 této smlouvy)</w:t>
      </w:r>
      <w:r w:rsidR="009A43F9" w:rsidRPr="00B43866">
        <w:rPr>
          <w:rFonts w:ascii="Calibri" w:hAnsi="Calibri" w:cs="Calibri"/>
          <w:sz w:val="22"/>
          <w:szCs w:val="22"/>
        </w:rPr>
        <w:t>.</w:t>
      </w:r>
    </w:p>
    <w:p w14:paraId="13D55C2F" w14:textId="06106346" w:rsidR="00746E25" w:rsidRPr="00B43866" w:rsidRDefault="00746E25" w:rsidP="00B0146F">
      <w:pPr>
        <w:pStyle w:val="Nadpis2"/>
        <w:tabs>
          <w:tab w:val="clear" w:pos="576"/>
        </w:tabs>
        <w:ind w:hanging="11"/>
        <w:jc w:val="left"/>
        <w:rPr>
          <w:rFonts w:ascii="Calibri" w:hAnsi="Calibri" w:cs="Calibri"/>
        </w:rPr>
      </w:pPr>
      <w:r w:rsidRPr="00B43866">
        <w:rPr>
          <w:rFonts w:ascii="Calibri" w:hAnsi="Calibri" w:cs="Calibri"/>
        </w:rPr>
        <w:t>Ochrana informací, mlčenlivost</w:t>
      </w:r>
    </w:p>
    <w:p w14:paraId="1C8E4267" w14:textId="39F2F1FB" w:rsidR="00746E25" w:rsidRPr="00B43866" w:rsidRDefault="00746E25" w:rsidP="000608EB">
      <w:pPr>
        <w:pStyle w:val="Odstavecseseznamem"/>
        <w:numPr>
          <w:ilvl w:val="1"/>
          <w:numId w:val="25"/>
        </w:numPr>
        <w:suppressAutoHyphens w:val="0"/>
        <w:autoSpaceDE/>
        <w:spacing w:after="120"/>
        <w:contextualSpacing w:val="0"/>
        <w:jc w:val="both"/>
        <w:rPr>
          <w:rFonts w:ascii="Calibri" w:hAnsi="Calibri" w:cs="Calibri"/>
          <w:sz w:val="22"/>
          <w:szCs w:val="22"/>
        </w:rPr>
      </w:pPr>
      <w:r w:rsidRPr="00B43866">
        <w:rPr>
          <w:rFonts w:ascii="Calibri" w:hAnsi="Calibri" w:cs="Calibri"/>
          <w:sz w:val="22"/>
          <w:szCs w:val="22"/>
        </w:rPr>
        <w:t xml:space="preserve">Poskytovatel se zavazuje, že informace, které získá o </w:t>
      </w:r>
      <w:r w:rsidR="00BD0037" w:rsidRPr="00B43866">
        <w:rPr>
          <w:rFonts w:ascii="Calibri" w:hAnsi="Calibri" w:cs="Calibri"/>
          <w:sz w:val="22"/>
          <w:szCs w:val="22"/>
        </w:rPr>
        <w:t>objednatel</w:t>
      </w:r>
      <w:r w:rsidRPr="00B43866">
        <w:rPr>
          <w:rFonts w:ascii="Calibri" w:hAnsi="Calibri" w:cs="Calibri"/>
          <w:sz w:val="22"/>
          <w:szCs w:val="22"/>
        </w:rPr>
        <w:t>ovi při provádění činností podle této smlouvy, a které nejsou veřejně dostupné, bude považovat za důvěrné (dále jen „důvěrné informace“).</w:t>
      </w:r>
    </w:p>
    <w:p w14:paraId="18963506" w14:textId="5A30ABEF" w:rsidR="00746E25" w:rsidRPr="00B43866" w:rsidRDefault="00746E25" w:rsidP="000608EB">
      <w:pPr>
        <w:pStyle w:val="Odstavecseseznamem"/>
        <w:numPr>
          <w:ilvl w:val="1"/>
          <w:numId w:val="25"/>
        </w:numPr>
        <w:suppressAutoHyphens w:val="0"/>
        <w:autoSpaceDE/>
        <w:spacing w:after="120"/>
        <w:contextualSpacing w:val="0"/>
        <w:jc w:val="both"/>
        <w:rPr>
          <w:rFonts w:ascii="Calibri" w:hAnsi="Calibri" w:cs="Calibri"/>
          <w:sz w:val="22"/>
          <w:szCs w:val="22"/>
        </w:rPr>
      </w:pPr>
      <w:r w:rsidRPr="00B43866">
        <w:rPr>
          <w:rFonts w:ascii="Calibri" w:hAnsi="Calibri" w:cs="Calibri"/>
          <w:sz w:val="22"/>
          <w:szCs w:val="22"/>
        </w:rPr>
        <w:t xml:space="preserve">Poskytovatel se zavazuje, že bez předchozího písemného souhlasu </w:t>
      </w:r>
      <w:r w:rsidR="002719A2" w:rsidRPr="00B43866">
        <w:rPr>
          <w:rFonts w:ascii="Calibri" w:hAnsi="Calibri" w:cs="Calibri"/>
          <w:sz w:val="22"/>
          <w:szCs w:val="22"/>
        </w:rPr>
        <w:t>objednatele</w:t>
      </w:r>
      <w:r w:rsidRPr="00B43866">
        <w:rPr>
          <w:rFonts w:ascii="Calibri" w:hAnsi="Calibri" w:cs="Calibri"/>
          <w:sz w:val="22"/>
          <w:szCs w:val="22"/>
        </w:rPr>
        <w:t xml:space="preserve"> nezveřejní důvěrné informace, ani je neposkytne či jinak nezpřístupní osobám jiným, než jsou osoby zaměstnané nebo najaté poskytovatelem pro realizaci smlouvy. Poskytování důvěrných informací těmto osobám musí být provedeno pouze v míře potřebné pro realizaci této smlouvy a tyto osoby musí být poučeny o povinnosti ochrany důvěrných informací.</w:t>
      </w:r>
    </w:p>
    <w:p w14:paraId="557CE538" w14:textId="5F7728E3" w:rsidR="00746E25" w:rsidRPr="00B43866" w:rsidRDefault="00BD0037" w:rsidP="000608EB">
      <w:pPr>
        <w:pStyle w:val="Odstavecseseznamem"/>
        <w:numPr>
          <w:ilvl w:val="1"/>
          <w:numId w:val="25"/>
        </w:numPr>
        <w:suppressAutoHyphens w:val="0"/>
        <w:autoSpaceDE/>
        <w:spacing w:after="120"/>
        <w:contextualSpacing w:val="0"/>
        <w:jc w:val="both"/>
        <w:rPr>
          <w:rFonts w:ascii="Calibri" w:hAnsi="Calibri" w:cs="Calibri"/>
          <w:sz w:val="22"/>
          <w:szCs w:val="22"/>
        </w:rPr>
      </w:pPr>
      <w:r w:rsidRPr="00B43866">
        <w:rPr>
          <w:rFonts w:ascii="Calibri" w:hAnsi="Calibri" w:cs="Calibri"/>
          <w:sz w:val="22"/>
          <w:szCs w:val="22"/>
        </w:rPr>
        <w:t>Objednatel</w:t>
      </w:r>
      <w:r w:rsidR="00746E25" w:rsidRPr="00B43866">
        <w:rPr>
          <w:rFonts w:ascii="Calibri" w:hAnsi="Calibri" w:cs="Calibri"/>
          <w:sz w:val="22"/>
          <w:szCs w:val="22"/>
        </w:rPr>
        <w:t xml:space="preserve"> se zavazuje zabezpečit předané programové vybavení před neoprávněným přístupem nebo manipulací, které mohou mít za následek jeho užití v jiné organizaci bez souhlasu poskytovatele, popřípadě jiný zásah do autorských práv poskytovatele. Bez souhlasu poskytovatele není </w:t>
      </w:r>
      <w:r w:rsidRPr="00B43866">
        <w:rPr>
          <w:rFonts w:ascii="Calibri" w:hAnsi="Calibri" w:cs="Calibri"/>
          <w:sz w:val="22"/>
          <w:szCs w:val="22"/>
        </w:rPr>
        <w:t>objednatel</w:t>
      </w:r>
      <w:r w:rsidR="00746E25" w:rsidRPr="00B43866">
        <w:rPr>
          <w:rFonts w:ascii="Calibri" w:hAnsi="Calibri" w:cs="Calibri"/>
          <w:sz w:val="22"/>
          <w:szCs w:val="22"/>
        </w:rPr>
        <w:t xml:space="preserve"> oprávněn jakýmkoliv způsobem zas</w:t>
      </w:r>
      <w:r w:rsidR="00C25D51" w:rsidRPr="00B43866">
        <w:rPr>
          <w:rFonts w:ascii="Calibri" w:hAnsi="Calibri" w:cs="Calibri"/>
          <w:sz w:val="22"/>
          <w:szCs w:val="22"/>
        </w:rPr>
        <w:t>ahovat do programového vybavení,</w:t>
      </w:r>
      <w:r w:rsidR="00746E25" w:rsidRPr="00B43866">
        <w:rPr>
          <w:rFonts w:ascii="Calibri" w:hAnsi="Calibri" w:cs="Calibri"/>
          <w:sz w:val="22"/>
          <w:szCs w:val="22"/>
        </w:rPr>
        <w:t xml:space="preserve"> provádět jeho změny nebo úpravy ani jej užívat jinak než v souladu s touto smlouvou. </w:t>
      </w:r>
    </w:p>
    <w:p w14:paraId="33727E78" w14:textId="08E9EBE8" w:rsidR="00746E25" w:rsidRPr="00B43866" w:rsidRDefault="00746E25" w:rsidP="000608EB">
      <w:pPr>
        <w:pStyle w:val="Odstavecseseznamem"/>
        <w:numPr>
          <w:ilvl w:val="1"/>
          <w:numId w:val="25"/>
        </w:numPr>
        <w:suppressAutoHyphens w:val="0"/>
        <w:autoSpaceDE/>
        <w:spacing w:after="120"/>
        <w:contextualSpacing w:val="0"/>
        <w:jc w:val="both"/>
        <w:rPr>
          <w:rFonts w:ascii="Calibri" w:hAnsi="Calibri" w:cs="Calibri"/>
          <w:sz w:val="22"/>
          <w:szCs w:val="22"/>
        </w:rPr>
      </w:pPr>
      <w:r w:rsidRPr="00B43866">
        <w:rPr>
          <w:rFonts w:ascii="Calibri" w:hAnsi="Calibri" w:cs="Calibri"/>
          <w:sz w:val="22"/>
          <w:szCs w:val="22"/>
        </w:rPr>
        <w:t xml:space="preserve">Povinnost mlčenlivosti a ochrany důvěrných informací podle smlouvy trvá po dobu účinnosti smlouvy a dále 3 (slovy: tři) roky po jejím ukončení. Vzhledem k veřejnoprávnímu charakteru </w:t>
      </w:r>
      <w:r w:rsidR="002719A2" w:rsidRPr="00B43866">
        <w:rPr>
          <w:rFonts w:ascii="Calibri" w:hAnsi="Calibri" w:cs="Calibri"/>
          <w:sz w:val="22"/>
          <w:szCs w:val="22"/>
        </w:rPr>
        <w:t>objednatele</w:t>
      </w:r>
      <w:r w:rsidRPr="00B43866">
        <w:rPr>
          <w:rFonts w:ascii="Calibri" w:hAnsi="Calibri" w:cs="Calibri"/>
          <w:sz w:val="22"/>
          <w:szCs w:val="22"/>
        </w:rPr>
        <w:t xml:space="preserve"> poskytovatel výslovně prohlašuje, že je s touto skutečností obeznámen, že žádné ustanovení této smlouvy nepodléhá z jeho strany obchodnímu tajemství a souhlasí se zveřejněním smluvních podmínek obsažených ve smlouvě, včetně jejích příloh a případných dodatků smlouvy za podmínek vyplývajících z příslušných právních předpisů, zejména zák. č. 106/1999 Sb., o svobodném přístupu k </w:t>
      </w:r>
      <w:r w:rsidR="00845A8C" w:rsidRPr="00B43866">
        <w:rPr>
          <w:rFonts w:ascii="Calibri" w:hAnsi="Calibri" w:cs="Calibri"/>
          <w:sz w:val="22"/>
          <w:szCs w:val="22"/>
        </w:rPr>
        <w:t>informacím, v platném</w:t>
      </w:r>
      <w:r w:rsidRPr="00B43866">
        <w:rPr>
          <w:rFonts w:ascii="Calibri" w:hAnsi="Calibri" w:cs="Calibri"/>
          <w:sz w:val="22"/>
          <w:szCs w:val="22"/>
        </w:rPr>
        <w:t xml:space="preserve"> znění</w:t>
      </w:r>
      <w:r w:rsidR="003E6178" w:rsidRPr="00B43866">
        <w:rPr>
          <w:rFonts w:ascii="Calibri" w:hAnsi="Calibri" w:cs="Calibri"/>
          <w:sz w:val="22"/>
          <w:szCs w:val="22"/>
        </w:rPr>
        <w:t>.</w:t>
      </w:r>
      <w:r w:rsidRPr="00B43866">
        <w:rPr>
          <w:rFonts w:ascii="Calibri" w:hAnsi="Calibri" w:cs="Calibri"/>
          <w:sz w:val="22"/>
          <w:szCs w:val="22"/>
        </w:rPr>
        <w:t xml:space="preserve"> </w:t>
      </w:r>
    </w:p>
    <w:p w14:paraId="4A6A955D" w14:textId="54F05B45" w:rsidR="00FD2262" w:rsidRPr="00B43866" w:rsidRDefault="00BD0037" w:rsidP="000608EB">
      <w:pPr>
        <w:pStyle w:val="Odstavecseseznamem"/>
        <w:numPr>
          <w:ilvl w:val="1"/>
          <w:numId w:val="25"/>
        </w:numPr>
        <w:suppressAutoHyphens w:val="0"/>
        <w:autoSpaceDE/>
        <w:spacing w:after="120"/>
        <w:contextualSpacing w:val="0"/>
        <w:jc w:val="both"/>
        <w:rPr>
          <w:rFonts w:ascii="Calibri" w:hAnsi="Calibri" w:cs="Calibri"/>
          <w:sz w:val="22"/>
          <w:szCs w:val="22"/>
        </w:rPr>
      </w:pPr>
      <w:r w:rsidRPr="00B43866">
        <w:rPr>
          <w:rFonts w:ascii="Calibri" w:hAnsi="Calibri" w:cs="Calibri"/>
          <w:sz w:val="22"/>
          <w:szCs w:val="22"/>
        </w:rPr>
        <w:t>Objednatel</w:t>
      </w:r>
      <w:r w:rsidR="00FD2262" w:rsidRPr="00B43866">
        <w:rPr>
          <w:rFonts w:ascii="Calibri" w:hAnsi="Calibri" w:cs="Calibri"/>
          <w:sz w:val="22"/>
          <w:szCs w:val="22"/>
        </w:rPr>
        <w:t xml:space="preserve"> se zavazuje</w:t>
      </w:r>
      <w:r w:rsidR="00BD24F4" w:rsidRPr="00B43866">
        <w:rPr>
          <w:rFonts w:ascii="Calibri" w:hAnsi="Calibri" w:cs="Calibri"/>
          <w:sz w:val="22"/>
          <w:szCs w:val="22"/>
        </w:rPr>
        <w:t>,</w:t>
      </w:r>
      <w:r w:rsidR="00FD2262" w:rsidRPr="00B43866">
        <w:rPr>
          <w:rFonts w:ascii="Calibri" w:hAnsi="Calibri" w:cs="Calibri"/>
          <w:sz w:val="22"/>
          <w:szCs w:val="22"/>
        </w:rPr>
        <w:t xml:space="preserve"> že informace, které získá o poskytovateli při provádění činností podle této smlouvy, a které nejsou veřejně dostupné, bude považovat za důvěrné (dále jen „důvěrné informace“).</w:t>
      </w:r>
    </w:p>
    <w:p w14:paraId="6050C39A" w14:textId="7F97945C" w:rsidR="00117254" w:rsidRPr="00B43866" w:rsidRDefault="00555F25" w:rsidP="000608EB">
      <w:pPr>
        <w:pStyle w:val="Odstavecseseznamem"/>
        <w:numPr>
          <w:ilvl w:val="1"/>
          <w:numId w:val="25"/>
        </w:numPr>
        <w:suppressAutoHyphens w:val="0"/>
        <w:autoSpaceDE/>
        <w:spacing w:after="120"/>
        <w:contextualSpacing w:val="0"/>
        <w:jc w:val="both"/>
        <w:rPr>
          <w:rFonts w:ascii="Calibri" w:hAnsi="Calibri" w:cs="Calibri"/>
          <w:sz w:val="22"/>
          <w:szCs w:val="22"/>
        </w:rPr>
      </w:pPr>
      <w:r w:rsidRPr="00B43866">
        <w:rPr>
          <w:rFonts w:ascii="Calibri" w:hAnsi="Calibri" w:cs="Calibri"/>
          <w:sz w:val="22"/>
          <w:szCs w:val="22"/>
        </w:rPr>
        <w:t xml:space="preserve">Smluvní strany jsou v rámci zpracování osobních údajů vázány Nařízením Evropského parlamentu a </w:t>
      </w:r>
      <w:r w:rsidR="00F24BB8" w:rsidRPr="00B43866">
        <w:rPr>
          <w:rFonts w:ascii="Calibri" w:hAnsi="Calibri" w:cs="Calibri"/>
          <w:sz w:val="22"/>
          <w:szCs w:val="22"/>
        </w:rPr>
        <w:t>Rady (</w:t>
      </w:r>
      <w:r w:rsidRPr="00B43866">
        <w:rPr>
          <w:rFonts w:ascii="Calibri" w:hAnsi="Calibri" w:cs="Calibri"/>
          <w:sz w:val="22"/>
          <w:szCs w:val="22"/>
        </w:rPr>
        <w:t>EU) 2016/679 ze dne 27. dubna 2016 o ochraně fyzických osob v souvislosti se zpracováním osobních údajů a o volném pohybu těchto údajů a o zrušení směrnice 95/46/ES (obecné nařízení o ochraně osobních údajů).</w:t>
      </w:r>
    </w:p>
    <w:p w14:paraId="4DED3347" w14:textId="598B3EE8" w:rsidR="00117254" w:rsidRPr="00B43866" w:rsidRDefault="00117254" w:rsidP="00F24BB8">
      <w:pPr>
        <w:pStyle w:val="Nadpis2"/>
        <w:tabs>
          <w:tab w:val="clear" w:pos="576"/>
        </w:tabs>
        <w:ind w:left="4536" w:hanging="11"/>
        <w:jc w:val="left"/>
        <w:rPr>
          <w:rFonts w:ascii="Calibri" w:hAnsi="Calibri" w:cs="Calibri"/>
        </w:rPr>
      </w:pPr>
      <w:r w:rsidRPr="00B43866">
        <w:rPr>
          <w:rFonts w:ascii="Calibri" w:hAnsi="Calibri" w:cs="Calibri"/>
        </w:rPr>
        <w:lastRenderedPageBreak/>
        <w:t>Sankce</w:t>
      </w:r>
    </w:p>
    <w:p w14:paraId="784A3357" w14:textId="1702B5BA" w:rsidR="00746E25" w:rsidRPr="00B43866" w:rsidRDefault="00746E25" w:rsidP="000608EB">
      <w:pPr>
        <w:pStyle w:val="Odstavecseseznamem"/>
        <w:numPr>
          <w:ilvl w:val="1"/>
          <w:numId w:val="26"/>
        </w:numPr>
        <w:suppressAutoHyphens w:val="0"/>
        <w:autoSpaceDE/>
        <w:spacing w:after="120"/>
        <w:contextualSpacing w:val="0"/>
        <w:jc w:val="both"/>
        <w:rPr>
          <w:rFonts w:ascii="Calibri" w:hAnsi="Calibri" w:cs="Calibri"/>
          <w:sz w:val="22"/>
          <w:szCs w:val="22"/>
        </w:rPr>
      </w:pPr>
      <w:r w:rsidRPr="00B43866">
        <w:rPr>
          <w:rFonts w:ascii="Calibri" w:hAnsi="Calibri" w:cs="Calibri"/>
          <w:sz w:val="22"/>
          <w:szCs w:val="22"/>
        </w:rPr>
        <w:t xml:space="preserve">Nebude-li poskytovatel udržovat v aktuálním stavu potřebnou dokumentaci spojenou s plněním podle této smlouvy je povinen </w:t>
      </w:r>
      <w:r w:rsidR="00BD0037" w:rsidRPr="00B43866">
        <w:rPr>
          <w:rFonts w:ascii="Calibri" w:hAnsi="Calibri" w:cs="Calibri"/>
          <w:sz w:val="22"/>
          <w:szCs w:val="22"/>
        </w:rPr>
        <w:t>objednatel</w:t>
      </w:r>
      <w:r w:rsidRPr="00B43866">
        <w:rPr>
          <w:rFonts w:ascii="Calibri" w:hAnsi="Calibri" w:cs="Calibri"/>
          <w:sz w:val="22"/>
          <w:szCs w:val="22"/>
        </w:rPr>
        <w:t xml:space="preserve">i zaplatit smluvní pokutu ve výši </w:t>
      </w:r>
      <w:r w:rsidR="00555F25" w:rsidRPr="00B43866">
        <w:rPr>
          <w:rFonts w:ascii="Calibri" w:hAnsi="Calibri" w:cs="Calibri"/>
          <w:sz w:val="22"/>
          <w:szCs w:val="22"/>
        </w:rPr>
        <w:t>5</w:t>
      </w:r>
      <w:r w:rsidRPr="00B43866">
        <w:rPr>
          <w:rFonts w:ascii="Calibri" w:hAnsi="Calibri" w:cs="Calibri"/>
          <w:sz w:val="22"/>
          <w:szCs w:val="22"/>
        </w:rPr>
        <w:t>00,--Kč bez DPH za každé porušení a den prodlení.</w:t>
      </w:r>
    </w:p>
    <w:p w14:paraId="736E779B" w14:textId="736F8E26" w:rsidR="00746E25" w:rsidRPr="00B43866" w:rsidRDefault="00746E25" w:rsidP="000608EB">
      <w:pPr>
        <w:pStyle w:val="Odstavecseseznamem"/>
        <w:numPr>
          <w:ilvl w:val="1"/>
          <w:numId w:val="26"/>
        </w:numPr>
        <w:suppressAutoHyphens w:val="0"/>
        <w:autoSpaceDE/>
        <w:spacing w:after="120"/>
        <w:contextualSpacing w:val="0"/>
        <w:jc w:val="both"/>
        <w:rPr>
          <w:rFonts w:ascii="Calibri" w:hAnsi="Calibri" w:cs="Calibri"/>
          <w:sz w:val="22"/>
          <w:szCs w:val="22"/>
        </w:rPr>
      </w:pPr>
      <w:r w:rsidRPr="00B43866">
        <w:rPr>
          <w:rFonts w:ascii="Calibri" w:hAnsi="Calibri" w:cs="Calibri"/>
          <w:sz w:val="22"/>
          <w:szCs w:val="22"/>
        </w:rPr>
        <w:t>Poruší-li poskytovatel</w:t>
      </w:r>
      <w:r w:rsidR="00FD2262" w:rsidRPr="00B43866">
        <w:rPr>
          <w:rFonts w:ascii="Calibri" w:hAnsi="Calibri" w:cs="Calibri"/>
          <w:sz w:val="22"/>
          <w:szCs w:val="22"/>
        </w:rPr>
        <w:t xml:space="preserve">, nebo </w:t>
      </w:r>
      <w:r w:rsidR="00BD0037" w:rsidRPr="00B43866">
        <w:rPr>
          <w:rFonts w:ascii="Calibri" w:hAnsi="Calibri" w:cs="Calibri"/>
          <w:sz w:val="22"/>
          <w:szCs w:val="22"/>
        </w:rPr>
        <w:t>objednatel</w:t>
      </w:r>
      <w:r w:rsidRPr="00B43866">
        <w:rPr>
          <w:rFonts w:ascii="Calibri" w:hAnsi="Calibri" w:cs="Calibri"/>
          <w:sz w:val="22"/>
          <w:szCs w:val="22"/>
        </w:rPr>
        <w:t xml:space="preserve"> kteroukoli povinnost ochrany informací a mlčenlivost uvedenou čl. </w:t>
      </w:r>
      <w:r w:rsidR="00802321" w:rsidRPr="00B43866">
        <w:rPr>
          <w:rFonts w:ascii="Calibri" w:hAnsi="Calibri" w:cs="Calibri"/>
          <w:sz w:val="22"/>
          <w:szCs w:val="22"/>
        </w:rPr>
        <w:t>V</w:t>
      </w:r>
      <w:r w:rsidR="00555F25" w:rsidRPr="00B43866">
        <w:rPr>
          <w:rFonts w:ascii="Calibri" w:hAnsi="Calibri" w:cs="Calibri"/>
          <w:sz w:val="22"/>
          <w:szCs w:val="22"/>
        </w:rPr>
        <w:t>I</w:t>
      </w:r>
      <w:r w:rsidR="00802321" w:rsidRPr="00B43866">
        <w:rPr>
          <w:rFonts w:ascii="Calibri" w:hAnsi="Calibri" w:cs="Calibri"/>
          <w:sz w:val="22"/>
          <w:szCs w:val="22"/>
        </w:rPr>
        <w:t xml:space="preserve"> smlouvy</w:t>
      </w:r>
      <w:r w:rsidRPr="00B43866">
        <w:rPr>
          <w:rFonts w:ascii="Calibri" w:hAnsi="Calibri" w:cs="Calibri"/>
          <w:sz w:val="22"/>
          <w:szCs w:val="22"/>
        </w:rPr>
        <w:t xml:space="preserve">, zavazuje se </w:t>
      </w:r>
      <w:r w:rsidR="00FD2262" w:rsidRPr="00B43866">
        <w:rPr>
          <w:rFonts w:ascii="Calibri" w:hAnsi="Calibri" w:cs="Calibri"/>
          <w:sz w:val="22"/>
          <w:szCs w:val="22"/>
        </w:rPr>
        <w:t xml:space="preserve">druhé straně </w:t>
      </w:r>
      <w:r w:rsidRPr="00B43866">
        <w:rPr>
          <w:rFonts w:ascii="Calibri" w:hAnsi="Calibri" w:cs="Calibri"/>
          <w:sz w:val="22"/>
          <w:szCs w:val="22"/>
        </w:rPr>
        <w:t xml:space="preserve">uhradit smluvní pokutu ve výši </w:t>
      </w:r>
      <w:proofErr w:type="gramStart"/>
      <w:r w:rsidR="00555F25" w:rsidRPr="00B43866">
        <w:rPr>
          <w:rFonts w:ascii="Calibri" w:hAnsi="Calibri" w:cs="Calibri"/>
          <w:sz w:val="22"/>
          <w:szCs w:val="22"/>
        </w:rPr>
        <w:t>10</w:t>
      </w:r>
      <w:r w:rsidRPr="00B43866">
        <w:rPr>
          <w:rFonts w:ascii="Calibri" w:hAnsi="Calibri" w:cs="Calibri"/>
          <w:sz w:val="22"/>
          <w:szCs w:val="22"/>
        </w:rPr>
        <w:t>0.000,--</w:t>
      </w:r>
      <w:proofErr w:type="gramEnd"/>
      <w:r w:rsidR="00F24BB8">
        <w:rPr>
          <w:rFonts w:ascii="Calibri" w:hAnsi="Calibri" w:cs="Calibri"/>
          <w:sz w:val="22"/>
          <w:szCs w:val="22"/>
        </w:rPr>
        <w:t xml:space="preserve"> </w:t>
      </w:r>
      <w:r w:rsidRPr="00B43866">
        <w:rPr>
          <w:rFonts w:ascii="Calibri" w:hAnsi="Calibri" w:cs="Calibri"/>
          <w:sz w:val="22"/>
          <w:szCs w:val="22"/>
        </w:rPr>
        <w:t>Kč bez DPH za každý jednotlivý případ porušení povinnosti.</w:t>
      </w:r>
    </w:p>
    <w:p w14:paraId="4E1D6B55" w14:textId="7EB4F370" w:rsidR="00B9273C" w:rsidRPr="00B43866" w:rsidRDefault="00B9273C" w:rsidP="000608EB">
      <w:pPr>
        <w:pStyle w:val="Odstavecseseznamem"/>
        <w:numPr>
          <w:ilvl w:val="1"/>
          <w:numId w:val="26"/>
        </w:numPr>
        <w:suppressAutoHyphens w:val="0"/>
        <w:autoSpaceDE/>
        <w:spacing w:after="120"/>
        <w:contextualSpacing w:val="0"/>
        <w:jc w:val="both"/>
        <w:rPr>
          <w:rFonts w:ascii="Calibri" w:hAnsi="Calibri" w:cs="Calibri"/>
          <w:sz w:val="22"/>
          <w:szCs w:val="22"/>
        </w:rPr>
      </w:pPr>
      <w:r w:rsidRPr="00B43866">
        <w:rPr>
          <w:rFonts w:ascii="Calibri" w:hAnsi="Calibri" w:cs="Calibri"/>
          <w:sz w:val="22"/>
          <w:szCs w:val="22"/>
        </w:rPr>
        <w:t>Přístup poskytovatele do prostředí</w:t>
      </w:r>
      <w:r w:rsidR="004110EC" w:rsidRPr="00B43866">
        <w:rPr>
          <w:rFonts w:ascii="Calibri" w:hAnsi="Calibri" w:cs="Calibri"/>
          <w:sz w:val="22"/>
          <w:szCs w:val="22"/>
        </w:rPr>
        <w:t xml:space="preserve"> </w:t>
      </w:r>
      <w:r w:rsidR="00023C47">
        <w:rPr>
          <w:rFonts w:ascii="Calibri" w:hAnsi="Calibri" w:cs="Calibri"/>
          <w:sz w:val="22"/>
          <w:szCs w:val="22"/>
        </w:rPr>
        <w:t>o</w:t>
      </w:r>
      <w:r w:rsidR="004110EC" w:rsidRPr="00B43866">
        <w:rPr>
          <w:rFonts w:ascii="Calibri" w:hAnsi="Calibri" w:cs="Calibri"/>
          <w:sz w:val="22"/>
          <w:szCs w:val="22"/>
        </w:rPr>
        <w:t>bjednatele</w:t>
      </w:r>
      <w:r w:rsidRPr="00B43866">
        <w:rPr>
          <w:rFonts w:ascii="Calibri" w:hAnsi="Calibri" w:cs="Calibri"/>
          <w:sz w:val="22"/>
          <w:szCs w:val="22"/>
        </w:rPr>
        <w:t xml:space="preserve"> je povolen pouze za podmínek stanovených </w:t>
      </w:r>
      <w:r w:rsidR="00023C47">
        <w:rPr>
          <w:rFonts w:ascii="Calibri" w:hAnsi="Calibri" w:cs="Calibri"/>
          <w:sz w:val="22"/>
          <w:szCs w:val="22"/>
        </w:rPr>
        <w:t>o</w:t>
      </w:r>
      <w:r w:rsidRPr="00B43866">
        <w:rPr>
          <w:rFonts w:ascii="Calibri" w:hAnsi="Calibri" w:cs="Calibri"/>
          <w:sz w:val="22"/>
          <w:szCs w:val="22"/>
        </w:rPr>
        <w:t xml:space="preserve">dborem informatiky </w:t>
      </w:r>
      <w:r w:rsidR="00023C47">
        <w:rPr>
          <w:rFonts w:ascii="Calibri" w:hAnsi="Calibri" w:cs="Calibri"/>
          <w:sz w:val="22"/>
          <w:szCs w:val="22"/>
        </w:rPr>
        <w:t>o</w:t>
      </w:r>
      <w:r w:rsidR="004110EC" w:rsidRPr="00B43866">
        <w:rPr>
          <w:rFonts w:ascii="Calibri" w:hAnsi="Calibri" w:cs="Calibri"/>
          <w:sz w:val="22"/>
          <w:szCs w:val="22"/>
        </w:rPr>
        <w:t>bjednatele</w:t>
      </w:r>
      <w:r w:rsidRPr="00B43866">
        <w:rPr>
          <w:rFonts w:ascii="Calibri" w:hAnsi="Calibri" w:cs="Calibri"/>
          <w:sz w:val="22"/>
          <w:szCs w:val="22"/>
        </w:rPr>
        <w:t xml:space="preserve"> a je monitorován. Případné výjimky musí být projednány a schváleny manažerem bezpečnosti informací </w:t>
      </w:r>
      <w:r w:rsidR="00023C47">
        <w:rPr>
          <w:rFonts w:ascii="Calibri" w:hAnsi="Calibri" w:cs="Calibri"/>
          <w:sz w:val="22"/>
          <w:szCs w:val="22"/>
        </w:rPr>
        <w:t>o</w:t>
      </w:r>
      <w:r w:rsidR="004110EC" w:rsidRPr="00B43866">
        <w:rPr>
          <w:rFonts w:ascii="Calibri" w:hAnsi="Calibri" w:cs="Calibri"/>
          <w:sz w:val="22"/>
          <w:szCs w:val="22"/>
        </w:rPr>
        <w:t>bjednatele</w:t>
      </w:r>
      <w:r w:rsidRPr="00B43866">
        <w:rPr>
          <w:rFonts w:ascii="Calibri" w:hAnsi="Calibri" w:cs="Calibri"/>
          <w:sz w:val="22"/>
          <w:szCs w:val="22"/>
        </w:rPr>
        <w:t xml:space="preserve">, případně bezpečnostním správcem systému. V případě porušení těchto stanovených podmínek je poskytovatel povinen </w:t>
      </w:r>
      <w:r w:rsidR="00BD0037" w:rsidRPr="00B43866">
        <w:rPr>
          <w:rFonts w:ascii="Calibri" w:hAnsi="Calibri" w:cs="Calibri"/>
          <w:sz w:val="22"/>
          <w:szCs w:val="22"/>
        </w:rPr>
        <w:t>objednatel</w:t>
      </w:r>
      <w:r w:rsidRPr="00B43866">
        <w:rPr>
          <w:rFonts w:ascii="Calibri" w:hAnsi="Calibri" w:cs="Calibri"/>
          <w:sz w:val="22"/>
          <w:szCs w:val="22"/>
        </w:rPr>
        <w:t xml:space="preserve">ovi zaplatit smluvní pokutu ve výši </w:t>
      </w:r>
      <w:proofErr w:type="gramStart"/>
      <w:r w:rsidR="00F24BB8" w:rsidRPr="00B43866">
        <w:rPr>
          <w:rFonts w:ascii="Calibri" w:hAnsi="Calibri" w:cs="Calibri"/>
          <w:sz w:val="22"/>
          <w:szCs w:val="22"/>
        </w:rPr>
        <w:t>2.000,--</w:t>
      </w:r>
      <w:proofErr w:type="gramEnd"/>
      <w:r w:rsidR="00F24BB8">
        <w:rPr>
          <w:rFonts w:ascii="Calibri" w:hAnsi="Calibri" w:cs="Calibri"/>
          <w:sz w:val="22"/>
          <w:szCs w:val="22"/>
        </w:rPr>
        <w:t xml:space="preserve"> </w:t>
      </w:r>
      <w:r w:rsidRPr="00B43866">
        <w:rPr>
          <w:rFonts w:ascii="Calibri" w:hAnsi="Calibri" w:cs="Calibri"/>
          <w:sz w:val="22"/>
          <w:szCs w:val="22"/>
        </w:rPr>
        <w:t xml:space="preserve">Kč </w:t>
      </w:r>
      <w:r w:rsidR="009A43F9" w:rsidRPr="00B43866">
        <w:rPr>
          <w:rFonts w:ascii="Calibri" w:hAnsi="Calibri" w:cs="Calibri"/>
          <w:sz w:val="22"/>
          <w:szCs w:val="22"/>
        </w:rPr>
        <w:t xml:space="preserve">bez DPH </w:t>
      </w:r>
      <w:r w:rsidRPr="00B43866">
        <w:rPr>
          <w:rFonts w:ascii="Calibri" w:hAnsi="Calibri" w:cs="Calibri"/>
          <w:sz w:val="22"/>
          <w:szCs w:val="22"/>
        </w:rPr>
        <w:t>za každé porušení.</w:t>
      </w:r>
    </w:p>
    <w:p w14:paraId="6FEF6F5D" w14:textId="03963C77" w:rsidR="00746E25" w:rsidRPr="00B43866" w:rsidRDefault="00746E25" w:rsidP="000608EB">
      <w:pPr>
        <w:pStyle w:val="Odstavecseseznamem"/>
        <w:numPr>
          <w:ilvl w:val="1"/>
          <w:numId w:val="26"/>
        </w:numPr>
        <w:suppressAutoHyphens w:val="0"/>
        <w:autoSpaceDE/>
        <w:spacing w:after="120"/>
        <w:contextualSpacing w:val="0"/>
        <w:jc w:val="both"/>
        <w:rPr>
          <w:rFonts w:ascii="Calibri" w:hAnsi="Calibri" w:cs="Calibri"/>
          <w:sz w:val="22"/>
          <w:szCs w:val="22"/>
        </w:rPr>
      </w:pPr>
      <w:r w:rsidRPr="00B43866">
        <w:rPr>
          <w:rFonts w:ascii="Calibri" w:hAnsi="Calibri" w:cs="Calibri"/>
          <w:sz w:val="22"/>
          <w:szCs w:val="22"/>
        </w:rPr>
        <w:t xml:space="preserve">Uplatněné smluvní pokuty se nezapočítávají do náhrady škody, která </w:t>
      </w:r>
      <w:r w:rsidR="00BD0037" w:rsidRPr="00B43866">
        <w:rPr>
          <w:rFonts w:ascii="Calibri" w:hAnsi="Calibri" w:cs="Calibri"/>
          <w:sz w:val="22"/>
          <w:szCs w:val="22"/>
        </w:rPr>
        <w:t>objednatel</w:t>
      </w:r>
      <w:r w:rsidRPr="00B43866">
        <w:rPr>
          <w:rFonts w:ascii="Calibri" w:hAnsi="Calibri" w:cs="Calibri"/>
          <w:sz w:val="22"/>
          <w:szCs w:val="22"/>
        </w:rPr>
        <w:t>i vznikla nedodržením ustanovení této smlouvy či platných zákonů ze strany poskytovatele.</w:t>
      </w:r>
    </w:p>
    <w:p w14:paraId="4F903EF1" w14:textId="77777777" w:rsidR="00746E25" w:rsidRPr="00B43866" w:rsidRDefault="00746E25" w:rsidP="000608EB">
      <w:pPr>
        <w:pStyle w:val="Odstavecseseznamem"/>
        <w:numPr>
          <w:ilvl w:val="1"/>
          <w:numId w:val="26"/>
        </w:numPr>
        <w:suppressAutoHyphens w:val="0"/>
        <w:autoSpaceDE/>
        <w:spacing w:after="120"/>
        <w:contextualSpacing w:val="0"/>
        <w:jc w:val="both"/>
        <w:rPr>
          <w:rFonts w:ascii="Calibri" w:hAnsi="Calibri" w:cs="Calibri"/>
          <w:sz w:val="22"/>
          <w:szCs w:val="22"/>
        </w:rPr>
      </w:pPr>
      <w:r w:rsidRPr="00B43866">
        <w:rPr>
          <w:rFonts w:ascii="Calibri" w:hAnsi="Calibri" w:cs="Calibri"/>
          <w:sz w:val="22"/>
          <w:szCs w:val="22"/>
        </w:rPr>
        <w:t>Smluvní pokuty jsou splatné do 30 dnů ode dne obdržení příslušného vyúčtování.</w:t>
      </w:r>
    </w:p>
    <w:p w14:paraId="6BCB7CA3" w14:textId="77777777" w:rsidR="00746E25" w:rsidRPr="00B43866" w:rsidRDefault="00746E25" w:rsidP="000608EB">
      <w:pPr>
        <w:pStyle w:val="Odstavecseseznamem"/>
        <w:numPr>
          <w:ilvl w:val="1"/>
          <w:numId w:val="26"/>
        </w:numPr>
        <w:suppressAutoHyphens w:val="0"/>
        <w:autoSpaceDE/>
        <w:spacing w:after="120"/>
        <w:contextualSpacing w:val="0"/>
        <w:jc w:val="both"/>
        <w:rPr>
          <w:rFonts w:ascii="Calibri" w:hAnsi="Calibri" w:cs="Calibri"/>
          <w:sz w:val="22"/>
          <w:szCs w:val="22"/>
        </w:rPr>
      </w:pPr>
      <w:r w:rsidRPr="00B43866">
        <w:rPr>
          <w:rFonts w:ascii="Calibri" w:hAnsi="Calibri" w:cs="Calibri"/>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w:t>
      </w:r>
    </w:p>
    <w:p w14:paraId="7879784A" w14:textId="6185F2D5" w:rsidR="00746E25" w:rsidRPr="00B43866" w:rsidRDefault="00746E25" w:rsidP="000608EB">
      <w:pPr>
        <w:pStyle w:val="Odstavecseseznamem"/>
        <w:numPr>
          <w:ilvl w:val="1"/>
          <w:numId w:val="26"/>
        </w:numPr>
        <w:suppressAutoHyphens w:val="0"/>
        <w:autoSpaceDE/>
        <w:spacing w:after="120"/>
        <w:contextualSpacing w:val="0"/>
        <w:jc w:val="both"/>
        <w:rPr>
          <w:rFonts w:ascii="Calibri" w:hAnsi="Calibri" w:cs="Calibri"/>
          <w:sz w:val="22"/>
          <w:szCs w:val="22"/>
        </w:rPr>
      </w:pPr>
      <w:r w:rsidRPr="00B43866">
        <w:rPr>
          <w:rFonts w:ascii="Calibri" w:hAnsi="Calibri" w:cs="Calibri"/>
          <w:sz w:val="22"/>
          <w:szCs w:val="22"/>
        </w:rPr>
        <w:t>Strana povinná se musí k vyúčtování sankce vyjádřit nejpozději do deseti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důvody, pro které vyúčtování sankce</w:t>
      </w:r>
      <w:r w:rsidRPr="00B43866">
        <w:rPr>
          <w:rFonts w:ascii="Calibri" w:hAnsi="Calibri" w:cs="Calibri"/>
        </w:rPr>
        <w:t xml:space="preserve"> </w:t>
      </w:r>
      <w:r w:rsidRPr="00B43866">
        <w:rPr>
          <w:rFonts w:ascii="Calibri" w:hAnsi="Calibri" w:cs="Calibri"/>
          <w:sz w:val="22"/>
          <w:szCs w:val="22"/>
        </w:rPr>
        <w:t>neuznává.</w:t>
      </w:r>
    </w:p>
    <w:p w14:paraId="4B727FFD" w14:textId="77777777" w:rsidR="00FD5637" w:rsidRPr="00B43866" w:rsidRDefault="00FD5637" w:rsidP="00023C47">
      <w:pPr>
        <w:pStyle w:val="Nadpis2"/>
        <w:tabs>
          <w:tab w:val="clear" w:pos="576"/>
        </w:tabs>
        <w:ind w:left="4536" w:hanging="11"/>
        <w:jc w:val="left"/>
        <w:rPr>
          <w:rFonts w:ascii="Calibri" w:hAnsi="Calibri" w:cs="Calibri"/>
        </w:rPr>
      </w:pPr>
      <w:r w:rsidRPr="00B43866">
        <w:rPr>
          <w:rFonts w:ascii="Calibri" w:hAnsi="Calibri" w:cs="Calibri"/>
        </w:rPr>
        <w:t>Pojištění</w:t>
      </w:r>
    </w:p>
    <w:p w14:paraId="0912FDFF" w14:textId="010ACD93" w:rsidR="00FD5637" w:rsidRPr="00B43866" w:rsidRDefault="00FD5637" w:rsidP="009D2938">
      <w:pPr>
        <w:spacing w:before="240" w:after="240"/>
        <w:ind w:firstLine="708"/>
        <w:jc w:val="both"/>
        <w:rPr>
          <w:rFonts w:ascii="Calibri" w:hAnsi="Calibri" w:cs="Calibri"/>
          <w:sz w:val="22"/>
          <w:szCs w:val="22"/>
        </w:rPr>
      </w:pPr>
      <w:r w:rsidRPr="00B43866">
        <w:rPr>
          <w:rFonts w:ascii="Calibri" w:hAnsi="Calibri" w:cs="Calibri"/>
          <w:sz w:val="22"/>
          <w:szCs w:val="22"/>
        </w:rPr>
        <w:t xml:space="preserve">Poskytovatel se zavazuje, že po celou dobu poskytování svých služeb podle této smlouvy bude pojištěn pro případy škody vyplývající z výkonu svojí podnikatelské činnosti na částku předmětného pojištění alespoň </w:t>
      </w:r>
      <w:r w:rsidR="009D2938" w:rsidRPr="00B43866">
        <w:rPr>
          <w:rFonts w:ascii="Calibri" w:hAnsi="Calibri" w:cs="Calibri"/>
          <w:sz w:val="22"/>
          <w:szCs w:val="22"/>
        </w:rPr>
        <w:t>3</w:t>
      </w:r>
      <w:r w:rsidRPr="00B43866">
        <w:rPr>
          <w:rFonts w:ascii="Calibri" w:hAnsi="Calibri" w:cs="Calibri"/>
          <w:sz w:val="22"/>
          <w:szCs w:val="22"/>
        </w:rPr>
        <w:t xml:space="preserve"> miliony Kč</w:t>
      </w:r>
      <w:r w:rsidR="00A9703D" w:rsidRPr="00B43866">
        <w:rPr>
          <w:rFonts w:ascii="Calibri" w:hAnsi="Calibri" w:cs="Calibri"/>
          <w:sz w:val="22"/>
          <w:szCs w:val="22"/>
        </w:rPr>
        <w:t xml:space="preserve"> s maximální spoluúčastí 10 % </w:t>
      </w:r>
      <w:r w:rsidRPr="00B43866">
        <w:rPr>
          <w:rFonts w:ascii="Calibri" w:hAnsi="Calibri" w:cs="Calibri"/>
          <w:sz w:val="22"/>
          <w:szCs w:val="22"/>
        </w:rPr>
        <w:t xml:space="preserve">a udržovat </w:t>
      </w:r>
      <w:r w:rsidR="00A9703D" w:rsidRPr="00B43866">
        <w:rPr>
          <w:rFonts w:ascii="Calibri" w:hAnsi="Calibri" w:cs="Calibri"/>
          <w:sz w:val="22"/>
          <w:szCs w:val="22"/>
        </w:rPr>
        <w:t>pojištění</w:t>
      </w:r>
      <w:r w:rsidRPr="00B43866">
        <w:rPr>
          <w:rFonts w:ascii="Calibri" w:hAnsi="Calibri" w:cs="Calibri"/>
          <w:sz w:val="22"/>
          <w:szCs w:val="22"/>
        </w:rPr>
        <w:t xml:space="preserve"> v platnosti po celou dobu platnosti této smlouvy. </w:t>
      </w:r>
    </w:p>
    <w:p w14:paraId="6C493EB4" w14:textId="63A0EAF5" w:rsidR="00FD5637" w:rsidRPr="00B43866" w:rsidRDefault="00D22E73" w:rsidP="00023C47">
      <w:pPr>
        <w:pStyle w:val="Nadpis2"/>
        <w:tabs>
          <w:tab w:val="clear" w:pos="576"/>
        </w:tabs>
        <w:ind w:left="3969" w:hanging="11"/>
        <w:jc w:val="left"/>
        <w:rPr>
          <w:rFonts w:ascii="Calibri" w:hAnsi="Calibri" w:cs="Calibri"/>
        </w:rPr>
      </w:pPr>
      <w:r w:rsidRPr="00B43866">
        <w:rPr>
          <w:rFonts w:ascii="Calibri" w:hAnsi="Calibri" w:cs="Calibri"/>
        </w:rPr>
        <w:t>Závěrečná</w:t>
      </w:r>
      <w:r w:rsidR="00FD5637" w:rsidRPr="00B43866">
        <w:rPr>
          <w:rFonts w:ascii="Calibri" w:hAnsi="Calibri" w:cs="Calibri"/>
        </w:rPr>
        <w:t xml:space="preserve"> ujednání</w:t>
      </w:r>
    </w:p>
    <w:p w14:paraId="0818B590" w14:textId="77777777" w:rsidR="00C301EB" w:rsidRPr="00B43866" w:rsidRDefault="00F6429A" w:rsidP="000608EB">
      <w:pPr>
        <w:pStyle w:val="Odstavecseseznamem"/>
        <w:numPr>
          <w:ilvl w:val="1"/>
          <w:numId w:val="27"/>
        </w:numPr>
        <w:suppressAutoHyphens w:val="0"/>
        <w:autoSpaceDE/>
        <w:spacing w:after="120"/>
        <w:contextualSpacing w:val="0"/>
        <w:jc w:val="both"/>
        <w:rPr>
          <w:rFonts w:ascii="Calibri" w:hAnsi="Calibri" w:cs="Calibri"/>
          <w:sz w:val="22"/>
          <w:szCs w:val="22"/>
        </w:rPr>
      </w:pPr>
      <w:r w:rsidRPr="00B43866">
        <w:rPr>
          <w:rFonts w:ascii="Calibri" w:hAnsi="Calibri" w:cs="Calibri"/>
          <w:sz w:val="22"/>
          <w:szCs w:val="22"/>
        </w:rPr>
        <w:t>Veškeré programové vybavení poskytované dle této smlouvy podléhá autorskoprávní ochraně.</w:t>
      </w:r>
    </w:p>
    <w:p w14:paraId="36FA07E4" w14:textId="4FD15202" w:rsidR="00C301EB" w:rsidRPr="00B43866" w:rsidRDefault="00BD0037" w:rsidP="000608EB">
      <w:pPr>
        <w:pStyle w:val="Odstavecseseznamem"/>
        <w:numPr>
          <w:ilvl w:val="1"/>
          <w:numId w:val="27"/>
        </w:numPr>
        <w:suppressAutoHyphens w:val="0"/>
        <w:autoSpaceDE/>
        <w:spacing w:after="120"/>
        <w:contextualSpacing w:val="0"/>
        <w:jc w:val="both"/>
        <w:rPr>
          <w:rFonts w:ascii="Calibri" w:hAnsi="Calibri" w:cs="Calibri"/>
          <w:sz w:val="22"/>
          <w:szCs w:val="22"/>
        </w:rPr>
      </w:pPr>
      <w:r w:rsidRPr="00B43866">
        <w:rPr>
          <w:rFonts w:ascii="Calibri" w:hAnsi="Calibri" w:cs="Calibri"/>
          <w:sz w:val="22"/>
          <w:szCs w:val="22"/>
        </w:rPr>
        <w:t>Objednatel</w:t>
      </w:r>
      <w:r w:rsidR="00F6429A" w:rsidRPr="00B43866">
        <w:rPr>
          <w:rFonts w:ascii="Calibri" w:hAnsi="Calibri" w:cs="Calibri"/>
          <w:sz w:val="22"/>
          <w:szCs w:val="22"/>
        </w:rPr>
        <w:t xml:space="preserve"> má právo na bezplatné odstranění vady způsobené chybným zásahem poskytovatele.</w:t>
      </w:r>
    </w:p>
    <w:p w14:paraId="310D809C" w14:textId="77777777" w:rsidR="00C301EB" w:rsidRPr="00B43866" w:rsidRDefault="00F6429A" w:rsidP="000608EB">
      <w:pPr>
        <w:pStyle w:val="Odstavecseseznamem"/>
        <w:numPr>
          <w:ilvl w:val="1"/>
          <w:numId w:val="27"/>
        </w:numPr>
        <w:suppressAutoHyphens w:val="0"/>
        <w:autoSpaceDE/>
        <w:spacing w:after="120"/>
        <w:contextualSpacing w:val="0"/>
        <w:jc w:val="both"/>
        <w:rPr>
          <w:rFonts w:ascii="Calibri" w:hAnsi="Calibri" w:cs="Calibri"/>
          <w:sz w:val="22"/>
          <w:szCs w:val="22"/>
        </w:rPr>
      </w:pPr>
      <w:r w:rsidRPr="00B43866">
        <w:rPr>
          <w:rFonts w:ascii="Calibri" w:hAnsi="Calibri" w:cs="Calibri"/>
          <w:sz w:val="22"/>
          <w:szCs w:val="22"/>
        </w:rPr>
        <w:t xml:space="preserve">Pokud není v této smlouvě stanoveno jinak, řídí se práva a povinnosti smluvních stran, jakož i právní poměry z ní vyplývající, nebo vznikající právními předpisy, </w:t>
      </w:r>
      <w:r w:rsidR="00E27DDC" w:rsidRPr="00B43866">
        <w:rPr>
          <w:rFonts w:ascii="Calibri" w:hAnsi="Calibri" w:cs="Calibri"/>
          <w:sz w:val="22"/>
          <w:szCs w:val="22"/>
        </w:rPr>
        <w:t>zejména zákonem</w:t>
      </w:r>
      <w:r w:rsidRPr="00B43866">
        <w:rPr>
          <w:rFonts w:ascii="Calibri" w:hAnsi="Calibri" w:cs="Calibri"/>
          <w:sz w:val="22"/>
          <w:szCs w:val="22"/>
        </w:rPr>
        <w:t xml:space="preserve"> o obchodních korporacích a autorským zákonem.</w:t>
      </w:r>
    </w:p>
    <w:p w14:paraId="6E0B9EC9" w14:textId="28330EA6" w:rsidR="00C301EB" w:rsidRPr="00B43866" w:rsidRDefault="00F6429A" w:rsidP="000608EB">
      <w:pPr>
        <w:pStyle w:val="Odstavecseseznamem"/>
        <w:numPr>
          <w:ilvl w:val="1"/>
          <w:numId w:val="27"/>
        </w:numPr>
        <w:suppressAutoHyphens w:val="0"/>
        <w:autoSpaceDE/>
        <w:spacing w:after="120"/>
        <w:contextualSpacing w:val="0"/>
        <w:jc w:val="both"/>
        <w:rPr>
          <w:rFonts w:ascii="Calibri" w:hAnsi="Calibri" w:cs="Calibri"/>
          <w:sz w:val="22"/>
          <w:szCs w:val="22"/>
        </w:rPr>
      </w:pPr>
      <w:r w:rsidRPr="00B43866">
        <w:rPr>
          <w:rFonts w:ascii="Calibri" w:hAnsi="Calibri" w:cs="Calibri"/>
          <w:sz w:val="22"/>
          <w:szCs w:val="22"/>
        </w:rPr>
        <w:t xml:space="preserve">Poskytovatel je povinen při provádění závazků dle této smlouvy zajistit, aby k datům </w:t>
      </w:r>
      <w:r w:rsidR="00BD0037" w:rsidRPr="00B43866">
        <w:rPr>
          <w:rFonts w:ascii="Calibri" w:hAnsi="Calibri" w:cs="Calibri"/>
          <w:sz w:val="22"/>
          <w:szCs w:val="22"/>
        </w:rPr>
        <w:t>objednatel</w:t>
      </w:r>
      <w:r w:rsidR="009A43F9" w:rsidRPr="00B43866">
        <w:rPr>
          <w:rFonts w:ascii="Calibri" w:hAnsi="Calibri" w:cs="Calibri"/>
          <w:sz w:val="22"/>
          <w:szCs w:val="22"/>
        </w:rPr>
        <w:t>e</w:t>
      </w:r>
      <w:r w:rsidRPr="00B43866">
        <w:rPr>
          <w:rFonts w:ascii="Calibri" w:hAnsi="Calibri" w:cs="Calibri"/>
          <w:sz w:val="22"/>
          <w:szCs w:val="22"/>
        </w:rPr>
        <w:t xml:space="preserve"> neměly přístup neoprávněné třetí osoby a aby nedocházelo k neoprávněným zásahům do dat </w:t>
      </w:r>
      <w:r w:rsidR="00BD0037" w:rsidRPr="00B43866">
        <w:rPr>
          <w:rFonts w:ascii="Calibri" w:hAnsi="Calibri" w:cs="Calibri"/>
          <w:sz w:val="22"/>
          <w:szCs w:val="22"/>
        </w:rPr>
        <w:t>objednatel</w:t>
      </w:r>
      <w:r w:rsidR="009A43F9" w:rsidRPr="00B43866">
        <w:rPr>
          <w:rFonts w:ascii="Calibri" w:hAnsi="Calibri" w:cs="Calibri"/>
          <w:sz w:val="22"/>
          <w:szCs w:val="22"/>
        </w:rPr>
        <w:t>e</w:t>
      </w:r>
      <w:r w:rsidRPr="00B43866">
        <w:rPr>
          <w:rFonts w:ascii="Calibri" w:hAnsi="Calibri" w:cs="Calibri"/>
          <w:sz w:val="22"/>
          <w:szCs w:val="22"/>
        </w:rPr>
        <w:t xml:space="preserve"> či k jejich zneužití či změně. Poskytovatel bere na vědomí, že na data </w:t>
      </w:r>
      <w:r w:rsidR="002719A2" w:rsidRPr="00B43866">
        <w:rPr>
          <w:rFonts w:ascii="Calibri" w:hAnsi="Calibri" w:cs="Calibri"/>
          <w:sz w:val="22"/>
          <w:szCs w:val="22"/>
        </w:rPr>
        <w:t>objednatele</w:t>
      </w:r>
      <w:r w:rsidRPr="00B43866">
        <w:rPr>
          <w:rFonts w:ascii="Calibri" w:hAnsi="Calibri" w:cs="Calibri"/>
          <w:sz w:val="22"/>
          <w:szCs w:val="22"/>
        </w:rPr>
        <w:t xml:space="preserve"> se vztahují ustanovení zákona č. </w:t>
      </w:r>
      <w:r w:rsidR="0031619E" w:rsidRPr="00B43866">
        <w:rPr>
          <w:rFonts w:ascii="Calibri" w:hAnsi="Calibri" w:cs="Calibri"/>
          <w:sz w:val="22"/>
          <w:szCs w:val="22"/>
        </w:rPr>
        <w:t>110/2019 Sb. o zpracování</w:t>
      </w:r>
      <w:r w:rsidRPr="00B43866">
        <w:rPr>
          <w:rFonts w:ascii="Calibri" w:hAnsi="Calibri" w:cs="Calibri"/>
          <w:sz w:val="22"/>
          <w:szCs w:val="22"/>
        </w:rPr>
        <w:t xml:space="preserve"> osobních údajů. Poskytovatel se zavazuje zachovávat v tajnosti a nevyužívat ve svůj prospěch či ve prospěch třetích osob informace a data, které mají důvěrný charakter (důvěrná data).</w:t>
      </w:r>
    </w:p>
    <w:p w14:paraId="4ED7751D" w14:textId="78A4D125" w:rsidR="00C301EB" w:rsidRPr="00B43866" w:rsidRDefault="00F6429A" w:rsidP="000608EB">
      <w:pPr>
        <w:pStyle w:val="Odstavecseseznamem"/>
        <w:numPr>
          <w:ilvl w:val="1"/>
          <w:numId w:val="27"/>
        </w:numPr>
        <w:suppressAutoHyphens w:val="0"/>
        <w:autoSpaceDE/>
        <w:spacing w:after="120"/>
        <w:contextualSpacing w:val="0"/>
        <w:jc w:val="both"/>
        <w:rPr>
          <w:rFonts w:ascii="Calibri" w:hAnsi="Calibri" w:cs="Calibri"/>
          <w:sz w:val="22"/>
          <w:szCs w:val="22"/>
        </w:rPr>
      </w:pPr>
      <w:r w:rsidRPr="00B43866">
        <w:rPr>
          <w:rFonts w:ascii="Calibri" w:hAnsi="Calibri" w:cs="Calibri"/>
          <w:sz w:val="22"/>
          <w:szCs w:val="22"/>
        </w:rPr>
        <w:t xml:space="preserve">Veškeré informace a data obou smluvních stran, s nimiž přišly smluvní strany do styku při plnění této smlouvy, jsou považovány za důvěrné. Veškeré skutečnosti osobní, úřední, obchodní, ekonomické či technické povahy související se smluvními stranami, které nejsou běžně dostupné a se kterými při </w:t>
      </w:r>
      <w:r w:rsidRPr="00B43866">
        <w:rPr>
          <w:rFonts w:ascii="Calibri" w:hAnsi="Calibri" w:cs="Calibri"/>
          <w:sz w:val="22"/>
          <w:szCs w:val="22"/>
        </w:rPr>
        <w:lastRenderedPageBreak/>
        <w:t>plnění smlouvy přijdou smluvní strany do styku, jsou podle své povahy obchodním tajemstvím podle §</w:t>
      </w:r>
      <w:r w:rsidR="00023C47">
        <w:rPr>
          <w:rFonts w:ascii="Calibri" w:hAnsi="Calibri" w:cs="Calibri"/>
          <w:sz w:val="22"/>
          <w:szCs w:val="22"/>
        </w:rPr>
        <w:t> </w:t>
      </w:r>
      <w:r w:rsidRPr="00B43866">
        <w:rPr>
          <w:rFonts w:ascii="Calibri" w:hAnsi="Calibri" w:cs="Calibri"/>
          <w:sz w:val="22"/>
          <w:szCs w:val="22"/>
        </w:rPr>
        <w:t>504 občanského zákoníku nebo utajovanými skutečnostmi, osobními či citlivými údaji podle zákona č. </w:t>
      </w:r>
      <w:r w:rsidR="0031619E" w:rsidRPr="00B43866">
        <w:rPr>
          <w:rFonts w:ascii="Calibri" w:hAnsi="Calibri" w:cs="Calibri"/>
          <w:sz w:val="22"/>
          <w:szCs w:val="22"/>
        </w:rPr>
        <w:t>110/2019 Sb.</w:t>
      </w:r>
      <w:r w:rsidRPr="00B43866">
        <w:rPr>
          <w:rFonts w:ascii="Calibri" w:hAnsi="Calibri" w:cs="Calibri"/>
          <w:sz w:val="22"/>
          <w:szCs w:val="22"/>
        </w:rPr>
        <w:t xml:space="preserve"> o </w:t>
      </w:r>
      <w:r w:rsidR="0031619E" w:rsidRPr="00B43866">
        <w:rPr>
          <w:rFonts w:ascii="Calibri" w:hAnsi="Calibri" w:cs="Calibri"/>
          <w:sz w:val="22"/>
          <w:szCs w:val="22"/>
        </w:rPr>
        <w:t xml:space="preserve">zpracování </w:t>
      </w:r>
      <w:r w:rsidRPr="00B43866">
        <w:rPr>
          <w:rFonts w:ascii="Calibri" w:hAnsi="Calibri" w:cs="Calibri"/>
          <w:sz w:val="22"/>
          <w:szCs w:val="22"/>
        </w:rPr>
        <w:t>osobních údajů a znění některých zákonů případně údaji, které jsou předmětem povinnosti mlčenlivosti podle zvláštních zákonů.</w:t>
      </w:r>
    </w:p>
    <w:p w14:paraId="3AB4A92F" w14:textId="08951F8E" w:rsidR="00C301EB" w:rsidRPr="00B43866" w:rsidRDefault="00F6429A" w:rsidP="000608EB">
      <w:pPr>
        <w:pStyle w:val="Odstavecseseznamem"/>
        <w:numPr>
          <w:ilvl w:val="1"/>
          <w:numId w:val="27"/>
        </w:numPr>
        <w:suppressAutoHyphens w:val="0"/>
        <w:autoSpaceDE/>
        <w:spacing w:after="120"/>
        <w:contextualSpacing w:val="0"/>
        <w:jc w:val="both"/>
        <w:rPr>
          <w:rFonts w:ascii="Calibri" w:hAnsi="Calibri" w:cs="Calibri"/>
          <w:sz w:val="22"/>
          <w:szCs w:val="22"/>
        </w:rPr>
      </w:pPr>
      <w:r w:rsidRPr="00B43866">
        <w:rPr>
          <w:rFonts w:ascii="Calibri" w:hAnsi="Calibri" w:cs="Calibri"/>
          <w:sz w:val="22"/>
          <w:szCs w:val="22"/>
        </w:rPr>
        <w:t xml:space="preserve">Poskytovatel je povinen v průběhu poskytování služby zajistit bezpečnost informací </w:t>
      </w:r>
      <w:r w:rsidR="002719A2" w:rsidRPr="00B43866">
        <w:rPr>
          <w:rFonts w:ascii="Calibri" w:hAnsi="Calibri" w:cs="Calibri"/>
          <w:sz w:val="22"/>
          <w:szCs w:val="22"/>
        </w:rPr>
        <w:t>objednatele</w:t>
      </w:r>
      <w:r w:rsidRPr="00B43866">
        <w:rPr>
          <w:rFonts w:ascii="Calibri" w:hAnsi="Calibri" w:cs="Calibri"/>
          <w:sz w:val="22"/>
          <w:szCs w:val="22"/>
        </w:rPr>
        <w:t xml:space="preserve">, s kterými přichází do styku a/nebo se seznámí při poskytování služby. Minimální požadavky </w:t>
      </w:r>
      <w:r w:rsidR="002719A2" w:rsidRPr="00B43866">
        <w:rPr>
          <w:rFonts w:ascii="Calibri" w:hAnsi="Calibri" w:cs="Calibri"/>
          <w:sz w:val="22"/>
          <w:szCs w:val="22"/>
        </w:rPr>
        <w:t>Objednatele</w:t>
      </w:r>
      <w:r w:rsidRPr="00B43866">
        <w:rPr>
          <w:rFonts w:ascii="Calibri" w:hAnsi="Calibri" w:cs="Calibri"/>
          <w:sz w:val="22"/>
          <w:szCs w:val="22"/>
        </w:rPr>
        <w:t xml:space="preserve"> na úroveň bezpečnosti informací ze strany Poskytovatele jsou stanoveny v příloze č. 2 této smlouvy – „Etalon minimální bezpečnosti pro smluvní partnery“</w:t>
      </w:r>
      <w:r w:rsidR="00023C47">
        <w:rPr>
          <w:rFonts w:ascii="Calibri" w:hAnsi="Calibri" w:cs="Calibri"/>
          <w:sz w:val="22"/>
          <w:szCs w:val="22"/>
        </w:rPr>
        <w:t>.</w:t>
      </w:r>
    </w:p>
    <w:p w14:paraId="3FCB4D23" w14:textId="77777777" w:rsidR="00C301EB" w:rsidRPr="00B43866" w:rsidRDefault="00F6429A" w:rsidP="000608EB">
      <w:pPr>
        <w:pStyle w:val="Odstavecseseznamem"/>
        <w:numPr>
          <w:ilvl w:val="1"/>
          <w:numId w:val="27"/>
        </w:numPr>
        <w:suppressAutoHyphens w:val="0"/>
        <w:autoSpaceDE/>
        <w:spacing w:after="120"/>
        <w:contextualSpacing w:val="0"/>
        <w:jc w:val="both"/>
        <w:rPr>
          <w:rFonts w:ascii="Calibri" w:hAnsi="Calibri" w:cs="Calibri"/>
          <w:sz w:val="22"/>
          <w:szCs w:val="22"/>
        </w:rPr>
      </w:pPr>
      <w:r w:rsidRPr="00B43866">
        <w:rPr>
          <w:rFonts w:ascii="Calibri" w:hAnsi="Calibri" w:cs="Calibri"/>
          <w:sz w:val="22"/>
          <w:szCs w:val="22"/>
        </w:rPr>
        <w:t>Smluvní strany se zavazují, že jiným subjektům tyto skutečnosti nesdělí, nezpřístupní a nepoužijí je ke svým vlastním účelům nebo účelům ostatních stran. Veškeré získané informace této povahy podrží smluvní strany v tajnosti a omezí jejich sdělení pouze na ty zaměstnance, kteří jsou oprávněni v souvislosti s obsahem a předmětem smlouvy tyto informace mít.</w:t>
      </w:r>
    </w:p>
    <w:p w14:paraId="755B021E" w14:textId="65F87B0A" w:rsidR="00C301EB" w:rsidRPr="00B43866" w:rsidRDefault="00F6429A" w:rsidP="000608EB">
      <w:pPr>
        <w:pStyle w:val="Odstavecseseznamem"/>
        <w:numPr>
          <w:ilvl w:val="1"/>
          <w:numId w:val="27"/>
        </w:numPr>
        <w:suppressAutoHyphens w:val="0"/>
        <w:autoSpaceDE/>
        <w:spacing w:after="120"/>
        <w:contextualSpacing w:val="0"/>
        <w:jc w:val="both"/>
        <w:rPr>
          <w:rFonts w:ascii="Calibri" w:hAnsi="Calibri" w:cs="Calibri"/>
          <w:sz w:val="22"/>
          <w:szCs w:val="22"/>
        </w:rPr>
      </w:pPr>
      <w:r w:rsidRPr="00B43866">
        <w:rPr>
          <w:rFonts w:ascii="Calibri" w:hAnsi="Calibri" w:cs="Calibri"/>
          <w:sz w:val="22"/>
          <w:szCs w:val="22"/>
        </w:rPr>
        <w:t>V případě porušení obchodního tajemství ve smyslu ust. § 2985 občanského zákoníku, smluvní strany použijí prostředky právní ochrany proti nekalé soutěži. Smluvní strany se zavazují dodržet právo na ochranu obchodního tajemství po dobu platnosti této smlouvy a dalších 2 let po jejím ukončení</w:t>
      </w:r>
      <w:r w:rsidR="00023C47">
        <w:rPr>
          <w:rFonts w:ascii="Calibri" w:hAnsi="Calibri" w:cs="Calibri"/>
          <w:sz w:val="22"/>
          <w:szCs w:val="22"/>
        </w:rPr>
        <w:t>.</w:t>
      </w:r>
    </w:p>
    <w:p w14:paraId="3F6D20E6" w14:textId="77777777" w:rsidR="00C301EB" w:rsidRPr="00B43866" w:rsidRDefault="00F6429A" w:rsidP="000608EB">
      <w:pPr>
        <w:pStyle w:val="Odstavecseseznamem"/>
        <w:numPr>
          <w:ilvl w:val="1"/>
          <w:numId w:val="27"/>
        </w:numPr>
        <w:suppressAutoHyphens w:val="0"/>
        <w:autoSpaceDE/>
        <w:spacing w:after="120"/>
        <w:contextualSpacing w:val="0"/>
        <w:jc w:val="both"/>
        <w:rPr>
          <w:rFonts w:ascii="Calibri" w:hAnsi="Calibri" w:cs="Calibri"/>
          <w:sz w:val="22"/>
          <w:szCs w:val="22"/>
        </w:rPr>
      </w:pPr>
      <w:r w:rsidRPr="00B43866">
        <w:rPr>
          <w:rFonts w:ascii="Calibri" w:hAnsi="Calibri" w:cs="Calibri"/>
          <w:sz w:val="22"/>
          <w:szCs w:val="22"/>
        </w:rPr>
        <w:t>Podmínky smlouvy lze měnit pouze dohodou, formou písemných, vzestupně číslovaných dodatků podepsaných oprávněnými zástupci obou smluvních stran, vyjma příloh této smlouvy.</w:t>
      </w:r>
    </w:p>
    <w:p w14:paraId="3F4CF99B" w14:textId="7617EF33" w:rsidR="00C301EB" w:rsidRPr="00B43866" w:rsidRDefault="00F6429A" w:rsidP="000608EB">
      <w:pPr>
        <w:pStyle w:val="Odstavecseseznamem"/>
        <w:numPr>
          <w:ilvl w:val="1"/>
          <w:numId w:val="27"/>
        </w:numPr>
        <w:suppressAutoHyphens w:val="0"/>
        <w:autoSpaceDE/>
        <w:spacing w:after="120"/>
        <w:contextualSpacing w:val="0"/>
        <w:jc w:val="both"/>
        <w:rPr>
          <w:rFonts w:ascii="Calibri" w:hAnsi="Calibri" w:cs="Calibri"/>
          <w:sz w:val="22"/>
          <w:szCs w:val="22"/>
        </w:rPr>
      </w:pPr>
      <w:r w:rsidRPr="00B43866">
        <w:rPr>
          <w:rFonts w:ascii="Calibri" w:hAnsi="Calibri" w:cs="Calibri"/>
          <w:sz w:val="22"/>
          <w:szCs w:val="22"/>
        </w:rPr>
        <w:t xml:space="preserve">Smlouva se vyhotovuje ve dvou stejnopisech, z nichž každý má platnost originálu, a každá ze smluvních stran obdrží po jednom </w:t>
      </w:r>
      <w:r w:rsidR="00023C47" w:rsidRPr="00B43866">
        <w:rPr>
          <w:rFonts w:ascii="Calibri" w:hAnsi="Calibri" w:cs="Calibri"/>
          <w:sz w:val="22"/>
          <w:szCs w:val="22"/>
        </w:rPr>
        <w:t>pare</w:t>
      </w:r>
      <w:r w:rsidRPr="00B43866">
        <w:rPr>
          <w:rFonts w:ascii="Calibri" w:hAnsi="Calibri" w:cs="Calibri"/>
          <w:sz w:val="22"/>
          <w:szCs w:val="22"/>
        </w:rPr>
        <w:t>.</w:t>
      </w:r>
    </w:p>
    <w:p w14:paraId="2301077A" w14:textId="77777777" w:rsidR="009D2938" w:rsidRPr="00B43866" w:rsidRDefault="009D2938" w:rsidP="009D2938">
      <w:pPr>
        <w:spacing w:before="240" w:after="240"/>
        <w:ind w:left="-284"/>
        <w:jc w:val="both"/>
        <w:rPr>
          <w:rFonts w:ascii="Calibri" w:hAnsi="Calibri" w:cs="Calibri"/>
        </w:rPr>
      </w:pPr>
    </w:p>
    <w:p w14:paraId="154A1785" w14:textId="4C9FA16F" w:rsidR="00C301EB" w:rsidRPr="00B43866" w:rsidRDefault="00F6429A" w:rsidP="009D2938">
      <w:pPr>
        <w:spacing w:before="240" w:after="240"/>
        <w:ind w:left="-284"/>
        <w:jc w:val="both"/>
        <w:rPr>
          <w:rFonts w:ascii="Calibri" w:hAnsi="Calibri" w:cs="Calibri"/>
          <w:sz w:val="22"/>
          <w:szCs w:val="22"/>
        </w:rPr>
      </w:pPr>
      <w:r w:rsidRPr="00B43866">
        <w:rPr>
          <w:rFonts w:ascii="Calibri" w:hAnsi="Calibri" w:cs="Calibri"/>
          <w:sz w:val="22"/>
          <w:szCs w:val="22"/>
        </w:rPr>
        <w:t xml:space="preserve">Nedílnou součástí této </w:t>
      </w:r>
      <w:r w:rsidR="005272FC" w:rsidRPr="00B43866">
        <w:rPr>
          <w:rFonts w:ascii="Calibri" w:hAnsi="Calibri" w:cs="Calibri"/>
          <w:sz w:val="22"/>
          <w:szCs w:val="22"/>
        </w:rPr>
        <w:t>s</w:t>
      </w:r>
      <w:r w:rsidRPr="00B43866">
        <w:rPr>
          <w:rFonts w:ascii="Calibri" w:hAnsi="Calibri" w:cs="Calibri"/>
          <w:sz w:val="22"/>
          <w:szCs w:val="22"/>
        </w:rPr>
        <w:t>mlouvy jsou následující přílohy: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84"/>
      </w:tblGrid>
      <w:tr w:rsidR="00D925C4" w:rsidRPr="00B43866" w14:paraId="383B41FC" w14:textId="77777777" w:rsidTr="009D2938">
        <w:tc>
          <w:tcPr>
            <w:tcW w:w="1276" w:type="dxa"/>
          </w:tcPr>
          <w:p w14:paraId="567508A1" w14:textId="77777777" w:rsidR="00D925C4" w:rsidRPr="00B43866" w:rsidRDefault="00D925C4" w:rsidP="00A31421">
            <w:pPr>
              <w:spacing w:line="276" w:lineRule="auto"/>
              <w:rPr>
                <w:rFonts w:ascii="Calibri" w:hAnsi="Calibri" w:cs="Calibri"/>
                <w:sz w:val="22"/>
                <w:szCs w:val="22"/>
              </w:rPr>
            </w:pPr>
            <w:r w:rsidRPr="00B43866">
              <w:rPr>
                <w:rFonts w:ascii="Calibri" w:hAnsi="Calibri" w:cs="Calibri"/>
                <w:sz w:val="22"/>
                <w:szCs w:val="22"/>
              </w:rPr>
              <w:t>Příloha 1 -</w:t>
            </w:r>
          </w:p>
        </w:tc>
        <w:tc>
          <w:tcPr>
            <w:tcW w:w="7784" w:type="dxa"/>
          </w:tcPr>
          <w:p w14:paraId="62D8F4FC" w14:textId="32C6E604" w:rsidR="00D925C4" w:rsidRPr="00B43866" w:rsidRDefault="009D2938" w:rsidP="009D2938">
            <w:pPr>
              <w:spacing w:line="276" w:lineRule="auto"/>
              <w:rPr>
                <w:rFonts w:ascii="Calibri" w:eastAsiaTheme="majorEastAsia" w:hAnsi="Calibri" w:cs="Calibri"/>
                <w:b/>
                <w:sz w:val="22"/>
                <w:szCs w:val="22"/>
              </w:rPr>
            </w:pPr>
            <w:r w:rsidRPr="00B43866">
              <w:rPr>
                <w:rFonts w:ascii="Calibri" w:hAnsi="Calibri" w:cs="Calibri"/>
                <w:sz w:val="22"/>
                <w:szCs w:val="22"/>
              </w:rPr>
              <w:t>Technická specifikace</w:t>
            </w:r>
            <w:r w:rsidR="005E58C2" w:rsidRPr="00B43866">
              <w:rPr>
                <w:rFonts w:ascii="Calibri" w:hAnsi="Calibri" w:cs="Calibri"/>
                <w:sz w:val="22"/>
                <w:szCs w:val="22"/>
              </w:rPr>
              <w:t xml:space="preserve"> včetně cenové kalkulace</w:t>
            </w:r>
          </w:p>
        </w:tc>
      </w:tr>
      <w:tr w:rsidR="00D925C4" w:rsidRPr="00B43866" w14:paraId="5D665C28" w14:textId="77777777" w:rsidTr="0022589C">
        <w:tc>
          <w:tcPr>
            <w:tcW w:w="1276" w:type="dxa"/>
          </w:tcPr>
          <w:p w14:paraId="545F439A" w14:textId="77777777" w:rsidR="00D925C4" w:rsidRPr="00B43866" w:rsidRDefault="00D925C4" w:rsidP="00A31421">
            <w:pPr>
              <w:spacing w:line="276" w:lineRule="auto"/>
              <w:rPr>
                <w:rFonts w:ascii="Calibri" w:hAnsi="Calibri" w:cs="Calibri"/>
                <w:sz w:val="22"/>
                <w:szCs w:val="22"/>
              </w:rPr>
            </w:pPr>
            <w:r w:rsidRPr="00B43866">
              <w:rPr>
                <w:rFonts w:ascii="Calibri" w:hAnsi="Calibri" w:cs="Calibri"/>
                <w:sz w:val="22"/>
                <w:szCs w:val="22"/>
              </w:rPr>
              <w:t>Příloha 2 -</w:t>
            </w:r>
          </w:p>
        </w:tc>
        <w:tc>
          <w:tcPr>
            <w:tcW w:w="7784" w:type="dxa"/>
            <w:vAlign w:val="center"/>
          </w:tcPr>
          <w:p w14:paraId="65B149BA" w14:textId="64D32CEC" w:rsidR="00F23985" w:rsidRPr="00B43866" w:rsidRDefault="005E58C2" w:rsidP="0022589C">
            <w:pPr>
              <w:rPr>
                <w:rFonts w:ascii="Calibri" w:eastAsiaTheme="majorEastAsia" w:hAnsi="Calibri" w:cs="Calibri"/>
                <w:b/>
                <w:sz w:val="22"/>
                <w:szCs w:val="22"/>
              </w:rPr>
            </w:pPr>
            <w:r w:rsidRPr="00B43866">
              <w:rPr>
                <w:rFonts w:ascii="Calibri" w:hAnsi="Calibri" w:cs="Calibri"/>
                <w:sz w:val="22"/>
                <w:szCs w:val="22"/>
              </w:rPr>
              <w:t>Stanovení SLA</w:t>
            </w:r>
          </w:p>
        </w:tc>
      </w:tr>
      <w:tr w:rsidR="00D925C4" w:rsidRPr="00B43866" w14:paraId="03D1DC27" w14:textId="77777777" w:rsidTr="009D2938">
        <w:tc>
          <w:tcPr>
            <w:tcW w:w="1276" w:type="dxa"/>
          </w:tcPr>
          <w:p w14:paraId="3AEA407A" w14:textId="2884F170" w:rsidR="00D925C4" w:rsidRPr="00B43866" w:rsidRDefault="00D925C4" w:rsidP="00A31421">
            <w:pPr>
              <w:spacing w:line="276" w:lineRule="auto"/>
              <w:rPr>
                <w:rFonts w:ascii="Calibri" w:hAnsi="Calibri" w:cs="Calibri"/>
                <w:sz w:val="22"/>
                <w:szCs w:val="22"/>
              </w:rPr>
            </w:pPr>
            <w:r w:rsidRPr="00B43866">
              <w:rPr>
                <w:rFonts w:ascii="Calibri" w:hAnsi="Calibri" w:cs="Calibri"/>
                <w:sz w:val="22"/>
                <w:szCs w:val="22"/>
              </w:rPr>
              <w:t>Příloha 3</w:t>
            </w:r>
            <w:r w:rsidR="00247920" w:rsidRPr="00B43866">
              <w:rPr>
                <w:rFonts w:ascii="Calibri" w:hAnsi="Calibri" w:cs="Calibri"/>
                <w:sz w:val="22"/>
                <w:szCs w:val="22"/>
              </w:rPr>
              <w:t xml:space="preserve"> -</w:t>
            </w:r>
          </w:p>
        </w:tc>
        <w:tc>
          <w:tcPr>
            <w:tcW w:w="7784" w:type="dxa"/>
          </w:tcPr>
          <w:p w14:paraId="47B848E9" w14:textId="099B2E92" w:rsidR="00D925C4" w:rsidRPr="00B43866" w:rsidRDefault="00E67602" w:rsidP="005E58C2">
            <w:pPr>
              <w:spacing w:line="276" w:lineRule="auto"/>
              <w:rPr>
                <w:rFonts w:ascii="Calibri" w:hAnsi="Calibri" w:cs="Calibri"/>
                <w:sz w:val="22"/>
                <w:szCs w:val="22"/>
              </w:rPr>
            </w:pPr>
            <w:r w:rsidRPr="00B43866">
              <w:rPr>
                <w:rFonts w:ascii="Calibri" w:hAnsi="Calibri" w:cs="Calibri"/>
                <w:sz w:val="22"/>
                <w:szCs w:val="22"/>
              </w:rPr>
              <w:t>Prohlášení o výlučnosti</w:t>
            </w:r>
          </w:p>
        </w:tc>
      </w:tr>
      <w:tr w:rsidR="00D92ADC" w:rsidRPr="00B43866" w14:paraId="21EACB1F" w14:textId="77777777" w:rsidTr="009D2938">
        <w:tc>
          <w:tcPr>
            <w:tcW w:w="1276" w:type="dxa"/>
          </w:tcPr>
          <w:p w14:paraId="1DA13E0B" w14:textId="722DAF69" w:rsidR="00D92ADC" w:rsidRPr="00B43866" w:rsidRDefault="00D92ADC" w:rsidP="00A31421">
            <w:pPr>
              <w:spacing w:line="276" w:lineRule="auto"/>
              <w:rPr>
                <w:rFonts w:ascii="Calibri" w:hAnsi="Calibri" w:cs="Calibri"/>
                <w:sz w:val="22"/>
                <w:szCs w:val="22"/>
              </w:rPr>
            </w:pPr>
            <w:r>
              <w:rPr>
                <w:rFonts w:ascii="Calibri" w:hAnsi="Calibri" w:cs="Calibri"/>
                <w:sz w:val="22"/>
                <w:szCs w:val="22"/>
              </w:rPr>
              <w:t>Příloha 4 -</w:t>
            </w:r>
          </w:p>
        </w:tc>
        <w:tc>
          <w:tcPr>
            <w:tcW w:w="7784" w:type="dxa"/>
          </w:tcPr>
          <w:p w14:paraId="4DD5E624" w14:textId="73A27755" w:rsidR="00D92ADC" w:rsidRPr="00B43866" w:rsidRDefault="00D92ADC" w:rsidP="005E58C2">
            <w:pPr>
              <w:spacing w:line="276" w:lineRule="auto"/>
              <w:rPr>
                <w:rFonts w:ascii="Calibri" w:hAnsi="Calibri" w:cs="Calibri"/>
                <w:sz w:val="22"/>
                <w:szCs w:val="22"/>
              </w:rPr>
            </w:pPr>
            <w:r>
              <w:rPr>
                <w:rFonts w:ascii="Calibri" w:hAnsi="Calibri" w:cs="Calibri"/>
                <w:sz w:val="22"/>
                <w:szCs w:val="22"/>
              </w:rPr>
              <w:t>Pověření ředitele</w:t>
            </w:r>
          </w:p>
        </w:tc>
      </w:tr>
      <w:tr w:rsidR="00641ADC" w:rsidRPr="00B43866" w14:paraId="194D2339" w14:textId="77777777" w:rsidTr="009D2938">
        <w:tc>
          <w:tcPr>
            <w:tcW w:w="1276" w:type="dxa"/>
          </w:tcPr>
          <w:p w14:paraId="0553A62C" w14:textId="4B7E9B5E" w:rsidR="00641ADC" w:rsidRDefault="00641ADC" w:rsidP="00A31421">
            <w:pPr>
              <w:spacing w:line="276" w:lineRule="auto"/>
              <w:rPr>
                <w:rFonts w:ascii="Calibri" w:hAnsi="Calibri" w:cs="Calibri"/>
                <w:sz w:val="22"/>
                <w:szCs w:val="22"/>
              </w:rPr>
            </w:pPr>
            <w:r>
              <w:rPr>
                <w:rFonts w:ascii="Calibri" w:hAnsi="Calibri" w:cs="Calibri"/>
                <w:sz w:val="22"/>
                <w:szCs w:val="22"/>
              </w:rPr>
              <w:t>Příloha 5 -</w:t>
            </w:r>
          </w:p>
        </w:tc>
        <w:tc>
          <w:tcPr>
            <w:tcW w:w="7784" w:type="dxa"/>
          </w:tcPr>
          <w:p w14:paraId="751A9EDB" w14:textId="5B3666BD" w:rsidR="00641ADC" w:rsidRDefault="00641ADC" w:rsidP="005E58C2">
            <w:pPr>
              <w:spacing w:line="276" w:lineRule="auto"/>
              <w:rPr>
                <w:rFonts w:ascii="Calibri" w:hAnsi="Calibri" w:cs="Calibri"/>
                <w:sz w:val="22"/>
                <w:szCs w:val="22"/>
              </w:rPr>
            </w:pPr>
            <w:r>
              <w:rPr>
                <w:rFonts w:ascii="Calibri" w:hAnsi="Calibri" w:cs="Calibri"/>
                <w:sz w:val="22"/>
                <w:szCs w:val="22"/>
              </w:rPr>
              <w:t>Způsob výpočtu jednotkových cen</w:t>
            </w:r>
          </w:p>
        </w:tc>
      </w:tr>
    </w:tbl>
    <w:p w14:paraId="39AA064A" w14:textId="77777777" w:rsidR="00D925C4" w:rsidRPr="00B43866" w:rsidRDefault="00D925C4">
      <w:pPr>
        <w:jc w:val="both"/>
        <w:rPr>
          <w:rFonts w:ascii="Calibri" w:hAnsi="Calibri" w:cs="Calibri"/>
          <w:sz w:val="22"/>
          <w:szCs w:val="22"/>
        </w:rPr>
      </w:pPr>
    </w:p>
    <w:p w14:paraId="4AC01641" w14:textId="77777777" w:rsidR="00C301EB" w:rsidRPr="00B43866" w:rsidRDefault="00C301EB">
      <w:pPr>
        <w:jc w:val="both"/>
        <w:rPr>
          <w:rFonts w:ascii="Calibri" w:hAnsi="Calibri" w:cs="Calibri"/>
          <w:sz w:val="22"/>
          <w:szCs w:val="22"/>
        </w:rPr>
      </w:pPr>
    </w:p>
    <w:p w14:paraId="46229F7E" w14:textId="77777777" w:rsidR="00C301EB" w:rsidRPr="00B43866" w:rsidRDefault="00C301EB">
      <w:pPr>
        <w:jc w:val="both"/>
        <w:rPr>
          <w:rFonts w:ascii="Calibri" w:hAnsi="Calibri" w:cs="Calibri"/>
          <w:sz w:val="22"/>
          <w:szCs w:val="22"/>
        </w:rPr>
      </w:pPr>
    </w:p>
    <w:p w14:paraId="394D837C" w14:textId="77777777" w:rsidR="00C301EB" w:rsidRPr="00B43866" w:rsidRDefault="00F6429A">
      <w:pPr>
        <w:jc w:val="both"/>
        <w:rPr>
          <w:rFonts w:ascii="Calibri" w:hAnsi="Calibri" w:cs="Calibri"/>
          <w:sz w:val="22"/>
          <w:szCs w:val="22"/>
        </w:rPr>
      </w:pPr>
      <w:r w:rsidRPr="00B43866">
        <w:rPr>
          <w:rFonts w:ascii="Calibri" w:hAnsi="Calibri" w:cs="Calibri"/>
          <w:sz w:val="22"/>
          <w:szCs w:val="22"/>
        </w:rPr>
        <w:t>V </w:t>
      </w:r>
      <w:r w:rsidR="00AB4125" w:rsidRPr="00B43866">
        <w:rPr>
          <w:rFonts w:ascii="Calibri" w:hAnsi="Calibri" w:cs="Calibri"/>
          <w:sz w:val="22"/>
          <w:szCs w:val="22"/>
        </w:rPr>
        <w:t>Praze dne</w:t>
      </w:r>
      <w:r w:rsidRPr="00B43866">
        <w:rPr>
          <w:rFonts w:ascii="Calibri" w:hAnsi="Calibri" w:cs="Calibri"/>
          <w:sz w:val="22"/>
          <w:szCs w:val="22"/>
        </w:rPr>
        <w:t>:</w:t>
      </w:r>
      <w:r w:rsidRPr="00B43866">
        <w:rPr>
          <w:rFonts w:ascii="Calibri" w:hAnsi="Calibri" w:cs="Calibri"/>
          <w:sz w:val="22"/>
          <w:szCs w:val="22"/>
        </w:rPr>
        <w:tab/>
      </w:r>
      <w:r w:rsidRPr="00B43866">
        <w:rPr>
          <w:rFonts w:ascii="Calibri" w:hAnsi="Calibri" w:cs="Calibri"/>
          <w:sz w:val="22"/>
          <w:szCs w:val="22"/>
        </w:rPr>
        <w:tab/>
      </w:r>
      <w:r w:rsidRPr="00B43866">
        <w:rPr>
          <w:rFonts w:ascii="Calibri" w:hAnsi="Calibri" w:cs="Calibri"/>
          <w:sz w:val="22"/>
          <w:szCs w:val="22"/>
        </w:rPr>
        <w:tab/>
      </w:r>
      <w:r w:rsidRPr="00B43866">
        <w:rPr>
          <w:rFonts w:ascii="Calibri" w:hAnsi="Calibri" w:cs="Calibri"/>
          <w:sz w:val="22"/>
          <w:szCs w:val="22"/>
        </w:rPr>
        <w:tab/>
      </w:r>
      <w:r w:rsidRPr="00B43866">
        <w:rPr>
          <w:rFonts w:ascii="Calibri" w:hAnsi="Calibri" w:cs="Calibri"/>
          <w:sz w:val="22"/>
          <w:szCs w:val="22"/>
        </w:rPr>
        <w:tab/>
      </w:r>
      <w:r w:rsidRPr="00B43866">
        <w:rPr>
          <w:rFonts w:ascii="Calibri" w:hAnsi="Calibri" w:cs="Calibri"/>
          <w:sz w:val="22"/>
          <w:szCs w:val="22"/>
        </w:rPr>
        <w:tab/>
      </w:r>
      <w:r w:rsidRPr="00B43866">
        <w:rPr>
          <w:rFonts w:ascii="Calibri" w:hAnsi="Calibri" w:cs="Calibri"/>
          <w:sz w:val="22"/>
          <w:szCs w:val="22"/>
        </w:rPr>
        <w:tab/>
        <w:t>V Praze dne:</w:t>
      </w:r>
    </w:p>
    <w:p w14:paraId="6DB9F64C" w14:textId="0904F9B0" w:rsidR="00C301EB" w:rsidRPr="00B43866" w:rsidRDefault="00F6429A">
      <w:pPr>
        <w:ind w:left="1416" w:hanging="1416"/>
        <w:jc w:val="both"/>
        <w:rPr>
          <w:rFonts w:ascii="Calibri" w:hAnsi="Calibri" w:cs="Calibri"/>
          <w:sz w:val="22"/>
          <w:szCs w:val="22"/>
        </w:rPr>
      </w:pPr>
      <w:r w:rsidRPr="00B43866">
        <w:rPr>
          <w:rFonts w:ascii="Calibri" w:hAnsi="Calibri" w:cs="Calibri"/>
          <w:sz w:val="22"/>
          <w:szCs w:val="22"/>
        </w:rPr>
        <w:t>Za poskytovatele:</w:t>
      </w:r>
      <w:r w:rsidRPr="00B43866">
        <w:rPr>
          <w:rFonts w:ascii="Calibri" w:hAnsi="Calibri" w:cs="Calibri"/>
          <w:sz w:val="22"/>
          <w:szCs w:val="22"/>
        </w:rPr>
        <w:tab/>
      </w:r>
      <w:r w:rsidRPr="00B43866">
        <w:rPr>
          <w:rFonts w:ascii="Calibri" w:hAnsi="Calibri" w:cs="Calibri"/>
          <w:sz w:val="22"/>
          <w:szCs w:val="22"/>
        </w:rPr>
        <w:tab/>
      </w:r>
      <w:r w:rsidRPr="00B43866">
        <w:rPr>
          <w:rFonts w:ascii="Calibri" w:hAnsi="Calibri" w:cs="Calibri"/>
          <w:sz w:val="22"/>
          <w:szCs w:val="22"/>
        </w:rPr>
        <w:tab/>
      </w:r>
      <w:r w:rsidRPr="00B43866">
        <w:rPr>
          <w:rFonts w:ascii="Calibri" w:hAnsi="Calibri" w:cs="Calibri"/>
          <w:sz w:val="22"/>
          <w:szCs w:val="22"/>
        </w:rPr>
        <w:tab/>
      </w:r>
      <w:r w:rsidRPr="00B43866">
        <w:rPr>
          <w:rFonts w:ascii="Calibri" w:hAnsi="Calibri" w:cs="Calibri"/>
          <w:sz w:val="22"/>
          <w:szCs w:val="22"/>
        </w:rPr>
        <w:tab/>
      </w:r>
      <w:r w:rsidRPr="00B43866">
        <w:rPr>
          <w:rFonts w:ascii="Calibri" w:hAnsi="Calibri" w:cs="Calibri"/>
          <w:sz w:val="22"/>
          <w:szCs w:val="22"/>
        </w:rPr>
        <w:tab/>
        <w:t xml:space="preserve">Za </w:t>
      </w:r>
      <w:r w:rsidR="002719A2" w:rsidRPr="00B43866">
        <w:rPr>
          <w:rFonts w:ascii="Calibri" w:hAnsi="Calibri" w:cs="Calibri"/>
          <w:sz w:val="22"/>
          <w:szCs w:val="22"/>
        </w:rPr>
        <w:t>objednatele</w:t>
      </w:r>
      <w:r w:rsidRPr="00B43866">
        <w:rPr>
          <w:rFonts w:ascii="Calibri" w:hAnsi="Calibri" w:cs="Calibri"/>
          <w:sz w:val="22"/>
          <w:szCs w:val="22"/>
        </w:rPr>
        <w:t>:</w:t>
      </w:r>
    </w:p>
    <w:p w14:paraId="122AC20A" w14:textId="77777777" w:rsidR="00C301EB" w:rsidRPr="00B43866" w:rsidRDefault="00C301EB">
      <w:pPr>
        <w:jc w:val="both"/>
        <w:rPr>
          <w:rFonts w:ascii="Calibri" w:hAnsi="Calibri" w:cs="Calibri"/>
          <w:sz w:val="22"/>
          <w:szCs w:val="22"/>
        </w:rPr>
      </w:pPr>
    </w:p>
    <w:p w14:paraId="0D62BA00" w14:textId="77777777" w:rsidR="00C301EB" w:rsidRPr="00B43866" w:rsidRDefault="00C301EB">
      <w:pPr>
        <w:jc w:val="both"/>
        <w:rPr>
          <w:rFonts w:ascii="Calibri" w:hAnsi="Calibri" w:cs="Calibri"/>
          <w:sz w:val="22"/>
          <w:szCs w:val="22"/>
        </w:rPr>
      </w:pPr>
    </w:p>
    <w:p w14:paraId="1F86469A" w14:textId="77777777" w:rsidR="00C301EB" w:rsidRPr="00B43866" w:rsidRDefault="00C301EB">
      <w:pPr>
        <w:ind w:firstLine="708"/>
        <w:jc w:val="both"/>
        <w:rPr>
          <w:rFonts w:ascii="Calibri" w:hAnsi="Calibri" w:cs="Calibri"/>
          <w:sz w:val="22"/>
          <w:szCs w:val="22"/>
        </w:rPr>
      </w:pPr>
    </w:p>
    <w:p w14:paraId="7D4F490D" w14:textId="77777777" w:rsidR="00C301EB" w:rsidRPr="00B43866" w:rsidRDefault="00C301EB">
      <w:pPr>
        <w:ind w:firstLine="708"/>
        <w:jc w:val="both"/>
        <w:rPr>
          <w:rFonts w:ascii="Calibri" w:hAnsi="Calibri" w:cs="Calibri"/>
          <w:sz w:val="22"/>
          <w:szCs w:val="22"/>
        </w:rPr>
      </w:pPr>
    </w:p>
    <w:p w14:paraId="65B26005" w14:textId="77777777" w:rsidR="00C301EB" w:rsidRPr="00B43866" w:rsidRDefault="00C301EB">
      <w:pPr>
        <w:ind w:firstLine="708"/>
        <w:jc w:val="both"/>
        <w:rPr>
          <w:rFonts w:ascii="Calibri" w:hAnsi="Calibri" w:cs="Calibri"/>
          <w:sz w:val="22"/>
          <w:szCs w:val="22"/>
        </w:rPr>
      </w:pPr>
    </w:p>
    <w:p w14:paraId="071A9A07" w14:textId="358C0622" w:rsidR="00C301EB" w:rsidRPr="00B43866" w:rsidRDefault="00F6429A">
      <w:pPr>
        <w:jc w:val="both"/>
        <w:rPr>
          <w:rFonts w:ascii="Calibri" w:hAnsi="Calibri" w:cs="Calibri"/>
          <w:sz w:val="22"/>
          <w:szCs w:val="22"/>
        </w:rPr>
      </w:pPr>
      <w:r w:rsidRPr="00B43866">
        <w:rPr>
          <w:rFonts w:ascii="Calibri" w:hAnsi="Calibri" w:cs="Calibri"/>
          <w:sz w:val="22"/>
          <w:szCs w:val="22"/>
        </w:rPr>
        <w:t>………………………………….</w:t>
      </w:r>
      <w:r w:rsidRPr="00B43866">
        <w:rPr>
          <w:rFonts w:ascii="Calibri" w:hAnsi="Calibri" w:cs="Calibri"/>
          <w:sz w:val="22"/>
          <w:szCs w:val="22"/>
        </w:rPr>
        <w:tab/>
      </w:r>
      <w:r w:rsidRPr="00B43866">
        <w:rPr>
          <w:rFonts w:ascii="Calibri" w:hAnsi="Calibri" w:cs="Calibri"/>
          <w:sz w:val="22"/>
          <w:szCs w:val="22"/>
        </w:rPr>
        <w:tab/>
      </w:r>
      <w:r w:rsidRPr="00B43866">
        <w:rPr>
          <w:rFonts w:ascii="Calibri" w:hAnsi="Calibri" w:cs="Calibri"/>
          <w:sz w:val="22"/>
          <w:szCs w:val="22"/>
        </w:rPr>
        <w:tab/>
      </w:r>
      <w:r w:rsidRPr="00B43866">
        <w:rPr>
          <w:rFonts w:ascii="Calibri" w:hAnsi="Calibri" w:cs="Calibri"/>
          <w:sz w:val="22"/>
          <w:szCs w:val="22"/>
        </w:rPr>
        <w:tab/>
      </w:r>
      <w:r w:rsidR="00023C47">
        <w:rPr>
          <w:rFonts w:ascii="Calibri" w:hAnsi="Calibri" w:cs="Calibri"/>
          <w:sz w:val="22"/>
          <w:szCs w:val="22"/>
        </w:rPr>
        <w:tab/>
      </w:r>
      <w:r w:rsidR="00023C47">
        <w:rPr>
          <w:rFonts w:ascii="Calibri" w:hAnsi="Calibri" w:cs="Calibri"/>
          <w:sz w:val="22"/>
          <w:szCs w:val="22"/>
        </w:rPr>
        <w:tab/>
      </w:r>
      <w:r w:rsidRPr="00B43866">
        <w:rPr>
          <w:rFonts w:ascii="Calibri" w:hAnsi="Calibri" w:cs="Calibri"/>
          <w:sz w:val="22"/>
          <w:szCs w:val="22"/>
        </w:rPr>
        <w:t>………………………………</w:t>
      </w:r>
    </w:p>
    <w:p w14:paraId="2293BBD6" w14:textId="51DAC4ED" w:rsidR="00C301EB" w:rsidRPr="00B43866" w:rsidRDefault="006A4709" w:rsidP="00023C47">
      <w:pPr>
        <w:ind w:firstLine="708"/>
        <w:jc w:val="both"/>
        <w:rPr>
          <w:rFonts w:ascii="Calibri" w:hAnsi="Calibri" w:cs="Calibri"/>
          <w:sz w:val="22"/>
          <w:szCs w:val="22"/>
        </w:rPr>
      </w:pPr>
      <w:r w:rsidRPr="00B43866">
        <w:rPr>
          <w:rFonts w:ascii="Calibri" w:hAnsi="Calibri" w:cs="Calibri"/>
          <w:sz w:val="22"/>
          <w:szCs w:val="22"/>
        </w:rPr>
        <w:t>Petr Silovský</w:t>
      </w:r>
      <w:r w:rsidR="009D2938" w:rsidRPr="00B43866">
        <w:rPr>
          <w:rFonts w:ascii="Calibri" w:hAnsi="Calibri" w:cs="Calibri"/>
          <w:sz w:val="22"/>
          <w:szCs w:val="22"/>
        </w:rPr>
        <w:tab/>
      </w:r>
      <w:r w:rsidR="009D2938" w:rsidRPr="00B43866">
        <w:rPr>
          <w:rFonts w:ascii="Calibri" w:hAnsi="Calibri" w:cs="Calibri"/>
          <w:sz w:val="22"/>
          <w:szCs w:val="22"/>
        </w:rPr>
        <w:tab/>
      </w:r>
      <w:r w:rsidR="00F6429A" w:rsidRPr="00B43866">
        <w:rPr>
          <w:rFonts w:ascii="Calibri" w:hAnsi="Calibri" w:cs="Calibri"/>
          <w:sz w:val="22"/>
          <w:szCs w:val="22"/>
        </w:rPr>
        <w:tab/>
      </w:r>
      <w:r w:rsidR="00F6429A" w:rsidRPr="00B43866">
        <w:rPr>
          <w:rFonts w:ascii="Calibri" w:hAnsi="Calibri" w:cs="Calibri"/>
          <w:sz w:val="22"/>
          <w:szCs w:val="22"/>
        </w:rPr>
        <w:tab/>
      </w:r>
      <w:r w:rsidR="00F6429A" w:rsidRPr="00B43866">
        <w:rPr>
          <w:rFonts w:ascii="Calibri" w:hAnsi="Calibri" w:cs="Calibri"/>
          <w:sz w:val="22"/>
          <w:szCs w:val="22"/>
        </w:rPr>
        <w:tab/>
      </w:r>
      <w:r w:rsidR="00023C47">
        <w:rPr>
          <w:rFonts w:ascii="Calibri" w:hAnsi="Calibri" w:cs="Calibri"/>
          <w:sz w:val="22"/>
          <w:szCs w:val="22"/>
        </w:rPr>
        <w:tab/>
        <w:t>Mgr. Jan Petr</w:t>
      </w:r>
      <w:r w:rsidR="00F6429A" w:rsidRPr="00B43866">
        <w:rPr>
          <w:rFonts w:ascii="Calibri" w:hAnsi="Calibri" w:cs="Calibri"/>
          <w:sz w:val="22"/>
          <w:szCs w:val="22"/>
        </w:rPr>
        <w:tab/>
      </w:r>
      <w:r w:rsidR="00F6429A" w:rsidRPr="00B43866">
        <w:rPr>
          <w:rFonts w:ascii="Calibri" w:hAnsi="Calibri" w:cs="Calibri"/>
          <w:sz w:val="22"/>
          <w:szCs w:val="22"/>
        </w:rPr>
        <w:tab/>
      </w:r>
      <w:r w:rsidR="00F6429A" w:rsidRPr="00B43866">
        <w:rPr>
          <w:rFonts w:ascii="Calibri" w:hAnsi="Calibri" w:cs="Calibri"/>
          <w:sz w:val="22"/>
          <w:szCs w:val="22"/>
        </w:rPr>
        <w:tab/>
      </w:r>
    </w:p>
    <w:p w14:paraId="1899CA8D" w14:textId="310978C0" w:rsidR="00C301EB" w:rsidRPr="00B43866" w:rsidRDefault="00F6429A" w:rsidP="005222C6">
      <w:pPr>
        <w:ind w:firstLine="708"/>
        <w:rPr>
          <w:rFonts w:ascii="Calibri" w:hAnsi="Calibri" w:cs="Calibri"/>
          <w:sz w:val="22"/>
          <w:szCs w:val="22"/>
        </w:rPr>
      </w:pPr>
      <w:r w:rsidRPr="00B43866">
        <w:rPr>
          <w:rFonts w:ascii="Calibri" w:hAnsi="Calibri" w:cs="Calibri"/>
          <w:sz w:val="22"/>
          <w:szCs w:val="22"/>
        </w:rPr>
        <w:t>jednatel společnosti</w:t>
      </w:r>
      <w:r w:rsidR="00023C47">
        <w:rPr>
          <w:rFonts w:ascii="Calibri" w:hAnsi="Calibri" w:cs="Calibri"/>
          <w:sz w:val="22"/>
          <w:szCs w:val="22"/>
        </w:rPr>
        <w:tab/>
      </w:r>
      <w:r w:rsidR="00023C47">
        <w:rPr>
          <w:rFonts w:ascii="Calibri" w:hAnsi="Calibri" w:cs="Calibri"/>
          <w:sz w:val="22"/>
          <w:szCs w:val="22"/>
        </w:rPr>
        <w:tab/>
      </w:r>
      <w:r w:rsidR="00023C47">
        <w:rPr>
          <w:rFonts w:ascii="Calibri" w:hAnsi="Calibri" w:cs="Calibri"/>
          <w:sz w:val="22"/>
          <w:szCs w:val="22"/>
        </w:rPr>
        <w:tab/>
      </w:r>
      <w:r w:rsidR="00023C47">
        <w:rPr>
          <w:rFonts w:ascii="Calibri" w:hAnsi="Calibri" w:cs="Calibri"/>
          <w:sz w:val="22"/>
          <w:szCs w:val="22"/>
        </w:rPr>
        <w:tab/>
      </w:r>
      <w:r w:rsidR="00023C47">
        <w:rPr>
          <w:rFonts w:ascii="Calibri" w:hAnsi="Calibri" w:cs="Calibri"/>
          <w:sz w:val="22"/>
          <w:szCs w:val="22"/>
        </w:rPr>
        <w:tab/>
        <w:t>ředitel správy Městského soudu v Praze</w:t>
      </w:r>
    </w:p>
    <w:p w14:paraId="5EFC337A" w14:textId="20F6ABA9" w:rsidR="00C301EB" w:rsidRPr="00B43866" w:rsidRDefault="00F6429A">
      <w:pPr>
        <w:pageBreakBefore/>
        <w:jc w:val="both"/>
        <w:rPr>
          <w:rFonts w:ascii="Calibri" w:hAnsi="Calibri" w:cs="Calibri"/>
        </w:rPr>
      </w:pPr>
      <w:r w:rsidRPr="00B43866">
        <w:rPr>
          <w:rFonts w:ascii="Calibri" w:hAnsi="Calibri" w:cs="Calibri"/>
          <w:b/>
        </w:rPr>
        <w:lastRenderedPageBreak/>
        <w:t xml:space="preserve">Příloha </w:t>
      </w:r>
      <w:r w:rsidR="004D4D5E" w:rsidRPr="00B43866">
        <w:rPr>
          <w:rFonts w:ascii="Calibri" w:hAnsi="Calibri" w:cs="Calibri"/>
          <w:b/>
        </w:rPr>
        <w:t>číslo 1</w:t>
      </w:r>
      <w:r w:rsidR="005B37C7" w:rsidRPr="00B43866">
        <w:rPr>
          <w:rFonts w:ascii="Calibri" w:hAnsi="Calibri" w:cs="Calibri"/>
          <w:b/>
        </w:rPr>
        <w:t xml:space="preserve"> – </w:t>
      </w:r>
      <w:r w:rsidR="006F01AA" w:rsidRPr="00B43866">
        <w:rPr>
          <w:rFonts w:ascii="Calibri" w:hAnsi="Calibri" w:cs="Calibri"/>
          <w:b/>
        </w:rPr>
        <w:t>Technická specifikace</w:t>
      </w:r>
      <w:r w:rsidR="005E58C2" w:rsidRPr="00B43866">
        <w:rPr>
          <w:rFonts w:ascii="Calibri" w:hAnsi="Calibri" w:cs="Calibri"/>
          <w:b/>
        </w:rPr>
        <w:t xml:space="preserve"> včetně cenové kalkulace</w:t>
      </w:r>
    </w:p>
    <w:p w14:paraId="462C66F5" w14:textId="401B7D2E" w:rsidR="002719A2" w:rsidRPr="00B43866" w:rsidRDefault="002719A2" w:rsidP="002719A2">
      <w:pPr>
        <w:suppressAutoHyphens w:val="0"/>
        <w:autoSpaceDE/>
        <w:jc w:val="both"/>
        <w:rPr>
          <w:rFonts w:ascii="Calibri" w:hAnsi="Calibri" w:cs="Calibri"/>
          <w:sz w:val="22"/>
          <w:szCs w:val="22"/>
        </w:rPr>
      </w:pPr>
    </w:p>
    <w:p w14:paraId="30365DDD" w14:textId="77777777" w:rsidR="002719A2" w:rsidRPr="00B43866" w:rsidRDefault="002719A2" w:rsidP="002719A2">
      <w:pPr>
        <w:spacing w:after="120"/>
        <w:rPr>
          <w:rFonts w:ascii="Calibri" w:hAnsi="Calibri" w:cs="Calibri"/>
          <w:b/>
          <w:bCs/>
        </w:rPr>
      </w:pPr>
      <w:r w:rsidRPr="00B43866">
        <w:rPr>
          <w:rFonts w:ascii="Calibri" w:hAnsi="Calibri" w:cs="Calibri"/>
          <w:b/>
          <w:bCs/>
        </w:rPr>
        <w:t>Předmět smlouvy zahrnuje:</w:t>
      </w:r>
    </w:p>
    <w:p w14:paraId="30BBA6C0" w14:textId="60E4C9EA" w:rsidR="002719A2" w:rsidRPr="00B43866" w:rsidRDefault="002719A2" w:rsidP="000608EB">
      <w:pPr>
        <w:pStyle w:val="Odstavecseseznamem"/>
        <w:numPr>
          <w:ilvl w:val="1"/>
          <w:numId w:val="32"/>
        </w:numPr>
        <w:shd w:val="clear" w:color="auto" w:fill="FFFFFF"/>
        <w:tabs>
          <w:tab w:val="left" w:pos="3588"/>
        </w:tabs>
        <w:autoSpaceDE/>
        <w:spacing w:after="120"/>
        <w:contextualSpacing w:val="0"/>
        <w:rPr>
          <w:rFonts w:ascii="Calibri" w:hAnsi="Calibri" w:cs="Calibri"/>
          <w:sz w:val="22"/>
          <w:szCs w:val="22"/>
        </w:rPr>
      </w:pPr>
      <w:r w:rsidRPr="00B43866">
        <w:rPr>
          <w:rFonts w:ascii="Calibri" w:hAnsi="Calibri" w:cs="Calibri"/>
          <w:sz w:val="22"/>
          <w:szCs w:val="22"/>
        </w:rPr>
        <w:t xml:space="preserve">základní podporu – služby poskytované paušálně </w:t>
      </w:r>
      <w:r w:rsidR="003921C7" w:rsidRPr="00B43866">
        <w:rPr>
          <w:rFonts w:ascii="Calibri" w:hAnsi="Calibri" w:cs="Calibri"/>
          <w:sz w:val="22"/>
          <w:szCs w:val="22"/>
        </w:rPr>
        <w:t xml:space="preserve">za cenu ve výši </w:t>
      </w:r>
      <w:proofErr w:type="gramStart"/>
      <w:r w:rsidR="004110EC" w:rsidRPr="00B43866">
        <w:rPr>
          <w:rFonts w:ascii="Calibri" w:hAnsi="Calibri" w:cs="Calibri"/>
          <w:sz w:val="22"/>
          <w:szCs w:val="22"/>
        </w:rPr>
        <w:t>1</w:t>
      </w:r>
      <w:r w:rsidRPr="00B43866">
        <w:rPr>
          <w:rFonts w:ascii="Calibri" w:hAnsi="Calibri" w:cs="Calibri"/>
          <w:sz w:val="22"/>
          <w:szCs w:val="22"/>
        </w:rPr>
        <w:t>.</w:t>
      </w:r>
      <w:r w:rsidR="00C449D5" w:rsidRPr="00B43866">
        <w:rPr>
          <w:rFonts w:ascii="Calibri" w:hAnsi="Calibri" w:cs="Calibri"/>
          <w:sz w:val="22"/>
          <w:szCs w:val="22"/>
        </w:rPr>
        <w:t>50</w:t>
      </w:r>
      <w:r w:rsidRPr="00B43866">
        <w:rPr>
          <w:rFonts w:ascii="Calibri" w:hAnsi="Calibri" w:cs="Calibri"/>
          <w:sz w:val="22"/>
          <w:szCs w:val="22"/>
        </w:rPr>
        <w:t>0,-</w:t>
      </w:r>
      <w:proofErr w:type="gramEnd"/>
      <w:r w:rsidRPr="00B43866">
        <w:rPr>
          <w:rFonts w:ascii="Calibri" w:hAnsi="Calibri" w:cs="Calibri"/>
          <w:sz w:val="22"/>
          <w:szCs w:val="22"/>
        </w:rPr>
        <w:t xml:space="preserve"> Kč bez DPH za měsíc</w:t>
      </w:r>
      <w:r w:rsidR="00E46DC4" w:rsidRPr="00B43866">
        <w:rPr>
          <w:rFonts w:ascii="Calibri" w:hAnsi="Calibri" w:cs="Calibri"/>
          <w:sz w:val="22"/>
          <w:szCs w:val="22"/>
        </w:rPr>
        <w:t xml:space="preserve"> / EÚD</w:t>
      </w:r>
    </w:p>
    <w:p w14:paraId="29F8E7D2" w14:textId="59EDAA11" w:rsidR="002719A2" w:rsidRPr="00B43866" w:rsidRDefault="002719A2" w:rsidP="000608EB">
      <w:pPr>
        <w:pStyle w:val="Odstavecseseznamem"/>
        <w:numPr>
          <w:ilvl w:val="1"/>
          <w:numId w:val="32"/>
        </w:numPr>
        <w:shd w:val="clear" w:color="auto" w:fill="FFFFFF"/>
        <w:tabs>
          <w:tab w:val="left" w:pos="3588"/>
        </w:tabs>
        <w:autoSpaceDE/>
        <w:spacing w:after="120"/>
        <w:contextualSpacing w:val="0"/>
        <w:rPr>
          <w:rFonts w:ascii="Calibri" w:hAnsi="Calibri" w:cs="Calibri"/>
          <w:sz w:val="22"/>
          <w:szCs w:val="22"/>
        </w:rPr>
      </w:pPr>
      <w:r w:rsidRPr="00B43866">
        <w:rPr>
          <w:rFonts w:ascii="Calibri" w:hAnsi="Calibri" w:cs="Calibri"/>
          <w:sz w:val="22"/>
          <w:szCs w:val="22"/>
        </w:rPr>
        <w:t xml:space="preserve">rozšířenou </w:t>
      </w:r>
      <w:r w:rsidR="00381A4F" w:rsidRPr="00B43866">
        <w:rPr>
          <w:rFonts w:ascii="Calibri" w:hAnsi="Calibri" w:cs="Calibri"/>
          <w:sz w:val="22"/>
          <w:szCs w:val="22"/>
        </w:rPr>
        <w:t>podporu – služby</w:t>
      </w:r>
      <w:r w:rsidRPr="00B43866">
        <w:rPr>
          <w:rFonts w:ascii="Calibri" w:hAnsi="Calibri" w:cs="Calibri"/>
          <w:sz w:val="22"/>
          <w:szCs w:val="22"/>
        </w:rPr>
        <w:t xml:space="preserve"> poskytované na vyžádání nad rámec základní podpory</w:t>
      </w:r>
      <w:r w:rsidR="003921C7" w:rsidRPr="00B43866">
        <w:rPr>
          <w:rFonts w:ascii="Calibri" w:hAnsi="Calibri" w:cs="Calibri"/>
          <w:sz w:val="22"/>
          <w:szCs w:val="22"/>
        </w:rPr>
        <w:t xml:space="preserve">, které souvisí s předmětem plnění této </w:t>
      </w:r>
      <w:proofErr w:type="gramStart"/>
      <w:r w:rsidR="003921C7" w:rsidRPr="00B43866">
        <w:rPr>
          <w:rFonts w:ascii="Calibri" w:hAnsi="Calibri" w:cs="Calibri"/>
          <w:sz w:val="22"/>
          <w:szCs w:val="22"/>
        </w:rPr>
        <w:t>smlouvy</w:t>
      </w:r>
      <w:proofErr w:type="gramEnd"/>
      <w:r w:rsidR="003921C7" w:rsidRPr="00B43866">
        <w:rPr>
          <w:rFonts w:ascii="Calibri" w:hAnsi="Calibri" w:cs="Calibri"/>
          <w:sz w:val="22"/>
          <w:szCs w:val="22"/>
        </w:rPr>
        <w:t xml:space="preserve"> a </w:t>
      </w:r>
      <w:r w:rsidR="00973326" w:rsidRPr="00B43866">
        <w:rPr>
          <w:rFonts w:ascii="Calibri" w:hAnsi="Calibri" w:cs="Calibri"/>
          <w:sz w:val="22"/>
          <w:szCs w:val="22"/>
        </w:rPr>
        <w:t>to</w:t>
      </w:r>
      <w:r w:rsidRPr="00B43866">
        <w:rPr>
          <w:rFonts w:ascii="Calibri" w:hAnsi="Calibri" w:cs="Calibri"/>
          <w:sz w:val="22"/>
          <w:szCs w:val="22"/>
        </w:rPr>
        <w:t xml:space="preserve"> v rozsahu maximálně do </w:t>
      </w:r>
      <w:r w:rsidR="000E55CE" w:rsidRPr="00B43866">
        <w:rPr>
          <w:rFonts w:ascii="Calibri" w:hAnsi="Calibri" w:cs="Calibri"/>
          <w:sz w:val="22"/>
          <w:szCs w:val="22"/>
        </w:rPr>
        <w:t>45</w:t>
      </w:r>
      <w:r w:rsidRPr="00B43866">
        <w:rPr>
          <w:rFonts w:ascii="Calibri" w:hAnsi="Calibri" w:cs="Calibri"/>
          <w:sz w:val="22"/>
          <w:szCs w:val="22"/>
        </w:rPr>
        <w:t xml:space="preserve"> hodin za dobu trvaní </w:t>
      </w:r>
      <w:r w:rsidR="003921C7" w:rsidRPr="00B43866">
        <w:rPr>
          <w:rFonts w:ascii="Calibri" w:hAnsi="Calibri" w:cs="Calibri"/>
          <w:sz w:val="22"/>
          <w:szCs w:val="22"/>
        </w:rPr>
        <w:t xml:space="preserve">této </w:t>
      </w:r>
      <w:r w:rsidRPr="00B43866">
        <w:rPr>
          <w:rFonts w:ascii="Calibri" w:hAnsi="Calibri" w:cs="Calibri"/>
          <w:sz w:val="22"/>
          <w:szCs w:val="22"/>
        </w:rPr>
        <w:t xml:space="preserve">smlouvy, tj. </w:t>
      </w:r>
      <w:r w:rsidR="00614DDE" w:rsidRPr="00B43866">
        <w:rPr>
          <w:rFonts w:ascii="Calibri" w:hAnsi="Calibri" w:cs="Calibri"/>
          <w:sz w:val="22"/>
          <w:szCs w:val="22"/>
        </w:rPr>
        <w:t>48</w:t>
      </w:r>
      <w:r w:rsidRPr="00B43866">
        <w:rPr>
          <w:rFonts w:ascii="Calibri" w:hAnsi="Calibri" w:cs="Calibri"/>
          <w:sz w:val="22"/>
          <w:szCs w:val="22"/>
        </w:rPr>
        <w:t xml:space="preserve"> měsíců.</w:t>
      </w:r>
    </w:p>
    <w:p w14:paraId="4830259B" w14:textId="28A81DA0" w:rsidR="00B2515A" w:rsidRPr="00B43866" w:rsidRDefault="00C449D5" w:rsidP="00B2515A">
      <w:pPr>
        <w:pStyle w:val="Odstavecseseznamem"/>
        <w:numPr>
          <w:ilvl w:val="1"/>
          <w:numId w:val="32"/>
        </w:numPr>
        <w:shd w:val="clear" w:color="auto" w:fill="FFFFFF"/>
        <w:tabs>
          <w:tab w:val="left" w:pos="3588"/>
        </w:tabs>
        <w:autoSpaceDE/>
        <w:spacing w:after="120"/>
        <w:contextualSpacing w:val="0"/>
        <w:rPr>
          <w:rFonts w:ascii="Calibri" w:hAnsi="Calibri" w:cs="Calibri"/>
          <w:sz w:val="22"/>
          <w:szCs w:val="22"/>
        </w:rPr>
      </w:pPr>
      <w:r w:rsidRPr="00B43866">
        <w:rPr>
          <w:rFonts w:ascii="Calibri" w:hAnsi="Calibri" w:cs="Calibri"/>
          <w:sz w:val="22"/>
          <w:szCs w:val="22"/>
        </w:rPr>
        <w:t>Pronájem server-</w:t>
      </w:r>
      <w:r w:rsidR="00973326" w:rsidRPr="00B43866">
        <w:rPr>
          <w:rFonts w:ascii="Calibri" w:hAnsi="Calibri" w:cs="Calibri"/>
          <w:sz w:val="22"/>
          <w:szCs w:val="22"/>
        </w:rPr>
        <w:t>hostingové platformy</w:t>
      </w:r>
      <w:r w:rsidR="002727C9" w:rsidRPr="00B43866">
        <w:rPr>
          <w:rFonts w:ascii="Calibri" w:hAnsi="Calibri" w:cs="Calibri"/>
          <w:sz w:val="22"/>
          <w:szCs w:val="22"/>
        </w:rPr>
        <w:t xml:space="preserve"> </w:t>
      </w:r>
      <w:r w:rsidRPr="00B43866">
        <w:rPr>
          <w:rFonts w:ascii="Calibri" w:hAnsi="Calibri" w:cs="Calibri"/>
          <w:sz w:val="22"/>
          <w:szCs w:val="22"/>
        </w:rPr>
        <w:t xml:space="preserve">pro informativní navigační kiosky </w:t>
      </w:r>
      <w:r w:rsidR="002727C9" w:rsidRPr="00B43866">
        <w:rPr>
          <w:rFonts w:ascii="Calibri" w:hAnsi="Calibri" w:cs="Calibri"/>
          <w:sz w:val="22"/>
          <w:szCs w:val="22"/>
        </w:rPr>
        <w:t xml:space="preserve">– služby poskytované paušálně </w:t>
      </w:r>
      <w:r w:rsidR="00E45003" w:rsidRPr="00B43866">
        <w:rPr>
          <w:rFonts w:ascii="Calibri" w:hAnsi="Calibri" w:cs="Calibri"/>
          <w:sz w:val="22"/>
          <w:szCs w:val="22"/>
        </w:rPr>
        <w:t>ve výši</w:t>
      </w:r>
      <w:r w:rsidR="00973326" w:rsidRPr="00B43866">
        <w:rPr>
          <w:rFonts w:ascii="Calibri" w:hAnsi="Calibri" w:cs="Calibri"/>
          <w:sz w:val="22"/>
          <w:szCs w:val="22"/>
        </w:rPr>
        <w:t xml:space="preserve"> 9</w:t>
      </w:r>
      <w:r w:rsidRPr="00B43866">
        <w:rPr>
          <w:rFonts w:ascii="Calibri" w:hAnsi="Calibri" w:cs="Calibri"/>
          <w:sz w:val="22"/>
          <w:szCs w:val="22"/>
        </w:rPr>
        <w:t>60</w:t>
      </w:r>
      <w:r w:rsidR="00E45003" w:rsidRPr="00B43866">
        <w:rPr>
          <w:rFonts w:ascii="Calibri" w:hAnsi="Calibri" w:cs="Calibri"/>
          <w:sz w:val="22"/>
          <w:szCs w:val="22"/>
        </w:rPr>
        <w:t>,-Kč bez DPH</w:t>
      </w:r>
      <w:r w:rsidR="00973326" w:rsidRPr="00B43866">
        <w:rPr>
          <w:rFonts w:ascii="Calibri" w:hAnsi="Calibri" w:cs="Calibri"/>
          <w:sz w:val="22"/>
          <w:szCs w:val="22"/>
        </w:rPr>
        <w:t xml:space="preserve"> za měsíc</w:t>
      </w:r>
      <w:r w:rsidR="00677EFC" w:rsidRPr="00B43866">
        <w:rPr>
          <w:rFonts w:ascii="Calibri" w:hAnsi="Calibri" w:cs="Calibri"/>
          <w:sz w:val="22"/>
          <w:szCs w:val="22"/>
        </w:rPr>
        <w:t xml:space="preserve"> a pro Elektronické úřední desky paušálně ve výši 1.740,-Kč bez DPH za měsíc.</w:t>
      </w:r>
      <w:r w:rsidR="00E45003" w:rsidRPr="00B43866">
        <w:rPr>
          <w:rFonts w:ascii="Calibri" w:hAnsi="Calibri" w:cs="Calibri"/>
          <w:sz w:val="22"/>
          <w:szCs w:val="22"/>
        </w:rPr>
        <w:br/>
        <w:t>V případě rozšíření systému</w:t>
      </w:r>
      <w:r w:rsidR="0013601A" w:rsidRPr="00B43866">
        <w:rPr>
          <w:rFonts w:ascii="Calibri" w:hAnsi="Calibri" w:cs="Calibri"/>
          <w:sz w:val="22"/>
          <w:szCs w:val="22"/>
        </w:rPr>
        <w:t xml:space="preserve"> </w:t>
      </w:r>
      <w:r w:rsidR="00827C28" w:rsidRPr="00B43866">
        <w:rPr>
          <w:rFonts w:ascii="Calibri" w:hAnsi="Calibri" w:cs="Calibri"/>
          <w:sz w:val="22"/>
          <w:szCs w:val="22"/>
        </w:rPr>
        <w:t>(</w:t>
      </w:r>
      <w:r w:rsidR="00E67602" w:rsidRPr="00B43866">
        <w:rPr>
          <w:rFonts w:ascii="Calibri" w:hAnsi="Calibri" w:cs="Calibri"/>
          <w:sz w:val="22"/>
          <w:szCs w:val="22"/>
        </w:rPr>
        <w:t xml:space="preserve"> rozšíření počtu </w:t>
      </w:r>
      <w:r w:rsidR="0013601A" w:rsidRPr="00B43866">
        <w:rPr>
          <w:rFonts w:ascii="Calibri" w:hAnsi="Calibri" w:cs="Calibri"/>
          <w:sz w:val="22"/>
          <w:szCs w:val="22"/>
        </w:rPr>
        <w:t>koncových zařízení</w:t>
      </w:r>
      <w:r w:rsidR="00827C28" w:rsidRPr="00B43866">
        <w:rPr>
          <w:rFonts w:ascii="Calibri" w:hAnsi="Calibri" w:cs="Calibri"/>
          <w:sz w:val="22"/>
          <w:szCs w:val="22"/>
        </w:rPr>
        <w:t>)</w:t>
      </w:r>
      <w:r w:rsidR="00E45003" w:rsidRPr="00B43866">
        <w:rPr>
          <w:rFonts w:ascii="Calibri" w:hAnsi="Calibri" w:cs="Calibri"/>
          <w:sz w:val="22"/>
          <w:szCs w:val="22"/>
        </w:rPr>
        <w:t xml:space="preserve"> </w:t>
      </w:r>
      <w:r w:rsidR="0013601A" w:rsidRPr="00B43866">
        <w:rPr>
          <w:rFonts w:ascii="Calibri" w:hAnsi="Calibri" w:cs="Calibri"/>
          <w:sz w:val="22"/>
          <w:szCs w:val="22"/>
        </w:rPr>
        <w:t xml:space="preserve">v rámci </w:t>
      </w:r>
      <w:r w:rsidR="00E67602" w:rsidRPr="00B43866">
        <w:rPr>
          <w:rFonts w:ascii="Calibri" w:hAnsi="Calibri" w:cs="Calibri"/>
          <w:sz w:val="22"/>
          <w:szCs w:val="22"/>
        </w:rPr>
        <w:t xml:space="preserve">systému STiNO </w:t>
      </w:r>
      <w:r w:rsidR="0013601A" w:rsidRPr="00B43866">
        <w:rPr>
          <w:rFonts w:ascii="Calibri" w:hAnsi="Calibri" w:cs="Calibri"/>
          <w:sz w:val="22"/>
          <w:szCs w:val="22"/>
        </w:rPr>
        <w:t>se celkový paušální poplatek navyšuje o</w:t>
      </w:r>
      <w:r w:rsidR="00EC27BA" w:rsidRPr="00B43866">
        <w:rPr>
          <w:rFonts w:ascii="Calibri" w:hAnsi="Calibri" w:cs="Calibri"/>
          <w:sz w:val="22"/>
          <w:szCs w:val="22"/>
        </w:rPr>
        <w:t xml:space="preserve"> </w:t>
      </w:r>
      <w:r w:rsidR="00827C28" w:rsidRPr="00B43866">
        <w:rPr>
          <w:rFonts w:ascii="Calibri" w:hAnsi="Calibri" w:cs="Calibri"/>
          <w:sz w:val="22"/>
          <w:szCs w:val="22"/>
        </w:rPr>
        <w:t>45</w:t>
      </w:r>
      <w:r w:rsidR="00EC27BA" w:rsidRPr="00B43866">
        <w:rPr>
          <w:rFonts w:ascii="Calibri" w:hAnsi="Calibri" w:cs="Calibri"/>
          <w:sz w:val="22"/>
          <w:szCs w:val="22"/>
        </w:rPr>
        <w:t>0,-Kč bez DPH za</w:t>
      </w:r>
      <w:r w:rsidR="0013601A" w:rsidRPr="00B43866">
        <w:rPr>
          <w:rFonts w:ascii="Calibri" w:hAnsi="Calibri" w:cs="Calibri"/>
          <w:sz w:val="22"/>
          <w:szCs w:val="22"/>
        </w:rPr>
        <w:t xml:space="preserve"> každé nové koncové zařízení.</w:t>
      </w:r>
      <w:r w:rsidR="00080A1C" w:rsidRPr="00B43866">
        <w:rPr>
          <w:rFonts w:ascii="Calibri" w:hAnsi="Calibri" w:cs="Calibri"/>
          <w:sz w:val="22"/>
          <w:szCs w:val="22"/>
        </w:rPr>
        <w:br/>
      </w:r>
      <w:r w:rsidR="00080A1C" w:rsidRPr="00B43866">
        <w:rPr>
          <w:rFonts w:ascii="Calibri" w:hAnsi="Calibri" w:cs="Calibri"/>
          <w:b/>
          <w:bCs/>
          <w:sz w:val="22"/>
          <w:szCs w:val="22"/>
        </w:rPr>
        <w:t xml:space="preserve">Měsíční </w:t>
      </w:r>
      <w:r w:rsidR="00973326" w:rsidRPr="00B43866">
        <w:rPr>
          <w:rFonts w:ascii="Calibri" w:hAnsi="Calibri" w:cs="Calibri"/>
          <w:b/>
          <w:bCs/>
          <w:sz w:val="22"/>
          <w:szCs w:val="22"/>
        </w:rPr>
        <w:t xml:space="preserve">poplatek </w:t>
      </w:r>
      <w:r w:rsidR="00080A1C" w:rsidRPr="00B43866">
        <w:rPr>
          <w:rFonts w:ascii="Calibri" w:hAnsi="Calibri" w:cs="Calibri"/>
          <w:b/>
          <w:bCs/>
          <w:sz w:val="22"/>
          <w:szCs w:val="22"/>
        </w:rPr>
        <w:t xml:space="preserve">nezahrnuje </w:t>
      </w:r>
      <w:r w:rsidRPr="00B43866">
        <w:rPr>
          <w:rFonts w:ascii="Calibri" w:hAnsi="Calibri" w:cs="Calibri"/>
          <w:b/>
          <w:bCs/>
          <w:sz w:val="22"/>
          <w:szCs w:val="22"/>
        </w:rPr>
        <w:t>SLA</w:t>
      </w:r>
      <w:r w:rsidR="00B2515A" w:rsidRPr="00B43866">
        <w:rPr>
          <w:rFonts w:ascii="Calibri" w:hAnsi="Calibri" w:cs="Calibri"/>
          <w:b/>
          <w:bCs/>
          <w:sz w:val="22"/>
          <w:szCs w:val="22"/>
        </w:rPr>
        <w:t xml:space="preserve"> ani výjezdy a zásahy techniků na kioscích.</w:t>
      </w:r>
      <w:r w:rsidR="00B2515A" w:rsidRPr="00B43866">
        <w:rPr>
          <w:rFonts w:ascii="Calibri" w:hAnsi="Calibri" w:cs="Calibri"/>
          <w:b/>
          <w:bCs/>
          <w:sz w:val="22"/>
          <w:szCs w:val="22"/>
        </w:rPr>
        <w:br/>
        <w:t>V případě požadavku na zásah na místě v rámci navigačních kiosků, bude účtován standardní výjezd a hodinová sazba technika dle platného ceníku.</w:t>
      </w:r>
    </w:p>
    <w:p w14:paraId="2B244401" w14:textId="3405562E" w:rsidR="00EC53A1" w:rsidRPr="00B43866" w:rsidRDefault="00EC53A1" w:rsidP="00B2515A">
      <w:pPr>
        <w:pStyle w:val="Odstavecseseznamem"/>
        <w:numPr>
          <w:ilvl w:val="1"/>
          <w:numId w:val="32"/>
        </w:numPr>
        <w:shd w:val="clear" w:color="auto" w:fill="FFFFFF"/>
        <w:tabs>
          <w:tab w:val="left" w:pos="3588"/>
        </w:tabs>
        <w:autoSpaceDE/>
        <w:spacing w:after="120"/>
        <w:contextualSpacing w:val="0"/>
        <w:rPr>
          <w:rFonts w:ascii="Calibri" w:hAnsi="Calibri" w:cs="Calibri"/>
          <w:sz w:val="22"/>
          <w:szCs w:val="22"/>
        </w:rPr>
      </w:pPr>
      <w:r w:rsidRPr="00B43866">
        <w:rPr>
          <w:rFonts w:ascii="Calibri" w:hAnsi="Calibri" w:cs="Calibri"/>
          <w:sz w:val="22"/>
          <w:szCs w:val="22"/>
        </w:rPr>
        <w:t xml:space="preserve">Zajištění aktualizace navigační APK třetí strany – služby poskytované paušálně ve výši </w:t>
      </w:r>
      <w:proofErr w:type="gramStart"/>
      <w:r w:rsidRPr="00B43866">
        <w:rPr>
          <w:rFonts w:ascii="Calibri" w:hAnsi="Calibri" w:cs="Calibri"/>
          <w:sz w:val="22"/>
          <w:szCs w:val="22"/>
        </w:rPr>
        <w:t>1.080,-</w:t>
      </w:r>
      <w:proofErr w:type="gramEnd"/>
      <w:r w:rsidRPr="00B43866">
        <w:rPr>
          <w:rFonts w:ascii="Calibri" w:hAnsi="Calibri" w:cs="Calibri"/>
          <w:sz w:val="22"/>
          <w:szCs w:val="22"/>
        </w:rPr>
        <w:t>Kč bez DPH za měsíc.</w:t>
      </w:r>
    </w:p>
    <w:p w14:paraId="648E3A9B" w14:textId="45CE81BD" w:rsidR="00943473" w:rsidRPr="00B43866" w:rsidRDefault="00943473" w:rsidP="00E45003">
      <w:pPr>
        <w:pStyle w:val="Odstavecseseznamem"/>
        <w:numPr>
          <w:ilvl w:val="1"/>
          <w:numId w:val="32"/>
        </w:numPr>
        <w:shd w:val="clear" w:color="auto" w:fill="FFFFFF"/>
        <w:tabs>
          <w:tab w:val="left" w:pos="3588"/>
        </w:tabs>
        <w:autoSpaceDE/>
        <w:spacing w:after="120"/>
        <w:contextualSpacing w:val="0"/>
        <w:rPr>
          <w:rFonts w:ascii="Calibri" w:hAnsi="Calibri" w:cs="Calibri"/>
          <w:sz w:val="22"/>
          <w:szCs w:val="22"/>
        </w:rPr>
      </w:pPr>
      <w:r w:rsidRPr="00B43866">
        <w:rPr>
          <w:rFonts w:ascii="Calibri" w:hAnsi="Calibri" w:cs="Calibri"/>
          <w:sz w:val="22"/>
          <w:szCs w:val="22"/>
        </w:rPr>
        <w:t>Rozšířená provozní podpora digitálního informačního systému</w:t>
      </w:r>
      <w:r w:rsidR="00E46DC4" w:rsidRPr="00B43866">
        <w:rPr>
          <w:rFonts w:ascii="Calibri" w:hAnsi="Calibri" w:cs="Calibri"/>
          <w:sz w:val="22"/>
          <w:szCs w:val="22"/>
        </w:rPr>
        <w:t xml:space="preserve"> STiNO</w:t>
      </w:r>
      <w:r w:rsidRPr="00B43866">
        <w:rPr>
          <w:rFonts w:ascii="Calibri" w:hAnsi="Calibri" w:cs="Calibri"/>
          <w:sz w:val="22"/>
          <w:szCs w:val="22"/>
        </w:rPr>
        <w:t xml:space="preserve"> – služby poskytované na vyžádání nad rámec provozní podpor</w:t>
      </w:r>
      <w:r w:rsidR="00E46DC4" w:rsidRPr="00B43866">
        <w:rPr>
          <w:rFonts w:ascii="Calibri" w:hAnsi="Calibri" w:cs="Calibri"/>
          <w:sz w:val="22"/>
          <w:szCs w:val="22"/>
        </w:rPr>
        <w:t>y</w:t>
      </w:r>
      <w:r w:rsidRPr="00B43866">
        <w:rPr>
          <w:rFonts w:ascii="Calibri" w:hAnsi="Calibri" w:cs="Calibri"/>
          <w:sz w:val="22"/>
          <w:szCs w:val="22"/>
        </w:rPr>
        <w:t>, které souvisí s objednáním rozšíření systém</w:t>
      </w:r>
      <w:r w:rsidR="00E46DC4" w:rsidRPr="00B43866">
        <w:rPr>
          <w:rFonts w:ascii="Calibri" w:hAnsi="Calibri" w:cs="Calibri"/>
          <w:sz w:val="22"/>
          <w:szCs w:val="22"/>
        </w:rPr>
        <w:t>u a řídí se hodinovou sazbou za IT vývojové práce 1550</w:t>
      </w:r>
      <w:r w:rsidRPr="00B43866">
        <w:rPr>
          <w:rFonts w:ascii="Calibri" w:hAnsi="Calibri" w:cs="Calibri"/>
          <w:sz w:val="22"/>
          <w:szCs w:val="22"/>
        </w:rPr>
        <w:t>,-Kč bez DPH</w:t>
      </w:r>
      <w:r w:rsidR="005D0260" w:rsidRPr="00B43866">
        <w:rPr>
          <w:rFonts w:ascii="Calibri" w:hAnsi="Calibri" w:cs="Calibri"/>
          <w:sz w:val="22"/>
          <w:szCs w:val="22"/>
        </w:rPr>
        <w:t xml:space="preserve">. </w:t>
      </w:r>
    </w:p>
    <w:p w14:paraId="1D2AB9DB" w14:textId="77777777" w:rsidR="002719A2" w:rsidRPr="00B43866" w:rsidRDefault="002719A2" w:rsidP="000608EB">
      <w:pPr>
        <w:pStyle w:val="odstavecslovan"/>
        <w:numPr>
          <w:ilvl w:val="1"/>
          <w:numId w:val="31"/>
        </w:numPr>
        <w:ind w:left="705" w:hanging="705"/>
        <w:rPr>
          <w:rFonts w:ascii="Calibri" w:hAnsi="Calibri" w:cs="Calibri"/>
          <w:b/>
          <w:bCs/>
        </w:rPr>
      </w:pPr>
      <w:r w:rsidRPr="00B43866">
        <w:rPr>
          <w:rFonts w:ascii="Calibri" w:hAnsi="Calibri" w:cs="Calibri"/>
          <w:b/>
          <w:bCs/>
        </w:rPr>
        <w:t>Základní podpora</w:t>
      </w:r>
    </w:p>
    <w:p w14:paraId="0B28B7F1" w14:textId="21A3AA97" w:rsidR="002719A2" w:rsidRPr="00B43866" w:rsidRDefault="003921C7" w:rsidP="000608EB">
      <w:pPr>
        <w:pStyle w:val="odstavecslovan"/>
        <w:numPr>
          <w:ilvl w:val="0"/>
          <w:numId w:val="33"/>
        </w:numPr>
        <w:rPr>
          <w:rFonts w:ascii="Calibri" w:hAnsi="Calibri" w:cs="Calibri"/>
          <w:sz w:val="22"/>
          <w:szCs w:val="22"/>
        </w:rPr>
      </w:pPr>
      <w:r w:rsidRPr="00B43866">
        <w:rPr>
          <w:rFonts w:ascii="Calibri" w:hAnsi="Calibri" w:cs="Calibri"/>
          <w:sz w:val="22"/>
          <w:szCs w:val="22"/>
        </w:rPr>
        <w:t xml:space="preserve">Technická a konzultační podpora, </w:t>
      </w:r>
      <w:r w:rsidR="007D0358" w:rsidRPr="00B43866">
        <w:rPr>
          <w:rFonts w:ascii="Calibri" w:hAnsi="Calibri" w:cs="Calibri"/>
          <w:sz w:val="22"/>
          <w:szCs w:val="22"/>
        </w:rPr>
        <w:t>průběžná údržba</w:t>
      </w:r>
      <w:r w:rsidRPr="00B43866">
        <w:rPr>
          <w:rFonts w:ascii="Calibri" w:hAnsi="Calibri" w:cs="Calibri"/>
          <w:sz w:val="22"/>
          <w:szCs w:val="22"/>
        </w:rPr>
        <w:t xml:space="preserve"> a servisní služb</w:t>
      </w:r>
      <w:r w:rsidR="007D0358" w:rsidRPr="00B43866">
        <w:rPr>
          <w:rFonts w:ascii="Calibri" w:hAnsi="Calibri" w:cs="Calibri"/>
          <w:sz w:val="22"/>
          <w:szCs w:val="22"/>
        </w:rPr>
        <w:t>y</w:t>
      </w:r>
      <w:r w:rsidRPr="00B43866">
        <w:rPr>
          <w:rFonts w:ascii="Calibri" w:hAnsi="Calibri" w:cs="Calibri"/>
          <w:sz w:val="22"/>
          <w:szCs w:val="22"/>
        </w:rPr>
        <w:t xml:space="preserve"> pro zabezpečení </w:t>
      </w:r>
      <w:r w:rsidR="00381A4F" w:rsidRPr="00B43866">
        <w:rPr>
          <w:rFonts w:ascii="Calibri" w:hAnsi="Calibri" w:cs="Calibri"/>
          <w:sz w:val="22"/>
          <w:szCs w:val="22"/>
        </w:rPr>
        <w:t>provozu „</w:t>
      </w:r>
      <w:r w:rsidRPr="00B43866">
        <w:rPr>
          <w:rFonts w:ascii="Calibri" w:hAnsi="Calibri" w:cs="Calibri"/>
          <w:sz w:val="22"/>
          <w:szCs w:val="22"/>
        </w:rPr>
        <w:t>Elektronické úřední desky“, včetně maintenance</w:t>
      </w:r>
      <w:r w:rsidR="002719A2" w:rsidRPr="00B43866">
        <w:rPr>
          <w:rFonts w:ascii="Calibri" w:hAnsi="Calibri" w:cs="Calibri"/>
          <w:sz w:val="22"/>
          <w:szCs w:val="22"/>
        </w:rPr>
        <w:t xml:space="preserve"> </w:t>
      </w:r>
    </w:p>
    <w:p w14:paraId="234F795B" w14:textId="77777777" w:rsidR="007D0358" w:rsidRPr="00B43866" w:rsidRDefault="007D0358" w:rsidP="000608EB">
      <w:pPr>
        <w:pStyle w:val="odstavecslovan"/>
        <w:numPr>
          <w:ilvl w:val="0"/>
          <w:numId w:val="33"/>
        </w:numPr>
        <w:rPr>
          <w:rFonts w:ascii="Calibri" w:hAnsi="Calibri" w:cs="Calibri"/>
          <w:sz w:val="22"/>
          <w:szCs w:val="22"/>
        </w:rPr>
      </w:pPr>
      <w:r w:rsidRPr="00B43866">
        <w:rPr>
          <w:rFonts w:ascii="Calibri" w:hAnsi="Calibri" w:cs="Calibri"/>
          <w:sz w:val="22"/>
          <w:szCs w:val="22"/>
        </w:rPr>
        <w:t>Průběžná údržba systému obsahuje:</w:t>
      </w:r>
    </w:p>
    <w:p w14:paraId="0D61C835" w14:textId="16A0AE98" w:rsidR="007D0358" w:rsidRPr="00B43866" w:rsidRDefault="007D0358" w:rsidP="000608EB">
      <w:pPr>
        <w:pStyle w:val="Odstavecseseznamem"/>
        <w:numPr>
          <w:ilvl w:val="0"/>
          <w:numId w:val="28"/>
        </w:numPr>
        <w:suppressAutoHyphens w:val="0"/>
        <w:autoSpaceDE/>
        <w:ind w:left="1134"/>
        <w:jc w:val="both"/>
        <w:rPr>
          <w:rFonts w:ascii="Calibri" w:hAnsi="Calibri" w:cs="Calibri"/>
          <w:sz w:val="22"/>
          <w:szCs w:val="22"/>
        </w:rPr>
      </w:pPr>
      <w:r w:rsidRPr="00B43866">
        <w:rPr>
          <w:rFonts w:ascii="Calibri" w:hAnsi="Calibri" w:cs="Calibri"/>
          <w:sz w:val="22"/>
          <w:szCs w:val="22"/>
        </w:rPr>
        <w:t xml:space="preserve">Vzdálenou údržbu BSS boxu </w:t>
      </w:r>
      <w:r w:rsidR="00CB5466" w:rsidRPr="00B43866">
        <w:rPr>
          <w:rFonts w:ascii="Calibri" w:hAnsi="Calibri" w:cs="Calibri"/>
          <w:sz w:val="22"/>
          <w:szCs w:val="22"/>
        </w:rPr>
        <w:t>E</w:t>
      </w:r>
      <w:r w:rsidRPr="00B43866">
        <w:rPr>
          <w:rFonts w:ascii="Calibri" w:hAnsi="Calibri" w:cs="Calibri"/>
          <w:sz w:val="22"/>
          <w:szCs w:val="22"/>
        </w:rPr>
        <w:t>ÚD, prostřednictvím vzdáleného přístupu přes povolenou Open VPN</w:t>
      </w:r>
    </w:p>
    <w:p w14:paraId="7B4A49A7" w14:textId="70E5386C" w:rsidR="007D0358" w:rsidRPr="00B43866" w:rsidRDefault="007D0358" w:rsidP="000608EB">
      <w:pPr>
        <w:pStyle w:val="Odstavecseseznamem"/>
        <w:numPr>
          <w:ilvl w:val="0"/>
          <w:numId w:val="28"/>
        </w:numPr>
        <w:suppressAutoHyphens w:val="0"/>
        <w:autoSpaceDE/>
        <w:ind w:left="1134"/>
        <w:jc w:val="both"/>
        <w:rPr>
          <w:rFonts w:ascii="Calibri" w:eastAsia="Arial" w:hAnsi="Calibri" w:cs="Calibri"/>
          <w:sz w:val="22"/>
          <w:szCs w:val="22"/>
        </w:rPr>
      </w:pPr>
      <w:r w:rsidRPr="00B43866">
        <w:rPr>
          <w:rFonts w:ascii="Calibri" w:hAnsi="Calibri" w:cs="Calibri"/>
          <w:sz w:val="22"/>
          <w:szCs w:val="22"/>
        </w:rPr>
        <w:t xml:space="preserve">Aktualizaci systémového prostředí aplikace </w:t>
      </w:r>
      <w:r w:rsidR="00CB5466" w:rsidRPr="00B43866">
        <w:rPr>
          <w:rFonts w:ascii="Calibri" w:hAnsi="Calibri" w:cs="Calibri"/>
          <w:sz w:val="22"/>
          <w:szCs w:val="22"/>
        </w:rPr>
        <w:t>E</w:t>
      </w:r>
      <w:r w:rsidRPr="00B43866">
        <w:rPr>
          <w:rFonts w:ascii="Calibri" w:hAnsi="Calibri" w:cs="Calibri"/>
          <w:sz w:val="22"/>
          <w:szCs w:val="22"/>
        </w:rPr>
        <w:t xml:space="preserve">ÚD včetně operačního systému Linux ve smyslu průběžně vydávaných aktualizací (Linux update) </w:t>
      </w:r>
    </w:p>
    <w:p w14:paraId="6BF898E8" w14:textId="77777777" w:rsidR="007D0358" w:rsidRPr="00B43866" w:rsidRDefault="007D0358" w:rsidP="000608EB">
      <w:pPr>
        <w:pStyle w:val="Odstavecseseznamem"/>
        <w:numPr>
          <w:ilvl w:val="0"/>
          <w:numId w:val="28"/>
        </w:numPr>
        <w:suppressAutoHyphens w:val="0"/>
        <w:autoSpaceDE/>
        <w:ind w:left="1134"/>
        <w:jc w:val="both"/>
        <w:rPr>
          <w:rFonts w:ascii="Calibri" w:hAnsi="Calibri" w:cs="Calibri"/>
          <w:sz w:val="22"/>
          <w:szCs w:val="22"/>
        </w:rPr>
      </w:pPr>
      <w:r w:rsidRPr="00B43866">
        <w:rPr>
          <w:rFonts w:ascii="Calibri" w:hAnsi="Calibri" w:cs="Calibri"/>
          <w:sz w:val="22"/>
          <w:szCs w:val="22"/>
        </w:rPr>
        <w:t>Odstraňování provozních chyb (aplikace a operačního systému)</w:t>
      </w:r>
    </w:p>
    <w:p w14:paraId="3B0EE542" w14:textId="4A49E321" w:rsidR="007D0358" w:rsidRPr="00B43866" w:rsidRDefault="00D011B6" w:rsidP="000608EB">
      <w:pPr>
        <w:pStyle w:val="Odstavecseseznamem"/>
        <w:numPr>
          <w:ilvl w:val="0"/>
          <w:numId w:val="28"/>
        </w:numPr>
        <w:suppressAutoHyphens w:val="0"/>
        <w:autoSpaceDE/>
        <w:ind w:left="1134"/>
        <w:jc w:val="both"/>
        <w:rPr>
          <w:rFonts w:ascii="Calibri" w:hAnsi="Calibri" w:cs="Calibri"/>
          <w:sz w:val="22"/>
          <w:szCs w:val="22"/>
        </w:rPr>
      </w:pPr>
      <w:r w:rsidRPr="00B43866">
        <w:rPr>
          <w:rFonts w:ascii="Calibri" w:hAnsi="Calibri" w:cs="Calibri"/>
          <w:sz w:val="22"/>
          <w:szCs w:val="22"/>
        </w:rPr>
        <w:t>1</w:t>
      </w:r>
      <w:r w:rsidR="007D0358" w:rsidRPr="00B43866">
        <w:rPr>
          <w:rFonts w:ascii="Calibri" w:hAnsi="Calibri" w:cs="Calibri"/>
          <w:sz w:val="22"/>
          <w:szCs w:val="22"/>
        </w:rPr>
        <w:t>x ročně profylaxe</w:t>
      </w:r>
    </w:p>
    <w:p w14:paraId="457DDAE2" w14:textId="77777777" w:rsidR="007D0358" w:rsidRPr="00B43866" w:rsidRDefault="007D0358" w:rsidP="000608EB">
      <w:pPr>
        <w:pStyle w:val="Odstavecseseznamem"/>
        <w:numPr>
          <w:ilvl w:val="0"/>
          <w:numId w:val="28"/>
        </w:numPr>
        <w:suppressAutoHyphens w:val="0"/>
        <w:autoSpaceDE/>
        <w:ind w:left="1134"/>
        <w:jc w:val="both"/>
        <w:rPr>
          <w:rFonts w:ascii="Calibri" w:hAnsi="Calibri" w:cs="Calibri"/>
          <w:sz w:val="22"/>
          <w:szCs w:val="22"/>
        </w:rPr>
      </w:pPr>
      <w:r w:rsidRPr="00B43866">
        <w:rPr>
          <w:rFonts w:ascii="Calibri" w:hAnsi="Calibri" w:cs="Calibri"/>
          <w:sz w:val="22"/>
          <w:szCs w:val="22"/>
        </w:rPr>
        <w:t>Průběžný monitoring funkčnosti systému, který slouží k odhalování závad</w:t>
      </w:r>
    </w:p>
    <w:p w14:paraId="71A5227E" w14:textId="707515E4" w:rsidR="007D0358" w:rsidRPr="00B43866" w:rsidRDefault="007D0358" w:rsidP="000608EB">
      <w:pPr>
        <w:pStyle w:val="odstavecslovan"/>
        <w:numPr>
          <w:ilvl w:val="0"/>
          <w:numId w:val="33"/>
        </w:numPr>
        <w:rPr>
          <w:rFonts w:ascii="Calibri" w:hAnsi="Calibri" w:cs="Calibri"/>
          <w:sz w:val="22"/>
          <w:szCs w:val="22"/>
        </w:rPr>
      </w:pPr>
      <w:r w:rsidRPr="00B43866">
        <w:rPr>
          <w:rFonts w:ascii="Calibri" w:hAnsi="Calibri" w:cs="Calibri"/>
          <w:sz w:val="22"/>
          <w:szCs w:val="22"/>
        </w:rPr>
        <w:t>Záruční servis zařízení</w:t>
      </w:r>
      <w:r w:rsidR="00943473" w:rsidRPr="00B43866">
        <w:rPr>
          <w:rFonts w:ascii="Calibri" w:hAnsi="Calibri" w:cs="Calibri"/>
          <w:sz w:val="22"/>
          <w:szCs w:val="22"/>
        </w:rPr>
        <w:t xml:space="preserve"> </w:t>
      </w:r>
      <w:r w:rsidR="00C94484" w:rsidRPr="00B43866">
        <w:rPr>
          <w:rFonts w:ascii="Calibri" w:hAnsi="Calibri" w:cs="Calibri"/>
          <w:sz w:val="22"/>
          <w:szCs w:val="22"/>
        </w:rPr>
        <w:t>včetně zajištění náhradního řešení do doby vyřešení opravy vadného zařízení</w:t>
      </w:r>
    </w:p>
    <w:p w14:paraId="15794D4D" w14:textId="77777777" w:rsidR="002719A2" w:rsidRPr="00B43866" w:rsidRDefault="002719A2" w:rsidP="002719A2">
      <w:pPr>
        <w:pStyle w:val="odstavecslovan"/>
        <w:numPr>
          <w:ilvl w:val="0"/>
          <w:numId w:val="0"/>
        </w:numPr>
        <w:ind w:left="2138"/>
        <w:rPr>
          <w:rFonts w:ascii="Calibri" w:hAnsi="Calibri" w:cs="Calibri"/>
        </w:rPr>
      </w:pPr>
    </w:p>
    <w:p w14:paraId="699739BE" w14:textId="77777777" w:rsidR="002719A2" w:rsidRPr="00B43866" w:rsidRDefault="002719A2" w:rsidP="000608EB">
      <w:pPr>
        <w:pStyle w:val="odstavecslovan"/>
        <w:numPr>
          <w:ilvl w:val="1"/>
          <w:numId w:val="31"/>
        </w:numPr>
        <w:ind w:left="705" w:hanging="705"/>
        <w:rPr>
          <w:rFonts w:ascii="Calibri" w:hAnsi="Calibri" w:cs="Calibri"/>
          <w:b/>
          <w:bCs/>
        </w:rPr>
      </w:pPr>
      <w:r w:rsidRPr="00B43866">
        <w:rPr>
          <w:rFonts w:ascii="Calibri" w:hAnsi="Calibri" w:cs="Calibri"/>
          <w:b/>
          <w:bCs/>
        </w:rPr>
        <w:t xml:space="preserve">Rozšířená podpora </w:t>
      </w:r>
    </w:p>
    <w:p w14:paraId="5B6439D6" w14:textId="16D27E22" w:rsidR="002719A2" w:rsidRPr="00B43866" w:rsidRDefault="003921C7" w:rsidP="000608EB">
      <w:pPr>
        <w:pStyle w:val="odstavecslovan"/>
        <w:numPr>
          <w:ilvl w:val="0"/>
          <w:numId w:val="33"/>
        </w:numPr>
        <w:rPr>
          <w:rFonts w:ascii="Calibri" w:hAnsi="Calibri" w:cs="Calibri"/>
          <w:sz w:val="22"/>
          <w:szCs w:val="22"/>
        </w:rPr>
      </w:pPr>
      <w:r w:rsidRPr="00B43866">
        <w:rPr>
          <w:rFonts w:ascii="Calibri" w:hAnsi="Calibri" w:cs="Calibri"/>
          <w:sz w:val="22"/>
          <w:szCs w:val="22"/>
        </w:rPr>
        <w:t xml:space="preserve">Úpravy a </w:t>
      </w:r>
      <w:r w:rsidR="002719A2" w:rsidRPr="00B43866">
        <w:rPr>
          <w:rFonts w:ascii="Calibri" w:hAnsi="Calibri" w:cs="Calibri"/>
          <w:sz w:val="22"/>
          <w:szCs w:val="22"/>
        </w:rPr>
        <w:t>rozšíř</w:t>
      </w:r>
      <w:r w:rsidRPr="00B43866">
        <w:rPr>
          <w:rFonts w:ascii="Calibri" w:hAnsi="Calibri" w:cs="Calibri"/>
          <w:sz w:val="22"/>
          <w:szCs w:val="22"/>
        </w:rPr>
        <w:t xml:space="preserve">ení softwarové aplikace s hodinovou sazbou </w:t>
      </w:r>
      <w:proofErr w:type="gramStart"/>
      <w:r w:rsidR="002719A2" w:rsidRPr="00B43866">
        <w:rPr>
          <w:rFonts w:ascii="Calibri" w:hAnsi="Calibri" w:cs="Calibri"/>
          <w:sz w:val="22"/>
          <w:szCs w:val="22"/>
        </w:rPr>
        <w:t>1.</w:t>
      </w:r>
      <w:r w:rsidR="00E46DC4" w:rsidRPr="00B43866">
        <w:rPr>
          <w:rFonts w:ascii="Calibri" w:hAnsi="Calibri" w:cs="Calibri"/>
          <w:sz w:val="22"/>
          <w:szCs w:val="22"/>
        </w:rPr>
        <w:t>5</w:t>
      </w:r>
      <w:r w:rsidR="00D007F4" w:rsidRPr="00B43866">
        <w:rPr>
          <w:rFonts w:ascii="Calibri" w:hAnsi="Calibri" w:cs="Calibri"/>
          <w:sz w:val="22"/>
          <w:szCs w:val="22"/>
        </w:rPr>
        <w:t>5</w:t>
      </w:r>
      <w:r w:rsidR="002719A2" w:rsidRPr="00B43866">
        <w:rPr>
          <w:rFonts w:ascii="Calibri" w:hAnsi="Calibri" w:cs="Calibri"/>
          <w:sz w:val="22"/>
          <w:szCs w:val="22"/>
        </w:rPr>
        <w:t>0,-</w:t>
      </w:r>
      <w:proofErr w:type="gramEnd"/>
      <w:r w:rsidR="002719A2" w:rsidRPr="00B43866">
        <w:rPr>
          <w:rFonts w:ascii="Calibri" w:hAnsi="Calibri" w:cs="Calibri"/>
          <w:sz w:val="22"/>
          <w:szCs w:val="22"/>
        </w:rPr>
        <w:t xml:space="preserve"> Kč bez DPH za 1 hodinu práce.</w:t>
      </w:r>
    </w:p>
    <w:p w14:paraId="58C4F844" w14:textId="7FD3DEE8" w:rsidR="003921C7" w:rsidRPr="00B43866" w:rsidRDefault="003921C7" w:rsidP="000608EB">
      <w:pPr>
        <w:pStyle w:val="odstavecslovan"/>
        <w:numPr>
          <w:ilvl w:val="0"/>
          <w:numId w:val="33"/>
        </w:numPr>
        <w:rPr>
          <w:rFonts w:ascii="Calibri" w:hAnsi="Calibri" w:cs="Calibri"/>
        </w:rPr>
      </w:pPr>
      <w:r w:rsidRPr="00B43866">
        <w:rPr>
          <w:rFonts w:ascii="Calibri" w:hAnsi="Calibri" w:cs="Calibri"/>
          <w:sz w:val="22"/>
          <w:szCs w:val="22"/>
        </w:rPr>
        <w:t>Realizace těchto služeb bude objednatelem písemně objednána a stvrzena akceptačním protokolem, který bude činit povinnou přílohu faktury poskytovatele.</w:t>
      </w:r>
      <w:r w:rsidR="0013601A" w:rsidRPr="00B43866">
        <w:rPr>
          <w:rFonts w:ascii="Calibri" w:hAnsi="Calibri" w:cs="Calibri"/>
        </w:rPr>
        <w:br/>
      </w:r>
    </w:p>
    <w:p w14:paraId="5670C3EE" w14:textId="1F736F1C" w:rsidR="0013601A" w:rsidRPr="00B43866" w:rsidRDefault="0013601A" w:rsidP="00CB5466">
      <w:pPr>
        <w:pStyle w:val="odstavecslovan"/>
        <w:numPr>
          <w:ilvl w:val="0"/>
          <w:numId w:val="0"/>
        </w:numPr>
        <w:ind w:left="720" w:hanging="360"/>
        <w:rPr>
          <w:rFonts w:ascii="Calibri" w:hAnsi="Calibri" w:cs="Calibri"/>
          <w:b/>
          <w:bCs/>
          <w:sz w:val="22"/>
          <w:szCs w:val="22"/>
        </w:rPr>
      </w:pPr>
    </w:p>
    <w:p w14:paraId="7288A2CC" w14:textId="6FD77F28" w:rsidR="00943473" w:rsidRPr="00B43866" w:rsidRDefault="005D0260" w:rsidP="00B0146F">
      <w:pPr>
        <w:pStyle w:val="Default"/>
        <w:numPr>
          <w:ilvl w:val="1"/>
          <w:numId w:val="31"/>
        </w:numPr>
        <w:rPr>
          <w:rFonts w:ascii="Calibri" w:hAnsi="Calibri" w:cs="Calibri"/>
          <w:b/>
          <w:bCs/>
        </w:rPr>
      </w:pPr>
      <w:r w:rsidRPr="00B43866">
        <w:rPr>
          <w:rFonts w:ascii="Calibri" w:hAnsi="Calibri" w:cs="Calibri"/>
        </w:rPr>
        <w:t xml:space="preserve"> </w:t>
      </w:r>
      <w:r w:rsidRPr="00B43866">
        <w:rPr>
          <w:rFonts w:ascii="Calibri" w:hAnsi="Calibri" w:cs="Calibri"/>
        </w:rPr>
        <w:tab/>
      </w:r>
      <w:r w:rsidRPr="00B43866">
        <w:rPr>
          <w:rFonts w:ascii="Calibri" w:hAnsi="Calibri" w:cs="Calibri"/>
          <w:b/>
          <w:bCs/>
        </w:rPr>
        <w:t>Rozšířená provozní podpora digitálního informačního systému</w:t>
      </w:r>
      <w:r w:rsidR="00E46DC4" w:rsidRPr="00B43866">
        <w:rPr>
          <w:rFonts w:ascii="Calibri" w:hAnsi="Calibri" w:cs="Calibri"/>
          <w:b/>
          <w:bCs/>
        </w:rPr>
        <w:t xml:space="preserve"> STiNO</w:t>
      </w:r>
    </w:p>
    <w:p w14:paraId="17ECD3F8" w14:textId="6D34F3F7" w:rsidR="005D0260" w:rsidRPr="00B43866" w:rsidRDefault="005D0260" w:rsidP="00B0146F">
      <w:pPr>
        <w:pStyle w:val="Default"/>
        <w:numPr>
          <w:ilvl w:val="0"/>
          <w:numId w:val="48"/>
        </w:numPr>
        <w:rPr>
          <w:rFonts w:ascii="Calibri" w:hAnsi="Calibri" w:cs="Calibri"/>
          <w:b/>
          <w:bCs/>
        </w:rPr>
      </w:pPr>
      <w:r w:rsidRPr="00B43866">
        <w:rPr>
          <w:rFonts w:ascii="Calibri" w:hAnsi="Calibri" w:cs="Calibri"/>
        </w:rPr>
        <w:t xml:space="preserve">Úpravy a rozšíření SW STiNO </w:t>
      </w:r>
      <w:r w:rsidR="00C516FD" w:rsidRPr="00B43866">
        <w:rPr>
          <w:rFonts w:ascii="Calibri" w:hAnsi="Calibri" w:cs="Calibri"/>
        </w:rPr>
        <w:t xml:space="preserve">dle požadavků s hodinovou sazbou </w:t>
      </w:r>
      <w:proofErr w:type="gramStart"/>
      <w:r w:rsidR="00C516FD" w:rsidRPr="00B43866">
        <w:rPr>
          <w:rFonts w:ascii="Calibri" w:hAnsi="Calibri" w:cs="Calibri"/>
        </w:rPr>
        <w:t>1.</w:t>
      </w:r>
      <w:r w:rsidR="00E46DC4" w:rsidRPr="00B43866">
        <w:rPr>
          <w:rFonts w:ascii="Calibri" w:hAnsi="Calibri" w:cs="Calibri"/>
        </w:rPr>
        <w:t>5</w:t>
      </w:r>
      <w:r w:rsidR="00C516FD" w:rsidRPr="00B43866">
        <w:rPr>
          <w:rFonts w:ascii="Calibri" w:hAnsi="Calibri" w:cs="Calibri"/>
        </w:rPr>
        <w:t>50,-</w:t>
      </w:r>
      <w:proofErr w:type="gramEnd"/>
      <w:r w:rsidR="00C516FD" w:rsidRPr="00B43866">
        <w:rPr>
          <w:rFonts w:ascii="Calibri" w:hAnsi="Calibri" w:cs="Calibri"/>
        </w:rPr>
        <w:t>Kč bez DPH za 1 hodinu</w:t>
      </w:r>
      <w:r w:rsidR="00827C28" w:rsidRPr="00B43866">
        <w:rPr>
          <w:rFonts w:ascii="Calibri" w:hAnsi="Calibri" w:cs="Calibri"/>
        </w:rPr>
        <w:t>.</w:t>
      </w:r>
    </w:p>
    <w:p w14:paraId="4391784B" w14:textId="53EF4FAD" w:rsidR="00C516FD" w:rsidRPr="00B43866" w:rsidRDefault="00C516FD" w:rsidP="00B0146F">
      <w:pPr>
        <w:pStyle w:val="Default"/>
        <w:numPr>
          <w:ilvl w:val="0"/>
          <w:numId w:val="48"/>
        </w:numPr>
        <w:rPr>
          <w:rFonts w:ascii="Calibri" w:hAnsi="Calibri" w:cs="Calibri"/>
          <w:b/>
          <w:bCs/>
        </w:rPr>
      </w:pPr>
      <w:r w:rsidRPr="00B43866">
        <w:rPr>
          <w:rFonts w:ascii="Calibri" w:hAnsi="Calibri" w:cs="Calibri"/>
        </w:rPr>
        <w:t xml:space="preserve">Rozšíření digitálního informačního systému o nová koncová HW zařízení dle požadavků. </w:t>
      </w:r>
    </w:p>
    <w:p w14:paraId="160C8E88" w14:textId="3A3D21B6" w:rsidR="00C516FD" w:rsidRPr="00B43866" w:rsidRDefault="00C516FD" w:rsidP="00B0146F">
      <w:pPr>
        <w:pStyle w:val="Default"/>
        <w:numPr>
          <w:ilvl w:val="0"/>
          <w:numId w:val="48"/>
        </w:numPr>
        <w:rPr>
          <w:rFonts w:ascii="Calibri" w:hAnsi="Calibri" w:cs="Calibri"/>
          <w:b/>
          <w:bCs/>
        </w:rPr>
      </w:pPr>
      <w:r w:rsidRPr="00B43866">
        <w:rPr>
          <w:rFonts w:ascii="Calibri" w:hAnsi="Calibri" w:cs="Calibri"/>
        </w:rPr>
        <w:t>Realizace těchto služeb bude objednatelem písemně objednána na základě cenové kalkulace poskytovatele a stvrzena akceptačním protokolem, který bude činit povinnou přílohu faktury poskytovatele.</w:t>
      </w:r>
    </w:p>
    <w:p w14:paraId="50B54BAB" w14:textId="4C82CEEB" w:rsidR="007D0358" w:rsidRPr="00B43866" w:rsidRDefault="007D0358" w:rsidP="007D0358">
      <w:pPr>
        <w:pStyle w:val="odstavecslovan"/>
        <w:numPr>
          <w:ilvl w:val="0"/>
          <w:numId w:val="0"/>
        </w:numPr>
        <w:ind w:left="720" w:hanging="360"/>
        <w:rPr>
          <w:rFonts w:ascii="Calibri" w:hAnsi="Calibri" w:cs="Calibri"/>
        </w:rPr>
      </w:pPr>
    </w:p>
    <w:p w14:paraId="60F55E52" w14:textId="77777777" w:rsidR="00CB5466" w:rsidRPr="00B43866" w:rsidRDefault="00CB5466" w:rsidP="007D0358">
      <w:pPr>
        <w:pStyle w:val="odstavecslovan"/>
        <w:numPr>
          <w:ilvl w:val="0"/>
          <w:numId w:val="0"/>
        </w:numPr>
        <w:ind w:left="720" w:hanging="360"/>
        <w:rPr>
          <w:rFonts w:ascii="Calibri" w:hAnsi="Calibri" w:cs="Calibri"/>
        </w:rPr>
      </w:pPr>
    </w:p>
    <w:p w14:paraId="18BEC911" w14:textId="77777777" w:rsidR="00CB5466" w:rsidRPr="00B43866" w:rsidRDefault="00CB5466" w:rsidP="007D0358">
      <w:pPr>
        <w:pStyle w:val="odstavecslovan"/>
        <w:numPr>
          <w:ilvl w:val="0"/>
          <w:numId w:val="0"/>
        </w:numPr>
        <w:ind w:left="720" w:hanging="360"/>
        <w:rPr>
          <w:rFonts w:ascii="Calibri" w:hAnsi="Calibri" w:cs="Calibri"/>
        </w:rPr>
      </w:pPr>
    </w:p>
    <w:p w14:paraId="73D599D8" w14:textId="77777777" w:rsidR="00CB5466" w:rsidRPr="00B43866" w:rsidRDefault="00CB5466" w:rsidP="007D0358">
      <w:pPr>
        <w:pStyle w:val="odstavecslovan"/>
        <w:numPr>
          <w:ilvl w:val="0"/>
          <w:numId w:val="0"/>
        </w:numPr>
        <w:ind w:left="720" w:hanging="360"/>
        <w:rPr>
          <w:rFonts w:ascii="Calibri" w:hAnsi="Calibri" w:cs="Calibri"/>
        </w:rPr>
      </w:pPr>
    </w:p>
    <w:p w14:paraId="001AD7DD" w14:textId="77777777" w:rsidR="00CB5466" w:rsidRPr="00B43866" w:rsidRDefault="00CB5466" w:rsidP="007D0358">
      <w:pPr>
        <w:pStyle w:val="odstavecslovan"/>
        <w:numPr>
          <w:ilvl w:val="0"/>
          <w:numId w:val="0"/>
        </w:numPr>
        <w:ind w:left="720" w:hanging="360"/>
        <w:rPr>
          <w:rFonts w:ascii="Calibri" w:hAnsi="Calibri" w:cs="Calibri"/>
        </w:rPr>
      </w:pPr>
    </w:p>
    <w:p w14:paraId="78BFCC6B" w14:textId="7851B6A9" w:rsidR="006A4709" w:rsidRPr="00B43866" w:rsidRDefault="006A4709" w:rsidP="00570B37">
      <w:pPr>
        <w:tabs>
          <w:tab w:val="left" w:pos="6804"/>
        </w:tabs>
        <w:spacing w:before="120"/>
        <w:rPr>
          <w:rFonts w:ascii="Calibri" w:hAnsi="Calibri" w:cs="Calibri"/>
          <w:b/>
          <w:sz w:val="22"/>
          <w:szCs w:val="22"/>
          <w:u w:val="single"/>
        </w:rPr>
      </w:pPr>
      <w:r w:rsidRPr="00B43866">
        <w:rPr>
          <w:rFonts w:ascii="Calibri" w:hAnsi="Calibri" w:cs="Calibri"/>
          <w:b/>
          <w:sz w:val="22"/>
          <w:szCs w:val="22"/>
          <w:u w:val="single"/>
        </w:rPr>
        <w:t>C</w:t>
      </w:r>
      <w:r w:rsidR="00570B37" w:rsidRPr="00B43866">
        <w:rPr>
          <w:rFonts w:ascii="Calibri" w:hAnsi="Calibri" w:cs="Calibri"/>
          <w:b/>
          <w:sz w:val="22"/>
          <w:szCs w:val="22"/>
          <w:u w:val="single"/>
        </w:rPr>
        <w:t>ena – podrobná specifikace</w:t>
      </w:r>
    </w:p>
    <w:p w14:paraId="71121509" w14:textId="77777777" w:rsidR="006A4709" w:rsidRPr="00B43866" w:rsidRDefault="006A4709" w:rsidP="006A4709">
      <w:pPr>
        <w:rPr>
          <w:rFonts w:ascii="Calibri" w:hAnsi="Calibri" w:cs="Calibri"/>
          <w:sz w:val="22"/>
          <w:szCs w:val="22"/>
        </w:rPr>
      </w:pPr>
    </w:p>
    <w:tbl>
      <w:tblPr>
        <w:tblW w:w="9067" w:type="dxa"/>
        <w:jc w:val="center"/>
        <w:tblLayout w:type="fixed"/>
        <w:tblLook w:val="0000" w:firstRow="0" w:lastRow="0" w:firstColumn="0" w:lastColumn="0" w:noHBand="0" w:noVBand="0"/>
      </w:tblPr>
      <w:tblGrid>
        <w:gridCol w:w="4106"/>
        <w:gridCol w:w="2268"/>
        <w:gridCol w:w="2693"/>
      </w:tblGrid>
      <w:tr w:rsidR="006A4709" w:rsidRPr="00B43866" w14:paraId="180DE957" w14:textId="77777777" w:rsidTr="000E55CE">
        <w:trPr>
          <w:trHeight w:val="596"/>
          <w:jc w:val="center"/>
        </w:trPr>
        <w:tc>
          <w:tcPr>
            <w:tcW w:w="4106" w:type="dxa"/>
            <w:tcBorders>
              <w:top w:val="single" w:sz="4" w:space="0" w:color="000000"/>
              <w:left w:val="single" w:sz="4" w:space="0" w:color="000000"/>
              <w:bottom w:val="single" w:sz="4" w:space="0" w:color="000000"/>
            </w:tcBorders>
          </w:tcPr>
          <w:p w14:paraId="5DBDF753" w14:textId="77777777" w:rsidR="006A4709" w:rsidRPr="00B43866" w:rsidRDefault="006A4709" w:rsidP="00BD0037">
            <w:pPr>
              <w:spacing w:before="120" w:after="120"/>
              <w:jc w:val="center"/>
              <w:rPr>
                <w:rFonts w:ascii="Calibri" w:hAnsi="Calibri" w:cs="Calibri"/>
              </w:rPr>
            </w:pPr>
            <w:r w:rsidRPr="00B43866">
              <w:rPr>
                <w:rFonts w:ascii="Calibri" w:hAnsi="Calibri" w:cs="Calibri"/>
                <w:b/>
                <w:bCs/>
              </w:rPr>
              <w:t>Popis služby</w:t>
            </w:r>
          </w:p>
        </w:tc>
        <w:tc>
          <w:tcPr>
            <w:tcW w:w="2268" w:type="dxa"/>
            <w:tcBorders>
              <w:top w:val="single" w:sz="4" w:space="0" w:color="000000"/>
              <w:left w:val="single" w:sz="4" w:space="0" w:color="000000"/>
              <w:bottom w:val="single" w:sz="4" w:space="0" w:color="000000"/>
              <w:right w:val="single" w:sz="4" w:space="0" w:color="000000"/>
            </w:tcBorders>
          </w:tcPr>
          <w:p w14:paraId="5BC60B22" w14:textId="77777777" w:rsidR="006A4709" w:rsidRPr="00B43866" w:rsidRDefault="006A4709" w:rsidP="00BD0037">
            <w:pPr>
              <w:spacing w:before="120" w:after="120"/>
              <w:jc w:val="center"/>
              <w:rPr>
                <w:rFonts w:ascii="Calibri" w:hAnsi="Calibri" w:cs="Calibri"/>
              </w:rPr>
            </w:pPr>
            <w:r w:rsidRPr="00B43866">
              <w:rPr>
                <w:rFonts w:ascii="Calibri" w:hAnsi="Calibri" w:cs="Calibri"/>
                <w:b/>
                <w:bCs/>
              </w:rPr>
              <w:t>Cena v Kč bez DPH</w:t>
            </w:r>
          </w:p>
        </w:tc>
        <w:tc>
          <w:tcPr>
            <w:tcW w:w="2693" w:type="dxa"/>
            <w:tcBorders>
              <w:top w:val="single" w:sz="4" w:space="0" w:color="000000"/>
              <w:left w:val="single" w:sz="4" w:space="0" w:color="000000"/>
              <w:bottom w:val="single" w:sz="4" w:space="0" w:color="000000"/>
              <w:right w:val="single" w:sz="4" w:space="0" w:color="000000"/>
            </w:tcBorders>
          </w:tcPr>
          <w:p w14:paraId="57A60B57" w14:textId="77777777" w:rsidR="006A4709" w:rsidRPr="00B43866" w:rsidRDefault="006A4709" w:rsidP="00BD0037">
            <w:pPr>
              <w:spacing w:before="120" w:after="120"/>
              <w:jc w:val="center"/>
              <w:rPr>
                <w:rFonts w:ascii="Calibri" w:hAnsi="Calibri" w:cs="Calibri"/>
                <w:b/>
                <w:bCs/>
              </w:rPr>
            </w:pPr>
            <w:r w:rsidRPr="00B43866">
              <w:rPr>
                <w:rFonts w:ascii="Calibri" w:hAnsi="Calibri" w:cs="Calibri"/>
                <w:b/>
                <w:bCs/>
              </w:rPr>
              <w:t>Cena v Kč včetně DPH</w:t>
            </w:r>
          </w:p>
        </w:tc>
      </w:tr>
      <w:tr w:rsidR="008447E7" w:rsidRPr="00B43866" w14:paraId="72D371B7" w14:textId="77777777" w:rsidTr="007A55FA">
        <w:trPr>
          <w:trHeight w:val="513"/>
          <w:jc w:val="center"/>
        </w:trPr>
        <w:tc>
          <w:tcPr>
            <w:tcW w:w="4106" w:type="dxa"/>
            <w:tcBorders>
              <w:top w:val="single" w:sz="4" w:space="0" w:color="000000"/>
              <w:left w:val="single" w:sz="4" w:space="0" w:color="000000"/>
              <w:bottom w:val="single" w:sz="4" w:space="0" w:color="000000"/>
            </w:tcBorders>
            <w:vAlign w:val="center"/>
          </w:tcPr>
          <w:p w14:paraId="68BD7530" w14:textId="68A2ECC8" w:rsidR="008447E7" w:rsidRPr="00B43866" w:rsidRDefault="008447E7" w:rsidP="008447E7">
            <w:pPr>
              <w:rPr>
                <w:rFonts w:ascii="Calibri" w:hAnsi="Calibri" w:cs="Calibri"/>
                <w:sz w:val="22"/>
              </w:rPr>
            </w:pPr>
            <w:r w:rsidRPr="00B43866">
              <w:rPr>
                <w:rFonts w:ascii="Calibri" w:hAnsi="Calibri" w:cs="Calibri"/>
                <w:b/>
                <w:sz w:val="22"/>
              </w:rPr>
              <w:t>Základní podpora (paušální)</w:t>
            </w:r>
            <w:r w:rsidRPr="00B43866">
              <w:rPr>
                <w:rFonts w:ascii="Calibri" w:hAnsi="Calibri" w:cs="Calibri"/>
                <w:sz w:val="22"/>
              </w:rPr>
              <w:t xml:space="preserve"> za 1 měsíc / EÚD</w:t>
            </w:r>
          </w:p>
        </w:tc>
        <w:tc>
          <w:tcPr>
            <w:tcW w:w="226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7459053" w14:textId="01872815" w:rsidR="008447E7" w:rsidRPr="00B43866" w:rsidRDefault="008447E7" w:rsidP="008447E7">
            <w:pPr>
              <w:jc w:val="right"/>
              <w:rPr>
                <w:rFonts w:ascii="Calibri" w:hAnsi="Calibri" w:cs="Calibri"/>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2BE8A7B" w14:textId="2DB12FE5" w:rsidR="008447E7" w:rsidRPr="00B43866" w:rsidRDefault="008447E7" w:rsidP="008447E7">
            <w:pPr>
              <w:jc w:val="right"/>
              <w:rPr>
                <w:rFonts w:ascii="Calibri" w:hAnsi="Calibri" w:cs="Calibri"/>
              </w:rPr>
            </w:pPr>
          </w:p>
        </w:tc>
      </w:tr>
      <w:tr w:rsidR="008447E7" w:rsidRPr="00B43866" w14:paraId="1D6CAF69" w14:textId="77777777" w:rsidTr="007A55FA">
        <w:trPr>
          <w:trHeight w:val="421"/>
          <w:jc w:val="center"/>
        </w:trPr>
        <w:tc>
          <w:tcPr>
            <w:tcW w:w="4106" w:type="dxa"/>
            <w:tcBorders>
              <w:top w:val="single" w:sz="4" w:space="0" w:color="000000"/>
              <w:left w:val="single" w:sz="4" w:space="0" w:color="000000"/>
              <w:bottom w:val="single" w:sz="4" w:space="0" w:color="000000"/>
            </w:tcBorders>
            <w:vAlign w:val="center"/>
          </w:tcPr>
          <w:p w14:paraId="05D9D3BE" w14:textId="2C35C834" w:rsidR="008447E7" w:rsidRPr="00B43866" w:rsidRDefault="008447E7" w:rsidP="008447E7">
            <w:pPr>
              <w:pStyle w:val="Odstavecseseznamem"/>
              <w:ind w:left="27"/>
              <w:rPr>
                <w:rFonts w:ascii="Calibri" w:hAnsi="Calibri" w:cs="Calibri"/>
                <w:sz w:val="22"/>
              </w:rPr>
            </w:pPr>
            <w:r w:rsidRPr="00B43866">
              <w:rPr>
                <w:rFonts w:ascii="Calibri" w:hAnsi="Calibri" w:cs="Calibri"/>
                <w:b/>
                <w:sz w:val="22"/>
              </w:rPr>
              <w:t xml:space="preserve">Pronájem server-hostingové platformy pro informativní navigační kiosky </w:t>
            </w:r>
            <w:r w:rsidRPr="00B43866">
              <w:rPr>
                <w:rFonts w:ascii="Calibri" w:hAnsi="Calibri" w:cs="Calibri"/>
                <w:b/>
                <w:sz w:val="22"/>
              </w:rPr>
              <w:br/>
            </w:r>
            <w:r w:rsidRPr="00B43866">
              <w:rPr>
                <w:rFonts w:ascii="Calibri" w:hAnsi="Calibri" w:cs="Calibri"/>
                <w:bCs/>
                <w:sz w:val="22"/>
              </w:rPr>
              <w:t>za 1 měsíc</w:t>
            </w:r>
          </w:p>
        </w:tc>
        <w:tc>
          <w:tcPr>
            <w:tcW w:w="226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755B27D" w14:textId="1B30F732" w:rsidR="008447E7" w:rsidRPr="00B43866" w:rsidRDefault="008447E7" w:rsidP="008447E7">
            <w:pPr>
              <w:jc w:val="right"/>
              <w:rPr>
                <w:rFonts w:ascii="Calibri" w:hAnsi="Calibri" w:cs="Calibri"/>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2777FBF" w14:textId="39195079" w:rsidR="008447E7" w:rsidRPr="00B43866" w:rsidRDefault="008447E7" w:rsidP="008447E7">
            <w:pPr>
              <w:jc w:val="right"/>
              <w:rPr>
                <w:rFonts w:ascii="Calibri" w:hAnsi="Calibri" w:cs="Calibri"/>
              </w:rPr>
            </w:pPr>
          </w:p>
        </w:tc>
      </w:tr>
      <w:tr w:rsidR="008447E7" w:rsidRPr="00B43866" w14:paraId="6D9771E0" w14:textId="77777777" w:rsidTr="007A55FA">
        <w:trPr>
          <w:trHeight w:val="421"/>
          <w:jc w:val="center"/>
        </w:trPr>
        <w:tc>
          <w:tcPr>
            <w:tcW w:w="4106" w:type="dxa"/>
            <w:tcBorders>
              <w:top w:val="single" w:sz="4" w:space="0" w:color="000000"/>
              <w:left w:val="single" w:sz="4" w:space="0" w:color="000000"/>
              <w:bottom w:val="single" w:sz="4" w:space="0" w:color="000000"/>
            </w:tcBorders>
            <w:vAlign w:val="center"/>
          </w:tcPr>
          <w:p w14:paraId="68A440C5" w14:textId="36064333" w:rsidR="008447E7" w:rsidRPr="00B43866" w:rsidRDefault="008447E7" w:rsidP="008447E7">
            <w:pPr>
              <w:pStyle w:val="Odstavecseseznamem"/>
              <w:ind w:left="27"/>
              <w:rPr>
                <w:rFonts w:ascii="Calibri" w:hAnsi="Calibri" w:cs="Calibri"/>
                <w:b/>
                <w:sz w:val="22"/>
              </w:rPr>
            </w:pPr>
            <w:r w:rsidRPr="00B43866">
              <w:rPr>
                <w:rFonts w:ascii="Calibri" w:hAnsi="Calibri" w:cs="Calibri"/>
                <w:b/>
                <w:sz w:val="22"/>
              </w:rPr>
              <w:t xml:space="preserve">Pronájem server-hostingové platformy pro Elektronické úřední desky </w:t>
            </w:r>
            <w:r w:rsidRPr="00B43866">
              <w:rPr>
                <w:rFonts w:ascii="Calibri" w:hAnsi="Calibri" w:cs="Calibri"/>
                <w:b/>
                <w:sz w:val="22"/>
              </w:rPr>
              <w:br/>
            </w:r>
            <w:r w:rsidRPr="00B43866">
              <w:rPr>
                <w:rFonts w:ascii="Calibri" w:hAnsi="Calibri" w:cs="Calibri"/>
                <w:bCs/>
                <w:sz w:val="22"/>
              </w:rPr>
              <w:t>za 1 měsíc</w:t>
            </w:r>
          </w:p>
        </w:tc>
        <w:tc>
          <w:tcPr>
            <w:tcW w:w="226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055A4A8" w14:textId="3A547854" w:rsidR="008447E7" w:rsidRPr="00B43866" w:rsidRDefault="008447E7" w:rsidP="008447E7">
            <w:pPr>
              <w:jc w:val="right"/>
              <w:rPr>
                <w:rFonts w:ascii="Calibri" w:hAnsi="Calibri" w:cs="Calibri"/>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09A6166" w14:textId="4087F1CF" w:rsidR="008447E7" w:rsidRPr="00B43866" w:rsidRDefault="008447E7" w:rsidP="008447E7">
            <w:pPr>
              <w:jc w:val="right"/>
              <w:rPr>
                <w:rFonts w:ascii="Calibri" w:hAnsi="Calibri" w:cs="Calibri"/>
              </w:rPr>
            </w:pPr>
          </w:p>
        </w:tc>
      </w:tr>
      <w:tr w:rsidR="008447E7" w:rsidRPr="00B43866" w14:paraId="383AA36F" w14:textId="77777777" w:rsidTr="007A55FA">
        <w:trPr>
          <w:trHeight w:val="421"/>
          <w:jc w:val="center"/>
        </w:trPr>
        <w:tc>
          <w:tcPr>
            <w:tcW w:w="4106" w:type="dxa"/>
            <w:tcBorders>
              <w:top w:val="single" w:sz="4" w:space="0" w:color="000000"/>
              <w:left w:val="single" w:sz="4" w:space="0" w:color="000000"/>
              <w:bottom w:val="single" w:sz="4" w:space="0" w:color="000000"/>
            </w:tcBorders>
            <w:vAlign w:val="center"/>
          </w:tcPr>
          <w:p w14:paraId="0AA4BCB6" w14:textId="3B9948BE" w:rsidR="008447E7" w:rsidRPr="00B43866" w:rsidRDefault="008447E7" w:rsidP="008447E7">
            <w:pPr>
              <w:pStyle w:val="Odstavecseseznamem"/>
              <w:ind w:left="27"/>
              <w:rPr>
                <w:rFonts w:ascii="Calibri" w:hAnsi="Calibri" w:cs="Calibri"/>
                <w:bCs/>
                <w:sz w:val="22"/>
              </w:rPr>
            </w:pPr>
            <w:r w:rsidRPr="00B43866">
              <w:rPr>
                <w:rFonts w:ascii="Calibri" w:hAnsi="Calibri" w:cs="Calibri"/>
                <w:b/>
                <w:sz w:val="22"/>
              </w:rPr>
              <w:t xml:space="preserve">Zajištění aktualizace navigační APK </w:t>
            </w:r>
            <w:r w:rsidRPr="00B43866">
              <w:rPr>
                <w:rFonts w:ascii="Calibri" w:hAnsi="Calibri" w:cs="Calibri"/>
                <w:bCs/>
                <w:sz w:val="22"/>
              </w:rPr>
              <w:t>za 1 měsíc</w:t>
            </w:r>
          </w:p>
        </w:tc>
        <w:tc>
          <w:tcPr>
            <w:tcW w:w="226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CE83BDA" w14:textId="687298CB" w:rsidR="008447E7" w:rsidRPr="00B43866" w:rsidRDefault="008447E7" w:rsidP="008447E7">
            <w:pPr>
              <w:jc w:val="right"/>
              <w:rPr>
                <w:rFonts w:ascii="Calibri" w:hAnsi="Calibri" w:cs="Calibri"/>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44CFAB4" w14:textId="5598F818" w:rsidR="008447E7" w:rsidRPr="00B43866" w:rsidRDefault="008447E7" w:rsidP="008447E7">
            <w:pPr>
              <w:jc w:val="right"/>
              <w:rPr>
                <w:rFonts w:ascii="Calibri" w:hAnsi="Calibri" w:cs="Calibri"/>
              </w:rPr>
            </w:pPr>
          </w:p>
        </w:tc>
      </w:tr>
      <w:tr w:rsidR="008447E7" w:rsidRPr="00B43866" w14:paraId="36B2CACB" w14:textId="77777777" w:rsidTr="007A55FA">
        <w:trPr>
          <w:trHeight w:val="421"/>
          <w:jc w:val="center"/>
        </w:trPr>
        <w:tc>
          <w:tcPr>
            <w:tcW w:w="4106" w:type="dxa"/>
            <w:tcBorders>
              <w:top w:val="single" w:sz="4" w:space="0" w:color="000000"/>
              <w:left w:val="single" w:sz="4" w:space="0" w:color="000000"/>
              <w:bottom w:val="single" w:sz="4" w:space="0" w:color="000000"/>
            </w:tcBorders>
            <w:vAlign w:val="center"/>
          </w:tcPr>
          <w:p w14:paraId="2CC38A37" w14:textId="15FC8146" w:rsidR="008447E7" w:rsidRPr="00B43866" w:rsidRDefault="008447E7" w:rsidP="008447E7">
            <w:pPr>
              <w:pStyle w:val="Odstavecseseznamem"/>
              <w:ind w:left="27"/>
              <w:rPr>
                <w:rFonts w:ascii="Calibri" w:hAnsi="Calibri" w:cs="Calibri"/>
                <w:b/>
                <w:sz w:val="22"/>
              </w:rPr>
            </w:pPr>
            <w:r w:rsidRPr="00B43866">
              <w:rPr>
                <w:rFonts w:ascii="Calibri" w:hAnsi="Calibri" w:cs="Calibri"/>
                <w:b/>
                <w:sz w:val="22"/>
              </w:rPr>
              <w:t xml:space="preserve">Provozní podpora digitálního informačního systému STiNO </w:t>
            </w:r>
            <w:r w:rsidRPr="00B43866">
              <w:rPr>
                <w:rFonts w:ascii="Calibri" w:hAnsi="Calibri" w:cs="Calibri"/>
                <w:bCs/>
                <w:sz w:val="22"/>
              </w:rPr>
              <w:t>za každé nové koncové zařízení / měsíc (v případě rozšíření</w:t>
            </w:r>
          </w:p>
        </w:tc>
        <w:tc>
          <w:tcPr>
            <w:tcW w:w="226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49A23DD" w14:textId="6C028160" w:rsidR="008447E7" w:rsidRPr="00B43866" w:rsidRDefault="008447E7" w:rsidP="008447E7">
            <w:pPr>
              <w:jc w:val="right"/>
              <w:rPr>
                <w:rFonts w:ascii="Calibri" w:hAnsi="Calibri" w:cs="Calibri"/>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85EC4DB" w14:textId="0F5C890D" w:rsidR="008447E7" w:rsidRPr="00B43866" w:rsidRDefault="008447E7" w:rsidP="008447E7">
            <w:pPr>
              <w:jc w:val="right"/>
              <w:rPr>
                <w:rFonts w:ascii="Calibri" w:hAnsi="Calibri" w:cs="Calibri"/>
              </w:rPr>
            </w:pPr>
          </w:p>
        </w:tc>
      </w:tr>
      <w:tr w:rsidR="008447E7" w:rsidRPr="00B43866" w14:paraId="0CFA3EE8" w14:textId="77777777" w:rsidTr="007A55FA">
        <w:trPr>
          <w:trHeight w:val="421"/>
          <w:jc w:val="center"/>
        </w:trPr>
        <w:tc>
          <w:tcPr>
            <w:tcW w:w="4106" w:type="dxa"/>
            <w:tcBorders>
              <w:top w:val="single" w:sz="4" w:space="0" w:color="000000"/>
              <w:left w:val="single" w:sz="4" w:space="0" w:color="000000"/>
              <w:bottom w:val="single" w:sz="4" w:space="0" w:color="000000"/>
            </w:tcBorders>
            <w:vAlign w:val="center"/>
          </w:tcPr>
          <w:p w14:paraId="3B376A6B" w14:textId="047BC72A" w:rsidR="008447E7" w:rsidRPr="00B43866" w:rsidRDefault="008447E7" w:rsidP="008447E7">
            <w:pPr>
              <w:pStyle w:val="Odstavecseseznamem"/>
              <w:ind w:left="27"/>
              <w:rPr>
                <w:rFonts w:ascii="Calibri" w:hAnsi="Calibri" w:cs="Calibri"/>
                <w:b/>
                <w:sz w:val="22"/>
              </w:rPr>
            </w:pPr>
            <w:r w:rsidRPr="00B43866">
              <w:rPr>
                <w:rFonts w:ascii="Calibri" w:hAnsi="Calibri" w:cs="Calibri"/>
                <w:b/>
                <w:sz w:val="22"/>
              </w:rPr>
              <w:t>Práce IT technika, vývojáře</w:t>
            </w:r>
            <w:r w:rsidRPr="00B43866">
              <w:rPr>
                <w:rFonts w:ascii="Calibri" w:hAnsi="Calibri" w:cs="Calibri"/>
                <w:sz w:val="22"/>
              </w:rPr>
              <w:t xml:space="preserve"> za 1 hod.</w:t>
            </w:r>
          </w:p>
        </w:tc>
        <w:tc>
          <w:tcPr>
            <w:tcW w:w="226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7FA6EE6" w14:textId="6856CEB3" w:rsidR="008447E7" w:rsidRPr="00B43866" w:rsidRDefault="008447E7" w:rsidP="008447E7">
            <w:pPr>
              <w:jc w:val="right"/>
              <w:rPr>
                <w:rFonts w:ascii="Calibri" w:hAnsi="Calibri" w:cs="Calibri"/>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D7D5A34" w14:textId="372A2EEB" w:rsidR="008447E7" w:rsidRPr="00B43866" w:rsidRDefault="008447E7" w:rsidP="008447E7">
            <w:pPr>
              <w:jc w:val="right"/>
              <w:rPr>
                <w:rFonts w:ascii="Calibri" w:hAnsi="Calibri" w:cs="Calibri"/>
              </w:rPr>
            </w:pPr>
          </w:p>
        </w:tc>
      </w:tr>
      <w:tr w:rsidR="008447E7" w:rsidRPr="00B43866" w14:paraId="1ED96E98" w14:textId="77777777" w:rsidTr="007A55FA">
        <w:trPr>
          <w:trHeight w:val="421"/>
          <w:jc w:val="center"/>
        </w:trPr>
        <w:tc>
          <w:tcPr>
            <w:tcW w:w="4106" w:type="dxa"/>
            <w:tcBorders>
              <w:top w:val="single" w:sz="4" w:space="0" w:color="000000"/>
              <w:left w:val="single" w:sz="4" w:space="0" w:color="000000"/>
              <w:bottom w:val="single" w:sz="4" w:space="0" w:color="000000"/>
            </w:tcBorders>
            <w:vAlign w:val="center"/>
          </w:tcPr>
          <w:p w14:paraId="25094D01" w14:textId="4E9B3E86" w:rsidR="008447E7" w:rsidRPr="00B43866" w:rsidRDefault="008447E7" w:rsidP="008447E7">
            <w:pPr>
              <w:pStyle w:val="Odstavecseseznamem"/>
              <w:ind w:left="27"/>
              <w:rPr>
                <w:rFonts w:ascii="Calibri" w:hAnsi="Calibri" w:cs="Calibri"/>
                <w:bCs/>
                <w:sz w:val="22"/>
              </w:rPr>
            </w:pPr>
            <w:r w:rsidRPr="00B43866">
              <w:rPr>
                <w:rFonts w:ascii="Calibri" w:hAnsi="Calibri" w:cs="Calibri"/>
                <w:b/>
                <w:sz w:val="22"/>
              </w:rPr>
              <w:t xml:space="preserve">Práce technika na místě </w:t>
            </w:r>
            <w:r w:rsidRPr="00B43866">
              <w:rPr>
                <w:rFonts w:ascii="Calibri" w:hAnsi="Calibri" w:cs="Calibri"/>
                <w:bCs/>
                <w:sz w:val="22"/>
              </w:rPr>
              <w:t>za 1 hod.</w:t>
            </w:r>
          </w:p>
        </w:tc>
        <w:tc>
          <w:tcPr>
            <w:tcW w:w="226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0DBD862" w14:textId="15D53157" w:rsidR="008447E7" w:rsidRPr="00B43866" w:rsidRDefault="008447E7" w:rsidP="008447E7">
            <w:pPr>
              <w:jc w:val="right"/>
              <w:rPr>
                <w:rFonts w:ascii="Calibri" w:hAnsi="Calibri" w:cs="Calibri"/>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D090A35" w14:textId="6544A75B" w:rsidR="008447E7" w:rsidRPr="00B43866" w:rsidRDefault="008447E7" w:rsidP="008447E7">
            <w:pPr>
              <w:jc w:val="right"/>
              <w:rPr>
                <w:rFonts w:ascii="Calibri" w:hAnsi="Calibri" w:cs="Calibri"/>
              </w:rPr>
            </w:pPr>
          </w:p>
        </w:tc>
      </w:tr>
      <w:tr w:rsidR="008447E7" w:rsidRPr="00B43866" w14:paraId="20A1A9D9" w14:textId="77777777" w:rsidTr="007A55FA">
        <w:trPr>
          <w:trHeight w:val="421"/>
          <w:jc w:val="center"/>
        </w:trPr>
        <w:tc>
          <w:tcPr>
            <w:tcW w:w="4106" w:type="dxa"/>
            <w:tcBorders>
              <w:top w:val="single" w:sz="4" w:space="0" w:color="000000"/>
              <w:left w:val="single" w:sz="4" w:space="0" w:color="000000"/>
              <w:bottom w:val="single" w:sz="4" w:space="0" w:color="000000"/>
            </w:tcBorders>
            <w:vAlign w:val="center"/>
          </w:tcPr>
          <w:p w14:paraId="0C4F0150" w14:textId="5FE39120" w:rsidR="008447E7" w:rsidRPr="00B43866" w:rsidRDefault="008447E7" w:rsidP="008447E7">
            <w:pPr>
              <w:pStyle w:val="Odstavecseseznamem"/>
              <w:ind w:left="27"/>
              <w:rPr>
                <w:rFonts w:ascii="Calibri" w:hAnsi="Calibri" w:cs="Calibri"/>
                <w:b/>
                <w:sz w:val="22"/>
              </w:rPr>
            </w:pPr>
            <w:r w:rsidRPr="00B43866">
              <w:rPr>
                <w:rFonts w:ascii="Calibri" w:hAnsi="Calibri" w:cs="Calibri"/>
                <w:b/>
                <w:sz w:val="22"/>
              </w:rPr>
              <w:t>Výjezd</w:t>
            </w:r>
          </w:p>
        </w:tc>
        <w:tc>
          <w:tcPr>
            <w:tcW w:w="226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DF206F2" w14:textId="61E7CCAE" w:rsidR="008447E7" w:rsidRPr="00B43866" w:rsidRDefault="008447E7" w:rsidP="008447E7">
            <w:pPr>
              <w:jc w:val="right"/>
              <w:rPr>
                <w:rFonts w:ascii="Calibri" w:hAnsi="Calibri" w:cs="Calibri"/>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901442F" w14:textId="2ED2A3EF" w:rsidR="008447E7" w:rsidRPr="00B43866" w:rsidRDefault="008447E7" w:rsidP="008447E7">
            <w:pPr>
              <w:jc w:val="right"/>
              <w:rPr>
                <w:rFonts w:ascii="Calibri" w:hAnsi="Calibri" w:cs="Calibri"/>
              </w:rPr>
            </w:pPr>
          </w:p>
        </w:tc>
      </w:tr>
    </w:tbl>
    <w:p w14:paraId="0B77CCB8" w14:textId="4CE432CD" w:rsidR="006A4709" w:rsidRPr="00B43866" w:rsidRDefault="006A4709" w:rsidP="006A4709">
      <w:pPr>
        <w:spacing w:before="120" w:after="120"/>
        <w:rPr>
          <w:rFonts w:ascii="Calibri" w:hAnsi="Calibri" w:cs="Calibri"/>
        </w:rPr>
      </w:pPr>
    </w:p>
    <w:p w14:paraId="16A95928" w14:textId="77777777" w:rsidR="006A4709" w:rsidRPr="00B43866" w:rsidRDefault="006A4709" w:rsidP="006A4709">
      <w:pPr>
        <w:spacing w:before="120" w:after="120"/>
        <w:rPr>
          <w:rFonts w:ascii="Calibri" w:hAnsi="Calibri" w:cs="Calibri"/>
        </w:rPr>
      </w:pPr>
    </w:p>
    <w:p w14:paraId="79CE0CA0" w14:textId="77777777" w:rsidR="006A4709" w:rsidRPr="00B43866" w:rsidRDefault="006A4709" w:rsidP="006A4709">
      <w:pPr>
        <w:spacing w:before="120" w:after="120"/>
        <w:rPr>
          <w:rFonts w:ascii="Calibri" w:hAnsi="Calibri" w:cs="Calibri"/>
        </w:rPr>
      </w:pPr>
    </w:p>
    <w:p w14:paraId="70C756B3" w14:textId="77777777" w:rsidR="006A4709" w:rsidRPr="00B43866" w:rsidRDefault="006A4709" w:rsidP="006A4709">
      <w:pPr>
        <w:spacing w:before="120" w:after="120"/>
        <w:rPr>
          <w:rFonts w:ascii="Calibri" w:hAnsi="Calibri" w:cs="Calibri"/>
        </w:rPr>
      </w:pPr>
    </w:p>
    <w:p w14:paraId="2A56058B" w14:textId="77777777" w:rsidR="006A4709" w:rsidRPr="00B43866" w:rsidRDefault="006A4709" w:rsidP="006A4709">
      <w:pPr>
        <w:spacing w:before="120" w:after="120"/>
        <w:rPr>
          <w:rFonts w:ascii="Calibri" w:hAnsi="Calibri" w:cs="Calibri"/>
        </w:rPr>
      </w:pPr>
    </w:p>
    <w:p w14:paraId="411F6A5B" w14:textId="77777777" w:rsidR="006A4709" w:rsidRPr="00B43866" w:rsidRDefault="006A4709" w:rsidP="006A4709">
      <w:pPr>
        <w:rPr>
          <w:rFonts w:ascii="Calibri" w:hAnsi="Calibri" w:cs="Calibri"/>
          <w:sz w:val="22"/>
          <w:szCs w:val="22"/>
        </w:rPr>
      </w:pPr>
    </w:p>
    <w:p w14:paraId="6D3FFC1F" w14:textId="23BF9840" w:rsidR="006A4709" w:rsidRPr="00B43866" w:rsidRDefault="006A4709" w:rsidP="006A4709">
      <w:pPr>
        <w:rPr>
          <w:rFonts w:ascii="Calibri" w:hAnsi="Calibri" w:cs="Calibri"/>
          <w:sz w:val="22"/>
          <w:szCs w:val="22"/>
        </w:rPr>
      </w:pPr>
    </w:p>
    <w:p w14:paraId="0840A678" w14:textId="479CEE2C" w:rsidR="000E55CE" w:rsidRPr="00B43866" w:rsidRDefault="000E55CE" w:rsidP="006A4709">
      <w:pPr>
        <w:rPr>
          <w:rFonts w:ascii="Calibri" w:hAnsi="Calibri" w:cs="Calibri"/>
          <w:sz w:val="22"/>
          <w:szCs w:val="22"/>
        </w:rPr>
      </w:pPr>
    </w:p>
    <w:p w14:paraId="096E7450" w14:textId="77777777" w:rsidR="009C5C55" w:rsidRPr="00B43866" w:rsidRDefault="009C5C55">
      <w:pPr>
        <w:suppressAutoHyphens w:val="0"/>
        <w:autoSpaceDE/>
        <w:rPr>
          <w:rFonts w:ascii="Calibri" w:hAnsi="Calibri" w:cs="Calibri"/>
          <w:sz w:val="22"/>
          <w:szCs w:val="22"/>
        </w:rPr>
      </w:pPr>
      <w:r w:rsidRPr="00B43866">
        <w:rPr>
          <w:rFonts w:ascii="Calibri" w:hAnsi="Calibri" w:cs="Calibri"/>
          <w:sz w:val="22"/>
          <w:szCs w:val="22"/>
        </w:rPr>
        <w:br w:type="page"/>
      </w:r>
    </w:p>
    <w:p w14:paraId="732558D6" w14:textId="77D365EF" w:rsidR="00570B37" w:rsidRPr="00B43866" w:rsidRDefault="00570B37" w:rsidP="00570B37">
      <w:pPr>
        <w:pageBreakBefore/>
        <w:jc w:val="both"/>
        <w:rPr>
          <w:rFonts w:ascii="Calibri" w:hAnsi="Calibri" w:cs="Calibri"/>
        </w:rPr>
      </w:pPr>
      <w:r w:rsidRPr="00B43866">
        <w:rPr>
          <w:rFonts w:ascii="Calibri" w:hAnsi="Calibri" w:cs="Calibri"/>
          <w:b/>
        </w:rPr>
        <w:lastRenderedPageBreak/>
        <w:t>Příloha číslo 2 – Stanovení SLA</w:t>
      </w:r>
    </w:p>
    <w:p w14:paraId="34A1858A" w14:textId="77777777" w:rsidR="00C301EB" w:rsidRPr="00B43866" w:rsidRDefault="00C301EB">
      <w:pPr>
        <w:rPr>
          <w:rFonts w:ascii="Calibri" w:hAnsi="Calibri" w:cs="Calibri"/>
        </w:rPr>
      </w:pPr>
    </w:p>
    <w:p w14:paraId="4A9953A3" w14:textId="77777777" w:rsidR="007D0358" w:rsidRPr="00B43866" w:rsidRDefault="007D0358" w:rsidP="00C74E14">
      <w:pPr>
        <w:pStyle w:val="odstavecslovan"/>
        <w:numPr>
          <w:ilvl w:val="0"/>
          <w:numId w:val="36"/>
        </w:numPr>
        <w:rPr>
          <w:rFonts w:ascii="Calibri" w:hAnsi="Calibri" w:cs="Calibri"/>
        </w:rPr>
      </w:pPr>
      <w:r w:rsidRPr="00B43866">
        <w:rPr>
          <w:rFonts w:ascii="Calibri" w:hAnsi="Calibri" w:cs="Calibri"/>
        </w:rPr>
        <w:t>Záruční servis zařízení a systému, které vykazují poruchový stav:</w:t>
      </w:r>
    </w:p>
    <w:p w14:paraId="772A65F5" w14:textId="5D3DB024" w:rsidR="007D0358" w:rsidRPr="00B43866" w:rsidRDefault="00C74E14" w:rsidP="007D0358">
      <w:pPr>
        <w:ind w:left="1701" w:hanging="425"/>
        <w:jc w:val="both"/>
        <w:rPr>
          <w:rFonts w:ascii="Calibri" w:hAnsi="Calibri" w:cs="Calibri"/>
          <w:sz w:val="22"/>
          <w:szCs w:val="22"/>
        </w:rPr>
      </w:pPr>
      <w:r w:rsidRPr="00B43866">
        <w:rPr>
          <w:rFonts w:ascii="Calibri" w:hAnsi="Calibri" w:cs="Calibri"/>
          <w:sz w:val="22"/>
          <w:szCs w:val="22"/>
        </w:rPr>
        <w:t>1.1</w:t>
      </w:r>
      <w:r w:rsidR="007D0358" w:rsidRPr="00B43866">
        <w:rPr>
          <w:rFonts w:ascii="Calibri" w:hAnsi="Calibri" w:cs="Calibri"/>
          <w:sz w:val="22"/>
          <w:szCs w:val="22"/>
        </w:rPr>
        <w:t> V případě dílčího výpadku části zařízen</w:t>
      </w:r>
      <w:r w:rsidR="002727C9" w:rsidRPr="00B43866">
        <w:rPr>
          <w:rFonts w:ascii="Calibri" w:hAnsi="Calibri" w:cs="Calibri"/>
          <w:sz w:val="22"/>
          <w:szCs w:val="22"/>
        </w:rPr>
        <w:t xml:space="preserve">í, </w:t>
      </w:r>
      <w:r w:rsidR="007D0358" w:rsidRPr="00B43866">
        <w:rPr>
          <w:rFonts w:ascii="Calibri" w:hAnsi="Calibri" w:cs="Calibri"/>
          <w:sz w:val="22"/>
          <w:szCs w:val="22"/>
        </w:rPr>
        <w:t xml:space="preserve">systému </w:t>
      </w:r>
      <w:r w:rsidR="00CB5466" w:rsidRPr="00B43866">
        <w:rPr>
          <w:rFonts w:ascii="Calibri" w:hAnsi="Calibri" w:cs="Calibri"/>
          <w:sz w:val="22"/>
          <w:szCs w:val="22"/>
        </w:rPr>
        <w:t>EÚD</w:t>
      </w:r>
      <w:r w:rsidR="002727C9" w:rsidRPr="00B43866">
        <w:rPr>
          <w:rFonts w:ascii="Calibri" w:hAnsi="Calibri" w:cs="Calibri"/>
          <w:sz w:val="22"/>
          <w:szCs w:val="22"/>
        </w:rPr>
        <w:t xml:space="preserve"> či digitálního informačního systému</w:t>
      </w:r>
      <w:r w:rsidR="007D0358" w:rsidRPr="00B43866">
        <w:rPr>
          <w:rFonts w:ascii="Calibri" w:hAnsi="Calibri" w:cs="Calibri"/>
          <w:sz w:val="22"/>
          <w:szCs w:val="22"/>
        </w:rPr>
        <w:t xml:space="preserve"> nemajícího vliv na funkčnost</w:t>
      </w:r>
      <w:r w:rsidR="005630C2" w:rsidRPr="00B43866">
        <w:rPr>
          <w:rFonts w:ascii="Calibri" w:hAnsi="Calibri" w:cs="Calibri"/>
          <w:sz w:val="22"/>
          <w:szCs w:val="22"/>
        </w:rPr>
        <w:t>,</w:t>
      </w:r>
      <w:r w:rsidR="007D0358" w:rsidRPr="00B43866">
        <w:rPr>
          <w:rFonts w:ascii="Calibri" w:hAnsi="Calibri" w:cs="Calibri"/>
          <w:sz w:val="22"/>
          <w:szCs w:val="22"/>
        </w:rPr>
        <w:t xml:space="preserve"> na základě nahlášení závady objednatelem: </w:t>
      </w:r>
    </w:p>
    <w:p w14:paraId="30966EBA" w14:textId="678E92D2" w:rsidR="007D0358" w:rsidRPr="00B43866" w:rsidRDefault="007D0358" w:rsidP="000608EB">
      <w:pPr>
        <w:pStyle w:val="Odstavecseseznamem"/>
        <w:numPr>
          <w:ilvl w:val="1"/>
          <w:numId w:val="28"/>
        </w:numPr>
        <w:suppressAutoHyphens w:val="0"/>
        <w:autoSpaceDE/>
        <w:jc w:val="both"/>
        <w:rPr>
          <w:rFonts w:ascii="Calibri" w:eastAsia="Arial" w:hAnsi="Calibri" w:cs="Calibri"/>
          <w:sz w:val="22"/>
          <w:szCs w:val="22"/>
        </w:rPr>
      </w:pPr>
      <w:r w:rsidRPr="00B43866">
        <w:rPr>
          <w:rFonts w:ascii="Calibri" w:hAnsi="Calibri" w:cs="Calibri"/>
          <w:sz w:val="22"/>
          <w:szCs w:val="22"/>
        </w:rPr>
        <w:t>Do 48 hodin bude realizován servisní zásah zhotovitelem, který zabezpečí na místě odstranění poruchy opravou, nebo dočasnou výměnou za jiné technické zařízení obdobných vlastností. Po uvedení původního zařízení do funkčního stavu opravou, bude toto nainstalováno zpět a zprovozněno. Servis zařízení a systém</w:t>
      </w:r>
      <w:r w:rsidR="002727C9" w:rsidRPr="00B43866">
        <w:rPr>
          <w:rFonts w:ascii="Calibri" w:hAnsi="Calibri" w:cs="Calibri"/>
          <w:sz w:val="22"/>
          <w:szCs w:val="22"/>
        </w:rPr>
        <w:t xml:space="preserve">ů </w:t>
      </w:r>
      <w:r w:rsidRPr="00B43866">
        <w:rPr>
          <w:rFonts w:ascii="Calibri" w:hAnsi="Calibri" w:cs="Calibri"/>
          <w:sz w:val="22"/>
          <w:szCs w:val="22"/>
        </w:rPr>
        <w:t>může být prováděn vzdáleným přístupem, nebo servisním zásahem v místě instalace.</w:t>
      </w:r>
    </w:p>
    <w:p w14:paraId="16229FD4" w14:textId="77777777" w:rsidR="007D0358" w:rsidRPr="00B43866" w:rsidRDefault="007D0358" w:rsidP="007D0358">
      <w:pPr>
        <w:ind w:left="1068"/>
        <w:jc w:val="both"/>
        <w:rPr>
          <w:rFonts w:ascii="Calibri" w:hAnsi="Calibri" w:cs="Calibri"/>
          <w:sz w:val="22"/>
          <w:szCs w:val="22"/>
        </w:rPr>
      </w:pPr>
    </w:p>
    <w:p w14:paraId="495A3BB7" w14:textId="3954DD29" w:rsidR="007D0358" w:rsidRPr="00B43866" w:rsidRDefault="00C74E14" w:rsidP="007D0358">
      <w:pPr>
        <w:ind w:left="1701" w:hanging="425"/>
        <w:jc w:val="both"/>
        <w:rPr>
          <w:rFonts w:ascii="Calibri" w:hAnsi="Calibri" w:cs="Calibri"/>
          <w:sz w:val="22"/>
          <w:szCs w:val="22"/>
        </w:rPr>
      </w:pPr>
      <w:r w:rsidRPr="00B43866">
        <w:rPr>
          <w:rFonts w:ascii="Calibri" w:hAnsi="Calibri" w:cs="Calibri"/>
          <w:sz w:val="22"/>
          <w:szCs w:val="22"/>
        </w:rPr>
        <w:t>1.</w:t>
      </w:r>
      <w:r w:rsidR="007D0358" w:rsidRPr="00B43866">
        <w:rPr>
          <w:rFonts w:ascii="Calibri" w:hAnsi="Calibri" w:cs="Calibri"/>
          <w:sz w:val="22"/>
          <w:szCs w:val="22"/>
        </w:rPr>
        <w:t>2) V případě kompletní nefunkčnosti zařízení</w:t>
      </w:r>
      <w:r w:rsidR="002727C9" w:rsidRPr="00B43866">
        <w:rPr>
          <w:rFonts w:ascii="Calibri" w:hAnsi="Calibri" w:cs="Calibri"/>
          <w:sz w:val="22"/>
          <w:szCs w:val="22"/>
        </w:rPr>
        <w:t xml:space="preserve">, </w:t>
      </w:r>
      <w:r w:rsidR="007D0358" w:rsidRPr="00B43866">
        <w:rPr>
          <w:rFonts w:ascii="Calibri" w:hAnsi="Calibri" w:cs="Calibri"/>
          <w:sz w:val="22"/>
          <w:szCs w:val="22"/>
        </w:rPr>
        <w:t xml:space="preserve">systému </w:t>
      </w:r>
      <w:r w:rsidR="00CB5466" w:rsidRPr="00B43866">
        <w:rPr>
          <w:rFonts w:ascii="Calibri" w:hAnsi="Calibri" w:cs="Calibri"/>
          <w:sz w:val="22"/>
          <w:szCs w:val="22"/>
        </w:rPr>
        <w:t>EÚD</w:t>
      </w:r>
      <w:r w:rsidR="002727C9" w:rsidRPr="00B43866">
        <w:rPr>
          <w:rFonts w:ascii="Calibri" w:hAnsi="Calibri" w:cs="Calibri"/>
          <w:sz w:val="22"/>
          <w:szCs w:val="22"/>
        </w:rPr>
        <w:t xml:space="preserve"> či digitálního informačního systému</w:t>
      </w:r>
      <w:r w:rsidR="007D0358" w:rsidRPr="00B43866">
        <w:rPr>
          <w:rFonts w:ascii="Calibri" w:hAnsi="Calibri" w:cs="Calibri"/>
          <w:sz w:val="22"/>
          <w:szCs w:val="22"/>
        </w:rPr>
        <w:t xml:space="preserve"> na základě nahlášení závady objednatelem: </w:t>
      </w:r>
    </w:p>
    <w:p w14:paraId="25B1C20F" w14:textId="33C78C44" w:rsidR="007D0358" w:rsidRPr="00B43866" w:rsidRDefault="005630C2" w:rsidP="000608EB">
      <w:pPr>
        <w:pStyle w:val="Odstavecseseznamem"/>
        <w:numPr>
          <w:ilvl w:val="1"/>
          <w:numId w:val="28"/>
        </w:numPr>
        <w:suppressAutoHyphens w:val="0"/>
        <w:autoSpaceDE/>
        <w:jc w:val="both"/>
        <w:rPr>
          <w:rFonts w:ascii="Calibri" w:eastAsia="Arial" w:hAnsi="Calibri" w:cs="Calibri"/>
          <w:sz w:val="22"/>
          <w:szCs w:val="22"/>
        </w:rPr>
      </w:pPr>
      <w:r w:rsidRPr="00B43866">
        <w:rPr>
          <w:rFonts w:ascii="Calibri" w:hAnsi="Calibri" w:cs="Calibri"/>
          <w:sz w:val="22"/>
          <w:szCs w:val="22"/>
        </w:rPr>
        <w:t>Do 24</w:t>
      </w:r>
      <w:r w:rsidR="007D0358" w:rsidRPr="00B43866">
        <w:rPr>
          <w:rFonts w:ascii="Calibri" w:hAnsi="Calibri" w:cs="Calibri"/>
          <w:sz w:val="22"/>
          <w:szCs w:val="22"/>
        </w:rPr>
        <w:t xml:space="preserve"> hodin bude realizován servisní zásah zhotovitelem, který zabezpečí na místě odstranění poruchy opravou, nebo dočasnou výměnou za jiné technické zařízení obdobných vlastností. Po uvedení původního zařízení do funkčního stavu opravou, bude toto nainstalováno zpět a zprovozněno. Servis zařízení a systém</w:t>
      </w:r>
      <w:r w:rsidR="002727C9" w:rsidRPr="00B43866">
        <w:rPr>
          <w:rFonts w:ascii="Calibri" w:hAnsi="Calibri" w:cs="Calibri"/>
          <w:sz w:val="22"/>
          <w:szCs w:val="22"/>
        </w:rPr>
        <w:t>ů</w:t>
      </w:r>
      <w:r w:rsidR="007D0358" w:rsidRPr="00B43866">
        <w:rPr>
          <w:rFonts w:ascii="Calibri" w:hAnsi="Calibri" w:cs="Calibri"/>
          <w:sz w:val="22"/>
          <w:szCs w:val="22"/>
        </w:rPr>
        <w:t xml:space="preserve"> může být prováděn vzdáleným přístupem, nebo servisním zásahem v místě instalace.</w:t>
      </w:r>
    </w:p>
    <w:p w14:paraId="08E883D4" w14:textId="0D67E56E" w:rsidR="00C06154" w:rsidRPr="00B43866" w:rsidRDefault="00C06154" w:rsidP="00C06154">
      <w:pPr>
        <w:ind w:left="1416"/>
        <w:rPr>
          <w:rFonts w:ascii="Calibri" w:hAnsi="Calibri" w:cs="Calibri"/>
          <w:sz w:val="22"/>
          <w:szCs w:val="22"/>
        </w:rPr>
      </w:pPr>
      <w:r w:rsidRPr="00B43866">
        <w:rPr>
          <w:rFonts w:ascii="Calibri" w:hAnsi="Calibri" w:cs="Calibri"/>
          <w:sz w:val="22"/>
          <w:szCs w:val="22"/>
        </w:rPr>
        <w:t xml:space="preserve">1.3) Na základě servisního zásahu uvedeného v odst. 1.1 a 1.2. této přílohy, kdy dojde k dočasné výměně </w:t>
      </w:r>
      <w:r w:rsidR="00381A4F" w:rsidRPr="00B43866">
        <w:rPr>
          <w:rFonts w:ascii="Calibri" w:hAnsi="Calibri" w:cs="Calibri"/>
          <w:sz w:val="22"/>
          <w:szCs w:val="22"/>
        </w:rPr>
        <w:t>zařízení – Hardware</w:t>
      </w:r>
      <w:r w:rsidRPr="00B43866">
        <w:rPr>
          <w:rFonts w:ascii="Calibri" w:hAnsi="Calibri" w:cs="Calibri"/>
          <w:sz w:val="22"/>
          <w:szCs w:val="22"/>
        </w:rPr>
        <w:t xml:space="preserve"> zařízení a LCD monitoru – za jiné technické zařízení obdobných vlastností, není zhotovitel oprávněn po dobu trvání záruční doby dočasně vyměňovaného (původního) zařízení požadovat po objednateli jakoukoliv odměnu za tuto práci.</w:t>
      </w:r>
    </w:p>
    <w:p w14:paraId="55212609" w14:textId="77777777" w:rsidR="005630C2" w:rsidRPr="00B43866" w:rsidRDefault="005630C2" w:rsidP="00C06154">
      <w:pPr>
        <w:ind w:left="1416"/>
        <w:rPr>
          <w:rFonts w:ascii="Calibri" w:hAnsi="Calibri" w:cs="Calibri"/>
          <w:sz w:val="22"/>
          <w:szCs w:val="22"/>
        </w:rPr>
      </w:pPr>
    </w:p>
    <w:p w14:paraId="73BCFE2F" w14:textId="2D49AA10" w:rsidR="005630C2" w:rsidRPr="00B43866" w:rsidRDefault="005630C2" w:rsidP="005630C2">
      <w:pPr>
        <w:pStyle w:val="Odstavecseseznamem"/>
        <w:numPr>
          <w:ilvl w:val="0"/>
          <w:numId w:val="36"/>
        </w:numPr>
        <w:rPr>
          <w:rFonts w:ascii="Calibri" w:hAnsi="Calibri" w:cs="Calibri"/>
          <w:sz w:val="22"/>
          <w:szCs w:val="22"/>
        </w:rPr>
      </w:pPr>
      <w:r w:rsidRPr="00B43866">
        <w:rPr>
          <w:rFonts w:ascii="Calibri" w:hAnsi="Calibri" w:cs="Calibri"/>
          <w:sz w:val="22"/>
          <w:szCs w:val="22"/>
        </w:rPr>
        <w:t>Lhůty plnění SLA uvedené v odst. 1.1. a 1.2. této přílohy</w:t>
      </w:r>
      <w:r w:rsidR="00667743" w:rsidRPr="00B43866">
        <w:rPr>
          <w:rFonts w:ascii="Calibri" w:hAnsi="Calibri" w:cs="Calibri"/>
          <w:sz w:val="22"/>
          <w:szCs w:val="22"/>
        </w:rPr>
        <w:t>,</w:t>
      </w:r>
      <w:r w:rsidRPr="00B43866">
        <w:rPr>
          <w:rFonts w:ascii="Calibri" w:hAnsi="Calibri" w:cs="Calibri"/>
          <w:sz w:val="22"/>
          <w:szCs w:val="22"/>
        </w:rPr>
        <w:t xml:space="preserve"> budou zhotovitelem dodržovány za předpokladu případ</w:t>
      </w:r>
      <w:r w:rsidR="00667743" w:rsidRPr="00B43866">
        <w:rPr>
          <w:rFonts w:ascii="Calibri" w:hAnsi="Calibri" w:cs="Calibri"/>
          <w:sz w:val="22"/>
          <w:szCs w:val="22"/>
        </w:rPr>
        <w:t>ně</w:t>
      </w:r>
      <w:r w:rsidRPr="00B43866">
        <w:rPr>
          <w:rFonts w:ascii="Calibri" w:hAnsi="Calibri" w:cs="Calibri"/>
          <w:sz w:val="22"/>
          <w:szCs w:val="22"/>
        </w:rPr>
        <w:t xml:space="preserve"> nutné součinnosti ze strany objednatele.</w:t>
      </w:r>
    </w:p>
    <w:p w14:paraId="5B0BD1CB" w14:textId="77777777" w:rsidR="00C06154" w:rsidRPr="00B43866" w:rsidRDefault="00C06154" w:rsidP="00C06154">
      <w:pPr>
        <w:suppressAutoHyphens w:val="0"/>
        <w:autoSpaceDE/>
        <w:jc w:val="both"/>
        <w:rPr>
          <w:rFonts w:ascii="Calibri" w:eastAsia="Arial" w:hAnsi="Calibri" w:cs="Calibri"/>
          <w:sz w:val="22"/>
          <w:szCs w:val="22"/>
        </w:rPr>
      </w:pPr>
    </w:p>
    <w:p w14:paraId="2F6E867A" w14:textId="77777777" w:rsidR="007D0358" w:rsidRPr="00B43866" w:rsidRDefault="007D0358" w:rsidP="007D0358">
      <w:pPr>
        <w:jc w:val="both"/>
        <w:rPr>
          <w:rFonts w:ascii="Calibri" w:hAnsi="Calibri" w:cs="Calibri"/>
          <w:sz w:val="22"/>
          <w:szCs w:val="22"/>
        </w:rPr>
      </w:pPr>
    </w:p>
    <w:p w14:paraId="3E29C5AB" w14:textId="4FA7D350" w:rsidR="007D0358" w:rsidRPr="00B43866" w:rsidRDefault="007D0358" w:rsidP="00C74E14">
      <w:pPr>
        <w:pStyle w:val="odstavecslovan"/>
        <w:numPr>
          <w:ilvl w:val="0"/>
          <w:numId w:val="36"/>
        </w:numPr>
        <w:rPr>
          <w:rFonts w:ascii="Calibri" w:hAnsi="Calibri" w:cs="Calibri"/>
        </w:rPr>
      </w:pPr>
      <w:r w:rsidRPr="00B43866">
        <w:rPr>
          <w:rFonts w:ascii="Calibri" w:hAnsi="Calibri" w:cs="Calibri"/>
        </w:rPr>
        <w:t xml:space="preserve">Pozáruční servis zařízení a systému, které vykazují poruchový stav v případě dílčího výpadku části, nebo kompletní nefunkčnosti zařízení, systému </w:t>
      </w:r>
      <w:r w:rsidR="00CB5466" w:rsidRPr="00B43866">
        <w:rPr>
          <w:rFonts w:ascii="Calibri" w:hAnsi="Calibri" w:cs="Calibri"/>
        </w:rPr>
        <w:t>EÚD</w:t>
      </w:r>
      <w:r w:rsidR="002727C9" w:rsidRPr="00B43866">
        <w:rPr>
          <w:rFonts w:ascii="Calibri" w:hAnsi="Calibri" w:cs="Calibri"/>
        </w:rPr>
        <w:t xml:space="preserve"> či digitálního informačního systému</w:t>
      </w:r>
    </w:p>
    <w:p w14:paraId="639118AC" w14:textId="77777777" w:rsidR="007D0358" w:rsidRPr="00B43866" w:rsidRDefault="007D0358" w:rsidP="007D0358">
      <w:pPr>
        <w:ind w:left="1701" w:hanging="425"/>
        <w:jc w:val="both"/>
        <w:rPr>
          <w:rFonts w:ascii="Calibri" w:hAnsi="Calibri" w:cs="Calibri"/>
          <w:sz w:val="22"/>
          <w:szCs w:val="22"/>
        </w:rPr>
      </w:pPr>
    </w:p>
    <w:p w14:paraId="506C595F" w14:textId="077E270E" w:rsidR="007D0358" w:rsidRPr="00B43866" w:rsidRDefault="00C74E14" w:rsidP="007D0358">
      <w:pPr>
        <w:ind w:left="1701" w:hanging="425"/>
        <w:jc w:val="both"/>
        <w:rPr>
          <w:rFonts w:ascii="Calibri" w:hAnsi="Calibri" w:cs="Calibri"/>
          <w:sz w:val="22"/>
          <w:szCs w:val="22"/>
        </w:rPr>
      </w:pPr>
      <w:r w:rsidRPr="00B43866">
        <w:rPr>
          <w:rFonts w:ascii="Calibri" w:hAnsi="Calibri" w:cs="Calibri"/>
          <w:sz w:val="22"/>
          <w:szCs w:val="22"/>
        </w:rPr>
        <w:t>2.</w:t>
      </w:r>
      <w:r w:rsidR="007D0358" w:rsidRPr="00B43866">
        <w:rPr>
          <w:rFonts w:ascii="Calibri" w:hAnsi="Calibri" w:cs="Calibri"/>
          <w:sz w:val="22"/>
          <w:szCs w:val="22"/>
        </w:rPr>
        <w:t>1) Pro realizaci platí shodné časy servisního zásahu uvedenými v odst. 1 t</w:t>
      </w:r>
      <w:r w:rsidRPr="00B43866">
        <w:rPr>
          <w:rFonts w:ascii="Calibri" w:hAnsi="Calibri" w:cs="Calibri"/>
          <w:sz w:val="22"/>
          <w:szCs w:val="22"/>
        </w:rPr>
        <w:t>é</w:t>
      </w:r>
      <w:r w:rsidR="007D0358" w:rsidRPr="00B43866">
        <w:rPr>
          <w:rFonts w:ascii="Calibri" w:hAnsi="Calibri" w:cs="Calibri"/>
          <w:sz w:val="22"/>
          <w:szCs w:val="22"/>
        </w:rPr>
        <w:t xml:space="preserve">to </w:t>
      </w:r>
      <w:r w:rsidRPr="00B43866">
        <w:rPr>
          <w:rFonts w:ascii="Calibri" w:hAnsi="Calibri" w:cs="Calibri"/>
          <w:sz w:val="22"/>
          <w:szCs w:val="22"/>
        </w:rPr>
        <w:t>přílohy</w:t>
      </w:r>
      <w:r w:rsidR="007D0358" w:rsidRPr="00B43866">
        <w:rPr>
          <w:rFonts w:ascii="Calibri" w:hAnsi="Calibri" w:cs="Calibri"/>
          <w:sz w:val="22"/>
          <w:szCs w:val="22"/>
        </w:rPr>
        <w:t>.</w:t>
      </w:r>
    </w:p>
    <w:p w14:paraId="67AD7803" w14:textId="77777777" w:rsidR="007D0358" w:rsidRPr="00B43866" w:rsidRDefault="007D0358" w:rsidP="007D0358">
      <w:pPr>
        <w:ind w:left="1701" w:hanging="425"/>
        <w:jc w:val="both"/>
        <w:rPr>
          <w:rFonts w:ascii="Calibri" w:hAnsi="Calibri" w:cs="Calibri"/>
          <w:sz w:val="22"/>
          <w:szCs w:val="22"/>
        </w:rPr>
      </w:pPr>
    </w:p>
    <w:p w14:paraId="04E1F784" w14:textId="04DD720E" w:rsidR="007D0358" w:rsidRPr="00B43866" w:rsidRDefault="00C74E14" w:rsidP="007D0358">
      <w:pPr>
        <w:ind w:left="1701" w:hanging="425"/>
        <w:jc w:val="both"/>
        <w:rPr>
          <w:rFonts w:ascii="Calibri" w:hAnsi="Calibri" w:cs="Calibri"/>
          <w:sz w:val="22"/>
          <w:szCs w:val="22"/>
        </w:rPr>
      </w:pPr>
      <w:r w:rsidRPr="00B43866">
        <w:rPr>
          <w:rFonts w:ascii="Calibri" w:hAnsi="Calibri" w:cs="Calibri"/>
          <w:i/>
          <w:sz w:val="22"/>
          <w:szCs w:val="22"/>
        </w:rPr>
        <w:t>2.</w:t>
      </w:r>
      <w:r w:rsidR="007D0358" w:rsidRPr="00B43866">
        <w:rPr>
          <w:rFonts w:ascii="Calibri" w:hAnsi="Calibri" w:cs="Calibri"/>
          <w:sz w:val="22"/>
          <w:szCs w:val="22"/>
        </w:rPr>
        <w:t xml:space="preserve">2) Po ukončení záruční doby na veškerá zařízení – zejména Hardware BSS Boxu </w:t>
      </w:r>
      <w:r w:rsidR="00CB5466" w:rsidRPr="00B43866">
        <w:rPr>
          <w:rFonts w:ascii="Calibri" w:hAnsi="Calibri" w:cs="Calibri"/>
          <w:sz w:val="22"/>
          <w:szCs w:val="22"/>
        </w:rPr>
        <w:t>EÚD</w:t>
      </w:r>
      <w:r w:rsidR="007D0358" w:rsidRPr="00B43866">
        <w:rPr>
          <w:rFonts w:ascii="Calibri" w:hAnsi="Calibri" w:cs="Calibri"/>
          <w:sz w:val="22"/>
          <w:szCs w:val="22"/>
        </w:rPr>
        <w:t xml:space="preserve"> a interaktivní LCD monitor, provádí zhotovitel opravu výměnou za náhradní zařízení dle podmínek uvedených v odst. 3. této </w:t>
      </w:r>
      <w:r w:rsidRPr="00B43866">
        <w:rPr>
          <w:rFonts w:ascii="Calibri" w:hAnsi="Calibri" w:cs="Calibri"/>
          <w:sz w:val="22"/>
          <w:szCs w:val="22"/>
        </w:rPr>
        <w:t>přílohy</w:t>
      </w:r>
      <w:r w:rsidR="007D0358" w:rsidRPr="00B43866">
        <w:rPr>
          <w:rFonts w:ascii="Calibri" w:hAnsi="Calibri" w:cs="Calibri"/>
          <w:sz w:val="22"/>
          <w:szCs w:val="22"/>
        </w:rPr>
        <w:t>, a to až do doby vrácení opraveného, nebo dodávky nového zařízení.</w:t>
      </w:r>
    </w:p>
    <w:p w14:paraId="6BE1300F" w14:textId="77777777" w:rsidR="007D0358" w:rsidRPr="00B43866" w:rsidRDefault="007D0358" w:rsidP="007D0358">
      <w:pPr>
        <w:ind w:left="1701" w:hanging="425"/>
        <w:jc w:val="both"/>
        <w:rPr>
          <w:rFonts w:ascii="Calibri" w:hAnsi="Calibri" w:cs="Calibri"/>
          <w:sz w:val="22"/>
          <w:szCs w:val="22"/>
        </w:rPr>
      </w:pPr>
    </w:p>
    <w:p w14:paraId="715E24DD" w14:textId="6D4280E1" w:rsidR="0036524B" w:rsidRPr="00B43866" w:rsidRDefault="00C74E14" w:rsidP="0036524B">
      <w:pPr>
        <w:ind w:left="1701" w:hanging="425"/>
        <w:jc w:val="both"/>
        <w:rPr>
          <w:rFonts w:ascii="Calibri" w:hAnsi="Calibri" w:cs="Calibri"/>
          <w:sz w:val="22"/>
          <w:szCs w:val="22"/>
        </w:rPr>
      </w:pPr>
      <w:r w:rsidRPr="00B43866">
        <w:rPr>
          <w:rFonts w:ascii="Calibri" w:hAnsi="Calibri" w:cs="Calibri"/>
          <w:i/>
          <w:sz w:val="22"/>
          <w:szCs w:val="22"/>
        </w:rPr>
        <w:t>2.</w:t>
      </w:r>
      <w:r w:rsidR="007D0358" w:rsidRPr="00B43866">
        <w:rPr>
          <w:rFonts w:ascii="Calibri" w:hAnsi="Calibri" w:cs="Calibri"/>
          <w:i/>
          <w:sz w:val="22"/>
          <w:szCs w:val="22"/>
        </w:rPr>
        <w:t>3) </w:t>
      </w:r>
      <w:r w:rsidR="007D0358" w:rsidRPr="00B43866">
        <w:rPr>
          <w:rFonts w:ascii="Calibri" w:hAnsi="Calibri" w:cs="Calibri"/>
          <w:sz w:val="22"/>
          <w:szCs w:val="22"/>
        </w:rPr>
        <w:t>V případě, že bude předběžná oprava původního zaříze</w:t>
      </w:r>
      <w:r w:rsidR="0036524B" w:rsidRPr="00B43866">
        <w:rPr>
          <w:rFonts w:ascii="Calibri" w:hAnsi="Calibri" w:cs="Calibri"/>
          <w:sz w:val="22"/>
          <w:szCs w:val="22"/>
        </w:rPr>
        <w:t>ní pro objednatele neekonomická nebo objednatel bude požadovat výměnu zařízení za nové,</w:t>
      </w:r>
      <w:r w:rsidR="007D0358" w:rsidRPr="00B43866">
        <w:rPr>
          <w:rFonts w:ascii="Calibri" w:hAnsi="Calibri" w:cs="Calibri"/>
          <w:sz w:val="22"/>
          <w:szCs w:val="22"/>
        </w:rPr>
        <w:t xml:space="preserve"> poskytne zhotovitel objednateli současně nabídku na </w:t>
      </w:r>
      <w:r w:rsidR="0036524B" w:rsidRPr="00B43866">
        <w:rPr>
          <w:rFonts w:ascii="Calibri" w:hAnsi="Calibri" w:cs="Calibri"/>
          <w:sz w:val="22"/>
          <w:szCs w:val="22"/>
        </w:rPr>
        <w:t xml:space="preserve">nové </w:t>
      </w:r>
      <w:r w:rsidR="007D0358" w:rsidRPr="00B43866">
        <w:rPr>
          <w:rFonts w:ascii="Calibri" w:hAnsi="Calibri" w:cs="Calibri"/>
          <w:sz w:val="22"/>
          <w:szCs w:val="22"/>
        </w:rPr>
        <w:t>zařízení nové</w:t>
      </w:r>
      <w:r w:rsidR="0036524B" w:rsidRPr="00B43866">
        <w:rPr>
          <w:rFonts w:ascii="Calibri" w:hAnsi="Calibri" w:cs="Calibri"/>
          <w:sz w:val="22"/>
          <w:szCs w:val="22"/>
        </w:rPr>
        <w:t xml:space="preserve">, kde zhotovitel uvede specifikaci výměny, tj. popis vyměňovaného zařízení, popis nového zařízení, cenu za nové zařízení (celková i jednotková) a termín jeho dodání včetně instalace. </w:t>
      </w:r>
    </w:p>
    <w:p w14:paraId="7B9C2091" w14:textId="392D3760" w:rsidR="00311BC0" w:rsidRPr="00B43866" w:rsidRDefault="007D0358" w:rsidP="0036524B">
      <w:pPr>
        <w:ind w:left="1701" w:hanging="425"/>
        <w:jc w:val="both"/>
        <w:rPr>
          <w:rFonts w:ascii="Calibri" w:hAnsi="Calibri" w:cs="Calibri"/>
          <w:highlight w:val="yellow"/>
        </w:rPr>
      </w:pPr>
      <w:r w:rsidRPr="00B43866">
        <w:rPr>
          <w:rFonts w:ascii="Calibri" w:hAnsi="Calibri" w:cs="Calibri"/>
          <w:sz w:val="22"/>
          <w:szCs w:val="22"/>
        </w:rPr>
        <w:t>.</w:t>
      </w:r>
    </w:p>
    <w:p w14:paraId="52EF4E61" w14:textId="5718E6FD" w:rsidR="00C06154" w:rsidRPr="00381A4F" w:rsidRDefault="00311BC0" w:rsidP="00311BC0">
      <w:pPr>
        <w:pStyle w:val="odstavecslovan"/>
        <w:numPr>
          <w:ilvl w:val="0"/>
          <w:numId w:val="36"/>
        </w:numPr>
        <w:rPr>
          <w:rFonts w:ascii="Calibri" w:hAnsi="Calibri" w:cs="Calibri"/>
        </w:rPr>
      </w:pPr>
      <w:r w:rsidRPr="00381A4F">
        <w:rPr>
          <w:rFonts w:ascii="Calibri" w:hAnsi="Calibri" w:cs="Calibri"/>
        </w:rPr>
        <w:t xml:space="preserve">Výše nájmu za náhradní technické </w:t>
      </w:r>
      <w:r w:rsidR="0036524B" w:rsidRPr="00381A4F">
        <w:rPr>
          <w:rFonts w:ascii="Calibri" w:hAnsi="Calibri" w:cs="Calibri"/>
        </w:rPr>
        <w:t>zařízení</w:t>
      </w:r>
      <w:r w:rsidR="00A16E90" w:rsidRPr="00381A4F">
        <w:rPr>
          <w:rFonts w:ascii="Calibri" w:hAnsi="Calibri" w:cs="Calibri"/>
        </w:rPr>
        <w:t xml:space="preserve"> v případě pozáručního servisu</w:t>
      </w:r>
    </w:p>
    <w:p w14:paraId="2F9A54F1" w14:textId="612A0547" w:rsidR="0036524B" w:rsidRPr="00B43866" w:rsidRDefault="00C06154" w:rsidP="0036524B">
      <w:pPr>
        <w:pStyle w:val="odstavecslovan"/>
        <w:numPr>
          <w:ilvl w:val="0"/>
          <w:numId w:val="0"/>
        </w:numPr>
        <w:ind w:left="1080"/>
        <w:rPr>
          <w:rFonts w:ascii="Calibri" w:hAnsi="Calibri" w:cs="Calibri"/>
        </w:rPr>
      </w:pPr>
      <w:r w:rsidRPr="00B43866">
        <w:rPr>
          <w:rFonts w:ascii="Calibri" w:hAnsi="Calibri" w:cs="Calibri"/>
        </w:rPr>
        <w:t xml:space="preserve">1.1) </w:t>
      </w:r>
      <w:r w:rsidR="0036524B" w:rsidRPr="00B43866">
        <w:rPr>
          <w:rFonts w:ascii="Calibri" w:hAnsi="Calibri" w:cs="Calibri"/>
        </w:rPr>
        <w:t xml:space="preserve">Nájem za poskytnutí jiného </w:t>
      </w:r>
      <w:r w:rsidR="00381A4F" w:rsidRPr="00B43866">
        <w:rPr>
          <w:rFonts w:ascii="Calibri" w:hAnsi="Calibri" w:cs="Calibri"/>
        </w:rPr>
        <w:t>zařízení je</w:t>
      </w:r>
      <w:r w:rsidR="0036524B" w:rsidRPr="00B43866">
        <w:rPr>
          <w:rFonts w:ascii="Calibri" w:hAnsi="Calibri" w:cs="Calibri"/>
        </w:rPr>
        <w:t xml:space="preserve"> zhotovitel oprávněn objednateli účtovat odměnu </w:t>
      </w:r>
      <w:r w:rsidR="00A16E90" w:rsidRPr="00B43866">
        <w:rPr>
          <w:rFonts w:ascii="Calibri" w:hAnsi="Calibri" w:cs="Calibri"/>
        </w:rPr>
        <w:t>v případě pozáručního servisu</w:t>
      </w:r>
    </w:p>
    <w:p w14:paraId="10827CE1" w14:textId="2885736F" w:rsidR="00C06154" w:rsidRPr="00B43866" w:rsidRDefault="00C06154" w:rsidP="00C06154">
      <w:pPr>
        <w:pStyle w:val="odstavecslovan"/>
        <w:numPr>
          <w:ilvl w:val="0"/>
          <w:numId w:val="0"/>
        </w:numPr>
        <w:ind w:left="1080"/>
        <w:rPr>
          <w:rFonts w:ascii="Calibri" w:hAnsi="Calibri" w:cs="Calibri"/>
        </w:rPr>
      </w:pPr>
    </w:p>
    <w:p w14:paraId="517DD4B6" w14:textId="690E5130" w:rsidR="00311BC0" w:rsidRPr="00B43866" w:rsidRDefault="00C06154" w:rsidP="00C06154">
      <w:pPr>
        <w:pStyle w:val="odstavecslovan"/>
        <w:numPr>
          <w:ilvl w:val="0"/>
          <w:numId w:val="0"/>
        </w:numPr>
        <w:ind w:left="1080"/>
        <w:rPr>
          <w:rFonts w:ascii="Calibri" w:hAnsi="Calibri" w:cs="Calibri"/>
        </w:rPr>
      </w:pPr>
      <w:r w:rsidRPr="00B43866">
        <w:rPr>
          <w:rFonts w:ascii="Calibri" w:hAnsi="Calibri" w:cs="Calibri"/>
        </w:rPr>
        <w:lastRenderedPageBreak/>
        <w:t>1.</w:t>
      </w:r>
      <w:proofErr w:type="gramStart"/>
      <w:r w:rsidRPr="00B43866">
        <w:rPr>
          <w:rFonts w:ascii="Calibri" w:hAnsi="Calibri" w:cs="Calibri"/>
        </w:rPr>
        <w:t>2 )</w:t>
      </w:r>
      <w:proofErr w:type="gramEnd"/>
      <w:r w:rsidRPr="00B43866">
        <w:rPr>
          <w:rFonts w:ascii="Calibri" w:hAnsi="Calibri" w:cs="Calibri"/>
        </w:rPr>
        <w:t xml:space="preserve"> </w:t>
      </w:r>
      <w:r w:rsidR="0036524B" w:rsidRPr="00B43866">
        <w:rPr>
          <w:rFonts w:ascii="Calibri" w:hAnsi="Calibri" w:cs="Calibri"/>
        </w:rPr>
        <w:t xml:space="preserve">Výše nájmu za technické zařízení </w:t>
      </w:r>
      <w:r w:rsidR="00311BC0" w:rsidRPr="00B43866">
        <w:rPr>
          <w:rFonts w:ascii="Calibri" w:hAnsi="Calibri" w:cs="Calibri"/>
        </w:rPr>
        <w:t xml:space="preserve">činí 120,- Kč/den/BSS box, 450,-Kč/den/LCD monitor. </w:t>
      </w:r>
      <w:r w:rsidR="0036524B" w:rsidRPr="00B43866">
        <w:rPr>
          <w:rFonts w:ascii="Calibri" w:hAnsi="Calibri" w:cs="Calibri"/>
        </w:rPr>
        <w:t>Celková v</w:t>
      </w:r>
      <w:r w:rsidR="00311BC0" w:rsidRPr="00B43866">
        <w:rPr>
          <w:rFonts w:ascii="Calibri" w:hAnsi="Calibri" w:cs="Calibri"/>
        </w:rPr>
        <w:t>ýše nájmu však v tomto případě nesmí překročit 20 % ceny nového zařízení.</w:t>
      </w:r>
    </w:p>
    <w:p w14:paraId="567BC47F" w14:textId="77777777" w:rsidR="00C06154" w:rsidRPr="00B43866" w:rsidRDefault="00C06154" w:rsidP="00C06154">
      <w:pPr>
        <w:pStyle w:val="odstavecslovan"/>
        <w:numPr>
          <w:ilvl w:val="0"/>
          <w:numId w:val="0"/>
        </w:numPr>
        <w:ind w:left="1080"/>
        <w:rPr>
          <w:rFonts w:ascii="Calibri" w:hAnsi="Calibri" w:cs="Calibri"/>
        </w:rPr>
      </w:pPr>
    </w:p>
    <w:p w14:paraId="2F724813" w14:textId="66FCB409" w:rsidR="00C06154" w:rsidRPr="00B43866" w:rsidRDefault="00C06154" w:rsidP="00C06154">
      <w:pPr>
        <w:pStyle w:val="odstavecslovan"/>
        <w:numPr>
          <w:ilvl w:val="0"/>
          <w:numId w:val="36"/>
        </w:numPr>
        <w:rPr>
          <w:rFonts w:ascii="Calibri" w:hAnsi="Calibri" w:cs="Calibri"/>
        </w:rPr>
      </w:pPr>
      <w:r w:rsidRPr="00B43866">
        <w:rPr>
          <w:rFonts w:ascii="Calibri" w:hAnsi="Calibri" w:cs="Calibri"/>
        </w:rPr>
        <w:t>Bezprostředně po skončení servisního zásahu řešícího dílčí výpadek části nebo úplnou nefunkčnost systému vystaví zhotovitel servisní protokol, který bude obsahovat datum a čas zjištění dílčího výpadku nebo nefunkčnosti a čas ukončení servisního zásahu, stručný popis provedené práce a dobu, po kterou vlastní zásah trval.</w:t>
      </w:r>
    </w:p>
    <w:p w14:paraId="624E47F7" w14:textId="77777777" w:rsidR="00C06154" w:rsidRPr="00B43866" w:rsidRDefault="00C06154" w:rsidP="005E58C2">
      <w:pPr>
        <w:ind w:left="360"/>
        <w:rPr>
          <w:rFonts w:ascii="Calibri" w:hAnsi="Calibri" w:cs="Calibri"/>
          <w:sz w:val="22"/>
          <w:szCs w:val="22"/>
          <w:highlight w:val="yellow"/>
        </w:rPr>
      </w:pPr>
    </w:p>
    <w:p w14:paraId="7EE230A0" w14:textId="77777777" w:rsidR="00311BC0" w:rsidRPr="00B43866" w:rsidRDefault="00311BC0" w:rsidP="00311BC0">
      <w:pPr>
        <w:pStyle w:val="odstavecslovan"/>
        <w:numPr>
          <w:ilvl w:val="0"/>
          <w:numId w:val="36"/>
        </w:numPr>
        <w:rPr>
          <w:rFonts w:ascii="Calibri" w:hAnsi="Calibri" w:cs="Calibri"/>
        </w:rPr>
      </w:pPr>
      <w:r w:rsidRPr="00B43866">
        <w:rPr>
          <w:rFonts w:ascii="Calibri" w:hAnsi="Calibri" w:cs="Calibri"/>
        </w:rPr>
        <w:t xml:space="preserve">V případě neoprávněného požadavku na servisní zásah v místě instalace (například: výpadek elektřiny, internetového připojení, neautorizovaný zásah do systému, mechanické poškození atd., tj. vzniklého vlivem třetí osoby nebo vyšší mocí) bude objednateli účtován servisní výjezd technika 2.000,- Kč + </w:t>
      </w:r>
      <w:proofErr w:type="gramStart"/>
      <w:r w:rsidRPr="00B43866">
        <w:rPr>
          <w:rFonts w:ascii="Calibri" w:hAnsi="Calibri" w:cs="Calibri"/>
        </w:rPr>
        <w:t>1.100,-</w:t>
      </w:r>
      <w:proofErr w:type="gramEnd"/>
      <w:r w:rsidRPr="00B43866">
        <w:rPr>
          <w:rFonts w:ascii="Calibri" w:hAnsi="Calibri" w:cs="Calibri"/>
        </w:rPr>
        <w:t xml:space="preserve"> Kč/ hodina práce technika na místě.</w:t>
      </w:r>
    </w:p>
    <w:p w14:paraId="2147F933" w14:textId="1B2351E8" w:rsidR="00311BC0" w:rsidRPr="00B43866" w:rsidRDefault="00311BC0" w:rsidP="005E58C2">
      <w:pPr>
        <w:ind w:left="360"/>
        <w:rPr>
          <w:rFonts w:ascii="Calibri" w:hAnsi="Calibri" w:cs="Calibri"/>
          <w:sz w:val="22"/>
          <w:szCs w:val="22"/>
          <w:highlight w:val="yellow"/>
        </w:rPr>
      </w:pPr>
    </w:p>
    <w:p w14:paraId="058B0E99" w14:textId="77777777" w:rsidR="0043315B" w:rsidRPr="00B43866" w:rsidRDefault="0043315B" w:rsidP="0043315B">
      <w:pPr>
        <w:tabs>
          <w:tab w:val="left" w:pos="6804"/>
        </w:tabs>
        <w:spacing w:before="120"/>
        <w:ind w:firstLine="425"/>
        <w:jc w:val="right"/>
        <w:rPr>
          <w:rFonts w:ascii="Calibri" w:hAnsi="Calibri" w:cs="Calibri"/>
          <w:sz w:val="22"/>
          <w:szCs w:val="22"/>
          <w:highlight w:val="yellow"/>
        </w:rPr>
      </w:pPr>
    </w:p>
    <w:p w14:paraId="42BBAC6B" w14:textId="654D8D08" w:rsidR="0043315B" w:rsidRPr="00B43866" w:rsidRDefault="0043315B" w:rsidP="00311BC0">
      <w:pPr>
        <w:pStyle w:val="odstavecslovan"/>
        <w:numPr>
          <w:ilvl w:val="0"/>
          <w:numId w:val="36"/>
        </w:numPr>
        <w:rPr>
          <w:rFonts w:ascii="Calibri" w:hAnsi="Calibri" w:cs="Calibri"/>
        </w:rPr>
      </w:pPr>
      <w:r w:rsidRPr="00B43866">
        <w:rPr>
          <w:rFonts w:ascii="Calibri" w:hAnsi="Calibri" w:cs="Calibri"/>
        </w:rPr>
        <w:t xml:space="preserve">Hlášení požadavků/závad v BSS </w:t>
      </w:r>
      <w:r w:rsidR="00D87CE0" w:rsidRPr="00B43866">
        <w:rPr>
          <w:rFonts w:ascii="Calibri" w:hAnsi="Calibri" w:cs="Calibri"/>
        </w:rPr>
        <w:t>Helpdesk systému</w:t>
      </w:r>
    </w:p>
    <w:p w14:paraId="34D25E7D" w14:textId="77777777" w:rsidR="0043315B" w:rsidRPr="00B43866" w:rsidRDefault="0043315B" w:rsidP="0043315B">
      <w:pPr>
        <w:rPr>
          <w:rFonts w:ascii="Calibri" w:hAnsi="Calibri" w:cs="Calibri"/>
          <w:bCs/>
          <w:sz w:val="22"/>
          <w:szCs w:val="22"/>
          <w:highlight w:val="yellow"/>
          <w:lang w:val="cs"/>
        </w:rPr>
      </w:pPr>
    </w:p>
    <w:p w14:paraId="057F9E2E" w14:textId="54AAA21F" w:rsidR="0043315B" w:rsidRPr="00B43866" w:rsidRDefault="0043315B" w:rsidP="0043315B">
      <w:pPr>
        <w:rPr>
          <w:rFonts w:ascii="Calibri" w:hAnsi="Calibri" w:cs="Calibri"/>
        </w:rPr>
      </w:pPr>
      <w:r w:rsidRPr="00B43866">
        <w:rPr>
          <w:rFonts w:ascii="Calibri" w:hAnsi="Calibri" w:cs="Calibri"/>
        </w:rPr>
        <w:t xml:space="preserve">Nahlašování požadavků a poruch </w:t>
      </w:r>
      <w:r w:rsidR="00D87CE0" w:rsidRPr="00B43866">
        <w:rPr>
          <w:rFonts w:ascii="Calibri" w:hAnsi="Calibri" w:cs="Calibri"/>
        </w:rPr>
        <w:t xml:space="preserve">v </w:t>
      </w:r>
      <w:r w:rsidRPr="00B43866">
        <w:rPr>
          <w:rFonts w:ascii="Calibri" w:hAnsi="Calibri" w:cs="Calibri"/>
        </w:rPr>
        <w:t>automatizovan</w:t>
      </w:r>
      <w:r w:rsidR="00D87CE0" w:rsidRPr="00B43866">
        <w:rPr>
          <w:rFonts w:ascii="Calibri" w:hAnsi="Calibri" w:cs="Calibri"/>
        </w:rPr>
        <w:t>ém</w:t>
      </w:r>
      <w:r w:rsidRPr="00B43866">
        <w:rPr>
          <w:rFonts w:ascii="Calibri" w:hAnsi="Calibri" w:cs="Calibri"/>
        </w:rPr>
        <w:t xml:space="preserve"> Helpdesk</w:t>
      </w:r>
      <w:r w:rsidR="00D87CE0" w:rsidRPr="00B43866">
        <w:rPr>
          <w:rFonts w:ascii="Calibri" w:hAnsi="Calibri" w:cs="Calibri"/>
        </w:rPr>
        <w:t xml:space="preserve"> systému.</w:t>
      </w:r>
    </w:p>
    <w:p w14:paraId="4A127A20" w14:textId="77777777" w:rsidR="00D87CE0" w:rsidRPr="00B43866" w:rsidRDefault="00D87CE0" w:rsidP="0043315B">
      <w:pPr>
        <w:rPr>
          <w:rFonts w:ascii="Calibri" w:hAnsi="Calibri" w:cs="Calibri"/>
        </w:rPr>
      </w:pPr>
    </w:p>
    <w:p w14:paraId="5476F33B" w14:textId="25FC5A0E" w:rsidR="0043315B" w:rsidRPr="00B43866" w:rsidRDefault="00D87CE0" w:rsidP="00B0146F">
      <w:pPr>
        <w:rPr>
          <w:rFonts w:ascii="Calibri" w:hAnsi="Calibri" w:cs="Calibri"/>
          <w:lang w:val="cs"/>
        </w:rPr>
      </w:pPr>
      <w:r w:rsidRPr="00B43866">
        <w:rPr>
          <w:rFonts w:ascii="Calibri" w:hAnsi="Calibri" w:cs="Calibri"/>
        </w:rPr>
        <w:t>Poskytovatel se zavazuje poskytovat Služby na základě vlastního zjištění či na základě nahlášení poruchy či požadavku Objednatele</w:t>
      </w:r>
      <w:r w:rsidR="0081303B" w:rsidRPr="00B43866">
        <w:rPr>
          <w:rFonts w:ascii="Calibri" w:hAnsi="Calibri" w:cs="Calibri"/>
        </w:rPr>
        <w:t>. Předem definované o</w:t>
      </w:r>
      <w:r w:rsidRPr="00B43866">
        <w:rPr>
          <w:rFonts w:ascii="Calibri" w:hAnsi="Calibri" w:cs="Calibri"/>
        </w:rPr>
        <w:t>právněn</w:t>
      </w:r>
      <w:r w:rsidR="0081303B" w:rsidRPr="00B43866">
        <w:rPr>
          <w:rFonts w:ascii="Calibri" w:hAnsi="Calibri" w:cs="Calibri"/>
        </w:rPr>
        <w:t>é</w:t>
      </w:r>
      <w:r w:rsidRPr="00B43866">
        <w:rPr>
          <w:rFonts w:ascii="Calibri" w:hAnsi="Calibri" w:cs="Calibri"/>
        </w:rPr>
        <w:t xml:space="preserve"> osob</w:t>
      </w:r>
      <w:r w:rsidR="0081303B" w:rsidRPr="00B43866">
        <w:rPr>
          <w:rFonts w:ascii="Calibri" w:hAnsi="Calibri" w:cs="Calibri"/>
        </w:rPr>
        <w:t>y/oprávněná osoba</w:t>
      </w:r>
      <w:r w:rsidRPr="00B43866">
        <w:rPr>
          <w:rFonts w:ascii="Calibri" w:hAnsi="Calibri" w:cs="Calibri"/>
        </w:rPr>
        <w:t xml:space="preserve"> Objednatele </w:t>
      </w:r>
      <w:r w:rsidR="0081303B" w:rsidRPr="00B43866">
        <w:rPr>
          <w:rFonts w:ascii="Calibri" w:hAnsi="Calibri" w:cs="Calibri"/>
        </w:rPr>
        <w:t>nahlásí poruchu či požadavek</w:t>
      </w:r>
      <w:r w:rsidRPr="00B43866">
        <w:rPr>
          <w:rFonts w:ascii="Calibri" w:hAnsi="Calibri" w:cs="Calibri"/>
        </w:rPr>
        <w:t xml:space="preserve"> elektronicky v tiketovém systému Poskytovatele </w:t>
      </w:r>
      <w:r w:rsidR="00C77531" w:rsidRPr="00C77531">
        <w:rPr>
          <w:rFonts w:ascii="Calibri" w:hAnsi="Calibri" w:cs="Calibri"/>
          <w:sz w:val="20"/>
          <w:szCs w:val="20"/>
          <w:highlight w:val="black"/>
        </w:rPr>
        <w:t>XXXXXXX</w:t>
      </w:r>
      <w:r w:rsidR="00C77531" w:rsidRPr="00C77531">
        <w:rPr>
          <w:rFonts w:ascii="Calibri" w:hAnsi="Calibri" w:cs="Calibri"/>
          <w:sz w:val="20"/>
          <w:szCs w:val="20"/>
          <w:highlight w:val="black"/>
        </w:rPr>
        <w:t xml:space="preserve"> </w:t>
      </w:r>
      <w:r w:rsidR="00C77531" w:rsidRPr="00C77531">
        <w:rPr>
          <w:rFonts w:ascii="Calibri" w:hAnsi="Calibri" w:cs="Calibri"/>
          <w:sz w:val="20"/>
          <w:szCs w:val="20"/>
          <w:highlight w:val="black"/>
        </w:rPr>
        <w:t>XXXXXXX</w:t>
      </w:r>
      <w:r w:rsidR="00C77531" w:rsidRPr="00C77531">
        <w:rPr>
          <w:rFonts w:ascii="Calibri" w:hAnsi="Calibri" w:cs="Calibri"/>
          <w:sz w:val="20"/>
          <w:szCs w:val="20"/>
          <w:highlight w:val="black"/>
        </w:rPr>
        <w:t xml:space="preserve"> </w:t>
      </w:r>
      <w:r w:rsidR="00C77531" w:rsidRPr="00C77531">
        <w:rPr>
          <w:rFonts w:ascii="Calibri" w:hAnsi="Calibri" w:cs="Calibri"/>
          <w:sz w:val="20"/>
          <w:szCs w:val="20"/>
          <w:highlight w:val="black"/>
        </w:rPr>
        <w:t>XXXXXXX</w:t>
      </w:r>
    </w:p>
    <w:p w14:paraId="725E11E5" w14:textId="77777777" w:rsidR="0043315B" w:rsidRPr="00B43866" w:rsidRDefault="0043315B" w:rsidP="0043315B">
      <w:pPr>
        <w:pStyle w:val="Odstavecseseznamem"/>
        <w:rPr>
          <w:rFonts w:ascii="Calibri" w:hAnsi="Calibri" w:cs="Calibri"/>
          <w:bCs/>
          <w:lang w:val="cs"/>
        </w:rPr>
      </w:pPr>
    </w:p>
    <w:p w14:paraId="1DE17AE0" w14:textId="77777777" w:rsidR="0043315B" w:rsidRPr="00B43866" w:rsidRDefault="0043315B" w:rsidP="0043315B">
      <w:pPr>
        <w:rPr>
          <w:rFonts w:ascii="Calibri" w:hAnsi="Calibri" w:cs="Calibri"/>
          <w:bCs/>
          <w:lang w:val="cs"/>
        </w:rPr>
      </w:pPr>
    </w:p>
    <w:p w14:paraId="6E33A070" w14:textId="4B4ED2E6" w:rsidR="0043315B" w:rsidRPr="00B43866" w:rsidRDefault="0043315B" w:rsidP="0043315B">
      <w:pPr>
        <w:rPr>
          <w:rFonts w:ascii="Calibri" w:hAnsi="Calibri" w:cs="Calibri"/>
          <w:bCs/>
          <w:lang w:val="cs"/>
        </w:rPr>
      </w:pPr>
    </w:p>
    <w:p w14:paraId="4D9EEA50" w14:textId="77777777" w:rsidR="0043315B" w:rsidRPr="00B43866" w:rsidRDefault="0043315B" w:rsidP="0043315B">
      <w:pPr>
        <w:rPr>
          <w:rFonts w:ascii="Calibri" w:hAnsi="Calibri" w:cs="Calibri"/>
          <w:bCs/>
          <w:lang w:val="cs"/>
        </w:rPr>
      </w:pPr>
    </w:p>
    <w:p w14:paraId="648FE231" w14:textId="77777777" w:rsidR="0043315B" w:rsidRPr="00B43866" w:rsidRDefault="0043315B" w:rsidP="0043315B">
      <w:pPr>
        <w:jc w:val="both"/>
        <w:rPr>
          <w:rFonts w:ascii="Calibri" w:hAnsi="Calibri" w:cs="Calibri"/>
          <w:b/>
        </w:rPr>
      </w:pPr>
    </w:p>
    <w:p w14:paraId="7EE5578D" w14:textId="77777777" w:rsidR="0043315B" w:rsidRPr="00B43866" w:rsidRDefault="0043315B" w:rsidP="0043315B">
      <w:pPr>
        <w:jc w:val="both"/>
        <w:rPr>
          <w:rFonts w:ascii="Calibri" w:hAnsi="Calibri" w:cs="Calibri"/>
          <w:b/>
        </w:rPr>
      </w:pPr>
    </w:p>
    <w:p w14:paraId="3F5CAFB0" w14:textId="77777777" w:rsidR="0043315B" w:rsidRPr="00B43866" w:rsidRDefault="0043315B" w:rsidP="0043315B">
      <w:pPr>
        <w:rPr>
          <w:rFonts w:ascii="Calibri" w:hAnsi="Calibri" w:cs="Calibri"/>
        </w:rPr>
      </w:pPr>
    </w:p>
    <w:p w14:paraId="02811FDF" w14:textId="5D7500CA" w:rsidR="004C0B68" w:rsidRPr="00B43866" w:rsidRDefault="00517B6A" w:rsidP="00E46DC4">
      <w:pPr>
        <w:suppressAutoHyphens w:val="0"/>
        <w:autoSpaceDE/>
        <w:rPr>
          <w:rFonts w:ascii="Calibri" w:hAnsi="Calibri" w:cs="Calibri"/>
        </w:rPr>
      </w:pPr>
      <w:r w:rsidRPr="00B43866">
        <w:rPr>
          <w:rFonts w:ascii="Calibri" w:hAnsi="Calibri" w:cs="Calibri"/>
        </w:rPr>
        <w:br w:type="page"/>
      </w:r>
    </w:p>
    <w:p w14:paraId="457C2E62" w14:textId="6CAC321A" w:rsidR="00401A95" w:rsidRPr="00B43866" w:rsidRDefault="00401A95" w:rsidP="00401A95">
      <w:pPr>
        <w:spacing w:before="60"/>
        <w:rPr>
          <w:rFonts w:ascii="Calibri" w:hAnsi="Calibri" w:cs="Calibri"/>
        </w:rPr>
      </w:pPr>
    </w:p>
    <w:p w14:paraId="16979E7F" w14:textId="31DD623A" w:rsidR="00814284" w:rsidRPr="00B43866" w:rsidRDefault="00814284" w:rsidP="005B37C7">
      <w:pPr>
        <w:rPr>
          <w:rFonts w:ascii="Calibri" w:hAnsi="Calibri" w:cs="Calibri"/>
          <w:b/>
        </w:rPr>
      </w:pPr>
      <w:r w:rsidRPr="00381A4F">
        <w:rPr>
          <w:rFonts w:ascii="Calibri" w:hAnsi="Calibri" w:cs="Calibri"/>
          <w:b/>
        </w:rPr>
        <w:t>Příloha č.</w:t>
      </w:r>
      <w:r w:rsidR="005F53B3" w:rsidRPr="00381A4F">
        <w:rPr>
          <w:rFonts w:ascii="Calibri" w:hAnsi="Calibri" w:cs="Calibri"/>
          <w:b/>
        </w:rPr>
        <w:t xml:space="preserve"> </w:t>
      </w:r>
      <w:r w:rsidR="00E46DC4" w:rsidRPr="00381A4F">
        <w:rPr>
          <w:rFonts w:ascii="Calibri" w:hAnsi="Calibri" w:cs="Calibri"/>
          <w:b/>
        </w:rPr>
        <w:t>3</w:t>
      </w:r>
      <w:r w:rsidRPr="00381A4F">
        <w:rPr>
          <w:rFonts w:ascii="Calibri" w:hAnsi="Calibri" w:cs="Calibri"/>
          <w:b/>
        </w:rPr>
        <w:t xml:space="preserve"> - </w:t>
      </w:r>
      <w:r w:rsidR="005B37C7" w:rsidRPr="00381A4F">
        <w:rPr>
          <w:rFonts w:ascii="Calibri" w:hAnsi="Calibri" w:cs="Calibri"/>
          <w:b/>
        </w:rPr>
        <w:t>P</w:t>
      </w:r>
      <w:r w:rsidRPr="00381A4F">
        <w:rPr>
          <w:rFonts w:ascii="Calibri" w:hAnsi="Calibri" w:cs="Calibri"/>
          <w:b/>
        </w:rPr>
        <w:t>rohlášení o výlučnosti</w:t>
      </w:r>
    </w:p>
    <w:p w14:paraId="51A82A3A" w14:textId="77777777" w:rsidR="005F53B3" w:rsidRPr="00B43866" w:rsidRDefault="005F53B3" w:rsidP="005B37C7">
      <w:pPr>
        <w:rPr>
          <w:rFonts w:ascii="Calibri" w:hAnsi="Calibri" w:cs="Calibri"/>
          <w:b/>
        </w:rPr>
      </w:pPr>
    </w:p>
    <w:p w14:paraId="3B68E6D6" w14:textId="02ADFC50" w:rsidR="00F23985" w:rsidRPr="00B43866" w:rsidRDefault="00304739" w:rsidP="005E65AF">
      <w:pPr>
        <w:jc w:val="both"/>
        <w:rPr>
          <w:rFonts w:ascii="Calibri" w:hAnsi="Calibri" w:cs="Calibri"/>
        </w:rPr>
      </w:pPr>
      <w:r w:rsidRPr="00B43866">
        <w:rPr>
          <w:rFonts w:ascii="Calibri" w:hAnsi="Calibri" w:cs="Calibri"/>
        </w:rPr>
        <w:t xml:space="preserve">Poskytovatel </w:t>
      </w:r>
      <w:r w:rsidR="00C94484" w:rsidRPr="00B43866">
        <w:rPr>
          <w:rFonts w:ascii="Calibri" w:hAnsi="Calibri" w:cs="Calibri"/>
          <w:b/>
        </w:rPr>
        <w:t>BSS</w:t>
      </w:r>
      <w:r w:rsidR="00570B37" w:rsidRPr="00B43866">
        <w:rPr>
          <w:rFonts w:ascii="Calibri" w:hAnsi="Calibri" w:cs="Calibri"/>
          <w:b/>
        </w:rPr>
        <w:t xml:space="preserve"> Praha s.r.o.</w:t>
      </w:r>
      <w:r w:rsidRPr="00B43866">
        <w:rPr>
          <w:rFonts w:ascii="Calibri" w:hAnsi="Calibri" w:cs="Calibri"/>
        </w:rPr>
        <w:t>, IČ</w:t>
      </w:r>
      <w:r w:rsidR="00334BB3" w:rsidRPr="00B43866">
        <w:rPr>
          <w:rFonts w:ascii="Calibri" w:hAnsi="Calibri" w:cs="Calibri"/>
        </w:rPr>
        <w:t>O</w:t>
      </w:r>
      <w:r w:rsidRPr="00B43866">
        <w:rPr>
          <w:rFonts w:ascii="Calibri" w:hAnsi="Calibri" w:cs="Calibri"/>
        </w:rPr>
        <w:t xml:space="preserve">: </w:t>
      </w:r>
      <w:r w:rsidR="00570B37" w:rsidRPr="00B43866">
        <w:rPr>
          <w:rFonts w:ascii="Calibri" w:hAnsi="Calibri" w:cs="Calibri"/>
          <w:bCs/>
          <w:sz w:val="22"/>
          <w:szCs w:val="22"/>
        </w:rPr>
        <w:t>28207611</w:t>
      </w:r>
      <w:r w:rsidRPr="00B43866">
        <w:rPr>
          <w:rFonts w:ascii="Calibri" w:hAnsi="Calibri" w:cs="Calibri"/>
        </w:rPr>
        <w:t xml:space="preserve">, zastoupený </w:t>
      </w:r>
      <w:r w:rsidR="00570B37" w:rsidRPr="00B43866">
        <w:rPr>
          <w:rFonts w:ascii="Calibri" w:hAnsi="Calibri" w:cs="Calibri"/>
        </w:rPr>
        <w:t>Petrem Silovským</w:t>
      </w:r>
      <w:r w:rsidR="005F53B3" w:rsidRPr="00B43866">
        <w:rPr>
          <w:rFonts w:ascii="Calibri" w:hAnsi="Calibri" w:cs="Calibri"/>
        </w:rPr>
        <w:t>, jednatelem společnosti</w:t>
      </w:r>
      <w:r w:rsidRPr="00B43866">
        <w:rPr>
          <w:rFonts w:ascii="Calibri" w:hAnsi="Calibri" w:cs="Calibri"/>
        </w:rPr>
        <w:t>, čestně prohlašuje, že je výlučným majitelem a jediným poskytovatelem programového vybavení, které je předmětem plnění této smlouvy.</w:t>
      </w:r>
    </w:p>
    <w:p w14:paraId="426C6B92" w14:textId="77777777" w:rsidR="00F23985" w:rsidRPr="00B43866" w:rsidRDefault="00F23985" w:rsidP="005E65AF">
      <w:pPr>
        <w:jc w:val="both"/>
        <w:rPr>
          <w:rFonts w:ascii="Calibri" w:hAnsi="Calibri" w:cs="Calibri"/>
        </w:rPr>
      </w:pPr>
    </w:p>
    <w:p w14:paraId="546792FC" w14:textId="77777777" w:rsidR="00F23985" w:rsidRPr="00B43866" w:rsidRDefault="00F23985" w:rsidP="005E65AF">
      <w:pPr>
        <w:jc w:val="both"/>
        <w:rPr>
          <w:rFonts w:ascii="Calibri" w:hAnsi="Calibri" w:cs="Calibri"/>
          <w:sz w:val="22"/>
          <w:szCs w:val="22"/>
        </w:rPr>
      </w:pPr>
    </w:p>
    <w:p w14:paraId="5D05C7F8" w14:textId="50F4CCD4" w:rsidR="00651705" w:rsidRPr="00B43866" w:rsidRDefault="00651705" w:rsidP="00651705">
      <w:pPr>
        <w:jc w:val="both"/>
        <w:rPr>
          <w:rFonts w:ascii="Calibri" w:hAnsi="Calibri" w:cs="Calibri"/>
        </w:rPr>
      </w:pPr>
      <w:r w:rsidRPr="00B43866">
        <w:rPr>
          <w:rFonts w:ascii="Calibri" w:hAnsi="Calibri" w:cs="Calibri"/>
        </w:rPr>
        <w:t>V Praze dne:</w:t>
      </w:r>
      <w:r w:rsidRPr="00B43866">
        <w:rPr>
          <w:rFonts w:ascii="Calibri" w:hAnsi="Calibri" w:cs="Calibri"/>
        </w:rPr>
        <w:tab/>
      </w:r>
      <w:r w:rsidRPr="00B43866">
        <w:rPr>
          <w:rFonts w:ascii="Calibri" w:hAnsi="Calibri" w:cs="Calibri"/>
        </w:rPr>
        <w:tab/>
      </w:r>
      <w:r w:rsidRPr="00B43866">
        <w:rPr>
          <w:rFonts w:ascii="Calibri" w:hAnsi="Calibri" w:cs="Calibri"/>
        </w:rPr>
        <w:tab/>
      </w:r>
    </w:p>
    <w:p w14:paraId="2A997737" w14:textId="77777777" w:rsidR="00651705" w:rsidRPr="00B43866" w:rsidRDefault="00651705" w:rsidP="00651705">
      <w:pPr>
        <w:jc w:val="both"/>
        <w:rPr>
          <w:rFonts w:ascii="Calibri" w:hAnsi="Calibri" w:cs="Calibri"/>
        </w:rPr>
      </w:pPr>
    </w:p>
    <w:p w14:paraId="5C7F33B9" w14:textId="77777777" w:rsidR="00651705" w:rsidRPr="00B43866" w:rsidRDefault="00651705" w:rsidP="00651705">
      <w:pPr>
        <w:ind w:firstLine="708"/>
        <w:jc w:val="both"/>
        <w:rPr>
          <w:rFonts w:ascii="Calibri" w:hAnsi="Calibri" w:cs="Calibri"/>
        </w:rPr>
      </w:pPr>
    </w:p>
    <w:p w14:paraId="16F029A2" w14:textId="77777777" w:rsidR="00651705" w:rsidRPr="00B43866" w:rsidRDefault="00651705" w:rsidP="00651705">
      <w:pPr>
        <w:ind w:firstLine="708"/>
        <w:jc w:val="both"/>
        <w:rPr>
          <w:rFonts w:ascii="Calibri" w:hAnsi="Calibri" w:cs="Calibri"/>
        </w:rPr>
      </w:pPr>
    </w:p>
    <w:p w14:paraId="1679F522" w14:textId="77777777" w:rsidR="00651705" w:rsidRPr="00B43866" w:rsidRDefault="00651705" w:rsidP="00651705">
      <w:pPr>
        <w:ind w:firstLine="708"/>
        <w:jc w:val="both"/>
        <w:rPr>
          <w:rFonts w:ascii="Calibri" w:hAnsi="Calibri" w:cs="Calibri"/>
        </w:rPr>
      </w:pPr>
    </w:p>
    <w:p w14:paraId="5FBDE58D" w14:textId="6463052A" w:rsidR="00651705" w:rsidRPr="00B43866" w:rsidRDefault="00651705" w:rsidP="005E65AF">
      <w:pPr>
        <w:ind w:left="4248" w:firstLine="708"/>
        <w:jc w:val="both"/>
        <w:rPr>
          <w:rFonts w:ascii="Calibri" w:hAnsi="Calibri" w:cs="Calibri"/>
        </w:rPr>
      </w:pPr>
      <w:r w:rsidRPr="00B43866">
        <w:rPr>
          <w:rFonts w:ascii="Calibri" w:hAnsi="Calibri" w:cs="Calibri"/>
        </w:rPr>
        <w:t>………………………………….</w:t>
      </w:r>
      <w:r w:rsidRPr="00B43866">
        <w:rPr>
          <w:rFonts w:ascii="Calibri" w:hAnsi="Calibri" w:cs="Calibri"/>
        </w:rPr>
        <w:tab/>
      </w:r>
    </w:p>
    <w:p w14:paraId="131C4803" w14:textId="2CF8C226" w:rsidR="00651705" w:rsidRPr="00B43866" w:rsidRDefault="00570B37" w:rsidP="005E65AF">
      <w:pPr>
        <w:ind w:left="4956" w:firstLine="708"/>
        <w:jc w:val="both"/>
        <w:rPr>
          <w:rFonts w:ascii="Calibri" w:hAnsi="Calibri" w:cs="Calibri"/>
        </w:rPr>
      </w:pPr>
      <w:r w:rsidRPr="00B43866">
        <w:rPr>
          <w:rFonts w:ascii="Calibri" w:hAnsi="Calibri" w:cs="Calibri"/>
        </w:rPr>
        <w:t>Petr Silovský</w:t>
      </w:r>
      <w:r w:rsidR="00651705" w:rsidRPr="00B43866">
        <w:rPr>
          <w:rFonts w:ascii="Calibri" w:hAnsi="Calibri" w:cs="Calibri"/>
        </w:rPr>
        <w:t xml:space="preserve"> </w:t>
      </w:r>
    </w:p>
    <w:p w14:paraId="3F03633F" w14:textId="1D2D63F0" w:rsidR="00651705" w:rsidRPr="00B43866" w:rsidRDefault="00651705" w:rsidP="005E65AF">
      <w:pPr>
        <w:ind w:left="4956" w:firstLine="708"/>
        <w:jc w:val="both"/>
        <w:rPr>
          <w:rFonts w:ascii="Calibri" w:hAnsi="Calibri" w:cs="Calibri"/>
        </w:rPr>
      </w:pPr>
      <w:r w:rsidRPr="00B43866">
        <w:rPr>
          <w:rFonts w:ascii="Calibri" w:hAnsi="Calibri" w:cs="Calibri"/>
        </w:rPr>
        <w:t xml:space="preserve">jednatel společnosti </w:t>
      </w:r>
    </w:p>
    <w:p w14:paraId="247EAA4F" w14:textId="77777777" w:rsidR="00F23985" w:rsidRPr="00B43866" w:rsidRDefault="00F23985" w:rsidP="005E65AF">
      <w:pPr>
        <w:jc w:val="both"/>
        <w:rPr>
          <w:rFonts w:ascii="Calibri" w:hAnsi="Calibri" w:cs="Calibri"/>
          <w:b/>
        </w:rPr>
      </w:pPr>
    </w:p>
    <w:p w14:paraId="2A586D98" w14:textId="77777777" w:rsidR="00F23985" w:rsidRPr="00B43866" w:rsidRDefault="00F23985" w:rsidP="005E65AF">
      <w:pPr>
        <w:jc w:val="both"/>
        <w:rPr>
          <w:rFonts w:ascii="Calibri" w:hAnsi="Calibri" w:cs="Calibri"/>
          <w:b/>
        </w:rPr>
      </w:pPr>
    </w:p>
    <w:p w14:paraId="18704157" w14:textId="77777777" w:rsidR="00F23985" w:rsidRPr="00B43866" w:rsidRDefault="00F23985" w:rsidP="005E65AF">
      <w:pPr>
        <w:jc w:val="both"/>
        <w:rPr>
          <w:rFonts w:ascii="Calibri" w:hAnsi="Calibri" w:cs="Calibri"/>
          <w:b/>
        </w:rPr>
      </w:pPr>
    </w:p>
    <w:p w14:paraId="25875F67" w14:textId="77777777" w:rsidR="00F23985" w:rsidRPr="00B43866" w:rsidRDefault="00F23985" w:rsidP="005E65AF">
      <w:pPr>
        <w:jc w:val="both"/>
        <w:rPr>
          <w:rFonts w:ascii="Calibri" w:hAnsi="Calibri" w:cs="Calibri"/>
          <w:b/>
        </w:rPr>
      </w:pPr>
    </w:p>
    <w:p w14:paraId="5563C01E" w14:textId="77777777" w:rsidR="00F23985" w:rsidRPr="00B43866" w:rsidRDefault="00F23985" w:rsidP="005E65AF">
      <w:pPr>
        <w:jc w:val="both"/>
        <w:rPr>
          <w:rFonts w:ascii="Calibri" w:hAnsi="Calibri" w:cs="Calibri"/>
          <w:b/>
        </w:rPr>
      </w:pPr>
    </w:p>
    <w:p w14:paraId="6ECE2699" w14:textId="61A505BF" w:rsidR="00F23985" w:rsidRPr="00B43866" w:rsidRDefault="00F23985" w:rsidP="005E65AF">
      <w:pPr>
        <w:jc w:val="both"/>
        <w:rPr>
          <w:rFonts w:ascii="Calibri" w:hAnsi="Calibri" w:cs="Calibri"/>
          <w:b/>
        </w:rPr>
      </w:pPr>
    </w:p>
    <w:p w14:paraId="62AA70DB" w14:textId="08679362" w:rsidR="00C77531" w:rsidRDefault="00C77531">
      <w:pPr>
        <w:suppressAutoHyphens w:val="0"/>
        <w:autoSpaceDE/>
        <w:rPr>
          <w:rFonts w:ascii="Calibri" w:hAnsi="Calibri" w:cs="Calibri"/>
          <w:b/>
          <w:bCs/>
          <w:sz w:val="26"/>
          <w:szCs w:val="26"/>
        </w:rPr>
      </w:pPr>
      <w:r>
        <w:rPr>
          <w:rFonts w:ascii="Calibri" w:hAnsi="Calibri" w:cs="Calibri"/>
          <w:b/>
          <w:bCs/>
          <w:sz w:val="26"/>
          <w:szCs w:val="26"/>
        </w:rP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tblGrid>
      <w:tr w:rsidR="00C77531" w:rsidRPr="00C77531" w14:paraId="54462032" w14:textId="77777777" w:rsidTr="00302D03">
        <w:tc>
          <w:tcPr>
            <w:tcW w:w="4077" w:type="dxa"/>
          </w:tcPr>
          <w:p w14:paraId="0F0B7815" w14:textId="77777777" w:rsidR="00C77531" w:rsidRPr="00C77531" w:rsidRDefault="00C77531" w:rsidP="00C77531">
            <w:pPr>
              <w:suppressAutoHyphens w:val="0"/>
              <w:autoSpaceDE/>
              <w:jc w:val="center"/>
              <w:rPr>
                <w:b/>
                <w:bCs/>
                <w:lang w:eastAsia="cs-CZ"/>
              </w:rPr>
            </w:pPr>
            <w:r w:rsidRPr="00C77531">
              <w:rPr>
                <w:b/>
                <w:bCs/>
                <w:lang w:eastAsia="cs-CZ"/>
              </w:rPr>
              <w:lastRenderedPageBreak/>
              <w:t>PŘEDSEDKYNĚ</w:t>
            </w:r>
          </w:p>
          <w:p w14:paraId="460A6CE9" w14:textId="77777777" w:rsidR="00C77531" w:rsidRPr="00C77531" w:rsidRDefault="00C77531" w:rsidP="00C77531">
            <w:pPr>
              <w:suppressAutoHyphens w:val="0"/>
              <w:autoSpaceDE/>
              <w:jc w:val="center"/>
              <w:rPr>
                <w:b/>
                <w:bCs/>
                <w:lang w:eastAsia="cs-CZ"/>
              </w:rPr>
            </w:pPr>
            <w:r w:rsidRPr="00C77531">
              <w:rPr>
                <w:b/>
                <w:bCs/>
                <w:lang w:eastAsia="cs-CZ"/>
              </w:rPr>
              <w:t>MĚSTSKÉHO SOUDU V PRAZE</w:t>
            </w:r>
          </w:p>
          <w:p w14:paraId="1900F1BA" w14:textId="77777777" w:rsidR="00C77531" w:rsidRPr="00C77531" w:rsidRDefault="00C77531" w:rsidP="00C77531">
            <w:pPr>
              <w:keepNext/>
              <w:suppressAutoHyphens w:val="0"/>
              <w:autoSpaceDE/>
              <w:jc w:val="center"/>
              <w:outlineLvl w:val="0"/>
              <w:rPr>
                <w:i/>
                <w:iCs/>
                <w:sz w:val="18"/>
                <w:szCs w:val="18"/>
                <w:lang w:eastAsia="cs-CZ"/>
              </w:rPr>
            </w:pPr>
            <w:r w:rsidRPr="00C77531">
              <w:rPr>
                <w:i/>
                <w:iCs/>
                <w:sz w:val="18"/>
                <w:szCs w:val="18"/>
                <w:lang w:eastAsia="cs-CZ"/>
              </w:rPr>
              <w:t>JUDr. Jaroslava Pokorná</w:t>
            </w:r>
          </w:p>
        </w:tc>
      </w:tr>
    </w:tbl>
    <w:p w14:paraId="214DFDC6" w14:textId="77777777" w:rsidR="00C77531" w:rsidRPr="00C77531" w:rsidRDefault="00C77531" w:rsidP="00C77531">
      <w:pPr>
        <w:suppressAutoHyphens w:val="0"/>
        <w:autoSpaceDE/>
        <w:jc w:val="both"/>
        <w:rPr>
          <w:lang w:eastAsia="cs-CZ"/>
        </w:rPr>
      </w:pPr>
    </w:p>
    <w:p w14:paraId="480D6614" w14:textId="77777777" w:rsidR="00C77531" w:rsidRPr="00C77531" w:rsidRDefault="00C77531" w:rsidP="00C77531">
      <w:pPr>
        <w:suppressAutoHyphens w:val="0"/>
        <w:autoSpaceDE/>
        <w:jc w:val="both"/>
        <w:rPr>
          <w:lang w:eastAsia="cs-CZ"/>
        </w:rPr>
      </w:pPr>
    </w:p>
    <w:p w14:paraId="4511DC3D" w14:textId="77777777" w:rsidR="00C77531" w:rsidRPr="00C77531" w:rsidRDefault="00C77531" w:rsidP="00C77531">
      <w:pPr>
        <w:suppressAutoHyphens w:val="0"/>
        <w:autoSpaceDE/>
        <w:jc w:val="both"/>
        <w:rPr>
          <w:lang w:eastAsia="cs-CZ"/>
        </w:rPr>
      </w:pPr>
    </w:p>
    <w:tbl>
      <w:tblPr>
        <w:tblStyle w:val="Mkatabulky"/>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40"/>
      </w:tblGrid>
      <w:tr w:rsidR="00C77531" w:rsidRPr="00C77531" w14:paraId="46C4F5ED" w14:textId="77777777" w:rsidTr="00302D03">
        <w:trPr>
          <w:jc w:val="right"/>
        </w:trPr>
        <w:tc>
          <w:tcPr>
            <w:tcW w:w="4140" w:type="dxa"/>
          </w:tcPr>
          <w:p w14:paraId="593AFB3B" w14:textId="77777777" w:rsidR="00C77531" w:rsidRPr="00C77531" w:rsidRDefault="00C77531" w:rsidP="00C77531">
            <w:pPr>
              <w:suppressAutoHyphens w:val="0"/>
              <w:autoSpaceDE/>
              <w:jc w:val="right"/>
              <w:rPr>
                <w:lang w:eastAsia="cs-CZ"/>
              </w:rPr>
            </w:pPr>
            <w:r w:rsidRPr="00C77531">
              <w:rPr>
                <w:lang w:eastAsia="cs-CZ"/>
              </w:rPr>
              <w:t>Praha 6. ledna 2026</w:t>
            </w:r>
          </w:p>
        </w:tc>
      </w:tr>
      <w:tr w:rsidR="00C77531" w:rsidRPr="00C77531" w14:paraId="6FB3DC3C" w14:textId="77777777" w:rsidTr="00302D03">
        <w:trPr>
          <w:jc w:val="right"/>
        </w:trPr>
        <w:tc>
          <w:tcPr>
            <w:tcW w:w="4140" w:type="dxa"/>
          </w:tcPr>
          <w:p w14:paraId="0D1B69BB" w14:textId="77777777" w:rsidR="00C77531" w:rsidRPr="00C77531" w:rsidRDefault="00C77531" w:rsidP="00C77531">
            <w:pPr>
              <w:suppressAutoHyphens w:val="0"/>
              <w:autoSpaceDE/>
              <w:jc w:val="right"/>
              <w:rPr>
                <w:lang w:eastAsia="cs-CZ"/>
              </w:rPr>
            </w:pPr>
            <w:r w:rsidRPr="00C77531">
              <w:rPr>
                <w:lang w:eastAsia="cs-CZ"/>
              </w:rPr>
              <w:t xml:space="preserve">Spr 54/2026   </w:t>
            </w:r>
          </w:p>
        </w:tc>
      </w:tr>
      <w:tr w:rsidR="00C77531" w:rsidRPr="00C77531" w14:paraId="549EB38F" w14:textId="77777777" w:rsidTr="00302D03">
        <w:trPr>
          <w:jc w:val="right"/>
        </w:trPr>
        <w:tc>
          <w:tcPr>
            <w:tcW w:w="4140" w:type="dxa"/>
          </w:tcPr>
          <w:p w14:paraId="6214D791" w14:textId="77777777" w:rsidR="00C77531" w:rsidRPr="00C77531" w:rsidRDefault="00C77531" w:rsidP="00C77531">
            <w:pPr>
              <w:suppressAutoHyphens w:val="0"/>
              <w:autoSpaceDE/>
              <w:jc w:val="right"/>
              <w:rPr>
                <w:lang w:eastAsia="cs-CZ"/>
              </w:rPr>
            </w:pPr>
            <w:r w:rsidRPr="00C77531">
              <w:rPr>
                <w:lang w:eastAsia="cs-CZ"/>
              </w:rPr>
              <w:t xml:space="preserve">  </w:t>
            </w:r>
          </w:p>
        </w:tc>
      </w:tr>
    </w:tbl>
    <w:p w14:paraId="675B65A4" w14:textId="77777777" w:rsidR="00C77531" w:rsidRPr="00C77531" w:rsidRDefault="00C77531" w:rsidP="00C77531">
      <w:pPr>
        <w:suppressAutoHyphens w:val="0"/>
        <w:autoSpaceDE/>
        <w:jc w:val="both"/>
        <w:rPr>
          <w:lang w:eastAsia="cs-CZ"/>
        </w:rPr>
      </w:pPr>
    </w:p>
    <w:p w14:paraId="3857259C" w14:textId="77777777" w:rsidR="00C77531" w:rsidRPr="00C77531" w:rsidRDefault="00C77531" w:rsidP="00C77531">
      <w:pPr>
        <w:suppressAutoHyphens w:val="0"/>
        <w:autoSpaceDE/>
        <w:jc w:val="both"/>
        <w:rPr>
          <w:lang w:eastAsia="cs-CZ"/>
        </w:rPr>
      </w:pPr>
    </w:p>
    <w:p w14:paraId="024AB422" w14:textId="77777777" w:rsidR="00C77531" w:rsidRPr="00C77531" w:rsidRDefault="00C77531" w:rsidP="00C77531">
      <w:pPr>
        <w:suppressAutoHyphens w:val="0"/>
        <w:autoSpaceDE/>
        <w:jc w:val="both"/>
        <w:rPr>
          <w:lang w:eastAsia="cs-CZ"/>
        </w:rPr>
      </w:pPr>
    </w:p>
    <w:p w14:paraId="06ED2365" w14:textId="77777777" w:rsidR="00C77531" w:rsidRPr="00C77531" w:rsidRDefault="00C77531" w:rsidP="00C77531">
      <w:pPr>
        <w:suppressAutoHyphens w:val="0"/>
        <w:autoSpaceDE/>
        <w:jc w:val="both"/>
        <w:rPr>
          <w:lang w:eastAsia="cs-CZ"/>
        </w:rPr>
      </w:pPr>
      <w:r w:rsidRPr="00C77531">
        <w:rPr>
          <w:lang w:eastAsia="cs-CZ"/>
        </w:rPr>
        <w:t>Vážený pane řediteli,</w:t>
      </w:r>
    </w:p>
    <w:p w14:paraId="52737F28" w14:textId="77777777" w:rsidR="00C77531" w:rsidRPr="00C77531" w:rsidRDefault="00C77531" w:rsidP="00C77531">
      <w:pPr>
        <w:suppressAutoHyphens w:val="0"/>
        <w:autoSpaceDE/>
        <w:jc w:val="both"/>
        <w:rPr>
          <w:lang w:eastAsia="cs-CZ"/>
        </w:rPr>
      </w:pPr>
    </w:p>
    <w:p w14:paraId="33E20B79" w14:textId="77777777" w:rsidR="00C77531" w:rsidRPr="00C77531" w:rsidRDefault="00C77531" w:rsidP="00C77531">
      <w:pPr>
        <w:suppressAutoHyphens w:val="0"/>
        <w:autoSpaceDE/>
        <w:spacing w:line="276" w:lineRule="auto"/>
        <w:jc w:val="both"/>
        <w:rPr>
          <w:lang w:eastAsia="cs-CZ"/>
        </w:rPr>
      </w:pPr>
      <w:r w:rsidRPr="00C77531">
        <w:rPr>
          <w:lang w:eastAsia="cs-CZ"/>
        </w:rPr>
        <w:t xml:space="preserve">v souladu s § 6 a § 7, odst. 2 zákona č. 219/2000 Sb., o majetku České republiky a jejím vystupování v právních vztazích, ve znění pozdějších předpisů, Vás s účinností od 6. ledna 2026 pověřuji k níže uvedeným právním úkonům jménem České </w:t>
      </w:r>
      <w:proofErr w:type="gramStart"/>
      <w:r w:rsidRPr="00C77531">
        <w:rPr>
          <w:lang w:eastAsia="cs-CZ"/>
        </w:rPr>
        <w:t>republiky - Městského</w:t>
      </w:r>
      <w:proofErr w:type="gramEnd"/>
      <w:r w:rsidRPr="00C77531">
        <w:rPr>
          <w:lang w:eastAsia="cs-CZ"/>
        </w:rPr>
        <w:t xml:space="preserve"> soudu v Praze souvisejících s výkonem práva hospodařit se všemi objekty státu v příslušnosti Městského soudu v Praze a movitým i nemovitým majetkem Městského soudu v Praze:</w:t>
      </w:r>
    </w:p>
    <w:p w14:paraId="01DEE55F" w14:textId="77777777" w:rsidR="00C77531" w:rsidRPr="00C77531" w:rsidRDefault="00C77531" w:rsidP="00C77531">
      <w:pPr>
        <w:suppressAutoHyphens w:val="0"/>
        <w:autoSpaceDE/>
        <w:jc w:val="both"/>
        <w:rPr>
          <w:lang w:eastAsia="cs-CZ"/>
        </w:rPr>
      </w:pPr>
    </w:p>
    <w:p w14:paraId="5F121AC4" w14:textId="77777777" w:rsidR="00C77531" w:rsidRPr="00C77531" w:rsidRDefault="00C77531" w:rsidP="00C77531">
      <w:pPr>
        <w:suppressAutoHyphens w:val="0"/>
        <w:autoSpaceDE/>
        <w:jc w:val="both"/>
        <w:rPr>
          <w:lang w:eastAsia="cs-CZ"/>
        </w:rPr>
      </w:pPr>
    </w:p>
    <w:p w14:paraId="5499C651" w14:textId="77777777" w:rsidR="00C77531" w:rsidRPr="00C77531" w:rsidRDefault="00C77531" w:rsidP="00C77531">
      <w:pPr>
        <w:suppressAutoHyphens w:val="0"/>
        <w:autoSpaceDE/>
        <w:jc w:val="center"/>
        <w:rPr>
          <w:b/>
          <w:lang w:eastAsia="cs-CZ"/>
        </w:rPr>
      </w:pPr>
      <w:r w:rsidRPr="00C77531">
        <w:rPr>
          <w:b/>
          <w:lang w:eastAsia="cs-CZ"/>
        </w:rPr>
        <w:t>I.</w:t>
      </w:r>
    </w:p>
    <w:p w14:paraId="2A59FE99" w14:textId="77777777" w:rsidR="00C77531" w:rsidRPr="00C77531" w:rsidRDefault="00C77531" w:rsidP="00C77531">
      <w:pPr>
        <w:suppressAutoHyphens w:val="0"/>
        <w:autoSpaceDE/>
        <w:spacing w:after="120"/>
        <w:jc w:val="center"/>
        <w:rPr>
          <w:b/>
          <w:lang w:eastAsia="cs-CZ"/>
        </w:rPr>
      </w:pPr>
      <w:r w:rsidRPr="00C77531">
        <w:rPr>
          <w:b/>
          <w:lang w:eastAsia="cs-CZ"/>
        </w:rPr>
        <w:t>Rozsah pověření</w:t>
      </w:r>
    </w:p>
    <w:p w14:paraId="59890002" w14:textId="77777777" w:rsidR="00C77531" w:rsidRPr="00C77531" w:rsidRDefault="00C77531" w:rsidP="00C77531">
      <w:pPr>
        <w:numPr>
          <w:ilvl w:val="0"/>
          <w:numId w:val="49"/>
        </w:numPr>
        <w:suppressAutoHyphens w:val="0"/>
        <w:autoSpaceDE/>
        <w:spacing w:after="120" w:line="276" w:lineRule="auto"/>
        <w:ind w:left="357" w:hanging="357"/>
        <w:jc w:val="both"/>
        <w:rPr>
          <w:lang w:eastAsia="cs-CZ"/>
        </w:rPr>
      </w:pPr>
      <w:r w:rsidRPr="00C77531">
        <w:rPr>
          <w:lang w:eastAsia="cs-CZ"/>
        </w:rPr>
        <w:t xml:space="preserve">k odsouhlasení úkonů a schválení veškerých dokumentů týkajících se zadávání veřejných zakázek dle zákona č. 134/2016 Sb., o zadávání veřejných zakázek, ve znění pozdějších předpisů (dále jen „VZ dle ZZVZ“), a to až do výše </w:t>
      </w:r>
      <w:proofErr w:type="gramStart"/>
      <w:r w:rsidRPr="00C77531">
        <w:rPr>
          <w:lang w:eastAsia="cs-CZ"/>
        </w:rPr>
        <w:t>6.000.000,-</w:t>
      </w:r>
      <w:proofErr w:type="gramEnd"/>
      <w:r w:rsidRPr="00C77531">
        <w:rPr>
          <w:lang w:eastAsia="cs-CZ"/>
        </w:rPr>
        <w:t xml:space="preserve"> Kč bez DPH,</w:t>
      </w:r>
    </w:p>
    <w:p w14:paraId="77D2310D" w14:textId="77777777" w:rsidR="00C77531" w:rsidRPr="00C77531" w:rsidRDefault="00C77531" w:rsidP="00C77531">
      <w:pPr>
        <w:numPr>
          <w:ilvl w:val="0"/>
          <w:numId w:val="49"/>
        </w:numPr>
        <w:suppressAutoHyphens w:val="0"/>
        <w:autoSpaceDE/>
        <w:spacing w:after="120" w:line="276" w:lineRule="auto"/>
        <w:ind w:left="357" w:hanging="357"/>
        <w:jc w:val="both"/>
        <w:rPr>
          <w:lang w:eastAsia="cs-CZ"/>
        </w:rPr>
      </w:pPr>
      <w:r w:rsidRPr="00C77531">
        <w:rPr>
          <w:lang w:eastAsia="cs-CZ"/>
        </w:rPr>
        <w:t xml:space="preserve">ke schválení investičních záměrů a formulářů v databázi systému SMVS (správa majetku ve vlastnictví státu) při zajišťování investičních i neinvestičních akcí v rámci systému programového financování u akcí s celkovými náklady až do výše </w:t>
      </w:r>
      <w:proofErr w:type="gramStart"/>
      <w:r w:rsidRPr="00C77531">
        <w:rPr>
          <w:lang w:eastAsia="cs-CZ"/>
        </w:rPr>
        <w:t>6.000.000,-</w:t>
      </w:r>
      <w:proofErr w:type="gramEnd"/>
      <w:r w:rsidRPr="00C77531">
        <w:rPr>
          <w:lang w:eastAsia="cs-CZ"/>
        </w:rPr>
        <w:t xml:space="preserve"> Kč bez DPH,</w:t>
      </w:r>
    </w:p>
    <w:p w14:paraId="55B0C83E" w14:textId="77777777" w:rsidR="00C77531" w:rsidRPr="00C77531" w:rsidRDefault="00C77531" w:rsidP="00C77531">
      <w:pPr>
        <w:numPr>
          <w:ilvl w:val="0"/>
          <w:numId w:val="49"/>
        </w:numPr>
        <w:suppressAutoHyphens w:val="0"/>
        <w:autoSpaceDE/>
        <w:spacing w:after="120" w:line="276" w:lineRule="auto"/>
        <w:ind w:left="357" w:hanging="357"/>
        <w:jc w:val="both"/>
        <w:rPr>
          <w:lang w:eastAsia="cs-CZ"/>
        </w:rPr>
      </w:pPr>
      <w:r w:rsidRPr="00C77531">
        <w:rPr>
          <w:lang w:eastAsia="cs-CZ"/>
        </w:rPr>
        <w:t xml:space="preserve">k projednávání a schválení objednávek, faktur a uzavírání smluv na VZ dle ZZVZ investičního i neinvestičního charakteru s výjimkou objednávek, faktur nebo smluv týkajících se závazků hrazených z prostředků Fondu kulturních a sociálních potřeb (FKSP), a to až do výše </w:t>
      </w:r>
      <w:proofErr w:type="gramStart"/>
      <w:r w:rsidRPr="00C77531">
        <w:rPr>
          <w:lang w:eastAsia="cs-CZ"/>
        </w:rPr>
        <w:t>6.000.000,-</w:t>
      </w:r>
      <w:proofErr w:type="gramEnd"/>
      <w:r w:rsidRPr="00C77531">
        <w:rPr>
          <w:lang w:eastAsia="cs-CZ"/>
        </w:rPr>
        <w:t xml:space="preserve"> Kč bez DPH,</w:t>
      </w:r>
    </w:p>
    <w:p w14:paraId="79FECA90" w14:textId="77777777" w:rsidR="00C77531" w:rsidRPr="00C77531" w:rsidRDefault="00C77531" w:rsidP="00C77531">
      <w:pPr>
        <w:numPr>
          <w:ilvl w:val="0"/>
          <w:numId w:val="49"/>
        </w:numPr>
        <w:suppressAutoHyphens w:val="0"/>
        <w:autoSpaceDE/>
        <w:spacing w:after="240" w:line="276" w:lineRule="auto"/>
        <w:ind w:left="357" w:hanging="357"/>
        <w:jc w:val="both"/>
        <w:rPr>
          <w:lang w:eastAsia="cs-CZ"/>
        </w:rPr>
      </w:pPr>
      <w:r w:rsidRPr="00C77531">
        <w:rPr>
          <w:lang w:eastAsia="cs-CZ"/>
        </w:rPr>
        <w:t>k projednávání a schválení nájemních smluv,</w:t>
      </w:r>
    </w:p>
    <w:p w14:paraId="3EADE090" w14:textId="77777777" w:rsidR="00C77531" w:rsidRPr="00C77531" w:rsidRDefault="00C77531" w:rsidP="00C77531">
      <w:pPr>
        <w:numPr>
          <w:ilvl w:val="0"/>
          <w:numId w:val="49"/>
        </w:numPr>
        <w:suppressAutoHyphens w:val="0"/>
        <w:autoSpaceDE/>
        <w:spacing w:after="240" w:line="276" w:lineRule="auto"/>
        <w:ind w:left="357" w:hanging="357"/>
        <w:jc w:val="both"/>
        <w:rPr>
          <w:lang w:eastAsia="cs-CZ"/>
        </w:rPr>
      </w:pPr>
      <w:r w:rsidRPr="00C77531">
        <w:rPr>
          <w:lang w:eastAsia="cs-CZ"/>
        </w:rPr>
        <w:t>k projednávání a schválení zápisů o převodu nebo výpůjčce majetku státu s organizačními složkami státu,</w:t>
      </w:r>
    </w:p>
    <w:p w14:paraId="2F8CBDAB" w14:textId="77777777" w:rsidR="00C77531" w:rsidRPr="00C77531" w:rsidRDefault="00C77531" w:rsidP="00C77531">
      <w:pPr>
        <w:numPr>
          <w:ilvl w:val="0"/>
          <w:numId w:val="49"/>
        </w:numPr>
        <w:suppressAutoHyphens w:val="0"/>
        <w:autoSpaceDE/>
        <w:spacing w:after="360" w:line="276" w:lineRule="auto"/>
        <w:ind w:left="357" w:hanging="357"/>
        <w:contextualSpacing/>
        <w:jc w:val="both"/>
        <w:rPr>
          <w:lang w:eastAsia="cs-CZ"/>
        </w:rPr>
      </w:pPr>
      <w:r w:rsidRPr="00C77531">
        <w:rPr>
          <w:lang w:eastAsia="cs-CZ"/>
        </w:rPr>
        <w:t>k rozhodování a schválení všech dokumentů (včetně rozhodnutí o nepotřebnosti dle ustanovení § 14 odst. 7 zákona č. 219/2000 Sb., o majetku České republiky a jejím vystupování v právních vztazích) souvisejících s nabýváním a vyřazováním majetku České republiky – Městského soudu v Praze.</w:t>
      </w:r>
    </w:p>
    <w:p w14:paraId="45551C4B" w14:textId="77777777" w:rsidR="00C77531" w:rsidRPr="00C77531" w:rsidRDefault="00C77531" w:rsidP="00C77531">
      <w:pPr>
        <w:suppressAutoHyphens w:val="0"/>
        <w:autoSpaceDE/>
        <w:jc w:val="center"/>
        <w:rPr>
          <w:b/>
          <w:lang w:eastAsia="cs-CZ"/>
        </w:rPr>
      </w:pPr>
      <w:r w:rsidRPr="00C77531">
        <w:rPr>
          <w:b/>
          <w:lang w:eastAsia="cs-CZ"/>
        </w:rPr>
        <w:t>II.</w:t>
      </w:r>
    </w:p>
    <w:p w14:paraId="6D2B348C" w14:textId="77777777" w:rsidR="00C77531" w:rsidRPr="00C77531" w:rsidRDefault="00C77531" w:rsidP="00C77531">
      <w:pPr>
        <w:suppressAutoHyphens w:val="0"/>
        <w:autoSpaceDE/>
        <w:spacing w:after="120"/>
        <w:jc w:val="center"/>
        <w:rPr>
          <w:b/>
          <w:lang w:eastAsia="cs-CZ"/>
        </w:rPr>
      </w:pPr>
      <w:r w:rsidRPr="00C77531">
        <w:rPr>
          <w:b/>
          <w:lang w:eastAsia="cs-CZ"/>
        </w:rPr>
        <w:t>Ukončení předchozích pověření</w:t>
      </w:r>
    </w:p>
    <w:p w14:paraId="2D8BCDC1" w14:textId="77777777" w:rsidR="00C77531" w:rsidRPr="00C77531" w:rsidRDefault="00C77531" w:rsidP="00C77531">
      <w:pPr>
        <w:numPr>
          <w:ilvl w:val="0"/>
          <w:numId w:val="50"/>
        </w:numPr>
        <w:suppressAutoHyphens w:val="0"/>
        <w:autoSpaceDE/>
        <w:spacing w:after="240" w:line="276" w:lineRule="auto"/>
        <w:ind w:left="357" w:hanging="357"/>
        <w:contextualSpacing/>
        <w:jc w:val="both"/>
        <w:rPr>
          <w:lang w:eastAsia="cs-CZ"/>
        </w:rPr>
      </w:pPr>
      <w:r w:rsidRPr="00C77531">
        <w:rPr>
          <w:lang w:eastAsia="cs-CZ"/>
        </w:rPr>
        <w:t>ukončuje se pověření k vystupování v právních vztazích jménem České republiky –Městského soudu v Praze ze dne 18. července 2025, vedené pod Spr 1314/2025.</w:t>
      </w:r>
    </w:p>
    <w:p w14:paraId="6761385B" w14:textId="77777777" w:rsidR="00C77531" w:rsidRPr="00C77531" w:rsidRDefault="00C77531" w:rsidP="00C77531">
      <w:pPr>
        <w:suppressAutoHyphens w:val="0"/>
        <w:autoSpaceDE/>
        <w:spacing w:after="240"/>
        <w:jc w:val="both"/>
        <w:rPr>
          <w:lang w:eastAsia="cs-CZ"/>
        </w:rPr>
      </w:pPr>
    </w:p>
    <w:p w14:paraId="17BBF3B2" w14:textId="77777777" w:rsidR="00C77531" w:rsidRPr="00C77531" w:rsidRDefault="00C77531" w:rsidP="00C77531">
      <w:pPr>
        <w:suppressAutoHyphens w:val="0"/>
        <w:autoSpaceDE/>
        <w:spacing w:after="240"/>
        <w:ind w:left="357"/>
        <w:contextualSpacing/>
        <w:jc w:val="both"/>
        <w:rPr>
          <w:lang w:eastAsia="cs-CZ"/>
        </w:rPr>
      </w:pPr>
    </w:p>
    <w:p w14:paraId="2080B813" w14:textId="77777777" w:rsidR="00C77531" w:rsidRPr="00C77531" w:rsidRDefault="00C77531" w:rsidP="00C77531">
      <w:pPr>
        <w:suppressAutoHyphens w:val="0"/>
        <w:autoSpaceDE/>
        <w:jc w:val="both"/>
        <w:rPr>
          <w:lang w:eastAsia="cs-CZ"/>
        </w:rPr>
      </w:pPr>
    </w:p>
    <w:p w14:paraId="05228487" w14:textId="77777777" w:rsidR="00C77531" w:rsidRPr="00C77531" w:rsidRDefault="00C77531" w:rsidP="00C77531">
      <w:pPr>
        <w:suppressAutoHyphens w:val="0"/>
        <w:autoSpaceDE/>
        <w:jc w:val="both"/>
        <w:rPr>
          <w:lang w:eastAsia="cs-CZ"/>
        </w:rPr>
      </w:pPr>
    </w:p>
    <w:p w14:paraId="1842D76F" w14:textId="77777777" w:rsidR="00C77531" w:rsidRPr="00C77531" w:rsidRDefault="00C77531" w:rsidP="00C77531">
      <w:pPr>
        <w:suppressAutoHyphens w:val="0"/>
        <w:autoSpaceDE/>
        <w:jc w:val="both"/>
        <w:rPr>
          <w:lang w:eastAsia="cs-CZ"/>
        </w:rPr>
      </w:pPr>
    </w:p>
    <w:p w14:paraId="574F6D21" w14:textId="77777777" w:rsidR="00C77531" w:rsidRPr="00C77531" w:rsidRDefault="00C77531" w:rsidP="00C77531">
      <w:pPr>
        <w:suppressAutoHyphens w:val="0"/>
        <w:autoSpaceDE/>
        <w:jc w:val="both"/>
        <w:rPr>
          <w:lang w:eastAsia="cs-CZ"/>
        </w:rPr>
      </w:pPr>
    </w:p>
    <w:p w14:paraId="1D1A607C" w14:textId="77777777" w:rsidR="00C77531" w:rsidRPr="00C77531" w:rsidRDefault="00C77531" w:rsidP="00C77531">
      <w:pPr>
        <w:suppressAutoHyphens w:val="0"/>
        <w:autoSpaceDE/>
        <w:jc w:val="both"/>
        <w:rPr>
          <w:lang w:eastAsia="cs-CZ"/>
        </w:rPr>
      </w:pPr>
    </w:p>
    <w:p w14:paraId="17F43231" w14:textId="77777777" w:rsidR="00C77531" w:rsidRPr="00C77531" w:rsidRDefault="00C77531" w:rsidP="00C77531">
      <w:pPr>
        <w:suppressAutoHyphens w:val="0"/>
        <w:autoSpaceDE/>
        <w:jc w:val="both"/>
        <w:rPr>
          <w:lang w:eastAsia="cs-CZ"/>
        </w:rPr>
      </w:pPr>
    </w:p>
    <w:p w14:paraId="0E363DAC" w14:textId="77777777" w:rsidR="00C77531" w:rsidRPr="00C77531" w:rsidRDefault="00C77531" w:rsidP="00C77531">
      <w:pPr>
        <w:suppressAutoHyphens w:val="0"/>
        <w:autoSpaceDE/>
        <w:jc w:val="both"/>
        <w:rPr>
          <w:lang w:eastAsia="cs-CZ"/>
        </w:rPr>
      </w:pPr>
      <w:r w:rsidRPr="00C77531">
        <w:rPr>
          <w:lang w:eastAsia="cs-CZ"/>
        </w:rPr>
        <w:t>------------------------------------------</w:t>
      </w:r>
    </w:p>
    <w:p w14:paraId="51E8A7FB" w14:textId="77777777" w:rsidR="00C77531" w:rsidRPr="00C77531" w:rsidRDefault="00C77531" w:rsidP="00C77531">
      <w:pPr>
        <w:suppressAutoHyphens w:val="0"/>
        <w:autoSpaceDE/>
        <w:jc w:val="both"/>
        <w:rPr>
          <w:lang w:eastAsia="cs-CZ"/>
        </w:rPr>
      </w:pPr>
      <w:r w:rsidRPr="00C77531">
        <w:rPr>
          <w:lang w:eastAsia="cs-CZ"/>
        </w:rPr>
        <w:t>JUDr. Jaroslava Pokorná</w:t>
      </w:r>
    </w:p>
    <w:p w14:paraId="6581205F" w14:textId="77777777" w:rsidR="00C77531" w:rsidRPr="00C77531" w:rsidRDefault="00C77531" w:rsidP="00C77531">
      <w:pPr>
        <w:suppressAutoHyphens w:val="0"/>
        <w:autoSpaceDE/>
        <w:jc w:val="both"/>
        <w:rPr>
          <w:lang w:eastAsia="cs-CZ"/>
        </w:rPr>
      </w:pPr>
      <w:r w:rsidRPr="00C77531">
        <w:rPr>
          <w:lang w:eastAsia="cs-CZ"/>
        </w:rPr>
        <w:t>předsedkyně Městského soudu v Praze</w:t>
      </w:r>
    </w:p>
    <w:p w14:paraId="25C3D4B3" w14:textId="77777777" w:rsidR="00C77531" w:rsidRPr="00C77531" w:rsidRDefault="00C77531" w:rsidP="00C77531">
      <w:pPr>
        <w:suppressAutoHyphens w:val="0"/>
        <w:autoSpaceDE/>
        <w:jc w:val="both"/>
        <w:rPr>
          <w:lang w:eastAsia="cs-CZ"/>
        </w:rPr>
      </w:pPr>
    </w:p>
    <w:p w14:paraId="64C397FD" w14:textId="77777777" w:rsidR="00C77531" w:rsidRPr="00C77531" w:rsidRDefault="00C77531" w:rsidP="00C77531">
      <w:pPr>
        <w:suppressAutoHyphens w:val="0"/>
        <w:autoSpaceDE/>
        <w:jc w:val="both"/>
        <w:rPr>
          <w:lang w:eastAsia="cs-CZ"/>
        </w:rPr>
      </w:pPr>
    </w:p>
    <w:p w14:paraId="3EAAB142" w14:textId="77777777" w:rsidR="00C77531" w:rsidRPr="00C77531" w:rsidRDefault="00C77531" w:rsidP="00C77531">
      <w:pPr>
        <w:suppressAutoHyphens w:val="0"/>
        <w:autoSpaceDE/>
        <w:jc w:val="both"/>
        <w:rPr>
          <w:lang w:eastAsia="cs-CZ"/>
        </w:rPr>
      </w:pPr>
    </w:p>
    <w:p w14:paraId="355EFD7B" w14:textId="77777777" w:rsidR="00C77531" w:rsidRPr="00C77531" w:rsidRDefault="00C77531" w:rsidP="00C77531">
      <w:pPr>
        <w:suppressAutoHyphens w:val="0"/>
        <w:autoSpaceDE/>
        <w:jc w:val="both"/>
        <w:rPr>
          <w:lang w:eastAsia="cs-CZ"/>
        </w:rPr>
      </w:pPr>
    </w:p>
    <w:p w14:paraId="182F1C9F" w14:textId="77777777" w:rsidR="00C77531" w:rsidRPr="00C77531" w:rsidRDefault="00C77531" w:rsidP="00C77531">
      <w:pPr>
        <w:suppressAutoHyphens w:val="0"/>
        <w:autoSpaceDE/>
        <w:jc w:val="both"/>
        <w:rPr>
          <w:lang w:eastAsia="cs-CZ"/>
        </w:rPr>
      </w:pPr>
    </w:p>
    <w:p w14:paraId="6269B76F" w14:textId="77777777" w:rsidR="00C77531" w:rsidRPr="00C77531" w:rsidRDefault="00C77531" w:rsidP="00C77531">
      <w:pPr>
        <w:suppressAutoHyphens w:val="0"/>
        <w:autoSpaceDE/>
        <w:jc w:val="both"/>
        <w:rPr>
          <w:lang w:eastAsia="cs-CZ"/>
        </w:rPr>
      </w:pPr>
    </w:p>
    <w:p w14:paraId="0CAEF598" w14:textId="77777777" w:rsidR="00C77531" w:rsidRPr="00C77531" w:rsidRDefault="00C77531" w:rsidP="00C77531">
      <w:pPr>
        <w:suppressAutoHyphens w:val="0"/>
        <w:autoSpaceDE/>
        <w:jc w:val="both"/>
        <w:rPr>
          <w:lang w:eastAsia="cs-CZ"/>
        </w:rPr>
      </w:pPr>
    </w:p>
    <w:p w14:paraId="2F107AA6" w14:textId="77777777" w:rsidR="00C77531" w:rsidRPr="00C77531" w:rsidRDefault="00C77531" w:rsidP="00C77531">
      <w:pPr>
        <w:suppressAutoHyphens w:val="0"/>
        <w:autoSpaceDE/>
        <w:jc w:val="both"/>
        <w:rPr>
          <w:lang w:eastAsia="cs-CZ"/>
        </w:rPr>
      </w:pPr>
      <w:r w:rsidRPr="00C77531">
        <w:rPr>
          <w:lang w:eastAsia="cs-CZ"/>
        </w:rPr>
        <w:t>Pověření přijímám</w:t>
      </w:r>
    </w:p>
    <w:p w14:paraId="263DEF26" w14:textId="77777777" w:rsidR="00C77531" w:rsidRPr="00C77531" w:rsidRDefault="00C77531" w:rsidP="00C77531">
      <w:pPr>
        <w:suppressAutoHyphens w:val="0"/>
        <w:autoSpaceDE/>
        <w:jc w:val="both"/>
        <w:rPr>
          <w:lang w:eastAsia="cs-CZ"/>
        </w:rPr>
      </w:pPr>
    </w:p>
    <w:p w14:paraId="310C4B2A" w14:textId="77777777" w:rsidR="00C77531" w:rsidRPr="00C77531" w:rsidRDefault="00C77531" w:rsidP="00C77531">
      <w:pPr>
        <w:suppressAutoHyphens w:val="0"/>
        <w:autoSpaceDE/>
        <w:jc w:val="both"/>
        <w:rPr>
          <w:lang w:eastAsia="cs-CZ"/>
        </w:rPr>
      </w:pPr>
    </w:p>
    <w:p w14:paraId="3FAC533D" w14:textId="77777777" w:rsidR="00C77531" w:rsidRPr="00C77531" w:rsidRDefault="00C77531" w:rsidP="00C77531">
      <w:pPr>
        <w:suppressAutoHyphens w:val="0"/>
        <w:autoSpaceDE/>
        <w:jc w:val="both"/>
        <w:rPr>
          <w:lang w:eastAsia="cs-CZ"/>
        </w:rPr>
      </w:pPr>
    </w:p>
    <w:p w14:paraId="510221DA" w14:textId="77777777" w:rsidR="00C77531" w:rsidRPr="00C77531" w:rsidRDefault="00C77531" w:rsidP="00C77531">
      <w:pPr>
        <w:suppressAutoHyphens w:val="0"/>
        <w:autoSpaceDE/>
        <w:jc w:val="both"/>
        <w:rPr>
          <w:lang w:eastAsia="cs-CZ"/>
        </w:rPr>
      </w:pPr>
    </w:p>
    <w:p w14:paraId="59D9881A" w14:textId="77777777" w:rsidR="00C77531" w:rsidRPr="00C77531" w:rsidRDefault="00C77531" w:rsidP="00C77531">
      <w:pPr>
        <w:suppressAutoHyphens w:val="0"/>
        <w:autoSpaceDE/>
        <w:jc w:val="both"/>
        <w:rPr>
          <w:lang w:eastAsia="cs-CZ"/>
        </w:rPr>
      </w:pPr>
      <w:r w:rsidRPr="00C77531">
        <w:rPr>
          <w:lang w:eastAsia="cs-CZ"/>
        </w:rPr>
        <w:t>------------------------------------------</w:t>
      </w:r>
    </w:p>
    <w:p w14:paraId="09473A78" w14:textId="77777777" w:rsidR="00C77531" w:rsidRPr="00C77531" w:rsidRDefault="00C77531" w:rsidP="00C77531">
      <w:pPr>
        <w:suppressAutoHyphens w:val="0"/>
        <w:autoSpaceDE/>
        <w:jc w:val="both"/>
        <w:rPr>
          <w:lang w:eastAsia="cs-CZ"/>
        </w:rPr>
      </w:pPr>
      <w:r w:rsidRPr="00C77531">
        <w:rPr>
          <w:lang w:eastAsia="cs-CZ"/>
        </w:rPr>
        <w:t>Mgr. Jan Petr</w:t>
      </w:r>
    </w:p>
    <w:p w14:paraId="0C9ACC16" w14:textId="77777777" w:rsidR="00C77531" w:rsidRPr="00C77531" w:rsidRDefault="00C77531" w:rsidP="00C77531">
      <w:pPr>
        <w:suppressAutoHyphens w:val="0"/>
        <w:autoSpaceDE/>
        <w:jc w:val="both"/>
        <w:rPr>
          <w:lang w:eastAsia="cs-CZ"/>
        </w:rPr>
      </w:pPr>
      <w:r w:rsidRPr="00C77531">
        <w:rPr>
          <w:lang w:eastAsia="cs-CZ"/>
        </w:rPr>
        <w:t>ředitel správy Městského soudu v Praze</w:t>
      </w:r>
    </w:p>
    <w:p w14:paraId="088DDC5D" w14:textId="77777777" w:rsidR="00C94484" w:rsidRPr="00B43866" w:rsidRDefault="00C94484" w:rsidP="00C94484">
      <w:pPr>
        <w:suppressAutoHyphens w:val="0"/>
        <w:autoSpaceDE/>
        <w:rPr>
          <w:rFonts w:ascii="Calibri" w:hAnsi="Calibri" w:cs="Calibri"/>
          <w:b/>
          <w:bCs/>
          <w:sz w:val="26"/>
          <w:szCs w:val="26"/>
        </w:rPr>
      </w:pPr>
    </w:p>
    <w:sectPr w:rsidR="00C94484" w:rsidRPr="00B43866" w:rsidSect="00D22E73">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441E4" w14:textId="77777777" w:rsidR="00C45E34" w:rsidRDefault="00C45E34">
      <w:r>
        <w:separator/>
      </w:r>
    </w:p>
    <w:p w14:paraId="176093A9" w14:textId="77777777" w:rsidR="00C45E34" w:rsidRDefault="00C45E34"/>
  </w:endnote>
  <w:endnote w:type="continuationSeparator" w:id="0">
    <w:p w14:paraId="70346194" w14:textId="77777777" w:rsidR="00C45E34" w:rsidRDefault="00C45E34">
      <w:r>
        <w:continuationSeparator/>
      </w:r>
    </w:p>
    <w:p w14:paraId="2490662D" w14:textId="77777777" w:rsidR="00C45E34" w:rsidRDefault="00C45E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OpenSymbol">
    <w:altName w:val="Times New Roman"/>
    <w:charset w:val="00"/>
    <w:family w:val="auto"/>
    <w:pitch w:val="variable"/>
    <w:sig w:usb0="800000AF" w:usb1="1001ECEA" w:usb2="00000000" w:usb3="00000000" w:csb0="00000001" w:csb1="00000000"/>
  </w:font>
  <w:font w:name="GaramondItcTEELig">
    <w:altName w:val="Times New Roman"/>
    <w:charset w:val="EE"/>
    <w:family w:val="roman"/>
    <w:pitch w:val="variable"/>
  </w:font>
  <w:font w:name="Heuristica">
    <w:altName w:val="Times New Roman"/>
    <w:charset w:val="EE"/>
    <w:family w:val="roman"/>
    <w:pitch w:val="variable"/>
  </w:font>
  <w:font w:name="Liberation Serif">
    <w:altName w:val="Times New Roman"/>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13ED0" w14:textId="2AA147FF" w:rsidR="00914324" w:rsidRDefault="00914324">
    <w:pPr>
      <w:pStyle w:val="Zpat"/>
    </w:pPr>
    <w:r>
      <w:tab/>
    </w:r>
    <w:r>
      <w:fldChar w:fldCharType="begin"/>
    </w:r>
    <w:r>
      <w:instrText xml:space="preserve"> PAGE </w:instrText>
    </w:r>
    <w:r>
      <w:fldChar w:fldCharType="separate"/>
    </w:r>
    <w:r w:rsidR="00283C2A">
      <w:rPr>
        <w:noProof/>
      </w:rPr>
      <w:t>1</w:t>
    </w:r>
    <w:r>
      <w:fldChar w:fldCharType="end"/>
    </w:r>
  </w:p>
  <w:p w14:paraId="4BC077A3" w14:textId="77777777" w:rsidR="00914324" w:rsidRDefault="009143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FAFAC" w14:textId="77777777" w:rsidR="00C45E34" w:rsidRDefault="00C45E34">
      <w:r>
        <w:separator/>
      </w:r>
    </w:p>
    <w:p w14:paraId="15432012" w14:textId="77777777" w:rsidR="00C45E34" w:rsidRDefault="00C45E34"/>
  </w:footnote>
  <w:footnote w:type="continuationSeparator" w:id="0">
    <w:p w14:paraId="59B8D224" w14:textId="77777777" w:rsidR="00C45E34" w:rsidRDefault="00C45E34">
      <w:r>
        <w:continuationSeparator/>
      </w:r>
    </w:p>
    <w:p w14:paraId="2262901D" w14:textId="77777777" w:rsidR="00C45E34" w:rsidRDefault="00C45E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3"/>
      <w:numFmt w:val="upperRoman"/>
      <w:pStyle w:val="Nadpis1"/>
      <w:lvlText w:val="%1."/>
      <w:lvlJc w:val="left"/>
      <w:pPr>
        <w:tabs>
          <w:tab w:val="num" w:pos="0"/>
        </w:tabs>
        <w:ind w:left="360" w:hanging="36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decimal"/>
      <w:pStyle w:val="Nadpis4"/>
      <w:lvlText w:val="%1.%4."/>
      <w:lvlJc w:val="left"/>
      <w:pPr>
        <w:tabs>
          <w:tab w:val="num" w:pos="0"/>
        </w:tabs>
        <w:ind w:left="1728" w:hanging="648"/>
      </w:pPr>
      <w:rPr>
        <w:rFonts w:hint="default"/>
      </w:rPr>
    </w:lvl>
    <w:lvl w:ilvl="4">
      <w:start w:val="1"/>
      <w:numFmt w:val="decimal"/>
      <w:pStyle w:val="Nadpis5"/>
      <w:lvlText w:val="%1.%4.%5."/>
      <w:lvlJc w:val="left"/>
      <w:pPr>
        <w:tabs>
          <w:tab w:val="num" w:pos="0"/>
        </w:tabs>
        <w:ind w:left="2232" w:hanging="792"/>
      </w:pPr>
      <w:rPr>
        <w:rFonts w:hint="default"/>
      </w:rPr>
    </w:lvl>
    <w:lvl w:ilvl="5">
      <w:start w:val="1"/>
      <w:numFmt w:val="decimal"/>
      <w:pStyle w:val="Nadpis6"/>
      <w:lvlText w:val="%1.%4.%5.%6."/>
      <w:lvlJc w:val="left"/>
      <w:pPr>
        <w:tabs>
          <w:tab w:val="num" w:pos="0"/>
        </w:tabs>
        <w:ind w:left="2736" w:hanging="936"/>
      </w:pPr>
      <w:rPr>
        <w:rFonts w:hint="default"/>
      </w:rPr>
    </w:lvl>
    <w:lvl w:ilvl="6">
      <w:start w:val="1"/>
      <w:numFmt w:val="decimal"/>
      <w:pStyle w:val="Nadpis7"/>
      <w:lvlText w:val="%1.%4.%5.%6.%7."/>
      <w:lvlJc w:val="left"/>
      <w:pPr>
        <w:tabs>
          <w:tab w:val="num" w:pos="0"/>
        </w:tabs>
        <w:ind w:left="3240" w:hanging="1080"/>
      </w:pPr>
      <w:rPr>
        <w:rFonts w:hint="default"/>
      </w:rPr>
    </w:lvl>
    <w:lvl w:ilvl="7">
      <w:start w:val="1"/>
      <w:numFmt w:val="decimal"/>
      <w:pStyle w:val="Nadpis8"/>
      <w:lvlText w:val="%1.%4.%5.%6.%7.%8."/>
      <w:lvlJc w:val="left"/>
      <w:pPr>
        <w:tabs>
          <w:tab w:val="num" w:pos="0"/>
        </w:tabs>
        <w:ind w:left="3744" w:hanging="1224"/>
      </w:pPr>
      <w:rPr>
        <w:rFonts w:hint="default"/>
      </w:rPr>
    </w:lvl>
    <w:lvl w:ilvl="8">
      <w:start w:val="1"/>
      <w:numFmt w:val="decimal"/>
      <w:pStyle w:val="Nadpis9"/>
      <w:lvlText w:val="%1.%4.%5.%6.%7.%8.%9."/>
      <w:lvlJc w:val="left"/>
      <w:pPr>
        <w:tabs>
          <w:tab w:val="num" w:pos="0"/>
        </w:tabs>
        <w:ind w:left="4320" w:hanging="1440"/>
      </w:pPr>
      <w:rPr>
        <w:rFonts w:hint="default"/>
      </w:rPr>
    </w:lvl>
  </w:abstractNum>
  <w:abstractNum w:abstractNumId="1" w15:restartNumberingAfterBreak="0">
    <w:nsid w:val="00000002"/>
    <w:multiLevelType w:val="multilevel"/>
    <w:tmpl w:val="00000002"/>
    <w:name w:val="WW8Num2"/>
    <w:lvl w:ilvl="0">
      <w:start w:val="2"/>
      <w:numFmt w:val="upperRoman"/>
      <w:lvlText w:val="%1."/>
      <w:lvlJc w:val="left"/>
      <w:pPr>
        <w:tabs>
          <w:tab w:val="num" w:pos="0"/>
        </w:tabs>
        <w:ind w:left="720" w:hanging="360"/>
      </w:pPr>
      <w:rPr>
        <w:rFonts w:hint="default"/>
      </w:rPr>
    </w:lvl>
    <w:lvl w:ilvl="1">
      <w:start w:val="1"/>
      <w:numFmt w:val="decimal"/>
      <w:lvlText w:val="%1.%2."/>
      <w:lvlJc w:val="left"/>
      <w:pPr>
        <w:tabs>
          <w:tab w:val="num" w:pos="-720"/>
        </w:tabs>
        <w:ind w:left="432" w:hanging="432"/>
      </w:pPr>
      <w:rPr>
        <w:rFonts w:hint="default"/>
      </w:rPr>
    </w:lvl>
    <w:lvl w:ilvl="2">
      <w:start w:val="1"/>
      <w:numFmt w:val="decimal"/>
      <w:lvlText w:val="%1.%2.%3."/>
      <w:lvlJc w:val="left"/>
      <w:pPr>
        <w:tabs>
          <w:tab w:val="num" w:pos="708"/>
        </w:tabs>
        <w:ind w:left="2064" w:hanging="504"/>
      </w:pPr>
      <w:rPr>
        <w:rFonts w:hint="default"/>
      </w:rPr>
    </w:lvl>
    <w:lvl w:ilvl="3">
      <w:start w:val="1"/>
      <w:numFmt w:val="decimal"/>
      <w:lvlText w:val="%1.%2.%3.%4."/>
      <w:lvlJc w:val="left"/>
      <w:pPr>
        <w:tabs>
          <w:tab w:val="num" w:pos="0"/>
        </w:tabs>
        <w:ind w:left="2088" w:hanging="648"/>
      </w:pPr>
      <w:rPr>
        <w:rFonts w:hint="default"/>
      </w:rPr>
    </w:lvl>
    <w:lvl w:ilvl="4">
      <w:start w:val="1"/>
      <w:numFmt w:val="decimal"/>
      <w:lvlText w:val="%1.%2.%3.%4.%5."/>
      <w:lvlJc w:val="left"/>
      <w:pPr>
        <w:tabs>
          <w:tab w:val="num" w:pos="0"/>
        </w:tabs>
        <w:ind w:left="2592" w:hanging="792"/>
      </w:pPr>
      <w:rPr>
        <w:rFonts w:hint="default"/>
      </w:rPr>
    </w:lvl>
    <w:lvl w:ilvl="5">
      <w:start w:val="1"/>
      <w:numFmt w:val="decimal"/>
      <w:lvlText w:val="%1.%2.%3.%4.%5.%6."/>
      <w:lvlJc w:val="left"/>
      <w:pPr>
        <w:tabs>
          <w:tab w:val="num" w:pos="0"/>
        </w:tabs>
        <w:ind w:left="3096" w:hanging="936"/>
      </w:pPr>
      <w:rPr>
        <w:rFonts w:hint="default"/>
      </w:rPr>
    </w:lvl>
    <w:lvl w:ilvl="6">
      <w:start w:val="1"/>
      <w:numFmt w:val="decimal"/>
      <w:lvlText w:val="%1.%2.%3.%4.%5.%6.%7."/>
      <w:lvlJc w:val="left"/>
      <w:pPr>
        <w:tabs>
          <w:tab w:val="num" w:pos="0"/>
        </w:tabs>
        <w:ind w:left="3600" w:hanging="1080"/>
      </w:pPr>
      <w:rPr>
        <w:rFonts w:hint="default"/>
      </w:rPr>
    </w:lvl>
    <w:lvl w:ilvl="7">
      <w:start w:val="1"/>
      <w:numFmt w:val="decimal"/>
      <w:lvlText w:val="%1.%2.%3.%4.%5.%6.%7.%8."/>
      <w:lvlJc w:val="left"/>
      <w:pPr>
        <w:tabs>
          <w:tab w:val="num" w:pos="0"/>
        </w:tabs>
        <w:ind w:left="4104" w:hanging="1224"/>
      </w:pPr>
      <w:rPr>
        <w:rFonts w:hint="default"/>
      </w:rPr>
    </w:lvl>
    <w:lvl w:ilvl="8">
      <w:start w:val="1"/>
      <w:numFmt w:val="decimal"/>
      <w:lvlText w:val="%1.%2.%3.%4.%5.%6.%7.%8.%9."/>
      <w:lvlJc w:val="left"/>
      <w:pPr>
        <w:tabs>
          <w:tab w:val="num" w:pos="0"/>
        </w:tabs>
        <w:ind w:left="4680" w:hanging="1440"/>
      </w:pPr>
      <w:rPr>
        <w:rFonts w:hint="default"/>
      </w:rPr>
    </w:lvl>
  </w:abstractNum>
  <w:abstractNum w:abstractNumId="2" w15:restartNumberingAfterBreak="0">
    <w:nsid w:val="00000003"/>
    <w:multiLevelType w:val="singleLevel"/>
    <w:tmpl w:val="00000003"/>
    <w:name w:val="WW8Num3"/>
    <w:lvl w:ilvl="0">
      <w:start w:val="1"/>
      <w:numFmt w:val="upperLetter"/>
      <w:lvlText w:val="%1)"/>
      <w:lvlJc w:val="left"/>
      <w:pPr>
        <w:tabs>
          <w:tab w:val="num" w:pos="0"/>
        </w:tabs>
        <w:ind w:left="720" w:hanging="360"/>
      </w:pPr>
      <w:rPr>
        <w:rFonts w:hint="default"/>
        <w:sz w:val="24"/>
      </w:rPr>
    </w:lvl>
  </w:abstractNum>
  <w:abstractNum w:abstractNumId="3" w15:restartNumberingAfterBreak="0">
    <w:nsid w:val="00000004"/>
    <w:multiLevelType w:val="multilevel"/>
    <w:tmpl w:val="00000004"/>
    <w:name w:val="WW8Num6"/>
    <w:lvl w:ilvl="0">
      <w:start w:val="1"/>
      <w:numFmt w:val="decimal"/>
      <w:lvlText w:val="%1."/>
      <w:lvlJc w:val="left"/>
      <w:pPr>
        <w:tabs>
          <w:tab w:val="num" w:pos="0"/>
        </w:tabs>
        <w:ind w:left="1306" w:hanging="360"/>
      </w:pPr>
      <w:rPr>
        <w:rFonts w:ascii="Arial" w:hAnsi="Arial" w:cs="Arial"/>
        <w:szCs w:val="20"/>
        <w:lang w:val="cs-CZ"/>
      </w:rPr>
    </w:lvl>
    <w:lvl w:ilvl="1">
      <w:start w:val="1"/>
      <w:numFmt w:val="lowerLetter"/>
      <w:lvlText w:val="%2."/>
      <w:lvlJc w:val="left"/>
      <w:pPr>
        <w:tabs>
          <w:tab w:val="num" w:pos="0"/>
        </w:tabs>
        <w:ind w:left="2026" w:hanging="360"/>
      </w:pPr>
    </w:lvl>
    <w:lvl w:ilvl="2">
      <w:start w:val="1"/>
      <w:numFmt w:val="lowerRoman"/>
      <w:lvlText w:val="%3."/>
      <w:lvlJc w:val="right"/>
      <w:pPr>
        <w:tabs>
          <w:tab w:val="num" w:pos="0"/>
        </w:tabs>
        <w:ind w:left="2746" w:hanging="180"/>
      </w:pPr>
    </w:lvl>
    <w:lvl w:ilvl="3">
      <w:start w:val="1"/>
      <w:numFmt w:val="decimal"/>
      <w:lvlText w:val="%4."/>
      <w:lvlJc w:val="left"/>
      <w:pPr>
        <w:tabs>
          <w:tab w:val="num" w:pos="0"/>
        </w:tabs>
        <w:ind w:left="3466" w:hanging="360"/>
      </w:pPr>
    </w:lvl>
    <w:lvl w:ilvl="4">
      <w:start w:val="1"/>
      <w:numFmt w:val="lowerLetter"/>
      <w:lvlText w:val="%5."/>
      <w:lvlJc w:val="left"/>
      <w:pPr>
        <w:tabs>
          <w:tab w:val="num" w:pos="0"/>
        </w:tabs>
        <w:ind w:left="4186" w:hanging="360"/>
      </w:pPr>
    </w:lvl>
    <w:lvl w:ilvl="5">
      <w:start w:val="1"/>
      <w:numFmt w:val="lowerRoman"/>
      <w:lvlText w:val="%6."/>
      <w:lvlJc w:val="right"/>
      <w:pPr>
        <w:tabs>
          <w:tab w:val="num" w:pos="0"/>
        </w:tabs>
        <w:ind w:left="4906" w:hanging="180"/>
      </w:pPr>
    </w:lvl>
    <w:lvl w:ilvl="6">
      <w:start w:val="1"/>
      <w:numFmt w:val="decimal"/>
      <w:lvlText w:val="%7."/>
      <w:lvlJc w:val="left"/>
      <w:pPr>
        <w:tabs>
          <w:tab w:val="num" w:pos="0"/>
        </w:tabs>
        <w:ind w:left="5626" w:hanging="360"/>
      </w:pPr>
    </w:lvl>
    <w:lvl w:ilvl="7">
      <w:start w:val="1"/>
      <w:numFmt w:val="lowerLetter"/>
      <w:lvlText w:val="%8."/>
      <w:lvlJc w:val="left"/>
      <w:pPr>
        <w:tabs>
          <w:tab w:val="num" w:pos="0"/>
        </w:tabs>
        <w:ind w:left="6346" w:hanging="360"/>
      </w:pPr>
    </w:lvl>
    <w:lvl w:ilvl="8">
      <w:start w:val="1"/>
      <w:numFmt w:val="lowerRoman"/>
      <w:lvlText w:val="%9."/>
      <w:lvlJc w:val="right"/>
      <w:pPr>
        <w:tabs>
          <w:tab w:val="num" w:pos="0"/>
        </w:tabs>
        <w:ind w:left="7066" w:hanging="180"/>
      </w:pPr>
    </w:lvl>
  </w:abstractNum>
  <w:abstractNum w:abstractNumId="4" w15:restartNumberingAfterBreak="0">
    <w:nsid w:val="00000005"/>
    <w:multiLevelType w:val="multilevel"/>
    <w:tmpl w:val="00000005"/>
    <w:name w:val="WW8Num11"/>
    <w:lvl w:ilvl="0">
      <w:start w:val="5"/>
      <w:numFmt w:val="upperRoman"/>
      <w:lvlText w:val="%1."/>
      <w:lvlJc w:val="left"/>
      <w:pPr>
        <w:tabs>
          <w:tab w:val="num" w:pos="0"/>
        </w:tabs>
        <w:ind w:left="360" w:hanging="360"/>
      </w:pPr>
      <w:rPr>
        <w:rFonts w:ascii="Arial" w:hAnsi="Arial" w:cs="Arial" w:hint="default"/>
        <w:sz w:val="20"/>
        <w:szCs w:val="20"/>
        <w:highlight w:val="yellow"/>
      </w:rPr>
    </w:lvl>
    <w:lvl w:ilvl="1">
      <w:start w:val="1"/>
      <w:numFmt w:val="decimal"/>
      <w:lvlText w:val="%1.%2."/>
      <w:lvlJc w:val="left"/>
      <w:pPr>
        <w:tabs>
          <w:tab w:val="num" w:pos="-77"/>
        </w:tabs>
        <w:ind w:left="715" w:hanging="432"/>
      </w:pPr>
      <w:rPr>
        <w:rFonts w:ascii="Arial" w:hAnsi="Arial" w:cs="Arial" w:hint="default"/>
        <w:sz w:val="20"/>
        <w:szCs w:val="20"/>
        <w:highlight w:val="yellow"/>
      </w:rPr>
    </w:lvl>
    <w:lvl w:ilvl="2">
      <w:start w:val="1"/>
      <w:numFmt w:val="decimal"/>
      <w:lvlText w:val="%1.%2.%3."/>
      <w:lvlJc w:val="left"/>
      <w:pPr>
        <w:tabs>
          <w:tab w:val="num" w:pos="0"/>
        </w:tabs>
        <w:ind w:left="1224" w:hanging="504"/>
      </w:pPr>
      <w:rPr>
        <w:rFonts w:ascii="Arial" w:hAnsi="Arial" w:cs="Arial" w:hint="default"/>
        <w:sz w:val="20"/>
        <w:szCs w:val="20"/>
        <w:highlight w:val="yellow"/>
      </w:rPr>
    </w:lvl>
    <w:lvl w:ilvl="3">
      <w:start w:val="1"/>
      <w:numFmt w:val="decimal"/>
      <w:lvlText w:val="%1.%2.%3.%4."/>
      <w:lvlJc w:val="left"/>
      <w:pPr>
        <w:tabs>
          <w:tab w:val="num" w:pos="0"/>
        </w:tabs>
        <w:ind w:left="1728" w:hanging="648"/>
      </w:pPr>
      <w:rPr>
        <w:rFonts w:ascii="Arial" w:hAnsi="Arial" w:cs="Arial" w:hint="default"/>
        <w:sz w:val="20"/>
        <w:szCs w:val="20"/>
        <w:highlight w:val="yellow"/>
      </w:rPr>
    </w:lvl>
    <w:lvl w:ilvl="4">
      <w:start w:val="1"/>
      <w:numFmt w:val="decimal"/>
      <w:lvlText w:val="%1.%2.%3.%4.%5."/>
      <w:lvlJc w:val="left"/>
      <w:pPr>
        <w:tabs>
          <w:tab w:val="num" w:pos="0"/>
        </w:tabs>
        <w:ind w:left="2232" w:hanging="792"/>
      </w:pPr>
      <w:rPr>
        <w:rFonts w:ascii="Arial" w:hAnsi="Arial" w:cs="Arial" w:hint="default"/>
        <w:sz w:val="20"/>
        <w:szCs w:val="20"/>
        <w:highlight w:val="yellow"/>
      </w:rPr>
    </w:lvl>
    <w:lvl w:ilvl="5">
      <w:start w:val="1"/>
      <w:numFmt w:val="decimal"/>
      <w:lvlText w:val="%1.%2.%3.%4.%5.%6."/>
      <w:lvlJc w:val="left"/>
      <w:pPr>
        <w:tabs>
          <w:tab w:val="num" w:pos="0"/>
        </w:tabs>
        <w:ind w:left="2736" w:hanging="936"/>
      </w:pPr>
      <w:rPr>
        <w:rFonts w:ascii="Arial" w:hAnsi="Arial" w:cs="Arial" w:hint="default"/>
        <w:sz w:val="20"/>
        <w:szCs w:val="20"/>
        <w:highlight w:val="yellow"/>
      </w:rPr>
    </w:lvl>
    <w:lvl w:ilvl="6">
      <w:start w:val="1"/>
      <w:numFmt w:val="decimal"/>
      <w:lvlText w:val="%1.%2.%3.%4.%5.%6.%7."/>
      <w:lvlJc w:val="left"/>
      <w:pPr>
        <w:tabs>
          <w:tab w:val="num" w:pos="0"/>
        </w:tabs>
        <w:ind w:left="3240" w:hanging="1080"/>
      </w:pPr>
      <w:rPr>
        <w:rFonts w:ascii="Arial" w:hAnsi="Arial" w:cs="Arial" w:hint="default"/>
        <w:sz w:val="20"/>
        <w:szCs w:val="20"/>
        <w:highlight w:val="yellow"/>
      </w:rPr>
    </w:lvl>
    <w:lvl w:ilvl="7">
      <w:start w:val="1"/>
      <w:numFmt w:val="decimal"/>
      <w:lvlText w:val="%1.%2.%3.%4.%5.%6.%7.%8."/>
      <w:lvlJc w:val="left"/>
      <w:pPr>
        <w:tabs>
          <w:tab w:val="num" w:pos="0"/>
        </w:tabs>
        <w:ind w:left="3744" w:hanging="1224"/>
      </w:pPr>
      <w:rPr>
        <w:rFonts w:ascii="Arial" w:hAnsi="Arial" w:cs="Arial" w:hint="default"/>
        <w:sz w:val="20"/>
        <w:szCs w:val="20"/>
        <w:highlight w:val="yellow"/>
      </w:rPr>
    </w:lvl>
    <w:lvl w:ilvl="8">
      <w:start w:val="1"/>
      <w:numFmt w:val="decimal"/>
      <w:lvlText w:val="%1.%2.%3.%4.%5.%6.%7.%8.%9."/>
      <w:lvlJc w:val="left"/>
      <w:pPr>
        <w:tabs>
          <w:tab w:val="num" w:pos="0"/>
        </w:tabs>
        <w:ind w:left="4320" w:hanging="1440"/>
      </w:pPr>
      <w:rPr>
        <w:rFonts w:ascii="Arial" w:hAnsi="Arial" w:cs="Arial" w:hint="default"/>
        <w:sz w:val="20"/>
        <w:szCs w:val="20"/>
        <w:highlight w:val="yellow"/>
      </w:rPr>
    </w:lvl>
  </w:abstractNum>
  <w:abstractNum w:abstractNumId="5" w15:restartNumberingAfterBreak="0">
    <w:nsid w:val="00000006"/>
    <w:multiLevelType w:val="singleLevel"/>
    <w:tmpl w:val="8B68BBD8"/>
    <w:name w:val="WW8Num20"/>
    <w:lvl w:ilvl="0">
      <w:start w:val="1"/>
      <w:numFmt w:val="upperRoman"/>
      <w:pStyle w:val="Nadpis2"/>
      <w:lvlText w:val="%1."/>
      <w:lvlJc w:val="right"/>
      <w:pPr>
        <w:tabs>
          <w:tab w:val="num" w:pos="3751"/>
        </w:tabs>
        <w:ind w:left="4471" w:hanging="360"/>
      </w:pPr>
      <w:rPr>
        <w:rFonts w:hint="default"/>
        <w:b/>
        <w:bCs/>
        <w:sz w:val="24"/>
        <w:szCs w:val="24"/>
      </w:rPr>
    </w:lvl>
  </w:abstractNum>
  <w:abstractNum w:abstractNumId="6" w15:restartNumberingAfterBreak="0">
    <w:nsid w:val="00000007"/>
    <w:multiLevelType w:val="multilevel"/>
    <w:tmpl w:val="00000007"/>
    <w:name w:val="WW8Num15"/>
    <w:lvl w:ilvl="0">
      <w:start w:val="2"/>
      <w:numFmt w:val="upperRoman"/>
      <w:pStyle w:val="odstavecslovan"/>
      <w:lvlText w:val="%1."/>
      <w:lvlJc w:val="left"/>
      <w:pPr>
        <w:tabs>
          <w:tab w:val="num" w:pos="0"/>
        </w:tabs>
        <w:ind w:left="720" w:hanging="360"/>
      </w:pPr>
      <w:rPr>
        <w:rFonts w:hint="default"/>
      </w:rPr>
    </w:lvl>
    <w:lvl w:ilvl="1">
      <w:start w:val="1"/>
      <w:numFmt w:val="decimal"/>
      <w:lvlText w:val="%1.%2."/>
      <w:lvlJc w:val="left"/>
      <w:pPr>
        <w:tabs>
          <w:tab w:val="num" w:pos="0"/>
        </w:tabs>
        <w:ind w:left="1152" w:hanging="432"/>
      </w:pPr>
      <w:rPr>
        <w:rFonts w:hint="default"/>
      </w:rPr>
    </w:lvl>
    <w:lvl w:ilvl="2">
      <w:start w:val="2"/>
      <w:numFmt w:val="decimal"/>
      <w:lvlText w:val="%1.%2.%3."/>
      <w:lvlJc w:val="left"/>
      <w:pPr>
        <w:tabs>
          <w:tab w:val="num" w:pos="708"/>
        </w:tabs>
        <w:ind w:left="2064" w:hanging="504"/>
      </w:pPr>
      <w:rPr>
        <w:rFonts w:hint="default"/>
      </w:rPr>
    </w:lvl>
    <w:lvl w:ilvl="3">
      <w:start w:val="1"/>
      <w:numFmt w:val="decimal"/>
      <w:lvlText w:val="%1.%2.%3.%4."/>
      <w:lvlJc w:val="left"/>
      <w:pPr>
        <w:tabs>
          <w:tab w:val="num" w:pos="0"/>
        </w:tabs>
        <w:ind w:left="2088" w:hanging="648"/>
      </w:pPr>
      <w:rPr>
        <w:rFonts w:hint="default"/>
      </w:rPr>
    </w:lvl>
    <w:lvl w:ilvl="4">
      <w:start w:val="1"/>
      <w:numFmt w:val="decimal"/>
      <w:lvlText w:val="%1.%2.%3.%4.%5."/>
      <w:lvlJc w:val="left"/>
      <w:pPr>
        <w:tabs>
          <w:tab w:val="num" w:pos="0"/>
        </w:tabs>
        <w:ind w:left="2592" w:hanging="792"/>
      </w:pPr>
      <w:rPr>
        <w:rFonts w:hint="default"/>
      </w:rPr>
    </w:lvl>
    <w:lvl w:ilvl="5">
      <w:start w:val="1"/>
      <w:numFmt w:val="decimal"/>
      <w:lvlText w:val="%1.%2.%3.%4.%5.%6."/>
      <w:lvlJc w:val="left"/>
      <w:pPr>
        <w:tabs>
          <w:tab w:val="num" w:pos="0"/>
        </w:tabs>
        <w:ind w:left="3096" w:hanging="936"/>
      </w:pPr>
      <w:rPr>
        <w:rFonts w:hint="default"/>
      </w:rPr>
    </w:lvl>
    <w:lvl w:ilvl="6">
      <w:start w:val="1"/>
      <w:numFmt w:val="decimal"/>
      <w:lvlText w:val="%1.%2.%3.%4.%5.%6.%7."/>
      <w:lvlJc w:val="left"/>
      <w:pPr>
        <w:tabs>
          <w:tab w:val="num" w:pos="0"/>
        </w:tabs>
        <w:ind w:left="3600" w:hanging="1080"/>
      </w:pPr>
      <w:rPr>
        <w:rFonts w:hint="default"/>
      </w:rPr>
    </w:lvl>
    <w:lvl w:ilvl="7">
      <w:start w:val="1"/>
      <w:numFmt w:val="decimal"/>
      <w:lvlText w:val="%1.%2.%3.%4.%5.%6.%7.%8."/>
      <w:lvlJc w:val="left"/>
      <w:pPr>
        <w:tabs>
          <w:tab w:val="num" w:pos="0"/>
        </w:tabs>
        <w:ind w:left="4104" w:hanging="1224"/>
      </w:pPr>
      <w:rPr>
        <w:rFonts w:hint="default"/>
      </w:rPr>
    </w:lvl>
    <w:lvl w:ilvl="8">
      <w:start w:val="1"/>
      <w:numFmt w:val="decimal"/>
      <w:lvlText w:val="%1.%2.%3.%4.%5.%6.%7.%8.%9."/>
      <w:lvlJc w:val="left"/>
      <w:pPr>
        <w:tabs>
          <w:tab w:val="num" w:pos="0"/>
        </w:tabs>
        <w:ind w:left="4680" w:hanging="1440"/>
      </w:pPr>
      <w:rPr>
        <w:rFonts w:hint="default"/>
      </w:rPr>
    </w:lvl>
  </w:abstractNum>
  <w:abstractNum w:abstractNumId="7" w15:restartNumberingAfterBreak="0">
    <w:nsid w:val="00000008"/>
    <w:multiLevelType w:val="multilevel"/>
    <w:tmpl w:val="00000008"/>
    <w:name w:val="WW8Num17"/>
    <w:lvl w:ilvl="0">
      <w:start w:val="1"/>
      <w:numFmt w:val="bullet"/>
      <w:lvlText w:val=""/>
      <w:lvlJc w:val="left"/>
      <w:pPr>
        <w:tabs>
          <w:tab w:val="num" w:pos="0"/>
        </w:tabs>
        <w:ind w:left="946" w:hanging="360"/>
      </w:pPr>
      <w:rPr>
        <w:rFonts w:ascii="Symbol" w:hAnsi="Symbol" w:cs="Symbol" w:hint="default"/>
      </w:rPr>
    </w:lvl>
    <w:lvl w:ilvl="1">
      <w:start w:val="1"/>
      <w:numFmt w:val="lowerLetter"/>
      <w:lvlText w:val="%2)"/>
      <w:lvlJc w:val="left"/>
      <w:pPr>
        <w:tabs>
          <w:tab w:val="num" w:pos="0"/>
        </w:tabs>
        <w:ind w:left="1666" w:hanging="360"/>
      </w:pPr>
    </w:lvl>
    <w:lvl w:ilvl="2">
      <w:start w:val="1"/>
      <w:numFmt w:val="bullet"/>
      <w:lvlText w:val=""/>
      <w:lvlJc w:val="left"/>
      <w:pPr>
        <w:tabs>
          <w:tab w:val="num" w:pos="0"/>
        </w:tabs>
        <w:ind w:left="2386" w:hanging="360"/>
      </w:pPr>
      <w:rPr>
        <w:rFonts w:ascii="Wingdings" w:hAnsi="Wingdings" w:cs="Wingdings" w:hint="default"/>
      </w:rPr>
    </w:lvl>
    <w:lvl w:ilvl="3">
      <w:start w:val="1"/>
      <w:numFmt w:val="bullet"/>
      <w:lvlText w:val=""/>
      <w:lvlJc w:val="left"/>
      <w:pPr>
        <w:tabs>
          <w:tab w:val="num" w:pos="0"/>
        </w:tabs>
        <w:ind w:left="3106" w:hanging="360"/>
      </w:pPr>
      <w:rPr>
        <w:rFonts w:ascii="Symbol" w:hAnsi="Symbol" w:cs="Symbol" w:hint="default"/>
      </w:rPr>
    </w:lvl>
    <w:lvl w:ilvl="4">
      <w:start w:val="1"/>
      <w:numFmt w:val="bullet"/>
      <w:lvlText w:val="o"/>
      <w:lvlJc w:val="left"/>
      <w:pPr>
        <w:tabs>
          <w:tab w:val="num" w:pos="0"/>
        </w:tabs>
        <w:ind w:left="3826" w:hanging="360"/>
      </w:pPr>
      <w:rPr>
        <w:rFonts w:ascii="Courier New" w:hAnsi="Courier New" w:cs="Courier New" w:hint="default"/>
      </w:rPr>
    </w:lvl>
    <w:lvl w:ilvl="5">
      <w:start w:val="1"/>
      <w:numFmt w:val="bullet"/>
      <w:lvlText w:val=""/>
      <w:lvlJc w:val="left"/>
      <w:pPr>
        <w:tabs>
          <w:tab w:val="num" w:pos="0"/>
        </w:tabs>
        <w:ind w:left="4546" w:hanging="360"/>
      </w:pPr>
      <w:rPr>
        <w:rFonts w:ascii="Wingdings" w:hAnsi="Wingdings" w:cs="Wingdings" w:hint="default"/>
      </w:rPr>
    </w:lvl>
    <w:lvl w:ilvl="6">
      <w:start w:val="1"/>
      <w:numFmt w:val="bullet"/>
      <w:lvlText w:val=""/>
      <w:lvlJc w:val="left"/>
      <w:pPr>
        <w:tabs>
          <w:tab w:val="num" w:pos="0"/>
        </w:tabs>
        <w:ind w:left="5266" w:hanging="360"/>
      </w:pPr>
      <w:rPr>
        <w:rFonts w:ascii="Symbol" w:hAnsi="Symbol" w:cs="Symbol" w:hint="default"/>
      </w:rPr>
    </w:lvl>
    <w:lvl w:ilvl="7">
      <w:start w:val="1"/>
      <w:numFmt w:val="bullet"/>
      <w:lvlText w:val="o"/>
      <w:lvlJc w:val="left"/>
      <w:pPr>
        <w:tabs>
          <w:tab w:val="num" w:pos="0"/>
        </w:tabs>
        <w:ind w:left="5986" w:hanging="360"/>
      </w:pPr>
      <w:rPr>
        <w:rFonts w:ascii="Courier New" w:hAnsi="Courier New" w:cs="Courier New" w:hint="default"/>
      </w:rPr>
    </w:lvl>
    <w:lvl w:ilvl="8">
      <w:start w:val="1"/>
      <w:numFmt w:val="bullet"/>
      <w:lvlText w:val=""/>
      <w:lvlJc w:val="left"/>
      <w:pPr>
        <w:tabs>
          <w:tab w:val="num" w:pos="0"/>
        </w:tabs>
        <w:ind w:left="6706" w:hanging="360"/>
      </w:pPr>
      <w:rPr>
        <w:rFonts w:ascii="Wingdings" w:hAnsi="Wingdings" w:cs="Wingdings" w:hint="default"/>
      </w:rPr>
    </w:lvl>
  </w:abstractNum>
  <w:abstractNum w:abstractNumId="8" w15:restartNumberingAfterBreak="0">
    <w:nsid w:val="00000009"/>
    <w:multiLevelType w:val="multilevel"/>
    <w:tmpl w:val="94AAA72A"/>
    <w:name w:val="WW8Num20"/>
    <w:lvl w:ilvl="0">
      <w:start w:val="4"/>
      <w:numFmt w:val="upperRoman"/>
      <w:lvlText w:val="%1."/>
      <w:lvlJc w:val="left"/>
      <w:pPr>
        <w:tabs>
          <w:tab w:val="num" w:pos="0"/>
        </w:tabs>
        <w:ind w:left="360" w:hanging="360"/>
      </w:pPr>
      <w:rPr>
        <w:rFonts w:hint="default"/>
        <w:sz w:val="24"/>
        <w:szCs w:val="24"/>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000000A"/>
    <w:multiLevelType w:val="multilevel"/>
    <w:tmpl w:val="0000000A"/>
    <w:name w:val="WW8Num23"/>
    <w:lvl w:ilvl="0">
      <w:start w:val="6"/>
      <w:numFmt w:val="upperRoman"/>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0000000B"/>
    <w:multiLevelType w:val="multilevel"/>
    <w:tmpl w:val="0000000B"/>
    <w:lvl w:ilvl="0">
      <w:start w:val="3"/>
      <w:numFmt w:val="upperRoman"/>
      <w:pStyle w:val="slovanodstavce"/>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0000000C"/>
    <w:multiLevelType w:val="multilevel"/>
    <w:tmpl w:val="0000000C"/>
    <w:name w:val="WWNum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1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0000000D"/>
    <w:multiLevelType w:val="multilevel"/>
    <w:tmpl w:val="0000000D"/>
    <w:name w:val="WWNum17"/>
    <w:lvl w:ilvl="0">
      <w:start w:val="1"/>
      <w:numFmt w:val="lowerRoman"/>
      <w:lvlText w:val="(%1)"/>
      <w:lvlJc w:val="left"/>
      <w:pPr>
        <w:tabs>
          <w:tab w:val="num" w:pos="0"/>
        </w:tabs>
        <w:ind w:left="2138"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name w:val="WWNum15"/>
    <w:lvl w:ilvl="0">
      <w:start w:val="1"/>
      <w:numFmt w:val="lowerRoman"/>
      <w:lvlText w:val="(%1)"/>
      <w:lvlJc w:val="left"/>
      <w:pPr>
        <w:tabs>
          <w:tab w:val="num" w:pos="0"/>
        </w:tabs>
        <w:ind w:left="2138" w:hanging="720"/>
      </w:pPr>
    </w:lvl>
    <w:lvl w:ilvl="1">
      <w:start w:val="1"/>
      <w:numFmt w:val="lowerLetter"/>
      <w:lvlText w:val="%2."/>
      <w:lvlJc w:val="left"/>
      <w:pPr>
        <w:tabs>
          <w:tab w:val="num" w:pos="0"/>
        </w:tabs>
        <w:ind w:left="2498" w:hanging="360"/>
      </w:pPr>
    </w:lvl>
    <w:lvl w:ilvl="2">
      <w:start w:val="1"/>
      <w:numFmt w:val="lowerRoman"/>
      <w:lvlText w:val="%3."/>
      <w:lvlJc w:val="right"/>
      <w:pPr>
        <w:tabs>
          <w:tab w:val="num" w:pos="0"/>
        </w:tabs>
        <w:ind w:left="3218" w:hanging="180"/>
      </w:pPr>
    </w:lvl>
    <w:lvl w:ilvl="3">
      <w:start w:val="1"/>
      <w:numFmt w:val="decimal"/>
      <w:lvlText w:val="%4."/>
      <w:lvlJc w:val="left"/>
      <w:pPr>
        <w:tabs>
          <w:tab w:val="num" w:pos="0"/>
        </w:tabs>
        <w:ind w:left="3938" w:hanging="360"/>
      </w:pPr>
    </w:lvl>
    <w:lvl w:ilvl="4">
      <w:start w:val="1"/>
      <w:numFmt w:val="lowerLetter"/>
      <w:lvlText w:val="%5."/>
      <w:lvlJc w:val="left"/>
      <w:pPr>
        <w:tabs>
          <w:tab w:val="num" w:pos="0"/>
        </w:tabs>
        <w:ind w:left="4658" w:hanging="360"/>
      </w:pPr>
    </w:lvl>
    <w:lvl w:ilvl="5">
      <w:start w:val="1"/>
      <w:numFmt w:val="lowerRoman"/>
      <w:lvlText w:val="%6."/>
      <w:lvlJc w:val="right"/>
      <w:pPr>
        <w:tabs>
          <w:tab w:val="num" w:pos="0"/>
        </w:tabs>
        <w:ind w:left="5378" w:hanging="180"/>
      </w:pPr>
    </w:lvl>
    <w:lvl w:ilvl="6">
      <w:start w:val="1"/>
      <w:numFmt w:val="decimal"/>
      <w:lvlText w:val="%7."/>
      <w:lvlJc w:val="left"/>
      <w:pPr>
        <w:tabs>
          <w:tab w:val="num" w:pos="0"/>
        </w:tabs>
        <w:ind w:left="6098" w:hanging="360"/>
      </w:pPr>
    </w:lvl>
    <w:lvl w:ilvl="7">
      <w:start w:val="1"/>
      <w:numFmt w:val="lowerLetter"/>
      <w:lvlText w:val="%8."/>
      <w:lvlJc w:val="left"/>
      <w:pPr>
        <w:tabs>
          <w:tab w:val="num" w:pos="0"/>
        </w:tabs>
        <w:ind w:left="6818" w:hanging="360"/>
      </w:pPr>
    </w:lvl>
    <w:lvl w:ilvl="8">
      <w:start w:val="1"/>
      <w:numFmt w:val="lowerRoman"/>
      <w:lvlText w:val="%9."/>
      <w:lvlJc w:val="right"/>
      <w:pPr>
        <w:tabs>
          <w:tab w:val="num" w:pos="0"/>
        </w:tabs>
        <w:ind w:left="7538" w:hanging="180"/>
      </w:pPr>
    </w:lvl>
  </w:abstractNum>
  <w:abstractNum w:abstractNumId="14" w15:restartNumberingAfterBreak="0">
    <w:nsid w:val="0000000F"/>
    <w:multiLevelType w:val="multilevel"/>
    <w:tmpl w:val="0000000F"/>
    <w:name w:val="WWNum12"/>
    <w:lvl w:ilvl="0">
      <w:start w:val="1"/>
      <w:numFmt w:val="bullet"/>
      <w:lvlText w:val=""/>
      <w:lvlJc w:val="left"/>
      <w:pPr>
        <w:tabs>
          <w:tab w:val="num" w:pos="0"/>
        </w:tabs>
        <w:ind w:left="1260" w:hanging="360"/>
      </w:pPr>
      <w:rPr>
        <w:rFonts w:ascii="Symbol" w:hAnsi="Symbol" w:cs="Symbol"/>
        <w:sz w:val="22"/>
      </w:rPr>
    </w:lvl>
    <w:lvl w:ilvl="1">
      <w:start w:val="1"/>
      <w:numFmt w:val="bullet"/>
      <w:lvlText w:val="o"/>
      <w:lvlJc w:val="left"/>
      <w:pPr>
        <w:tabs>
          <w:tab w:val="num" w:pos="0"/>
        </w:tabs>
        <w:ind w:left="1980" w:hanging="360"/>
      </w:pPr>
      <w:rPr>
        <w:rFonts w:ascii="Courier New" w:hAnsi="Courier New" w:cs="Courier New"/>
      </w:rPr>
    </w:lvl>
    <w:lvl w:ilvl="2">
      <w:start w:val="1"/>
      <w:numFmt w:val="bullet"/>
      <w:lvlText w:val=""/>
      <w:lvlJc w:val="left"/>
      <w:pPr>
        <w:tabs>
          <w:tab w:val="num" w:pos="0"/>
        </w:tabs>
        <w:ind w:left="2700" w:hanging="360"/>
      </w:pPr>
      <w:rPr>
        <w:rFonts w:ascii="Wingdings" w:hAnsi="Wingdings" w:cs="Wingdings"/>
      </w:rPr>
    </w:lvl>
    <w:lvl w:ilvl="3">
      <w:start w:val="1"/>
      <w:numFmt w:val="bullet"/>
      <w:lvlText w:val=""/>
      <w:lvlJc w:val="left"/>
      <w:pPr>
        <w:tabs>
          <w:tab w:val="num" w:pos="0"/>
        </w:tabs>
        <w:ind w:left="3420" w:hanging="360"/>
      </w:pPr>
      <w:rPr>
        <w:rFonts w:ascii="Symbol" w:hAnsi="Symbol" w:cs="Symbol"/>
      </w:rPr>
    </w:lvl>
    <w:lvl w:ilvl="4">
      <w:start w:val="1"/>
      <w:numFmt w:val="bullet"/>
      <w:lvlText w:val="o"/>
      <w:lvlJc w:val="left"/>
      <w:pPr>
        <w:tabs>
          <w:tab w:val="num" w:pos="0"/>
        </w:tabs>
        <w:ind w:left="4140" w:hanging="360"/>
      </w:pPr>
      <w:rPr>
        <w:rFonts w:ascii="Courier New" w:hAnsi="Courier New" w:cs="Courier New"/>
      </w:rPr>
    </w:lvl>
    <w:lvl w:ilvl="5">
      <w:start w:val="1"/>
      <w:numFmt w:val="bullet"/>
      <w:lvlText w:val=""/>
      <w:lvlJc w:val="left"/>
      <w:pPr>
        <w:tabs>
          <w:tab w:val="num" w:pos="0"/>
        </w:tabs>
        <w:ind w:left="4860" w:hanging="360"/>
      </w:pPr>
      <w:rPr>
        <w:rFonts w:ascii="Wingdings" w:hAnsi="Wingdings" w:cs="Wingdings"/>
      </w:rPr>
    </w:lvl>
    <w:lvl w:ilvl="6">
      <w:start w:val="1"/>
      <w:numFmt w:val="bullet"/>
      <w:lvlText w:val=""/>
      <w:lvlJc w:val="left"/>
      <w:pPr>
        <w:tabs>
          <w:tab w:val="num" w:pos="0"/>
        </w:tabs>
        <w:ind w:left="5580" w:hanging="360"/>
      </w:pPr>
      <w:rPr>
        <w:rFonts w:ascii="Symbol" w:hAnsi="Symbol" w:cs="Symbol"/>
      </w:rPr>
    </w:lvl>
    <w:lvl w:ilvl="7">
      <w:start w:val="1"/>
      <w:numFmt w:val="bullet"/>
      <w:lvlText w:val="o"/>
      <w:lvlJc w:val="left"/>
      <w:pPr>
        <w:tabs>
          <w:tab w:val="num" w:pos="0"/>
        </w:tabs>
        <w:ind w:left="6300" w:hanging="360"/>
      </w:pPr>
      <w:rPr>
        <w:rFonts w:ascii="Courier New" w:hAnsi="Courier New" w:cs="Courier New"/>
      </w:rPr>
    </w:lvl>
    <w:lvl w:ilvl="8">
      <w:start w:val="1"/>
      <w:numFmt w:val="bullet"/>
      <w:lvlText w:val=""/>
      <w:lvlJc w:val="left"/>
      <w:pPr>
        <w:tabs>
          <w:tab w:val="num" w:pos="0"/>
        </w:tabs>
        <w:ind w:left="7020" w:hanging="360"/>
      </w:pPr>
      <w:rPr>
        <w:rFonts w:ascii="Wingdings" w:hAnsi="Wingdings" w:cs="Wingdings"/>
      </w:rPr>
    </w:lvl>
  </w:abstractNum>
  <w:abstractNum w:abstractNumId="15" w15:restartNumberingAfterBreak="0">
    <w:nsid w:val="00000010"/>
    <w:multiLevelType w:val="multilevel"/>
    <w:tmpl w:val="00000010"/>
    <w:name w:val="WWNum13"/>
    <w:lvl w:ilvl="0">
      <w:start w:val="1"/>
      <w:numFmt w:val="bullet"/>
      <w:lvlText w:val=""/>
      <w:lvlJc w:val="left"/>
      <w:pPr>
        <w:tabs>
          <w:tab w:val="num" w:pos="0"/>
        </w:tabs>
        <w:ind w:left="1260" w:hanging="360"/>
      </w:pPr>
      <w:rPr>
        <w:rFonts w:ascii="Symbol" w:hAnsi="Symbol" w:cs="Symbol"/>
        <w:sz w:val="22"/>
      </w:rPr>
    </w:lvl>
    <w:lvl w:ilvl="1">
      <w:start w:val="1"/>
      <w:numFmt w:val="bullet"/>
      <w:lvlText w:val="o"/>
      <w:lvlJc w:val="left"/>
      <w:pPr>
        <w:tabs>
          <w:tab w:val="num" w:pos="0"/>
        </w:tabs>
        <w:ind w:left="1980" w:hanging="360"/>
      </w:pPr>
      <w:rPr>
        <w:rFonts w:ascii="Courier New" w:hAnsi="Courier New" w:cs="Courier New"/>
      </w:rPr>
    </w:lvl>
    <w:lvl w:ilvl="2">
      <w:start w:val="1"/>
      <w:numFmt w:val="bullet"/>
      <w:lvlText w:val=""/>
      <w:lvlJc w:val="left"/>
      <w:pPr>
        <w:tabs>
          <w:tab w:val="num" w:pos="0"/>
        </w:tabs>
        <w:ind w:left="2700" w:hanging="360"/>
      </w:pPr>
      <w:rPr>
        <w:rFonts w:ascii="Wingdings" w:hAnsi="Wingdings" w:cs="Wingdings"/>
      </w:rPr>
    </w:lvl>
    <w:lvl w:ilvl="3">
      <w:start w:val="1"/>
      <w:numFmt w:val="bullet"/>
      <w:lvlText w:val=""/>
      <w:lvlJc w:val="left"/>
      <w:pPr>
        <w:tabs>
          <w:tab w:val="num" w:pos="0"/>
        </w:tabs>
        <w:ind w:left="3420" w:hanging="360"/>
      </w:pPr>
      <w:rPr>
        <w:rFonts w:ascii="Symbol" w:hAnsi="Symbol" w:cs="Symbol"/>
      </w:rPr>
    </w:lvl>
    <w:lvl w:ilvl="4">
      <w:start w:val="1"/>
      <w:numFmt w:val="bullet"/>
      <w:lvlText w:val="o"/>
      <w:lvlJc w:val="left"/>
      <w:pPr>
        <w:tabs>
          <w:tab w:val="num" w:pos="0"/>
        </w:tabs>
        <w:ind w:left="4140" w:hanging="360"/>
      </w:pPr>
      <w:rPr>
        <w:rFonts w:ascii="Courier New" w:hAnsi="Courier New" w:cs="Courier New"/>
      </w:rPr>
    </w:lvl>
    <w:lvl w:ilvl="5">
      <w:start w:val="1"/>
      <w:numFmt w:val="bullet"/>
      <w:lvlText w:val=""/>
      <w:lvlJc w:val="left"/>
      <w:pPr>
        <w:tabs>
          <w:tab w:val="num" w:pos="0"/>
        </w:tabs>
        <w:ind w:left="4860" w:hanging="360"/>
      </w:pPr>
      <w:rPr>
        <w:rFonts w:ascii="Wingdings" w:hAnsi="Wingdings" w:cs="Wingdings"/>
      </w:rPr>
    </w:lvl>
    <w:lvl w:ilvl="6">
      <w:start w:val="1"/>
      <w:numFmt w:val="bullet"/>
      <w:lvlText w:val=""/>
      <w:lvlJc w:val="left"/>
      <w:pPr>
        <w:tabs>
          <w:tab w:val="num" w:pos="0"/>
        </w:tabs>
        <w:ind w:left="5580" w:hanging="360"/>
      </w:pPr>
      <w:rPr>
        <w:rFonts w:ascii="Symbol" w:hAnsi="Symbol" w:cs="Symbol"/>
      </w:rPr>
    </w:lvl>
    <w:lvl w:ilvl="7">
      <w:start w:val="1"/>
      <w:numFmt w:val="bullet"/>
      <w:lvlText w:val="o"/>
      <w:lvlJc w:val="left"/>
      <w:pPr>
        <w:tabs>
          <w:tab w:val="num" w:pos="0"/>
        </w:tabs>
        <w:ind w:left="6300" w:hanging="360"/>
      </w:pPr>
      <w:rPr>
        <w:rFonts w:ascii="Courier New" w:hAnsi="Courier New" w:cs="Courier New"/>
      </w:rPr>
    </w:lvl>
    <w:lvl w:ilvl="8">
      <w:start w:val="1"/>
      <w:numFmt w:val="bullet"/>
      <w:lvlText w:val=""/>
      <w:lvlJc w:val="left"/>
      <w:pPr>
        <w:tabs>
          <w:tab w:val="num" w:pos="0"/>
        </w:tabs>
        <w:ind w:left="7020" w:hanging="360"/>
      </w:pPr>
      <w:rPr>
        <w:rFonts w:ascii="Wingdings" w:hAnsi="Wingdings" w:cs="Wingdings"/>
      </w:rPr>
    </w:lvl>
  </w:abstractNum>
  <w:abstractNum w:abstractNumId="16" w15:restartNumberingAfterBreak="0">
    <w:nsid w:val="00000011"/>
    <w:multiLevelType w:val="multilevel"/>
    <w:tmpl w:val="00000011"/>
    <w:name w:val="WWNum18"/>
    <w:lvl w:ilvl="0">
      <w:start w:val="1"/>
      <w:numFmt w:val="bullet"/>
      <w:lvlText w:val=""/>
      <w:lvlJc w:val="left"/>
      <w:pPr>
        <w:tabs>
          <w:tab w:val="num" w:pos="0"/>
        </w:tabs>
        <w:ind w:left="2203" w:hanging="360"/>
      </w:pPr>
      <w:rPr>
        <w:rFonts w:ascii="Symbol" w:hAnsi="Symbol" w:cs="Symbol"/>
        <w:sz w:val="22"/>
      </w:rPr>
    </w:lvl>
    <w:lvl w:ilvl="1">
      <w:start w:val="1"/>
      <w:numFmt w:val="bullet"/>
      <w:lvlText w:val="o"/>
      <w:lvlJc w:val="left"/>
      <w:pPr>
        <w:tabs>
          <w:tab w:val="num" w:pos="0"/>
        </w:tabs>
        <w:ind w:left="2923" w:hanging="360"/>
      </w:pPr>
      <w:rPr>
        <w:rFonts w:ascii="Courier New" w:hAnsi="Courier New" w:cs="Courier New"/>
      </w:rPr>
    </w:lvl>
    <w:lvl w:ilvl="2">
      <w:start w:val="1"/>
      <w:numFmt w:val="bullet"/>
      <w:lvlText w:val=""/>
      <w:lvlJc w:val="left"/>
      <w:pPr>
        <w:tabs>
          <w:tab w:val="num" w:pos="0"/>
        </w:tabs>
        <w:ind w:left="3643" w:hanging="360"/>
      </w:pPr>
      <w:rPr>
        <w:rFonts w:ascii="Wingdings" w:hAnsi="Wingdings" w:cs="Wingdings"/>
      </w:rPr>
    </w:lvl>
    <w:lvl w:ilvl="3">
      <w:start w:val="1"/>
      <w:numFmt w:val="bullet"/>
      <w:lvlText w:val=""/>
      <w:lvlJc w:val="left"/>
      <w:pPr>
        <w:tabs>
          <w:tab w:val="num" w:pos="0"/>
        </w:tabs>
        <w:ind w:left="4363" w:hanging="360"/>
      </w:pPr>
      <w:rPr>
        <w:rFonts w:ascii="Symbol" w:hAnsi="Symbol" w:cs="Symbol"/>
      </w:rPr>
    </w:lvl>
    <w:lvl w:ilvl="4">
      <w:start w:val="1"/>
      <w:numFmt w:val="bullet"/>
      <w:lvlText w:val="o"/>
      <w:lvlJc w:val="left"/>
      <w:pPr>
        <w:tabs>
          <w:tab w:val="num" w:pos="0"/>
        </w:tabs>
        <w:ind w:left="5083" w:hanging="360"/>
      </w:pPr>
      <w:rPr>
        <w:rFonts w:ascii="Courier New" w:hAnsi="Courier New" w:cs="Courier New"/>
      </w:rPr>
    </w:lvl>
    <w:lvl w:ilvl="5">
      <w:start w:val="1"/>
      <w:numFmt w:val="bullet"/>
      <w:lvlText w:val=""/>
      <w:lvlJc w:val="left"/>
      <w:pPr>
        <w:tabs>
          <w:tab w:val="num" w:pos="0"/>
        </w:tabs>
        <w:ind w:left="5803" w:hanging="360"/>
      </w:pPr>
      <w:rPr>
        <w:rFonts w:ascii="Wingdings" w:hAnsi="Wingdings" w:cs="Wingdings"/>
      </w:rPr>
    </w:lvl>
    <w:lvl w:ilvl="6">
      <w:start w:val="1"/>
      <w:numFmt w:val="bullet"/>
      <w:lvlText w:val=""/>
      <w:lvlJc w:val="left"/>
      <w:pPr>
        <w:tabs>
          <w:tab w:val="num" w:pos="0"/>
        </w:tabs>
        <w:ind w:left="6523" w:hanging="360"/>
      </w:pPr>
      <w:rPr>
        <w:rFonts w:ascii="Symbol" w:hAnsi="Symbol" w:cs="Symbol"/>
      </w:rPr>
    </w:lvl>
    <w:lvl w:ilvl="7">
      <w:start w:val="1"/>
      <w:numFmt w:val="bullet"/>
      <w:lvlText w:val="o"/>
      <w:lvlJc w:val="left"/>
      <w:pPr>
        <w:tabs>
          <w:tab w:val="num" w:pos="0"/>
        </w:tabs>
        <w:ind w:left="7243" w:hanging="360"/>
      </w:pPr>
      <w:rPr>
        <w:rFonts w:ascii="Courier New" w:hAnsi="Courier New" w:cs="Courier New"/>
      </w:rPr>
    </w:lvl>
    <w:lvl w:ilvl="8">
      <w:start w:val="1"/>
      <w:numFmt w:val="bullet"/>
      <w:lvlText w:val=""/>
      <w:lvlJc w:val="left"/>
      <w:pPr>
        <w:tabs>
          <w:tab w:val="num" w:pos="0"/>
        </w:tabs>
        <w:ind w:left="7963" w:hanging="360"/>
      </w:pPr>
      <w:rPr>
        <w:rFonts w:ascii="Wingdings" w:hAnsi="Wingdings" w:cs="Wingdings"/>
      </w:rPr>
    </w:lvl>
  </w:abstractNum>
  <w:abstractNum w:abstractNumId="17" w15:restartNumberingAfterBreak="0">
    <w:nsid w:val="00810586"/>
    <w:multiLevelType w:val="multilevel"/>
    <w:tmpl w:val="3820AA6E"/>
    <w:lvl w:ilvl="0">
      <w:start w:val="3"/>
      <w:numFmt w:val="decimal"/>
      <w:lvlText w:val="%1."/>
      <w:lvlJc w:val="left"/>
      <w:pPr>
        <w:tabs>
          <w:tab w:val="num" w:pos="510"/>
        </w:tabs>
        <w:ind w:left="510" w:hanging="510"/>
      </w:pPr>
      <w:rPr>
        <w:rFonts w:hint="default"/>
      </w:rPr>
    </w:lvl>
    <w:lvl w:ilvl="1">
      <w:start w:val="1"/>
      <w:numFmt w:val="decimal"/>
      <w:lvlText w:val="%2."/>
      <w:lvlJc w:val="left"/>
      <w:pPr>
        <w:tabs>
          <w:tab w:val="num" w:pos="510"/>
        </w:tabs>
        <w:ind w:left="510" w:hanging="51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0B8E7C55"/>
    <w:multiLevelType w:val="multilevel"/>
    <w:tmpl w:val="0DD26B9E"/>
    <w:name w:val="WW8Num202"/>
    <w:lvl w:ilvl="0">
      <w:start w:val="4"/>
      <w:numFmt w:val="upperRoman"/>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0FA02AE7"/>
    <w:multiLevelType w:val="hybridMultilevel"/>
    <w:tmpl w:val="248C55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05A72E3"/>
    <w:multiLevelType w:val="hybridMultilevel"/>
    <w:tmpl w:val="7240920A"/>
    <w:lvl w:ilvl="0" w:tplc="04050011">
      <w:start w:val="1"/>
      <w:numFmt w:val="decimal"/>
      <w:lvlText w:val="%1)"/>
      <w:lvlJc w:val="left"/>
      <w:pPr>
        <w:ind w:left="3573" w:hanging="360"/>
      </w:pPr>
    </w:lvl>
    <w:lvl w:ilvl="1" w:tplc="04050019">
      <w:start w:val="1"/>
      <w:numFmt w:val="lowerLetter"/>
      <w:lvlText w:val="%2."/>
      <w:lvlJc w:val="left"/>
      <w:pPr>
        <w:ind w:left="4293" w:hanging="360"/>
      </w:pPr>
    </w:lvl>
    <w:lvl w:ilvl="2" w:tplc="0405001B" w:tentative="1">
      <w:start w:val="1"/>
      <w:numFmt w:val="lowerRoman"/>
      <w:lvlText w:val="%3."/>
      <w:lvlJc w:val="right"/>
      <w:pPr>
        <w:ind w:left="5013" w:hanging="180"/>
      </w:pPr>
    </w:lvl>
    <w:lvl w:ilvl="3" w:tplc="0405000F" w:tentative="1">
      <w:start w:val="1"/>
      <w:numFmt w:val="decimal"/>
      <w:lvlText w:val="%4."/>
      <w:lvlJc w:val="left"/>
      <w:pPr>
        <w:ind w:left="5733" w:hanging="360"/>
      </w:pPr>
    </w:lvl>
    <w:lvl w:ilvl="4" w:tplc="04050019" w:tentative="1">
      <w:start w:val="1"/>
      <w:numFmt w:val="lowerLetter"/>
      <w:lvlText w:val="%5."/>
      <w:lvlJc w:val="left"/>
      <w:pPr>
        <w:ind w:left="6453" w:hanging="360"/>
      </w:pPr>
    </w:lvl>
    <w:lvl w:ilvl="5" w:tplc="0405001B" w:tentative="1">
      <w:start w:val="1"/>
      <w:numFmt w:val="lowerRoman"/>
      <w:lvlText w:val="%6."/>
      <w:lvlJc w:val="right"/>
      <w:pPr>
        <w:ind w:left="7173" w:hanging="180"/>
      </w:pPr>
    </w:lvl>
    <w:lvl w:ilvl="6" w:tplc="0405000F" w:tentative="1">
      <w:start w:val="1"/>
      <w:numFmt w:val="decimal"/>
      <w:lvlText w:val="%7."/>
      <w:lvlJc w:val="left"/>
      <w:pPr>
        <w:ind w:left="7893" w:hanging="360"/>
      </w:pPr>
    </w:lvl>
    <w:lvl w:ilvl="7" w:tplc="04050019" w:tentative="1">
      <w:start w:val="1"/>
      <w:numFmt w:val="lowerLetter"/>
      <w:lvlText w:val="%8."/>
      <w:lvlJc w:val="left"/>
      <w:pPr>
        <w:ind w:left="8613" w:hanging="360"/>
      </w:pPr>
    </w:lvl>
    <w:lvl w:ilvl="8" w:tplc="0405001B" w:tentative="1">
      <w:start w:val="1"/>
      <w:numFmt w:val="lowerRoman"/>
      <w:lvlText w:val="%9."/>
      <w:lvlJc w:val="right"/>
      <w:pPr>
        <w:ind w:left="9333" w:hanging="180"/>
      </w:pPr>
    </w:lvl>
  </w:abstractNum>
  <w:abstractNum w:abstractNumId="21" w15:restartNumberingAfterBreak="0">
    <w:nsid w:val="13AC62AA"/>
    <w:multiLevelType w:val="hybridMultilevel"/>
    <w:tmpl w:val="BD12F4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3EB4BF7"/>
    <w:multiLevelType w:val="hybridMultilevel"/>
    <w:tmpl w:val="18EA18D8"/>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146107D2"/>
    <w:multiLevelType w:val="hybridMultilevel"/>
    <w:tmpl w:val="CA00EC20"/>
    <w:lvl w:ilvl="0" w:tplc="FFFFFFFF">
      <w:start w:val="1"/>
      <w:numFmt w:val="bullet"/>
      <w:lvlText w:val="-"/>
      <w:lvlJc w:val="left"/>
      <w:pPr>
        <w:ind w:left="1776" w:hanging="360"/>
      </w:pPr>
      <w:rPr>
        <w:rFonts w:ascii="Times New Roman" w:hAnsi="Times New Roman" w:hint="default"/>
      </w:rPr>
    </w:lvl>
    <w:lvl w:ilvl="1" w:tplc="FFFFFFFF">
      <w:start w:val="1"/>
      <w:numFmt w:val="bullet"/>
      <w:lvlText w:val="o"/>
      <w:lvlJc w:val="left"/>
      <w:pPr>
        <w:ind w:left="2496" w:hanging="360"/>
      </w:pPr>
      <w:rPr>
        <w:rFonts w:ascii="Courier New" w:hAnsi="Courier New" w:hint="default"/>
      </w:rPr>
    </w:lvl>
    <w:lvl w:ilvl="2" w:tplc="04050005">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4" w15:restartNumberingAfterBreak="0">
    <w:nsid w:val="1D6D2679"/>
    <w:multiLevelType w:val="multilevel"/>
    <w:tmpl w:val="3820AA6E"/>
    <w:lvl w:ilvl="0">
      <w:start w:val="3"/>
      <w:numFmt w:val="decimal"/>
      <w:lvlText w:val="%1."/>
      <w:lvlJc w:val="left"/>
      <w:pPr>
        <w:tabs>
          <w:tab w:val="num" w:pos="510"/>
        </w:tabs>
        <w:ind w:left="510" w:hanging="510"/>
      </w:pPr>
      <w:rPr>
        <w:rFonts w:hint="default"/>
      </w:rPr>
    </w:lvl>
    <w:lvl w:ilvl="1">
      <w:start w:val="1"/>
      <w:numFmt w:val="decimal"/>
      <w:lvlText w:val="%2."/>
      <w:lvlJc w:val="left"/>
      <w:pPr>
        <w:tabs>
          <w:tab w:val="num" w:pos="510"/>
        </w:tabs>
        <w:ind w:left="510" w:hanging="51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1D80678F"/>
    <w:multiLevelType w:val="multilevel"/>
    <w:tmpl w:val="3820AA6E"/>
    <w:lvl w:ilvl="0">
      <w:start w:val="3"/>
      <w:numFmt w:val="decimal"/>
      <w:lvlText w:val="%1."/>
      <w:lvlJc w:val="left"/>
      <w:pPr>
        <w:tabs>
          <w:tab w:val="num" w:pos="510"/>
        </w:tabs>
        <w:ind w:left="510" w:hanging="510"/>
      </w:pPr>
      <w:rPr>
        <w:rFonts w:hint="default"/>
      </w:rPr>
    </w:lvl>
    <w:lvl w:ilvl="1">
      <w:start w:val="1"/>
      <w:numFmt w:val="decimal"/>
      <w:lvlText w:val="%2."/>
      <w:lvlJc w:val="left"/>
      <w:pPr>
        <w:tabs>
          <w:tab w:val="num" w:pos="510"/>
        </w:tabs>
        <w:ind w:left="510" w:hanging="51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D9F0619"/>
    <w:multiLevelType w:val="hybridMultilevel"/>
    <w:tmpl w:val="5238AA9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1E560AC5"/>
    <w:multiLevelType w:val="multilevel"/>
    <w:tmpl w:val="A46684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E9E4A27"/>
    <w:multiLevelType w:val="hybridMultilevel"/>
    <w:tmpl w:val="E06AD9A2"/>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29" w15:restartNumberingAfterBreak="0">
    <w:nsid w:val="21A14AAC"/>
    <w:multiLevelType w:val="hybridMultilevel"/>
    <w:tmpl w:val="68DEA46A"/>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260B1B44"/>
    <w:multiLevelType w:val="multilevel"/>
    <w:tmpl w:val="7BA048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A467439"/>
    <w:multiLevelType w:val="hybridMultilevel"/>
    <w:tmpl w:val="945888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2AD43CCD"/>
    <w:multiLevelType w:val="hybridMultilevel"/>
    <w:tmpl w:val="F16E9C50"/>
    <w:lvl w:ilvl="0" w:tplc="FFFFFFFF">
      <w:start w:val="1"/>
      <w:numFmt w:val="decimal"/>
      <w:lvlText w:val="%1."/>
      <w:lvlJc w:val="left"/>
      <w:pPr>
        <w:tabs>
          <w:tab w:val="num" w:pos="720"/>
        </w:tabs>
        <w:ind w:left="720" w:hanging="360"/>
      </w:pPr>
      <w:rPr>
        <w:b w:val="0"/>
      </w:rPr>
    </w:lvl>
    <w:lvl w:ilvl="1" w:tplc="FFFFFFFF"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2AF94E2C"/>
    <w:multiLevelType w:val="multilevel"/>
    <w:tmpl w:val="4A2249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D444A7F"/>
    <w:multiLevelType w:val="multilevel"/>
    <w:tmpl w:val="3820AA6E"/>
    <w:lvl w:ilvl="0">
      <w:start w:val="3"/>
      <w:numFmt w:val="decimal"/>
      <w:lvlText w:val="%1."/>
      <w:lvlJc w:val="left"/>
      <w:pPr>
        <w:tabs>
          <w:tab w:val="num" w:pos="510"/>
        </w:tabs>
        <w:ind w:left="510" w:hanging="510"/>
      </w:pPr>
      <w:rPr>
        <w:rFonts w:hint="default"/>
      </w:rPr>
    </w:lvl>
    <w:lvl w:ilvl="1">
      <w:start w:val="1"/>
      <w:numFmt w:val="decimal"/>
      <w:lvlText w:val="%2."/>
      <w:lvlJc w:val="left"/>
      <w:pPr>
        <w:tabs>
          <w:tab w:val="num" w:pos="510"/>
        </w:tabs>
        <w:ind w:left="510" w:hanging="51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E467E6C"/>
    <w:multiLevelType w:val="multilevel"/>
    <w:tmpl w:val="00000002"/>
    <w:name w:val="WW8Num20222"/>
    <w:lvl w:ilvl="0">
      <w:start w:val="2"/>
      <w:numFmt w:val="upperRoman"/>
      <w:lvlText w:val="%1."/>
      <w:lvlJc w:val="left"/>
      <w:pPr>
        <w:tabs>
          <w:tab w:val="num" w:pos="0"/>
        </w:tabs>
        <w:ind w:left="720" w:hanging="360"/>
      </w:pPr>
      <w:rPr>
        <w:rFonts w:hint="default"/>
      </w:rPr>
    </w:lvl>
    <w:lvl w:ilvl="1">
      <w:start w:val="1"/>
      <w:numFmt w:val="decimal"/>
      <w:lvlText w:val="%1.%2."/>
      <w:lvlJc w:val="left"/>
      <w:pPr>
        <w:tabs>
          <w:tab w:val="num" w:pos="0"/>
        </w:tabs>
        <w:ind w:left="1152" w:hanging="432"/>
      </w:pPr>
      <w:rPr>
        <w:rFonts w:hint="default"/>
      </w:rPr>
    </w:lvl>
    <w:lvl w:ilvl="2">
      <w:start w:val="1"/>
      <w:numFmt w:val="decimal"/>
      <w:lvlText w:val="%1.%2.%3."/>
      <w:lvlJc w:val="left"/>
      <w:pPr>
        <w:tabs>
          <w:tab w:val="num" w:pos="708"/>
        </w:tabs>
        <w:ind w:left="2064" w:hanging="504"/>
      </w:pPr>
      <w:rPr>
        <w:rFonts w:hint="default"/>
      </w:rPr>
    </w:lvl>
    <w:lvl w:ilvl="3">
      <w:start w:val="1"/>
      <w:numFmt w:val="decimal"/>
      <w:lvlText w:val="%1.%2.%3.%4."/>
      <w:lvlJc w:val="left"/>
      <w:pPr>
        <w:tabs>
          <w:tab w:val="num" w:pos="0"/>
        </w:tabs>
        <w:ind w:left="2088" w:hanging="648"/>
      </w:pPr>
      <w:rPr>
        <w:rFonts w:hint="default"/>
      </w:rPr>
    </w:lvl>
    <w:lvl w:ilvl="4">
      <w:start w:val="1"/>
      <w:numFmt w:val="decimal"/>
      <w:lvlText w:val="%1.%2.%3.%4.%5."/>
      <w:lvlJc w:val="left"/>
      <w:pPr>
        <w:tabs>
          <w:tab w:val="num" w:pos="0"/>
        </w:tabs>
        <w:ind w:left="2592" w:hanging="792"/>
      </w:pPr>
      <w:rPr>
        <w:rFonts w:hint="default"/>
      </w:rPr>
    </w:lvl>
    <w:lvl w:ilvl="5">
      <w:start w:val="1"/>
      <w:numFmt w:val="decimal"/>
      <w:lvlText w:val="%1.%2.%3.%4.%5.%6."/>
      <w:lvlJc w:val="left"/>
      <w:pPr>
        <w:tabs>
          <w:tab w:val="num" w:pos="0"/>
        </w:tabs>
        <w:ind w:left="3096" w:hanging="936"/>
      </w:pPr>
      <w:rPr>
        <w:rFonts w:hint="default"/>
      </w:rPr>
    </w:lvl>
    <w:lvl w:ilvl="6">
      <w:start w:val="1"/>
      <w:numFmt w:val="decimal"/>
      <w:lvlText w:val="%1.%2.%3.%4.%5.%6.%7."/>
      <w:lvlJc w:val="left"/>
      <w:pPr>
        <w:tabs>
          <w:tab w:val="num" w:pos="0"/>
        </w:tabs>
        <w:ind w:left="3600" w:hanging="1080"/>
      </w:pPr>
      <w:rPr>
        <w:rFonts w:hint="default"/>
      </w:rPr>
    </w:lvl>
    <w:lvl w:ilvl="7">
      <w:start w:val="1"/>
      <w:numFmt w:val="decimal"/>
      <w:lvlText w:val="%1.%2.%3.%4.%5.%6.%7.%8."/>
      <w:lvlJc w:val="left"/>
      <w:pPr>
        <w:tabs>
          <w:tab w:val="num" w:pos="0"/>
        </w:tabs>
        <w:ind w:left="4104" w:hanging="1224"/>
      </w:pPr>
      <w:rPr>
        <w:rFonts w:hint="default"/>
      </w:rPr>
    </w:lvl>
    <w:lvl w:ilvl="8">
      <w:start w:val="1"/>
      <w:numFmt w:val="decimal"/>
      <w:lvlText w:val="%1.%2.%3.%4.%5.%6.%7.%8.%9."/>
      <w:lvlJc w:val="left"/>
      <w:pPr>
        <w:tabs>
          <w:tab w:val="num" w:pos="0"/>
        </w:tabs>
        <w:ind w:left="4680" w:hanging="1440"/>
      </w:pPr>
      <w:rPr>
        <w:rFonts w:hint="default"/>
      </w:rPr>
    </w:lvl>
  </w:abstractNum>
  <w:abstractNum w:abstractNumId="36" w15:restartNumberingAfterBreak="0">
    <w:nsid w:val="3156742B"/>
    <w:multiLevelType w:val="multilevel"/>
    <w:tmpl w:val="65C80BDA"/>
    <w:lvl w:ilvl="0">
      <w:start w:val="1"/>
      <w:numFmt w:val="bullet"/>
      <w:lvlText w:val=""/>
      <w:lvlJc w:val="left"/>
      <w:pPr>
        <w:tabs>
          <w:tab w:val="num" w:pos="0"/>
        </w:tabs>
        <w:ind w:left="720" w:hanging="360"/>
      </w:pPr>
      <w:rPr>
        <w:rFonts w:ascii="Symbol" w:hAnsi="Symbol" w:hint="default"/>
      </w:rPr>
    </w:lvl>
    <w:lvl w:ilvl="1">
      <w:start w:val="1"/>
      <w:numFmt w:val="decimal"/>
      <w:lvlText w:val="%1.%2."/>
      <w:lvlJc w:val="left"/>
      <w:pPr>
        <w:tabs>
          <w:tab w:val="num" w:pos="-720"/>
        </w:tabs>
        <w:ind w:left="432" w:hanging="432"/>
      </w:pPr>
      <w:rPr>
        <w:rFonts w:hint="default"/>
      </w:rPr>
    </w:lvl>
    <w:lvl w:ilvl="2">
      <w:start w:val="1"/>
      <w:numFmt w:val="decimal"/>
      <w:lvlText w:val="%1.%2.%3."/>
      <w:lvlJc w:val="left"/>
      <w:pPr>
        <w:tabs>
          <w:tab w:val="num" w:pos="708"/>
        </w:tabs>
        <w:ind w:left="2064" w:hanging="504"/>
      </w:pPr>
      <w:rPr>
        <w:rFonts w:hint="default"/>
      </w:rPr>
    </w:lvl>
    <w:lvl w:ilvl="3">
      <w:start w:val="1"/>
      <w:numFmt w:val="decimal"/>
      <w:lvlText w:val="%1.%2.%3.%4."/>
      <w:lvlJc w:val="left"/>
      <w:pPr>
        <w:tabs>
          <w:tab w:val="num" w:pos="0"/>
        </w:tabs>
        <w:ind w:left="2088" w:hanging="648"/>
      </w:pPr>
      <w:rPr>
        <w:rFonts w:hint="default"/>
      </w:rPr>
    </w:lvl>
    <w:lvl w:ilvl="4">
      <w:start w:val="1"/>
      <w:numFmt w:val="decimal"/>
      <w:lvlText w:val="%1.%2.%3.%4.%5."/>
      <w:lvlJc w:val="left"/>
      <w:pPr>
        <w:tabs>
          <w:tab w:val="num" w:pos="0"/>
        </w:tabs>
        <w:ind w:left="2592" w:hanging="792"/>
      </w:pPr>
      <w:rPr>
        <w:rFonts w:hint="default"/>
      </w:rPr>
    </w:lvl>
    <w:lvl w:ilvl="5">
      <w:start w:val="1"/>
      <w:numFmt w:val="decimal"/>
      <w:lvlText w:val="%1.%2.%3.%4.%5.%6."/>
      <w:lvlJc w:val="left"/>
      <w:pPr>
        <w:tabs>
          <w:tab w:val="num" w:pos="0"/>
        </w:tabs>
        <w:ind w:left="3096" w:hanging="936"/>
      </w:pPr>
      <w:rPr>
        <w:rFonts w:hint="default"/>
      </w:rPr>
    </w:lvl>
    <w:lvl w:ilvl="6">
      <w:start w:val="1"/>
      <w:numFmt w:val="decimal"/>
      <w:lvlText w:val="%1.%2.%3.%4.%5.%6.%7."/>
      <w:lvlJc w:val="left"/>
      <w:pPr>
        <w:tabs>
          <w:tab w:val="num" w:pos="0"/>
        </w:tabs>
        <w:ind w:left="3600" w:hanging="1080"/>
      </w:pPr>
      <w:rPr>
        <w:rFonts w:hint="default"/>
      </w:rPr>
    </w:lvl>
    <w:lvl w:ilvl="7">
      <w:start w:val="1"/>
      <w:numFmt w:val="decimal"/>
      <w:lvlText w:val="%1.%2.%3.%4.%5.%6.%7.%8."/>
      <w:lvlJc w:val="left"/>
      <w:pPr>
        <w:tabs>
          <w:tab w:val="num" w:pos="0"/>
        </w:tabs>
        <w:ind w:left="4104" w:hanging="1224"/>
      </w:pPr>
      <w:rPr>
        <w:rFonts w:hint="default"/>
      </w:rPr>
    </w:lvl>
    <w:lvl w:ilvl="8">
      <w:start w:val="1"/>
      <w:numFmt w:val="decimal"/>
      <w:lvlText w:val="%1.%2.%3.%4.%5.%6.%7.%8.%9."/>
      <w:lvlJc w:val="left"/>
      <w:pPr>
        <w:tabs>
          <w:tab w:val="num" w:pos="0"/>
        </w:tabs>
        <w:ind w:left="4680" w:hanging="1440"/>
      </w:pPr>
      <w:rPr>
        <w:rFonts w:hint="default"/>
      </w:rPr>
    </w:lvl>
  </w:abstractNum>
  <w:abstractNum w:abstractNumId="37" w15:restartNumberingAfterBreak="0">
    <w:nsid w:val="32983057"/>
    <w:multiLevelType w:val="multilevel"/>
    <w:tmpl w:val="BADC1AE2"/>
    <w:lvl w:ilvl="0">
      <w:start w:val="1"/>
      <w:numFmt w:val="decimal"/>
      <w:lvlText w:val="%1"/>
      <w:lvlJc w:val="left"/>
      <w:pPr>
        <w:ind w:left="360" w:hanging="360"/>
      </w:pPr>
      <w:rPr>
        <w:rFonts w:hint="default"/>
      </w:rPr>
    </w:lvl>
    <w:lvl w:ilvl="1">
      <w:start w:val="1"/>
      <w:numFmt w:val="decimal"/>
      <w:lvlText w:val="%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8" w15:restartNumberingAfterBreak="0">
    <w:nsid w:val="33295D50"/>
    <w:multiLevelType w:val="multilevel"/>
    <w:tmpl w:val="1C52DE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44623AC"/>
    <w:multiLevelType w:val="multilevel"/>
    <w:tmpl w:val="41CA45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C90301A"/>
    <w:multiLevelType w:val="multilevel"/>
    <w:tmpl w:val="1D8AA3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1E77617"/>
    <w:multiLevelType w:val="hybridMultilevel"/>
    <w:tmpl w:val="1DD243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428A6C71"/>
    <w:multiLevelType w:val="hybridMultilevel"/>
    <w:tmpl w:val="15C460F0"/>
    <w:name w:val="WW8Num2022"/>
    <w:lvl w:ilvl="0" w:tplc="04050013">
      <w:start w:val="1"/>
      <w:numFmt w:val="upperRoman"/>
      <w:lvlText w:val="%1."/>
      <w:lvlJc w:val="right"/>
      <w:pPr>
        <w:ind w:left="1512" w:hanging="360"/>
      </w:p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43" w15:restartNumberingAfterBreak="0">
    <w:nsid w:val="45017FFD"/>
    <w:multiLevelType w:val="multilevel"/>
    <w:tmpl w:val="D01658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7A9552B"/>
    <w:multiLevelType w:val="multilevel"/>
    <w:tmpl w:val="13829E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4BFC44DD"/>
    <w:multiLevelType w:val="multilevel"/>
    <w:tmpl w:val="41CA45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D475C3C"/>
    <w:multiLevelType w:val="multilevel"/>
    <w:tmpl w:val="73EEDF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6875320"/>
    <w:multiLevelType w:val="multilevel"/>
    <w:tmpl w:val="3820AA6E"/>
    <w:lvl w:ilvl="0">
      <w:start w:val="3"/>
      <w:numFmt w:val="decimal"/>
      <w:lvlText w:val="%1."/>
      <w:lvlJc w:val="left"/>
      <w:pPr>
        <w:tabs>
          <w:tab w:val="num" w:pos="510"/>
        </w:tabs>
        <w:ind w:left="510" w:hanging="510"/>
      </w:pPr>
      <w:rPr>
        <w:rFonts w:hint="default"/>
      </w:rPr>
    </w:lvl>
    <w:lvl w:ilvl="1">
      <w:start w:val="1"/>
      <w:numFmt w:val="decimal"/>
      <w:lvlText w:val="%2."/>
      <w:lvlJc w:val="left"/>
      <w:pPr>
        <w:tabs>
          <w:tab w:val="num" w:pos="510"/>
        </w:tabs>
        <w:ind w:left="510" w:hanging="51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60197496"/>
    <w:multiLevelType w:val="multilevel"/>
    <w:tmpl w:val="3820AA6E"/>
    <w:lvl w:ilvl="0">
      <w:start w:val="3"/>
      <w:numFmt w:val="decimal"/>
      <w:lvlText w:val="%1."/>
      <w:lvlJc w:val="left"/>
      <w:pPr>
        <w:tabs>
          <w:tab w:val="num" w:pos="510"/>
        </w:tabs>
        <w:ind w:left="510" w:hanging="510"/>
      </w:pPr>
      <w:rPr>
        <w:rFonts w:hint="default"/>
      </w:rPr>
    </w:lvl>
    <w:lvl w:ilvl="1">
      <w:start w:val="1"/>
      <w:numFmt w:val="decimal"/>
      <w:lvlText w:val="%2."/>
      <w:lvlJc w:val="left"/>
      <w:pPr>
        <w:tabs>
          <w:tab w:val="num" w:pos="510"/>
        </w:tabs>
        <w:ind w:left="510" w:hanging="51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6856692A"/>
    <w:multiLevelType w:val="multilevel"/>
    <w:tmpl w:val="3820AA6E"/>
    <w:lvl w:ilvl="0">
      <w:start w:val="3"/>
      <w:numFmt w:val="decimal"/>
      <w:lvlText w:val="%1."/>
      <w:lvlJc w:val="left"/>
      <w:pPr>
        <w:tabs>
          <w:tab w:val="num" w:pos="510"/>
        </w:tabs>
        <w:ind w:left="510" w:hanging="510"/>
      </w:pPr>
      <w:rPr>
        <w:rFonts w:hint="default"/>
      </w:rPr>
    </w:lvl>
    <w:lvl w:ilvl="1">
      <w:start w:val="1"/>
      <w:numFmt w:val="decimal"/>
      <w:lvlText w:val="%2."/>
      <w:lvlJc w:val="left"/>
      <w:pPr>
        <w:tabs>
          <w:tab w:val="num" w:pos="510"/>
        </w:tabs>
        <w:ind w:left="510" w:hanging="51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27E1201"/>
    <w:multiLevelType w:val="multilevel"/>
    <w:tmpl w:val="A95C97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2F91377"/>
    <w:multiLevelType w:val="multilevel"/>
    <w:tmpl w:val="E68666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4357321"/>
    <w:multiLevelType w:val="hybridMultilevel"/>
    <w:tmpl w:val="F36C1A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76544D04"/>
    <w:multiLevelType w:val="multilevel"/>
    <w:tmpl w:val="65C80BDA"/>
    <w:lvl w:ilvl="0">
      <w:start w:val="1"/>
      <w:numFmt w:val="bullet"/>
      <w:lvlText w:val=""/>
      <w:lvlJc w:val="left"/>
      <w:pPr>
        <w:tabs>
          <w:tab w:val="num" w:pos="0"/>
        </w:tabs>
        <w:ind w:left="720" w:hanging="360"/>
      </w:pPr>
      <w:rPr>
        <w:rFonts w:ascii="Symbol" w:hAnsi="Symbol" w:hint="default"/>
      </w:rPr>
    </w:lvl>
    <w:lvl w:ilvl="1">
      <w:start w:val="1"/>
      <w:numFmt w:val="decimal"/>
      <w:lvlText w:val="%1.%2."/>
      <w:lvlJc w:val="left"/>
      <w:pPr>
        <w:tabs>
          <w:tab w:val="num" w:pos="-720"/>
        </w:tabs>
        <w:ind w:left="432" w:hanging="432"/>
      </w:pPr>
      <w:rPr>
        <w:rFonts w:hint="default"/>
      </w:rPr>
    </w:lvl>
    <w:lvl w:ilvl="2">
      <w:start w:val="1"/>
      <w:numFmt w:val="decimal"/>
      <w:lvlText w:val="%1.%2.%3."/>
      <w:lvlJc w:val="left"/>
      <w:pPr>
        <w:tabs>
          <w:tab w:val="num" w:pos="708"/>
        </w:tabs>
        <w:ind w:left="2064" w:hanging="504"/>
      </w:pPr>
      <w:rPr>
        <w:rFonts w:hint="default"/>
      </w:rPr>
    </w:lvl>
    <w:lvl w:ilvl="3">
      <w:start w:val="1"/>
      <w:numFmt w:val="decimal"/>
      <w:lvlText w:val="%1.%2.%3.%4."/>
      <w:lvlJc w:val="left"/>
      <w:pPr>
        <w:tabs>
          <w:tab w:val="num" w:pos="0"/>
        </w:tabs>
        <w:ind w:left="2088" w:hanging="648"/>
      </w:pPr>
      <w:rPr>
        <w:rFonts w:hint="default"/>
      </w:rPr>
    </w:lvl>
    <w:lvl w:ilvl="4">
      <w:start w:val="1"/>
      <w:numFmt w:val="decimal"/>
      <w:lvlText w:val="%1.%2.%3.%4.%5."/>
      <w:lvlJc w:val="left"/>
      <w:pPr>
        <w:tabs>
          <w:tab w:val="num" w:pos="0"/>
        </w:tabs>
        <w:ind w:left="2592" w:hanging="792"/>
      </w:pPr>
      <w:rPr>
        <w:rFonts w:hint="default"/>
      </w:rPr>
    </w:lvl>
    <w:lvl w:ilvl="5">
      <w:start w:val="1"/>
      <w:numFmt w:val="decimal"/>
      <w:lvlText w:val="%1.%2.%3.%4.%5.%6."/>
      <w:lvlJc w:val="left"/>
      <w:pPr>
        <w:tabs>
          <w:tab w:val="num" w:pos="0"/>
        </w:tabs>
        <w:ind w:left="3096" w:hanging="936"/>
      </w:pPr>
      <w:rPr>
        <w:rFonts w:hint="default"/>
      </w:rPr>
    </w:lvl>
    <w:lvl w:ilvl="6">
      <w:start w:val="1"/>
      <w:numFmt w:val="decimal"/>
      <w:lvlText w:val="%1.%2.%3.%4.%5.%6.%7."/>
      <w:lvlJc w:val="left"/>
      <w:pPr>
        <w:tabs>
          <w:tab w:val="num" w:pos="0"/>
        </w:tabs>
        <w:ind w:left="3600" w:hanging="1080"/>
      </w:pPr>
      <w:rPr>
        <w:rFonts w:hint="default"/>
      </w:rPr>
    </w:lvl>
    <w:lvl w:ilvl="7">
      <w:start w:val="1"/>
      <w:numFmt w:val="decimal"/>
      <w:lvlText w:val="%1.%2.%3.%4.%5.%6.%7.%8."/>
      <w:lvlJc w:val="left"/>
      <w:pPr>
        <w:tabs>
          <w:tab w:val="num" w:pos="0"/>
        </w:tabs>
        <w:ind w:left="4104" w:hanging="1224"/>
      </w:pPr>
      <w:rPr>
        <w:rFonts w:hint="default"/>
      </w:rPr>
    </w:lvl>
    <w:lvl w:ilvl="8">
      <w:start w:val="1"/>
      <w:numFmt w:val="decimal"/>
      <w:lvlText w:val="%1.%2.%3.%4.%5.%6.%7.%8.%9."/>
      <w:lvlJc w:val="left"/>
      <w:pPr>
        <w:tabs>
          <w:tab w:val="num" w:pos="0"/>
        </w:tabs>
        <w:ind w:left="4680" w:hanging="1440"/>
      </w:pPr>
      <w:rPr>
        <w:rFonts w:hint="default"/>
      </w:rPr>
    </w:lvl>
  </w:abstractNum>
  <w:abstractNum w:abstractNumId="54" w15:restartNumberingAfterBreak="0">
    <w:nsid w:val="7DCF3032"/>
    <w:multiLevelType w:val="multilevel"/>
    <w:tmpl w:val="57E418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E46214A"/>
    <w:multiLevelType w:val="hybridMultilevel"/>
    <w:tmpl w:val="95F449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7FA24D45"/>
    <w:multiLevelType w:val="multilevel"/>
    <w:tmpl w:val="2196E7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78717800">
    <w:abstractNumId w:val="0"/>
  </w:num>
  <w:num w:numId="2" w16cid:durableId="1877082966">
    <w:abstractNumId w:val="5"/>
  </w:num>
  <w:num w:numId="3" w16cid:durableId="147282839">
    <w:abstractNumId w:val="6"/>
  </w:num>
  <w:num w:numId="4" w16cid:durableId="1802654832">
    <w:abstractNumId w:val="7"/>
  </w:num>
  <w:num w:numId="5" w16cid:durableId="816999067">
    <w:abstractNumId w:val="10"/>
  </w:num>
  <w:num w:numId="6" w16cid:durableId="1812600369">
    <w:abstractNumId w:val="44"/>
  </w:num>
  <w:num w:numId="7" w16cid:durableId="384060729">
    <w:abstractNumId w:val="27"/>
  </w:num>
  <w:num w:numId="8" w16cid:durableId="1720276696">
    <w:abstractNumId w:val="40"/>
  </w:num>
  <w:num w:numId="9" w16cid:durableId="140005987">
    <w:abstractNumId w:val="45"/>
  </w:num>
  <w:num w:numId="10" w16cid:durableId="1730419964">
    <w:abstractNumId w:val="51"/>
  </w:num>
  <w:num w:numId="11" w16cid:durableId="1914578560">
    <w:abstractNumId w:val="38"/>
  </w:num>
  <w:num w:numId="12" w16cid:durableId="738862462">
    <w:abstractNumId w:val="54"/>
  </w:num>
  <w:num w:numId="13" w16cid:durableId="1519854112">
    <w:abstractNumId w:val="43"/>
  </w:num>
  <w:num w:numId="14" w16cid:durableId="597719775">
    <w:abstractNumId w:val="33"/>
  </w:num>
  <w:num w:numId="15" w16cid:durableId="1400398821">
    <w:abstractNumId w:val="50"/>
  </w:num>
  <w:num w:numId="16" w16cid:durableId="2032411851">
    <w:abstractNumId w:val="46"/>
  </w:num>
  <w:num w:numId="17" w16cid:durableId="1651904468">
    <w:abstractNumId w:val="30"/>
  </w:num>
  <w:num w:numId="18" w16cid:durableId="1243563779">
    <w:abstractNumId w:val="56"/>
  </w:num>
  <w:num w:numId="19" w16cid:durableId="1265965159">
    <w:abstractNumId w:val="39"/>
  </w:num>
  <w:num w:numId="20" w16cid:durableId="1991864051">
    <w:abstractNumId w:val="28"/>
  </w:num>
  <w:num w:numId="21" w16cid:durableId="1771126411">
    <w:abstractNumId w:val="17"/>
  </w:num>
  <w:num w:numId="22" w16cid:durableId="1657106022">
    <w:abstractNumId w:val="25"/>
  </w:num>
  <w:num w:numId="23" w16cid:durableId="47535038">
    <w:abstractNumId w:val="34"/>
  </w:num>
  <w:num w:numId="24" w16cid:durableId="1853252776">
    <w:abstractNumId w:val="49"/>
  </w:num>
  <w:num w:numId="25" w16cid:durableId="1460486929">
    <w:abstractNumId w:val="47"/>
  </w:num>
  <w:num w:numId="26" w16cid:durableId="415441100">
    <w:abstractNumId w:val="24"/>
  </w:num>
  <w:num w:numId="27" w16cid:durableId="1496147701">
    <w:abstractNumId w:val="48"/>
  </w:num>
  <w:num w:numId="28" w16cid:durableId="327371241">
    <w:abstractNumId w:val="23"/>
  </w:num>
  <w:num w:numId="29" w16cid:durableId="1823307216">
    <w:abstractNumId w:val="32"/>
  </w:num>
  <w:num w:numId="30" w16cid:durableId="949894141">
    <w:abstractNumId w:val="31"/>
  </w:num>
  <w:num w:numId="31" w16cid:durableId="1475948899">
    <w:abstractNumId w:val="1"/>
  </w:num>
  <w:num w:numId="32" w16cid:durableId="563486438">
    <w:abstractNumId w:val="37"/>
  </w:num>
  <w:num w:numId="33" w16cid:durableId="142159556">
    <w:abstractNumId w:val="41"/>
  </w:num>
  <w:num w:numId="34" w16cid:durableId="1306156697">
    <w:abstractNumId w:val="22"/>
  </w:num>
  <w:num w:numId="35" w16cid:durableId="1234582805">
    <w:abstractNumId w:val="42"/>
  </w:num>
  <w:num w:numId="36" w16cid:durableId="772673787">
    <w:abstractNumId w:val="29"/>
  </w:num>
  <w:num w:numId="37" w16cid:durableId="2072772609">
    <w:abstractNumId w:val="6"/>
  </w:num>
  <w:num w:numId="38" w16cid:durableId="1377970058">
    <w:abstractNumId w:val="6"/>
  </w:num>
  <w:num w:numId="39" w16cid:durableId="1387412324">
    <w:abstractNumId w:val="6"/>
  </w:num>
  <w:num w:numId="40" w16cid:durableId="1477140043">
    <w:abstractNumId w:val="6"/>
  </w:num>
  <w:num w:numId="41" w16cid:durableId="1516454179">
    <w:abstractNumId w:val="6"/>
  </w:num>
  <w:num w:numId="42" w16cid:durableId="1125856208">
    <w:abstractNumId w:val="6"/>
  </w:num>
  <w:num w:numId="43" w16cid:durableId="2028287947">
    <w:abstractNumId w:val="21"/>
  </w:num>
  <w:num w:numId="44" w16cid:durableId="604653902">
    <w:abstractNumId w:val="55"/>
  </w:num>
  <w:num w:numId="45" w16cid:durableId="156699464">
    <w:abstractNumId w:val="52"/>
  </w:num>
  <w:num w:numId="46" w16cid:durableId="1548102238">
    <w:abstractNumId w:val="19"/>
  </w:num>
  <w:num w:numId="47" w16cid:durableId="1391155143">
    <w:abstractNumId w:val="53"/>
  </w:num>
  <w:num w:numId="48" w16cid:durableId="360205034">
    <w:abstractNumId w:val="36"/>
  </w:num>
  <w:num w:numId="49" w16cid:durableId="1190991275">
    <w:abstractNumId w:val="20"/>
  </w:num>
  <w:num w:numId="50" w16cid:durableId="605381570">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5FD"/>
    <w:rsid w:val="00002783"/>
    <w:rsid w:val="00006962"/>
    <w:rsid w:val="000071B7"/>
    <w:rsid w:val="00011FB4"/>
    <w:rsid w:val="000128A4"/>
    <w:rsid w:val="00016375"/>
    <w:rsid w:val="00017FF0"/>
    <w:rsid w:val="000201B1"/>
    <w:rsid w:val="00023C47"/>
    <w:rsid w:val="000262B0"/>
    <w:rsid w:val="00026C42"/>
    <w:rsid w:val="000349FA"/>
    <w:rsid w:val="00052C4C"/>
    <w:rsid w:val="0005469B"/>
    <w:rsid w:val="00060016"/>
    <w:rsid w:val="000608EB"/>
    <w:rsid w:val="00060AAF"/>
    <w:rsid w:val="000622B4"/>
    <w:rsid w:val="00063739"/>
    <w:rsid w:val="00075739"/>
    <w:rsid w:val="00080A1C"/>
    <w:rsid w:val="00084F7E"/>
    <w:rsid w:val="000855AB"/>
    <w:rsid w:val="0009475E"/>
    <w:rsid w:val="0009536F"/>
    <w:rsid w:val="000A21A8"/>
    <w:rsid w:val="000A6E47"/>
    <w:rsid w:val="000B08A1"/>
    <w:rsid w:val="000B6BBC"/>
    <w:rsid w:val="000C4C3B"/>
    <w:rsid w:val="000D098B"/>
    <w:rsid w:val="000D1E74"/>
    <w:rsid w:val="000E378F"/>
    <w:rsid w:val="000E5013"/>
    <w:rsid w:val="000E55CE"/>
    <w:rsid w:val="000F00D4"/>
    <w:rsid w:val="000F50DD"/>
    <w:rsid w:val="000F75CA"/>
    <w:rsid w:val="00101A36"/>
    <w:rsid w:val="00106886"/>
    <w:rsid w:val="0011554F"/>
    <w:rsid w:val="00117254"/>
    <w:rsid w:val="0013601A"/>
    <w:rsid w:val="00136EB7"/>
    <w:rsid w:val="00143062"/>
    <w:rsid w:val="001600F0"/>
    <w:rsid w:val="00160DAD"/>
    <w:rsid w:val="001666C0"/>
    <w:rsid w:val="00167245"/>
    <w:rsid w:val="0018358F"/>
    <w:rsid w:val="001925F5"/>
    <w:rsid w:val="001A3A71"/>
    <w:rsid w:val="001A3EA9"/>
    <w:rsid w:val="001B1F59"/>
    <w:rsid w:val="001F25B8"/>
    <w:rsid w:val="00204C9F"/>
    <w:rsid w:val="002164E2"/>
    <w:rsid w:val="0022493A"/>
    <w:rsid w:val="0022589C"/>
    <w:rsid w:val="00236B7B"/>
    <w:rsid w:val="00241488"/>
    <w:rsid w:val="00247920"/>
    <w:rsid w:val="002618C5"/>
    <w:rsid w:val="002719A2"/>
    <w:rsid w:val="002727C9"/>
    <w:rsid w:val="00276E0A"/>
    <w:rsid w:val="00277E18"/>
    <w:rsid w:val="0028388E"/>
    <w:rsid w:val="00283C2A"/>
    <w:rsid w:val="00284E61"/>
    <w:rsid w:val="00291CEB"/>
    <w:rsid w:val="002A147E"/>
    <w:rsid w:val="002D51C2"/>
    <w:rsid w:val="002E39EB"/>
    <w:rsid w:val="002E4BF8"/>
    <w:rsid w:val="002F3CB5"/>
    <w:rsid w:val="002F703A"/>
    <w:rsid w:val="00300064"/>
    <w:rsid w:val="00304739"/>
    <w:rsid w:val="003077EE"/>
    <w:rsid w:val="00311BC0"/>
    <w:rsid w:val="00315B5F"/>
    <w:rsid w:val="0031619E"/>
    <w:rsid w:val="00320354"/>
    <w:rsid w:val="003323C6"/>
    <w:rsid w:val="00332CE2"/>
    <w:rsid w:val="00334BB3"/>
    <w:rsid w:val="00341535"/>
    <w:rsid w:val="00344B55"/>
    <w:rsid w:val="0035311B"/>
    <w:rsid w:val="00360612"/>
    <w:rsid w:val="00363647"/>
    <w:rsid w:val="0036524B"/>
    <w:rsid w:val="003745FD"/>
    <w:rsid w:val="00381A4F"/>
    <w:rsid w:val="003905AC"/>
    <w:rsid w:val="003921C7"/>
    <w:rsid w:val="003A2E16"/>
    <w:rsid w:val="003A6B97"/>
    <w:rsid w:val="003B6A59"/>
    <w:rsid w:val="003C1D32"/>
    <w:rsid w:val="003D0F48"/>
    <w:rsid w:val="003D4E7F"/>
    <w:rsid w:val="003D7C8E"/>
    <w:rsid w:val="003E6178"/>
    <w:rsid w:val="003E6422"/>
    <w:rsid w:val="003E757F"/>
    <w:rsid w:val="003F0155"/>
    <w:rsid w:val="004001B7"/>
    <w:rsid w:val="00401A95"/>
    <w:rsid w:val="004043D7"/>
    <w:rsid w:val="004110EC"/>
    <w:rsid w:val="0042235E"/>
    <w:rsid w:val="0043315B"/>
    <w:rsid w:val="004349ED"/>
    <w:rsid w:val="00435AF1"/>
    <w:rsid w:val="00440C2A"/>
    <w:rsid w:val="00440D70"/>
    <w:rsid w:val="00463981"/>
    <w:rsid w:val="00487732"/>
    <w:rsid w:val="00490FC9"/>
    <w:rsid w:val="004A314C"/>
    <w:rsid w:val="004A63E4"/>
    <w:rsid w:val="004C0B68"/>
    <w:rsid w:val="004D32E4"/>
    <w:rsid w:val="004D4D5E"/>
    <w:rsid w:val="004E02B7"/>
    <w:rsid w:val="004E06E5"/>
    <w:rsid w:val="004E436B"/>
    <w:rsid w:val="004F0D4D"/>
    <w:rsid w:val="004F1712"/>
    <w:rsid w:val="004F4E86"/>
    <w:rsid w:val="00511386"/>
    <w:rsid w:val="00517B6A"/>
    <w:rsid w:val="00521191"/>
    <w:rsid w:val="005216C6"/>
    <w:rsid w:val="005222C6"/>
    <w:rsid w:val="0052592A"/>
    <w:rsid w:val="005272FC"/>
    <w:rsid w:val="005414A1"/>
    <w:rsid w:val="00555F25"/>
    <w:rsid w:val="005630C2"/>
    <w:rsid w:val="0056383D"/>
    <w:rsid w:val="00570B37"/>
    <w:rsid w:val="00570FF5"/>
    <w:rsid w:val="00582F6A"/>
    <w:rsid w:val="00583FED"/>
    <w:rsid w:val="00585FFC"/>
    <w:rsid w:val="00587576"/>
    <w:rsid w:val="005A0119"/>
    <w:rsid w:val="005A4DFC"/>
    <w:rsid w:val="005B37C7"/>
    <w:rsid w:val="005B4876"/>
    <w:rsid w:val="005D01D4"/>
    <w:rsid w:val="005D0260"/>
    <w:rsid w:val="005E58C2"/>
    <w:rsid w:val="005E65AF"/>
    <w:rsid w:val="005E6860"/>
    <w:rsid w:val="005E6D54"/>
    <w:rsid w:val="005F1485"/>
    <w:rsid w:val="005F378A"/>
    <w:rsid w:val="005F53B3"/>
    <w:rsid w:val="00602DF3"/>
    <w:rsid w:val="00605A6C"/>
    <w:rsid w:val="006074FB"/>
    <w:rsid w:val="006126DE"/>
    <w:rsid w:val="00614DDE"/>
    <w:rsid w:val="00617AD8"/>
    <w:rsid w:val="00617EE6"/>
    <w:rsid w:val="006340F6"/>
    <w:rsid w:val="006366D6"/>
    <w:rsid w:val="00641ADC"/>
    <w:rsid w:val="00646E48"/>
    <w:rsid w:val="006473D7"/>
    <w:rsid w:val="00651705"/>
    <w:rsid w:val="0065405B"/>
    <w:rsid w:val="006551E9"/>
    <w:rsid w:val="00667743"/>
    <w:rsid w:val="006726E3"/>
    <w:rsid w:val="00677EFC"/>
    <w:rsid w:val="006835D9"/>
    <w:rsid w:val="006845F9"/>
    <w:rsid w:val="00686773"/>
    <w:rsid w:val="006A4709"/>
    <w:rsid w:val="006B0001"/>
    <w:rsid w:val="006B44B8"/>
    <w:rsid w:val="006B570A"/>
    <w:rsid w:val="006C218E"/>
    <w:rsid w:val="006C2A17"/>
    <w:rsid w:val="006D5AC9"/>
    <w:rsid w:val="006F01AA"/>
    <w:rsid w:val="006F5118"/>
    <w:rsid w:val="00702C84"/>
    <w:rsid w:val="007046CC"/>
    <w:rsid w:val="00707E53"/>
    <w:rsid w:val="00714C1D"/>
    <w:rsid w:val="007329C4"/>
    <w:rsid w:val="007436CA"/>
    <w:rsid w:val="00746E25"/>
    <w:rsid w:val="00751B8F"/>
    <w:rsid w:val="007520DC"/>
    <w:rsid w:val="0077319F"/>
    <w:rsid w:val="00773EF0"/>
    <w:rsid w:val="0077684A"/>
    <w:rsid w:val="007952AF"/>
    <w:rsid w:val="007A25C2"/>
    <w:rsid w:val="007A55FA"/>
    <w:rsid w:val="007A65BA"/>
    <w:rsid w:val="007A6F10"/>
    <w:rsid w:val="007B2E65"/>
    <w:rsid w:val="007C06CA"/>
    <w:rsid w:val="007C3103"/>
    <w:rsid w:val="007D0358"/>
    <w:rsid w:val="007D4BAB"/>
    <w:rsid w:val="007E19B5"/>
    <w:rsid w:val="007E7F07"/>
    <w:rsid w:val="007F0165"/>
    <w:rsid w:val="007F5786"/>
    <w:rsid w:val="00802321"/>
    <w:rsid w:val="00803948"/>
    <w:rsid w:val="00803DE0"/>
    <w:rsid w:val="00805B6C"/>
    <w:rsid w:val="00807762"/>
    <w:rsid w:val="008113F6"/>
    <w:rsid w:val="0081275D"/>
    <w:rsid w:val="0081303B"/>
    <w:rsid w:val="00814284"/>
    <w:rsid w:val="00816257"/>
    <w:rsid w:val="008164DA"/>
    <w:rsid w:val="00816770"/>
    <w:rsid w:val="00826B56"/>
    <w:rsid w:val="00827C28"/>
    <w:rsid w:val="008345AC"/>
    <w:rsid w:val="00840156"/>
    <w:rsid w:val="008447E7"/>
    <w:rsid w:val="00845A8C"/>
    <w:rsid w:val="00847427"/>
    <w:rsid w:val="0086108F"/>
    <w:rsid w:val="0086159E"/>
    <w:rsid w:val="00861BF7"/>
    <w:rsid w:val="00863E52"/>
    <w:rsid w:val="00863E5A"/>
    <w:rsid w:val="008646F7"/>
    <w:rsid w:val="00865AD1"/>
    <w:rsid w:val="00872B33"/>
    <w:rsid w:val="0089701E"/>
    <w:rsid w:val="008A3215"/>
    <w:rsid w:val="008B0C00"/>
    <w:rsid w:val="008B52CB"/>
    <w:rsid w:val="008C06F5"/>
    <w:rsid w:val="008C0DC8"/>
    <w:rsid w:val="008D077B"/>
    <w:rsid w:val="008D4A68"/>
    <w:rsid w:val="008E20A0"/>
    <w:rsid w:val="00900C2B"/>
    <w:rsid w:val="009018FC"/>
    <w:rsid w:val="009039DF"/>
    <w:rsid w:val="00914174"/>
    <w:rsid w:val="00914324"/>
    <w:rsid w:val="0091454E"/>
    <w:rsid w:val="009219DC"/>
    <w:rsid w:val="00924ED7"/>
    <w:rsid w:val="00924FAD"/>
    <w:rsid w:val="00925E12"/>
    <w:rsid w:val="0092626A"/>
    <w:rsid w:val="00935440"/>
    <w:rsid w:val="00943473"/>
    <w:rsid w:val="009439AE"/>
    <w:rsid w:val="00950B42"/>
    <w:rsid w:val="00973326"/>
    <w:rsid w:val="00980DAD"/>
    <w:rsid w:val="00981EB9"/>
    <w:rsid w:val="009A119C"/>
    <w:rsid w:val="009A305A"/>
    <w:rsid w:val="009A31C8"/>
    <w:rsid w:val="009A433E"/>
    <w:rsid w:val="009A43F9"/>
    <w:rsid w:val="009B41B3"/>
    <w:rsid w:val="009B6DA3"/>
    <w:rsid w:val="009C0275"/>
    <w:rsid w:val="009C2546"/>
    <w:rsid w:val="009C5C55"/>
    <w:rsid w:val="009D2938"/>
    <w:rsid w:val="009F0F11"/>
    <w:rsid w:val="009F1ECB"/>
    <w:rsid w:val="009F3AC5"/>
    <w:rsid w:val="009F4B12"/>
    <w:rsid w:val="00A00E59"/>
    <w:rsid w:val="00A025DA"/>
    <w:rsid w:val="00A03EB7"/>
    <w:rsid w:val="00A067EA"/>
    <w:rsid w:val="00A16590"/>
    <w:rsid w:val="00A16E90"/>
    <w:rsid w:val="00A171D6"/>
    <w:rsid w:val="00A3069C"/>
    <w:rsid w:val="00A30C4F"/>
    <w:rsid w:val="00A31421"/>
    <w:rsid w:val="00A33582"/>
    <w:rsid w:val="00A338C5"/>
    <w:rsid w:val="00A349D7"/>
    <w:rsid w:val="00A34B1A"/>
    <w:rsid w:val="00A57564"/>
    <w:rsid w:val="00A62F24"/>
    <w:rsid w:val="00A7088C"/>
    <w:rsid w:val="00A72270"/>
    <w:rsid w:val="00A76619"/>
    <w:rsid w:val="00A822D0"/>
    <w:rsid w:val="00A8560C"/>
    <w:rsid w:val="00A909C6"/>
    <w:rsid w:val="00A93472"/>
    <w:rsid w:val="00A9539F"/>
    <w:rsid w:val="00A9703D"/>
    <w:rsid w:val="00A97E5C"/>
    <w:rsid w:val="00AB4125"/>
    <w:rsid w:val="00AB6646"/>
    <w:rsid w:val="00AC0451"/>
    <w:rsid w:val="00AC613D"/>
    <w:rsid w:val="00AD5FA4"/>
    <w:rsid w:val="00AF4426"/>
    <w:rsid w:val="00AF7657"/>
    <w:rsid w:val="00AF7D29"/>
    <w:rsid w:val="00B00B39"/>
    <w:rsid w:val="00B0146F"/>
    <w:rsid w:val="00B053FB"/>
    <w:rsid w:val="00B1086E"/>
    <w:rsid w:val="00B1573C"/>
    <w:rsid w:val="00B23C54"/>
    <w:rsid w:val="00B2515A"/>
    <w:rsid w:val="00B25DC8"/>
    <w:rsid w:val="00B43866"/>
    <w:rsid w:val="00B4674D"/>
    <w:rsid w:val="00B51786"/>
    <w:rsid w:val="00B57201"/>
    <w:rsid w:val="00B602AA"/>
    <w:rsid w:val="00B9273C"/>
    <w:rsid w:val="00B93044"/>
    <w:rsid w:val="00B961DB"/>
    <w:rsid w:val="00BB1DDA"/>
    <w:rsid w:val="00BC3323"/>
    <w:rsid w:val="00BD0037"/>
    <w:rsid w:val="00BD24F4"/>
    <w:rsid w:val="00BD4EF0"/>
    <w:rsid w:val="00BE0621"/>
    <w:rsid w:val="00BF1914"/>
    <w:rsid w:val="00BF23CC"/>
    <w:rsid w:val="00BF293F"/>
    <w:rsid w:val="00C06154"/>
    <w:rsid w:val="00C111E6"/>
    <w:rsid w:val="00C12956"/>
    <w:rsid w:val="00C14BD8"/>
    <w:rsid w:val="00C25D51"/>
    <w:rsid w:val="00C301EB"/>
    <w:rsid w:val="00C31D3A"/>
    <w:rsid w:val="00C31EFC"/>
    <w:rsid w:val="00C358D6"/>
    <w:rsid w:val="00C42B2C"/>
    <w:rsid w:val="00C42B5E"/>
    <w:rsid w:val="00C43B46"/>
    <w:rsid w:val="00C449D5"/>
    <w:rsid w:val="00C45E34"/>
    <w:rsid w:val="00C46689"/>
    <w:rsid w:val="00C4767C"/>
    <w:rsid w:val="00C516FD"/>
    <w:rsid w:val="00C53D48"/>
    <w:rsid w:val="00C617F4"/>
    <w:rsid w:val="00C63B2D"/>
    <w:rsid w:val="00C65AF3"/>
    <w:rsid w:val="00C74100"/>
    <w:rsid w:val="00C74E14"/>
    <w:rsid w:val="00C76864"/>
    <w:rsid w:val="00C77531"/>
    <w:rsid w:val="00C80006"/>
    <w:rsid w:val="00C94484"/>
    <w:rsid w:val="00CA440B"/>
    <w:rsid w:val="00CA6198"/>
    <w:rsid w:val="00CB5466"/>
    <w:rsid w:val="00CC46BA"/>
    <w:rsid w:val="00CE3C75"/>
    <w:rsid w:val="00CF0682"/>
    <w:rsid w:val="00D007F4"/>
    <w:rsid w:val="00D011B6"/>
    <w:rsid w:val="00D023FB"/>
    <w:rsid w:val="00D03BAF"/>
    <w:rsid w:val="00D10173"/>
    <w:rsid w:val="00D22E73"/>
    <w:rsid w:val="00D301ED"/>
    <w:rsid w:val="00D46CD6"/>
    <w:rsid w:val="00D5012C"/>
    <w:rsid w:val="00D55CEC"/>
    <w:rsid w:val="00D66C20"/>
    <w:rsid w:val="00D70BD0"/>
    <w:rsid w:val="00D777CE"/>
    <w:rsid w:val="00D87CE0"/>
    <w:rsid w:val="00D925C4"/>
    <w:rsid w:val="00D92ADC"/>
    <w:rsid w:val="00D93FC3"/>
    <w:rsid w:val="00D94D3E"/>
    <w:rsid w:val="00DB096C"/>
    <w:rsid w:val="00DB25D5"/>
    <w:rsid w:val="00DD586C"/>
    <w:rsid w:val="00DD6513"/>
    <w:rsid w:val="00E03C58"/>
    <w:rsid w:val="00E07599"/>
    <w:rsid w:val="00E22A82"/>
    <w:rsid w:val="00E27DDC"/>
    <w:rsid w:val="00E34495"/>
    <w:rsid w:val="00E360C8"/>
    <w:rsid w:val="00E45003"/>
    <w:rsid w:val="00E46333"/>
    <w:rsid w:val="00E46DC4"/>
    <w:rsid w:val="00E67054"/>
    <w:rsid w:val="00E67602"/>
    <w:rsid w:val="00E87A0D"/>
    <w:rsid w:val="00E91AA7"/>
    <w:rsid w:val="00E92449"/>
    <w:rsid w:val="00EA77C9"/>
    <w:rsid w:val="00EB1D24"/>
    <w:rsid w:val="00EB42A2"/>
    <w:rsid w:val="00EC27BA"/>
    <w:rsid w:val="00EC53A1"/>
    <w:rsid w:val="00EC6C22"/>
    <w:rsid w:val="00EE5198"/>
    <w:rsid w:val="00EE76E8"/>
    <w:rsid w:val="00EF5628"/>
    <w:rsid w:val="00EF7140"/>
    <w:rsid w:val="00EF760B"/>
    <w:rsid w:val="00F05BA9"/>
    <w:rsid w:val="00F15D70"/>
    <w:rsid w:val="00F15FBA"/>
    <w:rsid w:val="00F21A3C"/>
    <w:rsid w:val="00F23985"/>
    <w:rsid w:val="00F24BB8"/>
    <w:rsid w:val="00F27E67"/>
    <w:rsid w:val="00F36491"/>
    <w:rsid w:val="00F6305A"/>
    <w:rsid w:val="00F6429A"/>
    <w:rsid w:val="00F67F73"/>
    <w:rsid w:val="00F73591"/>
    <w:rsid w:val="00F76E36"/>
    <w:rsid w:val="00F81EF1"/>
    <w:rsid w:val="00F84876"/>
    <w:rsid w:val="00F857BE"/>
    <w:rsid w:val="00F932B1"/>
    <w:rsid w:val="00FA1318"/>
    <w:rsid w:val="00FA1638"/>
    <w:rsid w:val="00FA7D95"/>
    <w:rsid w:val="00FB3EB9"/>
    <w:rsid w:val="00FB6DB6"/>
    <w:rsid w:val="00FC6E5D"/>
    <w:rsid w:val="00FD2262"/>
    <w:rsid w:val="00FD42F3"/>
    <w:rsid w:val="00FD5637"/>
    <w:rsid w:val="00FE476C"/>
    <w:rsid w:val="00FF13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70D6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autoSpaceDE w:val="0"/>
    </w:pPr>
    <w:rPr>
      <w:sz w:val="24"/>
      <w:szCs w:val="24"/>
      <w:lang w:eastAsia="zh-CN"/>
    </w:rPr>
  </w:style>
  <w:style w:type="paragraph" w:styleId="Nadpis1">
    <w:name w:val="heading 1"/>
    <w:basedOn w:val="Normln"/>
    <w:next w:val="Normln"/>
    <w:qFormat/>
    <w:pPr>
      <w:keepNext/>
      <w:widowControl w:val="0"/>
      <w:numPr>
        <w:numId w:val="1"/>
      </w:numPr>
      <w:jc w:val="center"/>
      <w:outlineLvl w:val="0"/>
    </w:pPr>
    <w:rPr>
      <w:b/>
      <w:bCs/>
    </w:rPr>
  </w:style>
  <w:style w:type="paragraph" w:styleId="Nadpis2">
    <w:name w:val="heading 2"/>
    <w:basedOn w:val="Normln"/>
    <w:next w:val="Normln"/>
    <w:qFormat/>
    <w:pPr>
      <w:keepNext/>
      <w:widowControl w:val="0"/>
      <w:numPr>
        <w:numId w:val="2"/>
      </w:numPr>
      <w:tabs>
        <w:tab w:val="clear" w:pos="3751"/>
        <w:tab w:val="left" w:pos="576"/>
        <w:tab w:val="num" w:pos="2759"/>
      </w:tabs>
      <w:spacing w:before="480" w:after="240"/>
      <w:ind w:left="3479"/>
      <w:jc w:val="center"/>
      <w:outlineLvl w:val="1"/>
    </w:pPr>
    <w:rPr>
      <w:b/>
      <w:bCs/>
    </w:rPr>
  </w:style>
  <w:style w:type="paragraph" w:styleId="Nadpis3">
    <w:name w:val="heading 3"/>
    <w:basedOn w:val="Normln"/>
    <w:next w:val="Normln"/>
    <w:qFormat/>
    <w:pPr>
      <w:keepNext/>
      <w:spacing w:before="240" w:after="60"/>
      <w:outlineLvl w:val="2"/>
    </w:pPr>
    <w:rPr>
      <w:rFonts w:ascii="Cambria" w:hAnsi="Cambria"/>
      <w:b/>
      <w:bCs/>
      <w:sz w:val="26"/>
      <w:szCs w:val="26"/>
    </w:rPr>
  </w:style>
  <w:style w:type="paragraph" w:styleId="Nadpis4">
    <w:name w:val="heading 4"/>
    <w:basedOn w:val="Normln"/>
    <w:next w:val="Normln"/>
    <w:qFormat/>
    <w:pPr>
      <w:keepNext/>
      <w:widowControl w:val="0"/>
      <w:numPr>
        <w:ilvl w:val="3"/>
        <w:numId w:val="1"/>
      </w:numPr>
      <w:outlineLvl w:val="3"/>
    </w:pPr>
  </w:style>
  <w:style w:type="paragraph" w:styleId="Nadpis5">
    <w:name w:val="heading 5"/>
    <w:basedOn w:val="Normln"/>
    <w:next w:val="Normln"/>
    <w:qFormat/>
    <w:pPr>
      <w:keepNext/>
      <w:widowControl w:val="0"/>
      <w:numPr>
        <w:ilvl w:val="4"/>
        <w:numId w:val="1"/>
      </w:numPr>
      <w:jc w:val="center"/>
      <w:outlineLvl w:val="4"/>
    </w:pPr>
    <w:rPr>
      <w:b/>
      <w:bCs/>
      <w:sz w:val="28"/>
      <w:szCs w:val="28"/>
    </w:rPr>
  </w:style>
  <w:style w:type="paragraph" w:styleId="Nadpis6">
    <w:name w:val="heading 6"/>
    <w:basedOn w:val="Normln"/>
    <w:next w:val="Normln"/>
    <w:qFormat/>
    <w:pPr>
      <w:keepNext/>
      <w:numPr>
        <w:ilvl w:val="5"/>
        <w:numId w:val="1"/>
      </w:numPr>
      <w:jc w:val="center"/>
      <w:outlineLvl w:val="5"/>
    </w:pPr>
    <w:rPr>
      <w:b/>
      <w:bCs/>
      <w:sz w:val="20"/>
      <w:szCs w:val="20"/>
    </w:rPr>
  </w:style>
  <w:style w:type="paragraph" w:styleId="Nadpis7">
    <w:name w:val="heading 7"/>
    <w:basedOn w:val="Normln"/>
    <w:next w:val="Normln"/>
    <w:qFormat/>
    <w:pPr>
      <w:keepNext/>
      <w:numPr>
        <w:ilvl w:val="6"/>
        <w:numId w:val="1"/>
      </w:numPr>
      <w:pBdr>
        <w:top w:val="none" w:sz="0" w:space="0" w:color="000000"/>
        <w:left w:val="none" w:sz="0" w:space="0" w:color="000000"/>
        <w:bottom w:val="single" w:sz="4" w:space="1" w:color="000000"/>
        <w:right w:val="none" w:sz="0" w:space="0" w:color="000000"/>
      </w:pBdr>
      <w:outlineLvl w:val="6"/>
    </w:pPr>
    <w:rPr>
      <w:i/>
      <w:iCs/>
    </w:rPr>
  </w:style>
  <w:style w:type="paragraph" w:styleId="Nadpis8">
    <w:name w:val="heading 8"/>
    <w:basedOn w:val="Normln"/>
    <w:next w:val="Normln"/>
    <w:qFormat/>
    <w:pPr>
      <w:keepNext/>
      <w:numPr>
        <w:ilvl w:val="7"/>
        <w:numId w:val="1"/>
      </w:numPr>
      <w:outlineLvl w:val="7"/>
    </w:pPr>
    <w:rPr>
      <w:b/>
      <w:bCs/>
    </w:rPr>
  </w:style>
  <w:style w:type="paragraph" w:styleId="Nadpis9">
    <w:name w:val="heading 9"/>
    <w:basedOn w:val="Normln"/>
    <w:next w:val="Normln"/>
    <w:qFormat/>
    <w:pPr>
      <w:keepNext/>
      <w:numPr>
        <w:ilvl w:val="8"/>
        <w:numId w:val="1"/>
      </w:numPr>
      <w:jc w:val="center"/>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sz w:val="24"/>
    </w:rPr>
  </w:style>
  <w:style w:type="character" w:customStyle="1" w:styleId="WW8Num4z0">
    <w:name w:val="WW8Num4z0"/>
    <w:rPr>
      <w:rFonts w:hint="default"/>
      <w:highlight w:val="yellow"/>
    </w:rPr>
  </w:style>
  <w:style w:type="character" w:customStyle="1" w:styleId="WW8Num4z1">
    <w:name w:val="WW8Num4z1"/>
    <w:rPr>
      <w:rFonts w:hint="default"/>
      <w:b w:val="0"/>
      <w:color w:val="auto"/>
      <w:highlight w:val="yellow"/>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szCs w:val="20"/>
      <w:lang w:val="cs-CZ"/>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8z0">
    <w:name w:val="WW8Num8z0"/>
    <w:rPr>
      <w:rFonts w:hint="default"/>
    </w:rPr>
  </w:style>
  <w:style w:type="character" w:customStyle="1" w:styleId="WW8Num9z0">
    <w:name w:val="WW8Num9z0"/>
    <w:rPr>
      <w:b w:val="0"/>
      <w:bCs w:val="0"/>
    </w:rPr>
  </w:style>
  <w:style w:type="character" w:customStyle="1" w:styleId="WW8Num10z0">
    <w:name w:val="WW8Num10z0"/>
    <w:rPr>
      <w:b w:val="0"/>
      <w:bCs w:val="0"/>
    </w:rPr>
  </w:style>
  <w:style w:type="character" w:customStyle="1" w:styleId="WW8Num11z0">
    <w:name w:val="WW8Num11z0"/>
    <w:rPr>
      <w:rFonts w:ascii="Arial" w:hAnsi="Arial" w:cs="Arial" w:hint="default"/>
      <w:sz w:val="20"/>
      <w:szCs w:val="20"/>
      <w:highlight w:val="yellow"/>
    </w:rPr>
  </w:style>
  <w:style w:type="character" w:customStyle="1" w:styleId="WW8Num12z0">
    <w:name w:val="WW8Num12z0"/>
    <w:rPr>
      <w:rFonts w:hint="default"/>
    </w:rPr>
  </w:style>
  <w:style w:type="character" w:customStyle="1" w:styleId="WW8Num13z0">
    <w:name w:val="WW8Num13z0"/>
    <w:rPr>
      <w:b/>
      <w:bCs/>
      <w:sz w:val="24"/>
      <w:szCs w:val="24"/>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5z0">
    <w:name w:val="WW8Num15z0"/>
    <w:rPr>
      <w:rFonts w:hint="default"/>
    </w:rPr>
  </w:style>
  <w:style w:type="character" w:customStyle="1" w:styleId="WW8Num16z0">
    <w:name w:val="WW8Num16z0"/>
    <w:rPr>
      <w:rFonts w:hint="default"/>
    </w:rPr>
  </w:style>
  <w:style w:type="character" w:customStyle="1" w:styleId="WW8Num17z0">
    <w:name w:val="WW8Num17z0"/>
    <w:rPr>
      <w:rFonts w:ascii="Symbol" w:hAnsi="Symbol" w:cs="Symbol" w:hint="default"/>
    </w:rPr>
  </w:style>
  <w:style w:type="character" w:customStyle="1" w:styleId="WW8Num17z1">
    <w:name w:val="WW8Num17z1"/>
  </w:style>
  <w:style w:type="character" w:customStyle="1" w:styleId="WW8Num17z2">
    <w:name w:val="WW8Num17z2"/>
    <w:rPr>
      <w:rFonts w:ascii="Wingdings" w:hAnsi="Wingdings" w:cs="Wingdings" w:hint="default"/>
    </w:rPr>
  </w:style>
  <w:style w:type="character" w:customStyle="1" w:styleId="WW8Num17z4">
    <w:name w:val="WW8Num17z4"/>
    <w:rPr>
      <w:rFonts w:ascii="Courier New" w:hAnsi="Courier New" w:cs="Courier New" w:hint="default"/>
    </w:rPr>
  </w:style>
  <w:style w:type="character" w:customStyle="1" w:styleId="WW8Num18z0">
    <w:name w:val="WW8Num18z0"/>
  </w:style>
  <w:style w:type="character" w:customStyle="1" w:styleId="WW8Num19z0">
    <w:name w:val="WW8Num19z0"/>
    <w:rPr>
      <w:rFonts w:hint="default"/>
    </w:rPr>
  </w:style>
  <w:style w:type="character" w:customStyle="1" w:styleId="WW8Num20z0">
    <w:name w:val="WW8Num20z0"/>
    <w:rPr>
      <w:rFonts w:hint="default"/>
    </w:rPr>
  </w:style>
  <w:style w:type="character" w:customStyle="1" w:styleId="WW8Num21z0">
    <w:name w:val="WW8Num21z0"/>
    <w:rPr>
      <w:rFonts w:hint="default"/>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4z0">
    <w:name w:val="WW8Num24z0"/>
    <w:rPr>
      <w:rFonts w:hint="default"/>
    </w:rPr>
  </w:style>
  <w:style w:type="character" w:customStyle="1" w:styleId="WW8Num25z0">
    <w:name w:val="WW8Num25z0"/>
    <w:rPr>
      <w:rFonts w:hint="default"/>
    </w:rPr>
  </w:style>
  <w:style w:type="character" w:customStyle="1" w:styleId="WW8Num26z0">
    <w:name w:val="WW8Num26z0"/>
    <w:rPr>
      <w:rFonts w:hint="default"/>
    </w:rPr>
  </w:style>
  <w:style w:type="character" w:customStyle="1" w:styleId="Standardnpsmoodstavce2">
    <w:name w:val="Standardní písmo odstavce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Standardnpsmoodstavce1">
    <w:name w:val="Standardní písmo odstavce1"/>
  </w:style>
  <w:style w:type="character" w:customStyle="1" w:styleId="Nadpis1Char">
    <w:name w:val="Nadpis 1 Char"/>
    <w:rPr>
      <w:rFonts w:eastAsia="Times New Roman" w:cs="Times New Roman"/>
      <w:b/>
      <w:bCs/>
      <w:szCs w:val="24"/>
    </w:rPr>
  </w:style>
  <w:style w:type="character" w:customStyle="1" w:styleId="Nadpis2Char">
    <w:name w:val="Nadpis 2 Char"/>
    <w:rPr>
      <w:rFonts w:eastAsia="Times New Roman" w:cs="Times New Roman"/>
      <w:b/>
      <w:bCs/>
      <w:szCs w:val="24"/>
    </w:rPr>
  </w:style>
  <w:style w:type="character" w:customStyle="1" w:styleId="Nadpis4Char">
    <w:name w:val="Nadpis 4 Char"/>
    <w:rPr>
      <w:rFonts w:eastAsia="Times New Roman" w:cs="Times New Roman"/>
      <w:szCs w:val="24"/>
    </w:rPr>
  </w:style>
  <w:style w:type="character" w:customStyle="1" w:styleId="Nadpis5Char">
    <w:name w:val="Nadpis 5 Char"/>
    <w:rPr>
      <w:rFonts w:eastAsia="Times New Roman" w:cs="Times New Roman"/>
      <w:b/>
      <w:bCs/>
      <w:sz w:val="28"/>
      <w:szCs w:val="28"/>
    </w:rPr>
  </w:style>
  <w:style w:type="character" w:customStyle="1" w:styleId="Nadpis6Char">
    <w:name w:val="Nadpis 6 Char"/>
    <w:rPr>
      <w:rFonts w:eastAsia="Times New Roman" w:cs="Times New Roman"/>
      <w:b/>
      <w:bCs/>
      <w:sz w:val="20"/>
      <w:szCs w:val="20"/>
    </w:rPr>
  </w:style>
  <w:style w:type="character" w:customStyle="1" w:styleId="Nadpis7Char">
    <w:name w:val="Nadpis 7 Char"/>
    <w:rPr>
      <w:rFonts w:eastAsia="Times New Roman" w:cs="Times New Roman"/>
      <w:i/>
      <w:iCs/>
      <w:szCs w:val="24"/>
    </w:rPr>
  </w:style>
  <w:style w:type="character" w:customStyle="1" w:styleId="Nadpis8Char">
    <w:name w:val="Nadpis 8 Char"/>
    <w:rPr>
      <w:rFonts w:eastAsia="Times New Roman" w:cs="Times New Roman"/>
      <w:b/>
      <w:bCs/>
      <w:szCs w:val="24"/>
    </w:rPr>
  </w:style>
  <w:style w:type="character" w:customStyle="1" w:styleId="Nadpis9Char">
    <w:name w:val="Nadpis 9 Char"/>
    <w:rPr>
      <w:rFonts w:eastAsia="Times New Roman" w:cs="Times New Roman"/>
      <w:b/>
      <w:szCs w:val="24"/>
    </w:rPr>
  </w:style>
  <w:style w:type="character" w:customStyle="1" w:styleId="ZkladntextChar">
    <w:name w:val="Základní text Char"/>
    <w:rPr>
      <w:rFonts w:eastAsia="Times New Roman" w:cs="Times New Roman"/>
      <w:szCs w:val="24"/>
    </w:rPr>
  </w:style>
  <w:style w:type="character" w:customStyle="1" w:styleId="NzevChar">
    <w:name w:val="Název Char"/>
    <w:rPr>
      <w:rFonts w:eastAsia="Times New Roman" w:cs="Times New Roman"/>
      <w:b/>
      <w:bCs/>
      <w:sz w:val="32"/>
      <w:szCs w:val="32"/>
    </w:rPr>
  </w:style>
  <w:style w:type="character" w:styleId="Hypertextovodkaz">
    <w:name w:val="Hyperlink"/>
    <w:rPr>
      <w:color w:val="0000FF"/>
      <w:u w:val="single"/>
    </w:rPr>
  </w:style>
  <w:style w:type="character" w:styleId="Siln">
    <w:name w:val="Strong"/>
    <w:qFormat/>
    <w:rPr>
      <w:b/>
    </w:rPr>
  </w:style>
  <w:style w:type="character" w:customStyle="1" w:styleId="OdstavecseseznamemChar">
    <w:name w:val="Odstavec se seznamem Char"/>
    <w:aliases w:val="Odstavec Char,cp_Odstavec se seznamem Char,Bullet Number Char,Bullet List Char,FooterText Char,numbered Char,Paragraphe de liste1 Char,Bulletr List Paragraph Char,列出段落 Char,列出段落1 Char,List Paragraph2 Char,List Paragraph21 Char"/>
    <w:uiPriority w:val="99"/>
    <w:rPr>
      <w:rFonts w:eastAsia="Times New Roman" w:cs="Times New Roman"/>
      <w:szCs w:val="24"/>
    </w:rPr>
  </w:style>
  <w:style w:type="character" w:customStyle="1" w:styleId="slovnlnkChar">
    <w:name w:val="číslování článků Char"/>
    <w:rPr>
      <w:rFonts w:eastAsia="Times New Roman" w:cs="Times New Roman"/>
      <w:szCs w:val="24"/>
    </w:rPr>
  </w:style>
  <w:style w:type="character" w:customStyle="1" w:styleId="slovanodstavceChar">
    <w:name w:val="číslované odstavce Char"/>
    <w:rPr>
      <w:sz w:val="24"/>
      <w:szCs w:val="24"/>
      <w:lang w:eastAsia="zh-CN"/>
    </w:rPr>
  </w:style>
  <w:style w:type="character" w:customStyle="1" w:styleId="ZhlavChar">
    <w:name w:val="Záhlaví Char"/>
    <w:rPr>
      <w:sz w:val="24"/>
      <w:szCs w:val="24"/>
      <w:lang w:eastAsia="zh-CN"/>
    </w:rPr>
  </w:style>
  <w:style w:type="character" w:customStyle="1" w:styleId="ZpatChar">
    <w:name w:val="Zápatí Char"/>
    <w:rPr>
      <w:sz w:val="24"/>
      <w:szCs w:val="24"/>
      <w:lang w:eastAsia="zh-CN"/>
    </w:rPr>
  </w:style>
  <w:style w:type="character" w:customStyle="1" w:styleId="TextbublinyChar">
    <w:name w:val="Text bubliny Char"/>
    <w:basedOn w:val="Standardnpsmoodstavce2"/>
    <w:rPr>
      <w:rFonts w:ascii="Tahoma" w:hAnsi="Tahoma" w:cs="Tahoma"/>
      <w:sz w:val="16"/>
      <w:szCs w:val="16"/>
      <w:lang w:eastAsia="zh-CN"/>
    </w:rPr>
  </w:style>
  <w:style w:type="character" w:customStyle="1" w:styleId="Odkaznakoment1">
    <w:name w:val="Odkaz na komentář1"/>
    <w:basedOn w:val="Standardnpsmoodstavce2"/>
    <w:rPr>
      <w:sz w:val="16"/>
      <w:szCs w:val="16"/>
    </w:rPr>
  </w:style>
  <w:style w:type="character" w:customStyle="1" w:styleId="TextkomenteChar">
    <w:name w:val="Text komentáře Char"/>
    <w:basedOn w:val="Standardnpsmoodstavce2"/>
    <w:rPr>
      <w:lang w:eastAsia="zh-CN"/>
    </w:rPr>
  </w:style>
  <w:style w:type="character" w:customStyle="1" w:styleId="PedmtkomenteChar">
    <w:name w:val="Předmět komentáře Char"/>
    <w:basedOn w:val="TextkomenteChar"/>
    <w:rPr>
      <w:b/>
      <w:bCs/>
      <w:lang w:eastAsia="zh-CN"/>
    </w:rPr>
  </w:style>
  <w:style w:type="character" w:customStyle="1" w:styleId="Nadpis3Char">
    <w:name w:val="Nadpis 3 Char"/>
    <w:basedOn w:val="Standardnpsmoodstavce2"/>
    <w:rPr>
      <w:rFonts w:ascii="Cambria" w:eastAsia="Times New Roman" w:hAnsi="Cambria" w:cs="Times New Roman"/>
      <w:b/>
      <w:bCs/>
      <w:sz w:val="26"/>
      <w:szCs w:val="26"/>
      <w:lang w:eastAsia="zh-CN"/>
    </w:rPr>
  </w:style>
  <w:style w:type="character" w:customStyle="1" w:styleId="ListLabel383">
    <w:name w:val="ListLabel 383"/>
    <w:rPr>
      <w:rFonts w:ascii="Calibri" w:hAnsi="Calibri"/>
      <w:b/>
      <w:bCs w:val="0"/>
      <w:sz w:val="22"/>
    </w:rPr>
  </w:style>
  <w:style w:type="character" w:customStyle="1" w:styleId="ListLabel380">
    <w:name w:val="ListLabel 380"/>
    <w:rPr>
      <w:rFonts w:cs="Times New Roman"/>
      <w:b w:val="0"/>
      <w:bCs w:val="0"/>
    </w:rPr>
  </w:style>
  <w:style w:type="character" w:customStyle="1" w:styleId="ListLabel385">
    <w:name w:val="ListLabel 385"/>
    <w:rPr>
      <w:rFonts w:ascii="Calibri" w:hAnsi="Calibri" w:cs="Symbol"/>
      <w:sz w:val="22"/>
    </w:rPr>
  </w:style>
  <w:style w:type="character" w:customStyle="1" w:styleId="ListLabel386">
    <w:name w:val="ListLabel 386"/>
    <w:rPr>
      <w:rFonts w:cs="Courier New"/>
    </w:rPr>
  </w:style>
  <w:style w:type="character" w:customStyle="1" w:styleId="ListLabel387">
    <w:name w:val="ListLabel 387"/>
    <w:rPr>
      <w:rFonts w:cs="Wingdings"/>
    </w:rPr>
  </w:style>
  <w:style w:type="character" w:customStyle="1" w:styleId="ListLabel388">
    <w:name w:val="ListLabel 388"/>
    <w:rPr>
      <w:rFonts w:cs="Symbol"/>
    </w:rPr>
  </w:style>
  <w:style w:type="character" w:customStyle="1" w:styleId="ListLabel389">
    <w:name w:val="ListLabel 389"/>
    <w:rPr>
      <w:rFonts w:cs="Courier New"/>
    </w:rPr>
  </w:style>
  <w:style w:type="character" w:customStyle="1" w:styleId="ListLabel390">
    <w:name w:val="ListLabel 390"/>
    <w:rPr>
      <w:rFonts w:cs="Wingdings"/>
    </w:rPr>
  </w:style>
  <w:style w:type="character" w:customStyle="1" w:styleId="ListLabel391">
    <w:name w:val="ListLabel 391"/>
    <w:rPr>
      <w:rFonts w:cs="Symbol"/>
    </w:rPr>
  </w:style>
  <w:style w:type="character" w:customStyle="1" w:styleId="ListLabel392">
    <w:name w:val="ListLabel 392"/>
    <w:rPr>
      <w:rFonts w:cs="Courier New"/>
    </w:rPr>
  </w:style>
  <w:style w:type="character" w:customStyle="1" w:styleId="ListLabel393">
    <w:name w:val="ListLabel 393"/>
    <w:rPr>
      <w:rFonts w:cs="Wingdings"/>
    </w:rPr>
  </w:style>
  <w:style w:type="character" w:customStyle="1" w:styleId="ListLabel448">
    <w:name w:val="ListLabel 448"/>
    <w:rPr>
      <w:b w:val="0"/>
      <w:bCs w:val="0"/>
    </w:rPr>
  </w:style>
  <w:style w:type="character" w:customStyle="1" w:styleId="ListLabel394">
    <w:name w:val="ListLabel 394"/>
    <w:rPr>
      <w:rFonts w:ascii="Calibri" w:hAnsi="Calibri" w:cs="Symbol"/>
      <w:sz w:val="22"/>
    </w:rPr>
  </w:style>
  <w:style w:type="character" w:customStyle="1" w:styleId="ListLabel395">
    <w:name w:val="ListLabel 395"/>
    <w:rPr>
      <w:rFonts w:cs="Courier New"/>
    </w:rPr>
  </w:style>
  <w:style w:type="character" w:customStyle="1" w:styleId="ListLabel396">
    <w:name w:val="ListLabel 396"/>
    <w:rPr>
      <w:rFonts w:cs="Wingdings"/>
    </w:rPr>
  </w:style>
  <w:style w:type="character" w:customStyle="1" w:styleId="ListLabel397">
    <w:name w:val="ListLabel 397"/>
    <w:rPr>
      <w:rFonts w:cs="Symbol"/>
    </w:rPr>
  </w:style>
  <w:style w:type="character" w:customStyle="1" w:styleId="ListLabel398">
    <w:name w:val="ListLabel 398"/>
    <w:rPr>
      <w:rFonts w:cs="Courier New"/>
    </w:rPr>
  </w:style>
  <w:style w:type="character" w:customStyle="1" w:styleId="ListLabel399">
    <w:name w:val="ListLabel 399"/>
    <w:rPr>
      <w:rFonts w:cs="Wingdings"/>
    </w:rPr>
  </w:style>
  <w:style w:type="character" w:customStyle="1" w:styleId="ListLabel400">
    <w:name w:val="ListLabel 400"/>
    <w:rPr>
      <w:rFonts w:cs="Symbol"/>
    </w:rPr>
  </w:style>
  <w:style w:type="character" w:customStyle="1" w:styleId="ListLabel401">
    <w:name w:val="ListLabel 401"/>
    <w:rPr>
      <w:rFonts w:cs="Courier New"/>
    </w:rPr>
  </w:style>
  <w:style w:type="character" w:customStyle="1" w:styleId="ListLabel402">
    <w:name w:val="ListLabel 402"/>
    <w:rPr>
      <w:rFonts w:cs="Wingdings"/>
    </w:rPr>
  </w:style>
  <w:style w:type="character" w:customStyle="1" w:styleId="ListLabel403">
    <w:name w:val="ListLabel 403"/>
    <w:rPr>
      <w:rFonts w:ascii="Calibri" w:hAnsi="Calibri" w:cs="Symbol"/>
      <w:sz w:val="22"/>
    </w:rPr>
  </w:style>
  <w:style w:type="character" w:customStyle="1" w:styleId="ListLabel404">
    <w:name w:val="ListLabel 404"/>
    <w:rPr>
      <w:rFonts w:cs="Courier New"/>
    </w:rPr>
  </w:style>
  <w:style w:type="character" w:customStyle="1" w:styleId="ListLabel405">
    <w:name w:val="ListLabel 405"/>
    <w:rPr>
      <w:rFonts w:cs="Wingdings"/>
    </w:rPr>
  </w:style>
  <w:style w:type="character" w:customStyle="1" w:styleId="ListLabel406">
    <w:name w:val="ListLabel 406"/>
    <w:rPr>
      <w:rFonts w:cs="Symbol"/>
    </w:rPr>
  </w:style>
  <w:style w:type="character" w:customStyle="1" w:styleId="ListLabel407">
    <w:name w:val="ListLabel 407"/>
    <w:rPr>
      <w:rFonts w:cs="Courier New"/>
    </w:rPr>
  </w:style>
  <w:style w:type="character" w:customStyle="1" w:styleId="ListLabel408">
    <w:name w:val="ListLabel 408"/>
    <w:rPr>
      <w:rFonts w:cs="Wingdings"/>
    </w:rPr>
  </w:style>
  <w:style w:type="character" w:customStyle="1" w:styleId="ListLabel409">
    <w:name w:val="ListLabel 409"/>
    <w:rPr>
      <w:rFonts w:cs="Symbol"/>
    </w:rPr>
  </w:style>
  <w:style w:type="character" w:customStyle="1" w:styleId="ListLabel410">
    <w:name w:val="ListLabel 410"/>
    <w:rPr>
      <w:rFonts w:cs="Courier New"/>
    </w:rPr>
  </w:style>
  <w:style w:type="character" w:customStyle="1" w:styleId="ListLabel411">
    <w:name w:val="ListLabel 411"/>
    <w:rPr>
      <w:rFonts w:cs="Wingdings"/>
    </w:rPr>
  </w:style>
  <w:style w:type="character" w:customStyle="1" w:styleId="ListLabel421">
    <w:name w:val="ListLabel 421"/>
    <w:rPr>
      <w:rFonts w:ascii="Calibri" w:hAnsi="Calibri" w:cs="Symbol"/>
      <w:sz w:val="22"/>
    </w:rPr>
  </w:style>
  <w:style w:type="character" w:customStyle="1" w:styleId="ListLabel422">
    <w:name w:val="ListLabel 422"/>
    <w:rPr>
      <w:rFonts w:cs="Courier New"/>
    </w:rPr>
  </w:style>
  <w:style w:type="character" w:customStyle="1" w:styleId="ListLabel423">
    <w:name w:val="ListLabel 423"/>
    <w:rPr>
      <w:rFonts w:cs="Wingdings"/>
    </w:rPr>
  </w:style>
  <w:style w:type="character" w:customStyle="1" w:styleId="ListLabel424">
    <w:name w:val="ListLabel 424"/>
    <w:rPr>
      <w:rFonts w:cs="Symbol"/>
    </w:rPr>
  </w:style>
  <w:style w:type="character" w:customStyle="1" w:styleId="ListLabel425">
    <w:name w:val="ListLabel 425"/>
    <w:rPr>
      <w:rFonts w:cs="Courier New"/>
    </w:rPr>
  </w:style>
  <w:style w:type="character" w:customStyle="1" w:styleId="ListLabel426">
    <w:name w:val="ListLabel 426"/>
    <w:rPr>
      <w:rFonts w:cs="Wingdings"/>
    </w:rPr>
  </w:style>
  <w:style w:type="character" w:customStyle="1" w:styleId="ListLabel427">
    <w:name w:val="ListLabel 427"/>
    <w:rPr>
      <w:rFonts w:cs="Symbol"/>
    </w:rPr>
  </w:style>
  <w:style w:type="character" w:customStyle="1" w:styleId="ListLabel428">
    <w:name w:val="ListLabel 428"/>
    <w:rPr>
      <w:rFonts w:cs="Courier New"/>
    </w:rPr>
  </w:style>
  <w:style w:type="character" w:customStyle="1" w:styleId="ListLabel429">
    <w:name w:val="ListLabel 429"/>
    <w:rPr>
      <w:rFonts w:cs="Wingdings"/>
    </w:rPr>
  </w:style>
  <w:style w:type="character" w:customStyle="1" w:styleId="ListLabel372">
    <w:name w:val="ListLabel 372"/>
    <w:rPr>
      <w:rFonts w:cs="Garamond"/>
    </w:rPr>
  </w:style>
  <w:style w:type="character" w:customStyle="1" w:styleId="ListLabel373">
    <w:name w:val="ListLabel 373"/>
    <w:rPr>
      <w:rFonts w:cs="Garamond"/>
      <w:b w:val="0"/>
      <w:bCs w:val="0"/>
      <w:i w:val="0"/>
      <w:iCs w:val="0"/>
      <w:sz w:val="24"/>
      <w:szCs w:val="24"/>
    </w:rPr>
  </w:style>
  <w:style w:type="character" w:customStyle="1" w:styleId="ListLabel374">
    <w:name w:val="ListLabel 374"/>
    <w:rPr>
      <w:rFonts w:cs="Symbol"/>
    </w:rPr>
  </w:style>
  <w:style w:type="character" w:customStyle="1" w:styleId="ListLabel375">
    <w:name w:val="ListLabel 375"/>
    <w:rPr>
      <w:rFonts w:cs="Courier New"/>
    </w:rPr>
  </w:style>
  <w:style w:type="character" w:customStyle="1" w:styleId="ListLabel376">
    <w:name w:val="ListLabel 376"/>
    <w:rPr>
      <w:rFonts w:cs="Wingdings"/>
    </w:rPr>
  </w:style>
  <w:style w:type="character" w:customStyle="1" w:styleId="ListLabel377">
    <w:name w:val="ListLabel 377"/>
    <w:rPr>
      <w:rFonts w:cs="Symbol"/>
    </w:rPr>
  </w:style>
  <w:style w:type="character" w:customStyle="1" w:styleId="ListLabel378">
    <w:name w:val="ListLabel 378"/>
    <w:rPr>
      <w:rFonts w:cs="Courier New"/>
    </w:rPr>
  </w:style>
  <w:style w:type="character" w:customStyle="1" w:styleId="ListLabel379">
    <w:name w:val="ListLabel 379"/>
    <w:rPr>
      <w:rFonts w:cs="Wingding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jc w:val="center"/>
    </w:pPr>
    <w:rPr>
      <w:b/>
      <w:bCs/>
      <w:sz w:val="32"/>
      <w:szCs w:val="32"/>
    </w:rPr>
  </w:style>
  <w:style w:type="paragraph" w:styleId="Zkladntext">
    <w:name w:val="Body Text"/>
    <w:basedOn w:val="Normln"/>
    <w:pPr>
      <w:widowControl w:val="0"/>
      <w:jc w:val="both"/>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pPr>
      <w:suppressLineNumbers/>
    </w:pPr>
    <w:rPr>
      <w:rFonts w:cs="Arial"/>
    </w:rPr>
  </w:style>
  <w:style w:type="paragraph" w:customStyle="1" w:styleId="Titulek1">
    <w:name w:val="Titulek1"/>
    <w:basedOn w:val="Normln"/>
    <w:pPr>
      <w:suppressLineNumbers/>
      <w:spacing w:before="120" w:after="120"/>
    </w:pPr>
    <w:rPr>
      <w:rFonts w:cs="Arial"/>
      <w:i/>
      <w:iCs/>
    </w:rPr>
  </w:style>
  <w:style w:type="paragraph" w:styleId="Normlnweb">
    <w:name w:val="Normal (Web)"/>
    <w:basedOn w:val="Normln"/>
    <w:pPr>
      <w:autoSpaceDE/>
    </w:pPr>
    <w:rPr>
      <w:iCs/>
    </w:rPr>
  </w:style>
  <w:style w:type="paragraph" w:styleId="Odstavecseseznamem">
    <w:name w:val="List Paragraph"/>
    <w:aliases w:val="Odstavec,cp_Odstavec se seznamem,Bullet Number,Bullet List,FooterText,numbered,Paragraphe de liste1,Bulletr List Paragraph,列出段落,列出段落1,List Paragraph2,List Paragraph21,Listeafsnit1,Parágrafo da Lista1,Párrafo de lista1,リスト段落1"/>
    <w:basedOn w:val="Normln"/>
    <w:uiPriority w:val="34"/>
    <w:qFormat/>
    <w:pPr>
      <w:ind w:left="720"/>
      <w:contextualSpacing/>
    </w:pPr>
    <w:rPr>
      <w:sz w:val="20"/>
    </w:rPr>
  </w:style>
  <w:style w:type="paragraph" w:customStyle="1" w:styleId="odstavecslovan">
    <w:name w:val="odstavec číslovaný"/>
    <w:basedOn w:val="Zkladntext"/>
    <w:pPr>
      <w:widowControl/>
      <w:numPr>
        <w:numId w:val="3"/>
      </w:numPr>
      <w:autoSpaceDE/>
    </w:pPr>
  </w:style>
  <w:style w:type="paragraph" w:customStyle="1" w:styleId="slovnlnk">
    <w:name w:val="číslování článků"/>
    <w:basedOn w:val="Normln"/>
    <w:pPr>
      <w:autoSpaceDE/>
      <w:spacing w:after="120"/>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slovanodstavce">
    <w:name w:val="číslované odstavce"/>
    <w:basedOn w:val="Normln"/>
    <w:pPr>
      <w:numPr>
        <w:numId w:val="5"/>
      </w:numPr>
      <w:spacing w:before="240" w:after="240"/>
      <w:jc w:val="both"/>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Textbubliny">
    <w:name w:val="Balloon Text"/>
    <w:basedOn w:val="Normln"/>
    <w:rPr>
      <w:rFonts w:ascii="Tahoma" w:hAnsi="Tahoma" w:cs="Tahoma"/>
      <w:sz w:val="16"/>
      <w:szCs w:val="16"/>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customStyle="1" w:styleId="Zklad">
    <w:name w:val="Základ"/>
    <w:pPr>
      <w:suppressAutoHyphens/>
      <w:spacing w:after="120"/>
      <w:jc w:val="both"/>
    </w:pPr>
    <w:rPr>
      <w:rFonts w:ascii="Garamond" w:hAnsi="Garamond" w:cs="Garamond"/>
      <w:color w:val="00000A"/>
      <w:sz w:val="24"/>
      <w:szCs w:val="24"/>
    </w:rPr>
  </w:style>
  <w:style w:type="paragraph" w:customStyle="1" w:styleId="Zklad2">
    <w:name w:val="Základ 2"/>
    <w:basedOn w:val="Zklad"/>
  </w:style>
  <w:style w:type="paragraph" w:styleId="Zkladntextodsazen">
    <w:name w:val="Body Text Indent"/>
    <w:basedOn w:val="Normln"/>
    <w:pPr>
      <w:ind w:left="283"/>
    </w:pPr>
  </w:style>
  <w:style w:type="paragraph" w:customStyle="1" w:styleId="Zklad3">
    <w:name w:val="Základ 3"/>
    <w:basedOn w:val="Zklad"/>
  </w:style>
  <w:style w:type="paragraph" w:customStyle="1" w:styleId="Zkladntext21">
    <w:name w:val="Základní text 21"/>
    <w:basedOn w:val="Normln"/>
    <w:pPr>
      <w:spacing w:line="480" w:lineRule="auto"/>
    </w:pPr>
  </w:style>
  <w:style w:type="paragraph" w:customStyle="1" w:styleId="NormlnOdstavec">
    <w:name w:val="Normální.Odstavec"/>
    <w:pPr>
      <w:keepLines/>
      <w:suppressAutoHyphens/>
      <w:spacing w:after="200" w:line="280" w:lineRule="atLeast"/>
    </w:pPr>
    <w:rPr>
      <w:rFonts w:ascii="GaramondItcTEELig" w:hAnsi="GaramondItcTEELig" w:cs="GaramondItcTEELig"/>
      <w:color w:val="00000A"/>
      <w:sz w:val="24"/>
    </w:rPr>
  </w:style>
  <w:style w:type="paragraph" w:styleId="Textkomente">
    <w:name w:val="annotation text"/>
    <w:basedOn w:val="Normln"/>
    <w:link w:val="TextkomenteChar1"/>
    <w:semiHidden/>
    <w:unhideWhenUsed/>
    <w:rPr>
      <w:sz w:val="20"/>
      <w:szCs w:val="20"/>
    </w:rPr>
  </w:style>
  <w:style w:type="character" w:customStyle="1" w:styleId="TextkomenteChar1">
    <w:name w:val="Text komentáře Char1"/>
    <w:basedOn w:val="Standardnpsmoodstavce"/>
    <w:link w:val="Textkomente"/>
    <w:uiPriority w:val="99"/>
    <w:semiHidden/>
    <w:rPr>
      <w:lang w:eastAsia="zh-CN"/>
    </w:rPr>
  </w:style>
  <w:style w:type="character" w:styleId="Odkaznakoment">
    <w:name w:val="annotation reference"/>
    <w:basedOn w:val="Standardnpsmoodstavce"/>
    <w:unhideWhenUsed/>
    <w:rPr>
      <w:sz w:val="16"/>
      <w:szCs w:val="16"/>
    </w:rPr>
  </w:style>
  <w:style w:type="table" w:styleId="Mkatabulky">
    <w:name w:val="Table Grid"/>
    <w:basedOn w:val="Normlntabulka"/>
    <w:rsid w:val="00541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I-odstavec">
    <w:name w:val="PFI-odstavec"/>
    <w:basedOn w:val="Normln"/>
    <w:link w:val="PFI-odstavecChar"/>
    <w:rsid w:val="005414A1"/>
    <w:pPr>
      <w:tabs>
        <w:tab w:val="num" w:pos="680"/>
      </w:tabs>
      <w:autoSpaceDE/>
      <w:spacing w:after="120"/>
      <w:jc w:val="both"/>
    </w:pPr>
    <w:rPr>
      <w:rFonts w:ascii="Heuristica" w:hAnsi="Heuristica"/>
      <w:sz w:val="22"/>
      <w:lang w:eastAsia="ar-SA"/>
    </w:rPr>
  </w:style>
  <w:style w:type="character" w:customStyle="1" w:styleId="PFI-odstavecChar">
    <w:name w:val="PFI-odstavec Char"/>
    <w:link w:val="PFI-odstavec"/>
    <w:rsid w:val="005414A1"/>
    <w:rPr>
      <w:rFonts w:ascii="Heuristica" w:hAnsi="Heuristica"/>
      <w:sz w:val="22"/>
      <w:szCs w:val="24"/>
      <w:lang w:eastAsia="ar-SA"/>
    </w:rPr>
  </w:style>
  <w:style w:type="paragraph" w:styleId="Revize">
    <w:name w:val="Revision"/>
    <w:hidden/>
    <w:uiPriority w:val="99"/>
    <w:semiHidden/>
    <w:rsid w:val="00075739"/>
    <w:rPr>
      <w:sz w:val="24"/>
      <w:szCs w:val="24"/>
      <w:lang w:eastAsia="zh-CN"/>
    </w:rPr>
  </w:style>
  <w:style w:type="paragraph" w:customStyle="1" w:styleId="ListParagraph1">
    <w:name w:val="List Paragraph1"/>
    <w:basedOn w:val="Normln"/>
    <w:rsid w:val="00805B6C"/>
    <w:pPr>
      <w:widowControl w:val="0"/>
      <w:autoSpaceDE/>
      <w:spacing w:after="120"/>
      <w:ind w:left="720"/>
      <w:contextualSpacing/>
    </w:pPr>
    <w:rPr>
      <w:rFonts w:ascii="Liberation Serif" w:hAnsi="Liberation Serif" w:cs="Mangal"/>
      <w:color w:val="000000"/>
      <w:kern w:val="1"/>
      <w:lang w:bidi="hi-IN"/>
    </w:rPr>
  </w:style>
  <w:style w:type="paragraph" w:customStyle="1" w:styleId="Default">
    <w:name w:val="Default"/>
    <w:rsid w:val="0013601A"/>
    <w:pPr>
      <w:autoSpaceDE w:val="0"/>
      <w:autoSpaceDN w:val="0"/>
      <w:adjustRightInd w:val="0"/>
    </w:pPr>
    <w:rPr>
      <w:rFonts w:ascii="Segoe UI" w:hAnsi="Segoe UI" w:cs="Segoe UI"/>
      <w:color w:val="000000"/>
      <w:sz w:val="24"/>
      <w:szCs w:val="24"/>
    </w:rPr>
  </w:style>
  <w:style w:type="character" w:styleId="Nevyeenzmnka">
    <w:name w:val="Unresolved Mention"/>
    <w:basedOn w:val="Standardnpsmoodstavce"/>
    <w:uiPriority w:val="99"/>
    <w:semiHidden/>
    <w:unhideWhenUsed/>
    <w:rsid w:val="008130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577292">
      <w:bodyDiv w:val="1"/>
      <w:marLeft w:val="0"/>
      <w:marRight w:val="0"/>
      <w:marTop w:val="0"/>
      <w:marBottom w:val="0"/>
      <w:divBdr>
        <w:top w:val="none" w:sz="0" w:space="0" w:color="auto"/>
        <w:left w:val="none" w:sz="0" w:space="0" w:color="auto"/>
        <w:bottom w:val="none" w:sz="0" w:space="0" w:color="auto"/>
        <w:right w:val="none" w:sz="0" w:space="0" w:color="auto"/>
      </w:divBdr>
    </w:div>
    <w:div w:id="143073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CEE3F-BA0F-4DC2-9FB7-4024129C8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3640</Words>
  <Characters>21476</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2026-02-02T18:03:00Z</dcterms:created>
  <dcterms:modified xsi:type="dcterms:W3CDTF">2026-04-15T12:23:00Z</dcterms:modified>
</cp:coreProperties>
</file>