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D203" w14:textId="77777777" w:rsidR="00DD6294" w:rsidRDefault="00DD6294">
      <w:pPr>
        <w:pStyle w:val="Zkladntext"/>
        <w:keepNext/>
        <w:suppressAutoHyphens/>
        <w:jc w:val="center"/>
        <w:rPr>
          <w:rFonts w:cs="Arial"/>
          <w:b/>
          <w:sz w:val="24"/>
          <w:szCs w:val="24"/>
        </w:rPr>
      </w:pPr>
    </w:p>
    <w:p w14:paraId="72037810" w14:textId="27675F11"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Smlouva o dílo </w:t>
      </w:r>
    </w:p>
    <w:p w14:paraId="0A21EC43" w14:textId="77777777" w:rsidR="008F38BB" w:rsidRDefault="008F38BB">
      <w:pPr>
        <w:spacing w:before="120"/>
        <w:jc w:val="center"/>
        <w:rPr>
          <w:rFonts w:cs="Arial"/>
        </w:rPr>
      </w:pPr>
    </w:p>
    <w:p w14:paraId="52716FED" w14:textId="77777777" w:rsidR="006C61B0" w:rsidRPr="006546AE" w:rsidRDefault="0005486C">
      <w:pPr>
        <w:spacing w:before="120"/>
        <w:jc w:val="center"/>
        <w:rPr>
          <w:rFonts w:cs="Arial"/>
          <w:i/>
        </w:rPr>
      </w:pPr>
      <w:r w:rsidRPr="006546AE">
        <w:rPr>
          <w:rFonts w:cs="Arial"/>
        </w:rPr>
        <w:t xml:space="preserve">uzavřená podle </w:t>
      </w:r>
      <w:proofErr w:type="spellStart"/>
      <w:r w:rsidRPr="006546AE">
        <w:rPr>
          <w:rFonts w:cs="Arial"/>
        </w:rPr>
        <w:t>ust</w:t>
      </w:r>
      <w:proofErr w:type="spellEnd"/>
      <w:r w:rsidRPr="006546AE">
        <w:rPr>
          <w:rFonts w:cs="Arial"/>
        </w:rPr>
        <w:t xml:space="preserve">. § 2586 a násl. zákona č. 89/2012 Sb., občanského zákoníku </w:t>
      </w:r>
      <w:r w:rsidRPr="006546AE">
        <w:rPr>
          <w:rFonts w:cs="Arial"/>
          <w:i/>
        </w:rPr>
        <w:t>(dále jen „smlouva“)</w:t>
      </w:r>
    </w:p>
    <w:p w14:paraId="737CE567"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1885CA10" w14:textId="77777777" w:rsidR="00C93BCC" w:rsidRDefault="00C93BCC">
      <w:pPr>
        <w:tabs>
          <w:tab w:val="left" w:pos="1260"/>
        </w:tabs>
        <w:spacing w:after="120"/>
        <w:rPr>
          <w:rFonts w:cs="Arial"/>
          <w:b/>
        </w:rPr>
      </w:pPr>
    </w:p>
    <w:p w14:paraId="66ACCC9E" w14:textId="23874C45" w:rsidR="006C61B0" w:rsidRPr="00C93BCC"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C93BCC" w:rsidRPr="006546AE">
        <w:rPr>
          <w:rFonts w:cs="Arial"/>
          <w:b/>
        </w:rPr>
        <w:t>město Otrokovice</w:t>
      </w:r>
      <w:r w:rsidRPr="006546AE">
        <w:rPr>
          <w:rFonts w:cs="Arial"/>
          <w:b/>
        </w:rPr>
        <w:tab/>
      </w:r>
      <w:r w:rsidRPr="006546AE">
        <w:rPr>
          <w:rFonts w:cs="Arial"/>
          <w:b/>
        </w:rPr>
        <w:tab/>
      </w:r>
      <w:r w:rsidRPr="006546AE">
        <w:rPr>
          <w:rFonts w:cs="Arial"/>
          <w:b/>
        </w:rPr>
        <w:tab/>
      </w:r>
    </w:p>
    <w:p w14:paraId="0E32B7D9" w14:textId="77777777" w:rsidR="006C61B0" w:rsidRPr="006546AE" w:rsidRDefault="0005486C">
      <w:pPr>
        <w:tabs>
          <w:tab w:val="left" w:pos="1260"/>
        </w:tabs>
        <w:rPr>
          <w:rFonts w:cs="Arial"/>
        </w:rPr>
      </w:pPr>
      <w:r w:rsidRPr="006546AE">
        <w:rPr>
          <w:rFonts w:cs="Arial"/>
        </w:rPr>
        <w:t xml:space="preserve">se </w:t>
      </w:r>
      <w:proofErr w:type="gramStart"/>
      <w:r w:rsidRPr="006546AE">
        <w:rPr>
          <w:rFonts w:cs="Arial"/>
        </w:rPr>
        <w:t xml:space="preserve">sídlem:   </w:t>
      </w:r>
      <w:proofErr w:type="gramEnd"/>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nám. 3. května, 1340, 765 02 Otrokovice</w:t>
      </w:r>
    </w:p>
    <w:p w14:paraId="4AC3A944" w14:textId="77777777" w:rsidR="006C61B0" w:rsidRPr="006546AE" w:rsidRDefault="0005486C" w:rsidP="00D467C5">
      <w:pPr>
        <w:tabs>
          <w:tab w:val="left" w:pos="1260"/>
        </w:tabs>
        <w:jc w:val="both"/>
        <w:rPr>
          <w:rFonts w:cs="Arial"/>
        </w:rPr>
      </w:pPr>
      <w:r w:rsidRPr="006546AE">
        <w:rPr>
          <w:rFonts w:cs="Arial"/>
        </w:rPr>
        <w:t xml:space="preserve">zastoupený: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Bc. Hanou Večerkovou, DiS., starostkou města</w:t>
      </w:r>
    </w:p>
    <w:p w14:paraId="4F4180B3" w14:textId="77777777" w:rsidR="00D74448" w:rsidRDefault="0005486C">
      <w:pPr>
        <w:tabs>
          <w:tab w:val="left" w:pos="1260"/>
        </w:tabs>
        <w:rPr>
          <w:rFonts w:cs="Arial"/>
        </w:rPr>
      </w:pPr>
      <w:r w:rsidRPr="006546AE">
        <w:rPr>
          <w:rFonts w:cs="Arial"/>
        </w:rPr>
        <w:t>IČ</w:t>
      </w:r>
      <w:r w:rsidR="00D74448">
        <w:rPr>
          <w:rFonts w:cs="Arial"/>
        </w:rPr>
        <w:t>O</w:t>
      </w:r>
      <w:r w:rsidRPr="006546AE">
        <w:rPr>
          <w:rFonts w:cs="Arial"/>
        </w:rPr>
        <w:t>:</w:t>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t>002 84</w:t>
      </w:r>
      <w:r w:rsidR="00D74448">
        <w:rPr>
          <w:rFonts w:cs="Arial"/>
        </w:rPr>
        <w:t> </w:t>
      </w:r>
      <w:r w:rsidRPr="006546AE">
        <w:rPr>
          <w:rFonts w:cs="Arial"/>
        </w:rPr>
        <w:t>301</w:t>
      </w:r>
    </w:p>
    <w:p w14:paraId="1EF33B8E" w14:textId="77777777" w:rsidR="006C61B0" w:rsidRPr="006546AE" w:rsidRDefault="00D74448">
      <w:pPr>
        <w:tabs>
          <w:tab w:val="left" w:pos="1260"/>
        </w:tabs>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t>CZ00284301</w:t>
      </w:r>
      <w:r w:rsidR="0005486C" w:rsidRPr="006546AE">
        <w:rPr>
          <w:rFonts w:cs="Arial"/>
        </w:rPr>
        <w:tab/>
      </w:r>
      <w:r w:rsidR="0005486C" w:rsidRPr="006546AE">
        <w:rPr>
          <w:rFonts w:cs="Arial"/>
        </w:rPr>
        <w:tab/>
      </w:r>
      <w:r w:rsidR="0005486C" w:rsidRPr="006546AE">
        <w:rPr>
          <w:rFonts w:cs="Arial"/>
        </w:rPr>
        <w:tab/>
      </w:r>
      <w:r w:rsidR="0005486C" w:rsidRPr="006546AE">
        <w:rPr>
          <w:rFonts w:cs="Arial"/>
        </w:rPr>
        <w:tab/>
      </w:r>
    </w:p>
    <w:p w14:paraId="744078F8" w14:textId="77777777" w:rsidR="008B5E59" w:rsidRDefault="0005486C">
      <w:pPr>
        <w:tabs>
          <w:tab w:val="left" w:pos="1800"/>
        </w:tabs>
        <w:rPr>
          <w:rFonts w:cs="Arial"/>
        </w:rPr>
      </w:pPr>
      <w:r w:rsidRPr="006546AE">
        <w:rPr>
          <w:rFonts w:cs="Arial"/>
        </w:rPr>
        <w:t xml:space="preserve">bankovní spojení: </w:t>
      </w:r>
      <w:r w:rsidR="008B5E59">
        <w:rPr>
          <w:rFonts w:cs="Arial"/>
        </w:rPr>
        <w:tab/>
      </w:r>
      <w:r w:rsidR="008B5E59">
        <w:rPr>
          <w:rFonts w:cs="Arial"/>
        </w:rPr>
        <w:tab/>
      </w:r>
      <w:r w:rsidR="008B5E59">
        <w:rPr>
          <w:rFonts w:cs="Arial"/>
        </w:rPr>
        <w:tab/>
      </w:r>
      <w:r w:rsidR="008B5E59">
        <w:rPr>
          <w:rFonts w:cs="Arial"/>
        </w:rPr>
        <w:tab/>
      </w:r>
      <w:r w:rsidR="008B5E59">
        <w:rPr>
          <w:rFonts w:cs="Arial"/>
        </w:rPr>
        <w:tab/>
      </w:r>
      <w:r w:rsidR="008B5E59">
        <w:rPr>
          <w:rFonts w:cs="Arial"/>
        </w:rPr>
        <w:tab/>
      </w:r>
      <w:r w:rsidRPr="006546AE">
        <w:rPr>
          <w:rFonts w:cs="Arial"/>
        </w:rPr>
        <w:t xml:space="preserve">Komerční banka, a.s.  </w:t>
      </w:r>
    </w:p>
    <w:p w14:paraId="686DBFBF" w14:textId="77777777" w:rsidR="006C61B0" w:rsidRPr="006546AE" w:rsidRDefault="0005486C">
      <w:pPr>
        <w:tabs>
          <w:tab w:val="left" w:pos="1800"/>
        </w:tabs>
      </w:pPr>
      <w:r w:rsidRPr="006546AE">
        <w:rPr>
          <w:rFonts w:cs="Arial"/>
        </w:rPr>
        <w:t>č.</w:t>
      </w:r>
      <w:r w:rsidR="007E68D7">
        <w:rPr>
          <w:rFonts w:cs="Arial"/>
        </w:rPr>
        <w:t xml:space="preserve"> </w:t>
      </w:r>
      <w:proofErr w:type="spellStart"/>
      <w:r w:rsidRPr="006546AE">
        <w:rPr>
          <w:rFonts w:cs="Arial"/>
        </w:rPr>
        <w:t>ú.</w:t>
      </w:r>
      <w:proofErr w:type="spellEnd"/>
      <w:r w:rsidRPr="006546AE">
        <w:rPr>
          <w:rFonts w:cs="Arial"/>
        </w:rPr>
        <w:t>:</w:t>
      </w:r>
      <w:r w:rsidR="008B5E59">
        <w:rPr>
          <w:rFonts w:cs="Arial"/>
        </w:rPr>
        <w:tab/>
      </w:r>
      <w:r w:rsidR="008B5E59">
        <w:rPr>
          <w:rFonts w:cs="Arial"/>
        </w:rPr>
        <w:tab/>
      </w:r>
      <w:r w:rsidR="008B5E59">
        <w:rPr>
          <w:rFonts w:cs="Arial"/>
        </w:rPr>
        <w:tab/>
      </w:r>
      <w:r w:rsidR="008B5E59">
        <w:rPr>
          <w:rFonts w:cs="Arial"/>
        </w:rPr>
        <w:tab/>
      </w:r>
      <w:r w:rsidRPr="006546AE">
        <w:rPr>
          <w:rFonts w:cs="Arial"/>
        </w:rPr>
        <w:tab/>
      </w:r>
      <w:r w:rsidRPr="006546AE">
        <w:rPr>
          <w:rFonts w:cs="Arial"/>
        </w:rPr>
        <w:tab/>
        <w:t>0000122921/0100</w:t>
      </w:r>
      <w:r w:rsidRPr="006546AE">
        <w:rPr>
          <w:rFonts w:cs="Arial"/>
        </w:rPr>
        <w:tab/>
      </w:r>
      <w:r w:rsidRPr="006546AE">
        <w:rPr>
          <w:rFonts w:cs="Arial"/>
        </w:rPr>
        <w:tab/>
      </w:r>
    </w:p>
    <w:p w14:paraId="5561F3C1" w14:textId="41E97442" w:rsidR="009352CB" w:rsidRPr="007C0D8D" w:rsidRDefault="009352CB" w:rsidP="00D467C5">
      <w:pPr>
        <w:tabs>
          <w:tab w:val="left" w:pos="4500"/>
        </w:tabs>
        <w:ind w:left="4995" w:hanging="4995"/>
        <w:jc w:val="both"/>
        <w:rPr>
          <w:rFonts w:cs="Arial"/>
        </w:rPr>
      </w:pPr>
      <w:r>
        <w:rPr>
          <w:rFonts w:cs="Arial"/>
        </w:rPr>
        <w:t>z</w:t>
      </w:r>
      <w:r w:rsidRPr="00D658D4">
        <w:rPr>
          <w:rFonts w:cs="Arial"/>
        </w:rPr>
        <w:t xml:space="preserve">ástupce ve věcech technických při realizaci díla: </w:t>
      </w:r>
      <w:r w:rsidRPr="00D658D4">
        <w:rPr>
          <w:rFonts w:cs="Arial"/>
        </w:rPr>
        <w:tab/>
      </w:r>
      <w:r w:rsidRPr="00D658D4">
        <w:rPr>
          <w:rFonts w:cs="Arial"/>
        </w:rPr>
        <w:tab/>
      </w:r>
      <w:proofErr w:type="spellStart"/>
      <w:r w:rsidR="00412EC0" w:rsidRPr="00412EC0">
        <w:rPr>
          <w:rFonts w:cs="Arial"/>
          <w:highlight w:val="black"/>
        </w:rPr>
        <w:t>xxxx</w:t>
      </w:r>
      <w:proofErr w:type="spellEnd"/>
    </w:p>
    <w:p w14:paraId="29D10623" w14:textId="016252D8" w:rsidR="00D74448" w:rsidRDefault="007E68D7" w:rsidP="009352CB">
      <w:pPr>
        <w:tabs>
          <w:tab w:val="left" w:pos="4500"/>
        </w:tabs>
        <w:ind w:left="4995" w:hanging="4995"/>
        <w:rPr>
          <w:rFonts w:cs="Arial"/>
        </w:rPr>
      </w:pPr>
      <w:r>
        <w:rPr>
          <w:rFonts w:cs="Arial"/>
        </w:rPr>
        <w:t>t</w:t>
      </w:r>
      <w:r w:rsidR="009352CB" w:rsidRPr="007C0D8D">
        <w:rPr>
          <w:rFonts w:cs="Arial"/>
        </w:rPr>
        <w:t xml:space="preserve">el.: </w:t>
      </w:r>
      <w:r>
        <w:rPr>
          <w:rFonts w:cs="Arial"/>
        </w:rPr>
        <w:tab/>
      </w:r>
      <w:r>
        <w:rPr>
          <w:rFonts w:cs="Arial"/>
        </w:rPr>
        <w:tab/>
      </w:r>
      <w:proofErr w:type="spellStart"/>
      <w:r w:rsidR="00412EC0" w:rsidRPr="00412EC0">
        <w:rPr>
          <w:rFonts w:cs="Arial"/>
          <w:highlight w:val="black"/>
        </w:rPr>
        <w:t>xxxx</w:t>
      </w:r>
      <w:proofErr w:type="spellEnd"/>
      <w:r w:rsidR="00D74448">
        <w:rPr>
          <w:rFonts w:cs="Arial"/>
        </w:rPr>
        <w:t xml:space="preserve"> </w:t>
      </w:r>
    </w:p>
    <w:p w14:paraId="52E52A15" w14:textId="062BC095" w:rsidR="006C61B0" w:rsidRPr="00D74448" w:rsidRDefault="007E68D7" w:rsidP="009352CB">
      <w:pPr>
        <w:tabs>
          <w:tab w:val="left" w:pos="4500"/>
        </w:tabs>
        <w:ind w:left="4995" w:hanging="4995"/>
        <w:rPr>
          <w:rFonts w:cs="Arial"/>
        </w:rPr>
      </w:pPr>
      <w:r>
        <w:rPr>
          <w:rFonts w:cs="Arial"/>
        </w:rPr>
        <w:t>e</w:t>
      </w:r>
      <w:r w:rsidR="00D74448" w:rsidRPr="00D74448">
        <w:rPr>
          <w:rFonts w:cs="Arial"/>
        </w:rPr>
        <w:t xml:space="preserve">-mail: </w:t>
      </w:r>
      <w:r>
        <w:rPr>
          <w:rFonts w:cs="Arial"/>
        </w:rPr>
        <w:tab/>
      </w:r>
      <w:r>
        <w:rPr>
          <w:rFonts w:cs="Arial"/>
        </w:rPr>
        <w:tab/>
      </w:r>
      <w:proofErr w:type="spellStart"/>
      <w:r w:rsidR="00412EC0" w:rsidRPr="00412EC0">
        <w:rPr>
          <w:rFonts w:cs="Arial"/>
          <w:highlight w:val="black"/>
        </w:rPr>
        <w:t>xxxx</w:t>
      </w:r>
      <w:proofErr w:type="spellEnd"/>
      <w:r w:rsidR="0005486C" w:rsidRPr="00D74448">
        <w:rPr>
          <w:rFonts w:cs="Arial"/>
        </w:rPr>
        <w:tab/>
      </w:r>
      <w:r w:rsidR="0005486C" w:rsidRPr="00D74448">
        <w:rPr>
          <w:rFonts w:cs="Arial"/>
        </w:rPr>
        <w:tab/>
      </w:r>
    </w:p>
    <w:p w14:paraId="3C8C3867" w14:textId="77777777" w:rsidR="006C61B0" w:rsidRDefault="0005486C">
      <w:pPr>
        <w:spacing w:before="120"/>
        <w:rPr>
          <w:rFonts w:cs="Arial"/>
          <w:i/>
        </w:rPr>
      </w:pPr>
      <w:r w:rsidRPr="006546AE">
        <w:rPr>
          <w:rFonts w:cs="Arial"/>
          <w:i/>
        </w:rPr>
        <w:t>(dále jen „objednatel“)</w:t>
      </w:r>
    </w:p>
    <w:p w14:paraId="6A5C99E9" w14:textId="77777777" w:rsidR="00FC27FA" w:rsidRDefault="00FC27FA">
      <w:pPr>
        <w:pStyle w:val="Zkladntext"/>
        <w:rPr>
          <w:rFonts w:cs="Arial"/>
          <w:i/>
        </w:rPr>
      </w:pPr>
    </w:p>
    <w:p w14:paraId="7D897F52" w14:textId="77777777" w:rsidR="00FC27FA" w:rsidRPr="006546AE" w:rsidRDefault="00FC27FA">
      <w:pPr>
        <w:pStyle w:val="Zkladntext"/>
        <w:rPr>
          <w:rFonts w:cs="Arial"/>
        </w:rPr>
      </w:pPr>
      <w:r>
        <w:rPr>
          <w:rFonts w:cs="Arial"/>
          <w:i/>
        </w:rPr>
        <w:t>a</w:t>
      </w:r>
    </w:p>
    <w:p w14:paraId="1EE65A69" w14:textId="77777777" w:rsidR="006C61B0" w:rsidRPr="006546AE" w:rsidRDefault="006C61B0">
      <w:pPr>
        <w:rPr>
          <w:rFonts w:cs="Arial"/>
          <w:b/>
        </w:rPr>
      </w:pPr>
    </w:p>
    <w:p w14:paraId="06273E19" w14:textId="77E64E8F"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B17EE4" w:rsidRPr="00B17EE4">
        <w:rPr>
          <w:rFonts w:cs="Arial"/>
          <w:b/>
          <w:bCs/>
        </w:rPr>
        <w:t>SMO a.s.</w:t>
      </w:r>
      <w:r w:rsidRPr="006546AE">
        <w:rPr>
          <w:rFonts w:cs="Arial"/>
          <w:b/>
        </w:rPr>
        <w:t xml:space="preserve"> </w:t>
      </w:r>
    </w:p>
    <w:p w14:paraId="2A85F14B" w14:textId="63BBB515"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B17EE4" w:rsidRPr="00B17EE4">
        <w:rPr>
          <w:rFonts w:cs="Arial"/>
        </w:rPr>
        <w:t>Zlínská 172, Kvítkovice, 765 02 Otrokovice</w:t>
      </w:r>
      <w:r w:rsidRPr="006546AE">
        <w:tab/>
      </w:r>
    </w:p>
    <w:p w14:paraId="72706C2E" w14:textId="7B3A62D4" w:rsidR="00C93BCC" w:rsidRDefault="00C93BCC">
      <w:pPr>
        <w:rPr>
          <w:rFonts w:cs="Arial"/>
        </w:rPr>
      </w:pPr>
      <w:r w:rsidRPr="00C93BCC">
        <w:rPr>
          <w:rFonts w:cs="Arial"/>
        </w:rPr>
        <w:t>zastoupený:</w:t>
      </w:r>
      <w:r>
        <w:rPr>
          <w:rFonts w:cs="Arial"/>
        </w:rPr>
        <w:tab/>
      </w:r>
      <w:r>
        <w:rPr>
          <w:rFonts w:cs="Arial"/>
        </w:rPr>
        <w:tab/>
      </w:r>
      <w:r>
        <w:rPr>
          <w:rFonts w:cs="Arial"/>
        </w:rPr>
        <w:tab/>
      </w:r>
      <w:r>
        <w:rPr>
          <w:rFonts w:cs="Arial"/>
        </w:rPr>
        <w:tab/>
      </w:r>
      <w:r>
        <w:rPr>
          <w:rFonts w:cs="Arial"/>
        </w:rPr>
        <w:tab/>
      </w:r>
      <w:r>
        <w:rPr>
          <w:rFonts w:cs="Arial"/>
        </w:rPr>
        <w:tab/>
      </w:r>
      <w:r w:rsidR="00B17EE4">
        <w:rPr>
          <w:rFonts w:cs="Arial"/>
        </w:rPr>
        <w:t>Ing. Michalem Dlabačem, členem správní rady</w:t>
      </w:r>
    </w:p>
    <w:p w14:paraId="6F86842A" w14:textId="49A6FE52" w:rsidR="006C61B0" w:rsidRPr="006546AE" w:rsidRDefault="0005486C">
      <w:r w:rsidRPr="006546AE">
        <w:rPr>
          <w:rFonts w:cs="Arial"/>
        </w:rPr>
        <w:t>IČ</w:t>
      </w:r>
      <w:r w:rsidR="006B5B25">
        <w:rPr>
          <w:rFonts w:cs="Arial"/>
        </w:rPr>
        <w:t>O</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B17EE4" w:rsidRPr="00B17EE4">
        <w:rPr>
          <w:rFonts w:cs="Arial"/>
        </w:rPr>
        <w:t>423</w:t>
      </w:r>
      <w:r w:rsidR="00B17EE4">
        <w:rPr>
          <w:rFonts w:cs="Arial"/>
        </w:rPr>
        <w:t xml:space="preserve"> </w:t>
      </w:r>
      <w:r w:rsidR="00B17EE4" w:rsidRPr="00B17EE4">
        <w:rPr>
          <w:rFonts w:cs="Arial"/>
        </w:rPr>
        <w:t>39</w:t>
      </w:r>
      <w:r w:rsidR="00B17EE4">
        <w:rPr>
          <w:rFonts w:cs="Arial"/>
        </w:rPr>
        <w:t xml:space="preserve"> </w:t>
      </w:r>
      <w:r w:rsidR="00B17EE4" w:rsidRPr="00B17EE4">
        <w:rPr>
          <w:rFonts w:cs="Arial"/>
        </w:rPr>
        <w:t>839</w:t>
      </w:r>
    </w:p>
    <w:p w14:paraId="78C262F2" w14:textId="3A537496" w:rsidR="00C93BCC" w:rsidRDefault="00C93BCC">
      <w:pPr>
        <w:rPr>
          <w:rFonts w:cs="Arial"/>
        </w:rPr>
      </w:pPr>
      <w:r>
        <w:rPr>
          <w:rFonts w:cs="Arial"/>
        </w:rPr>
        <w:t>DIČ:</w:t>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17EE4">
        <w:rPr>
          <w:rFonts w:cs="Arial"/>
        </w:rPr>
        <w:t>CZ</w:t>
      </w:r>
      <w:r w:rsidR="00B17EE4" w:rsidRPr="00B17EE4">
        <w:rPr>
          <w:rFonts w:cs="Arial"/>
        </w:rPr>
        <w:t>42339839</w:t>
      </w:r>
    </w:p>
    <w:p w14:paraId="168928C2" w14:textId="77C4D339"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B17EE4" w:rsidRPr="00B17EE4">
        <w:rPr>
          <w:rFonts w:cs="Arial"/>
        </w:rPr>
        <w:t>Komerční banka, a.s.</w:t>
      </w:r>
      <w:r w:rsidRPr="006546AE">
        <w:rPr>
          <w:rFonts w:cs="Arial"/>
        </w:rPr>
        <w:t xml:space="preserve"> </w:t>
      </w:r>
    </w:p>
    <w:p w14:paraId="26ED6ABA" w14:textId="5378412E" w:rsidR="006C61B0" w:rsidRPr="006546AE" w:rsidRDefault="0005486C">
      <w:pPr>
        <w:rPr>
          <w:rFonts w:cs="Arial"/>
        </w:rPr>
      </w:pPr>
      <w:r w:rsidRPr="006546AE">
        <w:rPr>
          <w:rFonts w:cs="Arial"/>
        </w:rPr>
        <w:t xml:space="preserve">č. </w:t>
      </w:r>
      <w:proofErr w:type="spellStart"/>
      <w:r w:rsidRPr="006546AE">
        <w:rPr>
          <w:rFonts w:cs="Arial"/>
        </w:rPr>
        <w:t>ú.</w:t>
      </w:r>
      <w:proofErr w:type="spellEnd"/>
      <w:r w:rsidRPr="006546AE">
        <w:rPr>
          <w:rFonts w:cs="Arial"/>
        </w:rPr>
        <w:t>:</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r w:rsidR="00B17EE4">
        <w:rPr>
          <w:rFonts w:cs="Arial"/>
        </w:rPr>
        <w:t>102946921/0100</w:t>
      </w:r>
    </w:p>
    <w:p w14:paraId="7D2429A6" w14:textId="26BC6DB9"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00B17EE4">
        <w:rPr>
          <w:rFonts w:cs="Arial"/>
        </w:rPr>
        <w:t>577 591 111</w:t>
      </w:r>
    </w:p>
    <w:p w14:paraId="6F5EBB77" w14:textId="6925EA32" w:rsidR="006C61B0" w:rsidRPr="007E68D7" w:rsidRDefault="0005486C">
      <w:pPr>
        <w:rPr>
          <w:rFonts w:cs="Arial"/>
        </w:rPr>
      </w:pPr>
      <w:r w:rsidRPr="007E68D7">
        <w:rPr>
          <w:rFonts w:cs="Arial"/>
        </w:rPr>
        <w:t xml:space="preserve">e-mail: </w:t>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Pr="007E68D7">
        <w:rPr>
          <w:rFonts w:cs="Arial"/>
        </w:rPr>
        <w:tab/>
      </w:r>
      <w:r w:rsidR="00B17EE4">
        <w:rPr>
          <w:rFonts w:cs="Arial"/>
        </w:rPr>
        <w:t>smo@smo.cz</w:t>
      </w:r>
    </w:p>
    <w:p w14:paraId="204AAF4E" w14:textId="0EC389C4" w:rsidR="007E68D7" w:rsidRDefault="007E68D7" w:rsidP="007E68D7">
      <w:pPr>
        <w:rPr>
          <w:rFonts w:cs="Arial"/>
        </w:rPr>
      </w:pPr>
      <w:r w:rsidRPr="007E68D7">
        <w:rPr>
          <w:rFonts w:cs="Arial"/>
        </w:rPr>
        <w:t xml:space="preserve">zástupce ve věcech technických při realizaci díla: </w:t>
      </w:r>
      <w:r w:rsidRPr="007E68D7">
        <w:rPr>
          <w:rFonts w:cs="Arial"/>
        </w:rPr>
        <w:tab/>
      </w:r>
      <w:proofErr w:type="spellStart"/>
      <w:r w:rsidR="00412EC0" w:rsidRPr="00412EC0">
        <w:rPr>
          <w:rFonts w:cs="Arial"/>
          <w:highlight w:val="black"/>
        </w:rPr>
        <w:t>xxxx</w:t>
      </w:r>
      <w:proofErr w:type="spellEnd"/>
    </w:p>
    <w:p w14:paraId="6C340C8A" w14:textId="619EED34" w:rsidR="007E68D7" w:rsidRPr="007E68D7" w:rsidRDefault="007E68D7" w:rsidP="007E68D7">
      <w:pPr>
        <w:rPr>
          <w:rFonts w:cs="Arial"/>
        </w:rPr>
      </w:pPr>
      <w:r w:rsidRPr="007E68D7">
        <w:rPr>
          <w:rFonts w:cs="Arial"/>
        </w:rPr>
        <w:t xml:space="preserve">tel.: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roofErr w:type="spellStart"/>
      <w:r w:rsidR="00412EC0" w:rsidRPr="00412EC0">
        <w:rPr>
          <w:rFonts w:cs="Arial"/>
          <w:highlight w:val="black"/>
        </w:rPr>
        <w:t>xxxx</w:t>
      </w:r>
      <w:proofErr w:type="spellEnd"/>
    </w:p>
    <w:p w14:paraId="23D1F5BB" w14:textId="5011FCFC" w:rsidR="007E68D7" w:rsidRDefault="007E68D7" w:rsidP="007E68D7">
      <w:pPr>
        <w:rPr>
          <w:rFonts w:cs="Arial"/>
          <w:i/>
        </w:rPr>
      </w:pPr>
      <w:r w:rsidRPr="007E68D7">
        <w:rPr>
          <w:rFonts w:cs="Arial"/>
        </w:rPr>
        <w:t xml:space="preserve">e-mail: </w:t>
      </w:r>
      <w:r w:rsidRPr="007E68D7">
        <w:rPr>
          <w:rFonts w:cs="Arial"/>
        </w:rPr>
        <w:tab/>
      </w:r>
      <w:r w:rsidRPr="007E68D7">
        <w:rPr>
          <w:rFonts w:cs="Arial"/>
        </w:rPr>
        <w:tab/>
      </w:r>
      <w:r>
        <w:rPr>
          <w:rFonts w:cs="Arial"/>
        </w:rPr>
        <w:tab/>
      </w:r>
      <w:r>
        <w:rPr>
          <w:rFonts w:cs="Arial"/>
        </w:rPr>
        <w:tab/>
      </w:r>
      <w:r>
        <w:rPr>
          <w:rFonts w:cs="Arial"/>
        </w:rPr>
        <w:tab/>
      </w:r>
      <w:r>
        <w:rPr>
          <w:rFonts w:cs="Arial"/>
        </w:rPr>
        <w:tab/>
      </w:r>
      <w:r>
        <w:rPr>
          <w:rFonts w:cs="Arial"/>
        </w:rPr>
        <w:tab/>
      </w:r>
      <w:proofErr w:type="spellStart"/>
      <w:r w:rsidR="00412EC0" w:rsidRPr="00412EC0">
        <w:rPr>
          <w:rFonts w:cs="Arial"/>
          <w:highlight w:val="black"/>
        </w:rPr>
        <w:t>xxxx</w:t>
      </w:r>
      <w:proofErr w:type="spellEnd"/>
    </w:p>
    <w:p w14:paraId="48CCDA7A" w14:textId="77777777" w:rsidR="006C61B0" w:rsidRDefault="0005486C">
      <w:pPr>
        <w:pStyle w:val="Zkladntext"/>
        <w:tabs>
          <w:tab w:val="left" w:pos="4500"/>
        </w:tabs>
        <w:spacing w:before="120"/>
        <w:rPr>
          <w:rFonts w:cs="Arial"/>
          <w:i/>
        </w:rPr>
      </w:pPr>
      <w:r w:rsidRPr="006546AE">
        <w:rPr>
          <w:rFonts w:cs="Arial"/>
          <w:i/>
        </w:rPr>
        <w:t>(dále jen „zhotovitel“)</w:t>
      </w:r>
    </w:p>
    <w:p w14:paraId="75E66876" w14:textId="77777777" w:rsidR="008F38BB" w:rsidRDefault="008F38BB">
      <w:pPr>
        <w:pStyle w:val="Zkladntext"/>
        <w:tabs>
          <w:tab w:val="left" w:pos="4500"/>
        </w:tabs>
        <w:spacing w:before="120"/>
        <w:rPr>
          <w:rFonts w:cs="Arial"/>
          <w:i/>
        </w:rPr>
      </w:pPr>
    </w:p>
    <w:p w14:paraId="23427785" w14:textId="77777777" w:rsidR="006C61B0" w:rsidRPr="006546AE" w:rsidRDefault="0072248B" w:rsidP="00F50A91">
      <w:pPr>
        <w:numPr>
          <w:ilvl w:val="0"/>
          <w:numId w:val="2"/>
        </w:numPr>
        <w:spacing w:before="24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47EFFE82" w14:textId="54F6A228" w:rsidR="00B75BE9" w:rsidRPr="009C7FD1" w:rsidRDefault="00C06A9E">
      <w:pPr>
        <w:numPr>
          <w:ilvl w:val="1"/>
          <w:numId w:val="2"/>
        </w:numPr>
        <w:spacing w:before="120" w:after="120"/>
        <w:ind w:hanging="720"/>
        <w:jc w:val="both"/>
        <w:rPr>
          <w:rFonts w:cs="Arial"/>
        </w:rPr>
      </w:pPr>
      <w:r w:rsidRPr="00C06A9E">
        <w:rPr>
          <w:rFonts w:cs="Arial"/>
        </w:rPr>
        <w:t xml:space="preserve">Tato smlouva se uzavírá na základě výsledku </w:t>
      </w:r>
      <w:r w:rsidR="00802859">
        <w:rPr>
          <w:rFonts w:cs="Arial"/>
        </w:rPr>
        <w:t>zadávacího</w:t>
      </w:r>
      <w:r w:rsidRPr="00C06A9E">
        <w:rPr>
          <w:rFonts w:cs="Arial"/>
        </w:rPr>
        <w:t xml:space="preserve"> řízení v</w:t>
      </w:r>
      <w:r w:rsidR="00802859">
        <w:rPr>
          <w:rFonts w:cs="Arial"/>
        </w:rPr>
        <w:t xml:space="preserve"> podlimitní</w:t>
      </w:r>
      <w:r w:rsidRPr="00C06A9E">
        <w:rPr>
          <w:rFonts w:cs="Arial"/>
        </w:rPr>
        <w:t xml:space="preserve"> veřejné zakázce na </w:t>
      </w:r>
      <w:r>
        <w:rPr>
          <w:rFonts w:cs="Arial"/>
        </w:rPr>
        <w:t>stavební práce</w:t>
      </w:r>
      <w:r w:rsidRPr="00C06A9E">
        <w:rPr>
          <w:rFonts w:cs="Arial"/>
        </w:rPr>
        <w:t xml:space="preserve"> s názvem: </w:t>
      </w:r>
      <w:bookmarkStart w:id="0" w:name="_Hlk221166933"/>
      <w:r w:rsidRPr="00C06A9E">
        <w:rPr>
          <w:rFonts w:cs="Arial"/>
          <w:b/>
          <w:bCs/>
        </w:rPr>
        <w:t>„</w:t>
      </w:r>
      <w:r w:rsidR="00802859" w:rsidRPr="00802859">
        <w:rPr>
          <w:rFonts w:cs="Arial"/>
          <w:b/>
          <w:bCs/>
        </w:rPr>
        <w:t>Regenerace panelového sídliště Trávníky – 3. etapa</w:t>
      </w:r>
      <w:bookmarkEnd w:id="0"/>
      <w:r w:rsidRPr="009C7FD1">
        <w:rPr>
          <w:rFonts w:cs="Arial"/>
          <w:b/>
          <w:bCs/>
        </w:rPr>
        <w:t>“</w:t>
      </w:r>
      <w:r w:rsidRPr="009C7FD1">
        <w:rPr>
          <w:rFonts w:cs="Arial"/>
        </w:rPr>
        <w:t xml:space="preserve"> (dále také „</w:t>
      </w:r>
      <w:r w:rsidR="00A66671" w:rsidRPr="009C7FD1">
        <w:rPr>
          <w:rFonts w:cs="Arial"/>
        </w:rPr>
        <w:t>veřejná zakázka</w:t>
      </w:r>
      <w:r w:rsidRPr="009C7FD1">
        <w:rPr>
          <w:rFonts w:cs="Arial"/>
        </w:rPr>
        <w:t>“).</w:t>
      </w:r>
    </w:p>
    <w:p w14:paraId="34F8AF7D" w14:textId="3AF71647" w:rsidR="00C06A9E" w:rsidRPr="009C7FD1" w:rsidRDefault="00C06A9E">
      <w:pPr>
        <w:numPr>
          <w:ilvl w:val="1"/>
          <w:numId w:val="2"/>
        </w:numPr>
        <w:spacing w:before="120" w:after="120"/>
        <w:ind w:hanging="720"/>
        <w:jc w:val="both"/>
        <w:rPr>
          <w:rFonts w:cs="Arial"/>
        </w:rPr>
      </w:pPr>
      <w:r w:rsidRPr="009C7FD1">
        <w:rPr>
          <w:rFonts w:cs="Arial"/>
        </w:rPr>
        <w:t>Zhotovitel se zavazuje provést na svůj náklad a nebezpečí pro objednatele dílo v rozsahu dle tohoto čl. 2. smlouvy a za podmínek sjednaných touto smlouvou a objednatel se zavazuje provedené dílo převzít a zaplatit zhotoviteli cenu díla dle čl. 4. této smlouvy.</w:t>
      </w:r>
    </w:p>
    <w:p w14:paraId="5D03AF38" w14:textId="72628EF8" w:rsidR="006C61B0" w:rsidRDefault="0005486C" w:rsidP="005A48F1">
      <w:pPr>
        <w:numPr>
          <w:ilvl w:val="1"/>
          <w:numId w:val="2"/>
        </w:numPr>
        <w:spacing w:before="120" w:after="120"/>
        <w:ind w:left="708" w:hanging="720"/>
        <w:jc w:val="both"/>
        <w:rPr>
          <w:rFonts w:cs="Arial"/>
        </w:rPr>
      </w:pPr>
      <w:r w:rsidRPr="009C7FD1">
        <w:t xml:space="preserve">Dílem se rozumí dodávka a úplné, funkční a bezvadné provedení </w:t>
      </w:r>
      <w:r w:rsidR="00994626" w:rsidRPr="009C7FD1">
        <w:t xml:space="preserve">kompletních stavebních prací na </w:t>
      </w:r>
      <w:r w:rsidRPr="009C7FD1">
        <w:t>akci</w:t>
      </w:r>
      <w:r w:rsidR="00543E01" w:rsidRPr="009C7FD1">
        <w:t xml:space="preserve"> </w:t>
      </w:r>
      <w:r w:rsidR="004301ED" w:rsidRPr="009C7FD1">
        <w:rPr>
          <w:rFonts w:cs="Arial"/>
          <w:bCs/>
        </w:rPr>
        <w:t>„</w:t>
      </w:r>
      <w:r w:rsidR="00802859" w:rsidRPr="00802859">
        <w:rPr>
          <w:rFonts w:cs="Arial"/>
          <w:bCs/>
        </w:rPr>
        <w:t>Regenerace panelového sídliště Trávníky – 3. etapa</w:t>
      </w:r>
      <w:r w:rsidR="00543E01" w:rsidRPr="009C7FD1">
        <w:rPr>
          <w:rFonts w:cs="Arial"/>
          <w:bCs/>
        </w:rPr>
        <w:t>“</w:t>
      </w:r>
      <w:r w:rsidR="004301ED" w:rsidRPr="00D2222F">
        <w:rPr>
          <w:rFonts w:cs="Arial"/>
        </w:rPr>
        <w:t xml:space="preserve"> </w:t>
      </w:r>
      <w:r w:rsidRPr="00D2222F">
        <w:rPr>
          <w:i/>
        </w:rPr>
        <w:t xml:space="preserve">(dále jen „dílo“ nebo "stavba") </w:t>
      </w:r>
      <w:r w:rsidR="000D5905" w:rsidRPr="00994626">
        <w:t xml:space="preserve">dle </w:t>
      </w:r>
      <w:r w:rsidR="00A66671" w:rsidRPr="00543A9D">
        <w:t xml:space="preserve">projektové dokumentace s názvem </w:t>
      </w:r>
      <w:r w:rsidR="00FE1E9E" w:rsidRPr="00FE1E9E">
        <w:t>„</w:t>
      </w:r>
      <w:r w:rsidR="00802859" w:rsidRPr="00802859">
        <w:t>Otrokovice – regenerace panelového sídliště Trávníky – 3.etapa - Komunikace, chodníky a parkovací stání na ul. Lidická</w:t>
      </w:r>
      <w:r w:rsidR="001C4EC7" w:rsidRPr="001C4EC7">
        <w:t xml:space="preserve">“, zpracovatel: </w:t>
      </w:r>
      <w:bookmarkStart w:id="1" w:name="_Hlk220999288"/>
      <w:r w:rsidR="00E912BB" w:rsidRPr="00E912BB">
        <w:t>Marcela Sedlářová, Polní I 1128, 763 02, Zlín, IČO 65795954</w:t>
      </w:r>
      <w:bookmarkEnd w:id="1"/>
      <w:r w:rsidR="00F12D39" w:rsidRPr="00F12D39">
        <w:t xml:space="preserve">, autorizace Ing. Kamil Prokůpek, ČKAIT 1301623, datum: </w:t>
      </w:r>
      <w:r w:rsidR="00802859">
        <w:t>05</w:t>
      </w:r>
      <w:r w:rsidR="00F12D39" w:rsidRPr="00F12D39">
        <w:t>/2025</w:t>
      </w:r>
      <w:r w:rsidR="002440F0">
        <w:t xml:space="preserve"> </w:t>
      </w:r>
      <w:r w:rsidR="002440F0" w:rsidRPr="00661656">
        <w:t>(dále jen „projekt“)</w:t>
      </w:r>
      <w:r w:rsidR="00FC4EA9" w:rsidRPr="00661656">
        <w:t>.</w:t>
      </w:r>
      <w:r w:rsidR="00994626" w:rsidRPr="00543A9D">
        <w:t xml:space="preserve"> </w:t>
      </w:r>
      <w:r w:rsidRPr="00D2222F">
        <w:rPr>
          <w:rFonts w:cs="Arial"/>
        </w:rPr>
        <w:t xml:space="preserve">Podrobně je obsah předmětu díla specifikován položkovým rozpočtem předloženým objednateli zhotovitelem, který je jako příloha č. 1 součástí této smlouvy. </w:t>
      </w:r>
    </w:p>
    <w:p w14:paraId="1F30BFA4" w14:textId="6415905E" w:rsidR="002440F0" w:rsidRPr="00661656" w:rsidRDefault="002440F0" w:rsidP="005A48F1">
      <w:pPr>
        <w:numPr>
          <w:ilvl w:val="1"/>
          <w:numId w:val="2"/>
        </w:numPr>
        <w:spacing w:before="120" w:after="120"/>
        <w:ind w:left="708" w:hanging="720"/>
        <w:jc w:val="both"/>
        <w:rPr>
          <w:rFonts w:cs="Arial"/>
          <w:color w:val="auto"/>
        </w:rPr>
      </w:pPr>
      <w:r w:rsidRPr="00661656">
        <w:rPr>
          <w:rFonts w:cs="Arial"/>
          <w:color w:val="auto"/>
        </w:rPr>
        <w:lastRenderedPageBreak/>
        <w:t>Dílo bude zhotoveno v souladu se zadávací dokumentací podlimitní veřejné zakázky na stavební práce zadané ve zjednodušeném řízení dle zákona č. 134/2016 Sb., o zadávání veřejných zakázek (</w:t>
      </w:r>
      <w:r w:rsidRPr="00661656">
        <w:rPr>
          <w:rFonts w:cs="Arial"/>
          <w:i/>
          <w:iCs/>
          <w:color w:val="auto"/>
        </w:rPr>
        <w:t>dále jen „zákon“</w:t>
      </w:r>
      <w:r w:rsidRPr="00661656">
        <w:rPr>
          <w:rFonts w:cs="Arial"/>
          <w:color w:val="auto"/>
        </w:rPr>
        <w:t>) a projektem.</w:t>
      </w:r>
    </w:p>
    <w:p w14:paraId="1CDA50AF" w14:textId="75EB3168" w:rsidR="00423B15" w:rsidRPr="00661656" w:rsidRDefault="0005486C" w:rsidP="00423B15">
      <w:pPr>
        <w:pStyle w:val="Zkladntext"/>
        <w:numPr>
          <w:ilvl w:val="1"/>
          <w:numId w:val="2"/>
        </w:numPr>
        <w:spacing w:after="120"/>
        <w:ind w:hanging="720"/>
        <w:jc w:val="both"/>
        <w:rPr>
          <w:rFonts w:cs="Arial"/>
          <w:color w:val="auto"/>
        </w:rPr>
      </w:pPr>
      <w:r w:rsidRPr="00661656">
        <w:rPr>
          <w:rFonts w:cs="Arial"/>
          <w:color w:val="auto"/>
        </w:rPr>
        <w:t>Zhotovitel se zavazuje, že provede dílo s potřebnou péčí a v ujednaném čase, a to osobně a na vlastní odpovědnost. Zhotovitel prohlašuje, že má příslušná oprávnění k činnostem, jichž je k plnění této smlouvy třeba.</w:t>
      </w:r>
    </w:p>
    <w:p w14:paraId="6DD11ECF" w14:textId="789701D1" w:rsidR="006C61B0" w:rsidRPr="00661656" w:rsidRDefault="0005486C" w:rsidP="00C243A7">
      <w:pPr>
        <w:pStyle w:val="Zkladntext"/>
        <w:numPr>
          <w:ilvl w:val="1"/>
          <w:numId w:val="2"/>
        </w:numPr>
        <w:spacing w:after="120"/>
        <w:ind w:hanging="720"/>
        <w:jc w:val="both"/>
        <w:rPr>
          <w:color w:val="auto"/>
        </w:rPr>
      </w:pPr>
      <w:r w:rsidRPr="00661656">
        <w:rPr>
          <w:rFonts w:cs="Arial"/>
          <w:color w:val="auto"/>
        </w:rPr>
        <w:t xml:space="preserve">Zhotovitel prohlašuje, </w:t>
      </w:r>
      <w:r w:rsidR="00C243A7" w:rsidRPr="00661656">
        <w:rPr>
          <w:rFonts w:cs="Arial"/>
          <w:color w:val="auto"/>
        </w:rPr>
        <w:t>že mu před podpisem této smlouvy byl předán projekt a prohlašuje, že se s projektem jako odborně způsobilý seznámil a prohlašuje, že dílo lze podle tohoto projektu provést tak, aby sloužilo svému účelu a splňovalo všechny požadavky na něj kladené a očekávané. Zhotovitel také podrobně prostudoval soupis stavebních prací, dodávek a služeb s výkazem výměr a na základě předložených dokumentů objednatelem, které považuje za dostatečné pro zpracování nabídky, přistoupil ke zpracování nabídky.</w:t>
      </w:r>
    </w:p>
    <w:p w14:paraId="2A936EF0" w14:textId="77777777" w:rsidR="00423B15" w:rsidRPr="00661656" w:rsidRDefault="00423B15" w:rsidP="00423B15">
      <w:pPr>
        <w:pStyle w:val="Zkladntext"/>
        <w:spacing w:after="120"/>
        <w:ind w:left="720"/>
        <w:jc w:val="both"/>
        <w:rPr>
          <w:color w:val="auto"/>
        </w:rPr>
      </w:pPr>
      <w:r w:rsidRPr="00661656">
        <w:rPr>
          <w:color w:val="auto"/>
        </w:rPr>
        <w:t>Projekt věcně definuje dílo. Od takto vymezeného rozsahu se budou posuzovat případné změny věcného rozsahu a řešení díla.</w:t>
      </w:r>
    </w:p>
    <w:p w14:paraId="7513ACE0" w14:textId="77777777" w:rsidR="00423B15" w:rsidRPr="00661656" w:rsidRDefault="00423B15" w:rsidP="00423B15">
      <w:pPr>
        <w:pStyle w:val="Zkladntext"/>
        <w:spacing w:after="120"/>
        <w:ind w:left="720"/>
        <w:jc w:val="both"/>
        <w:rPr>
          <w:color w:val="auto"/>
        </w:rPr>
      </w:pPr>
      <w:r w:rsidRPr="00661656">
        <w:rPr>
          <w:color w:val="auto"/>
        </w:rPr>
        <w:t>V případě rozporu mezi věcným vymezením díla ve výkresové části projektu a jeho technických specifikacích a v soupisu prací, dodávek a služeb s výkazem výměr, bude platit vymezení díla v soupisu stavebních prací, dodávek a služeb s výkazem výměr.</w:t>
      </w:r>
    </w:p>
    <w:p w14:paraId="0EDBF65A" w14:textId="77777777" w:rsidR="00423B15" w:rsidRPr="00661656" w:rsidRDefault="00423B15" w:rsidP="00423B15">
      <w:pPr>
        <w:pStyle w:val="Zkladntext"/>
        <w:spacing w:after="120"/>
        <w:ind w:left="720"/>
        <w:jc w:val="both"/>
        <w:rPr>
          <w:color w:val="auto"/>
        </w:rPr>
      </w:pPr>
      <w:r w:rsidRPr="00661656">
        <w:rPr>
          <w:color w:val="auto"/>
        </w:rPr>
        <w:t>Stavba je projektem členěna na následující stavební objekty:</w:t>
      </w:r>
    </w:p>
    <w:p w14:paraId="2786A09B" w14:textId="7EF426B7" w:rsidR="00423B15" w:rsidRPr="00661656" w:rsidRDefault="00423B15" w:rsidP="00423B15">
      <w:pPr>
        <w:pStyle w:val="Zkladntext"/>
        <w:spacing w:after="120"/>
        <w:ind w:left="720"/>
        <w:jc w:val="both"/>
        <w:rPr>
          <w:color w:val="auto"/>
        </w:rPr>
      </w:pPr>
      <w:r w:rsidRPr="00661656">
        <w:rPr>
          <w:color w:val="auto"/>
        </w:rPr>
        <w:t>SO 101 – Komunikace, parkovací stání, chodníky</w:t>
      </w:r>
      <w:r w:rsidR="00273E7C" w:rsidRPr="00661656">
        <w:rPr>
          <w:color w:val="auto"/>
        </w:rPr>
        <w:t xml:space="preserve"> (kácení stromů není předmětem </w:t>
      </w:r>
      <w:r w:rsidR="002B1DE8" w:rsidRPr="00661656">
        <w:rPr>
          <w:color w:val="auto"/>
        </w:rPr>
        <w:t>plnění díla</w:t>
      </w:r>
      <w:r w:rsidR="00273E7C" w:rsidRPr="00661656">
        <w:rPr>
          <w:color w:val="auto"/>
        </w:rPr>
        <w:t>)</w:t>
      </w:r>
    </w:p>
    <w:p w14:paraId="72CC1FD7" w14:textId="77777777" w:rsidR="00423B15" w:rsidRPr="00661656" w:rsidRDefault="00423B15" w:rsidP="00423B15">
      <w:pPr>
        <w:pStyle w:val="Zkladntext"/>
        <w:spacing w:after="120"/>
        <w:ind w:left="720"/>
        <w:jc w:val="both"/>
        <w:rPr>
          <w:color w:val="auto"/>
        </w:rPr>
      </w:pPr>
      <w:r w:rsidRPr="00661656">
        <w:rPr>
          <w:color w:val="auto"/>
        </w:rPr>
        <w:t>SO 401 Veřejné osvětlení</w:t>
      </w:r>
    </w:p>
    <w:p w14:paraId="1BEE6A87" w14:textId="67CD9D02" w:rsidR="00423B15" w:rsidRPr="00661656" w:rsidRDefault="00423B15" w:rsidP="00423B15">
      <w:pPr>
        <w:pStyle w:val="Zkladntext"/>
        <w:spacing w:after="120"/>
        <w:ind w:left="720"/>
        <w:jc w:val="both"/>
        <w:rPr>
          <w:color w:val="auto"/>
        </w:rPr>
      </w:pPr>
      <w:r w:rsidRPr="00661656">
        <w:rPr>
          <w:color w:val="auto"/>
        </w:rPr>
        <w:t>SO 402 Přeložka kabelu NN (</w:t>
      </w:r>
      <w:r w:rsidR="00023CC4" w:rsidRPr="00661656">
        <w:rPr>
          <w:color w:val="auto"/>
        </w:rPr>
        <w:t>není předmětem plnění díla</w:t>
      </w:r>
      <w:r w:rsidRPr="00661656">
        <w:rPr>
          <w:color w:val="auto"/>
        </w:rPr>
        <w:t>)</w:t>
      </w:r>
    </w:p>
    <w:p w14:paraId="61F12149" w14:textId="2479746B" w:rsidR="00423B15" w:rsidRPr="00661656" w:rsidRDefault="00423B15" w:rsidP="00423B15">
      <w:pPr>
        <w:pStyle w:val="Zkladntext"/>
        <w:spacing w:after="120"/>
        <w:ind w:left="720"/>
        <w:jc w:val="both"/>
        <w:rPr>
          <w:color w:val="auto"/>
        </w:rPr>
      </w:pPr>
      <w:r w:rsidRPr="00661656">
        <w:rPr>
          <w:color w:val="auto"/>
        </w:rPr>
        <w:t>SO 801 Sadové úpravy</w:t>
      </w:r>
    </w:p>
    <w:p w14:paraId="07346EFE" w14:textId="708E3D4A" w:rsidR="00C708DE" w:rsidRPr="00661656" w:rsidRDefault="00C708DE" w:rsidP="00423B15">
      <w:pPr>
        <w:pStyle w:val="Zkladntext"/>
        <w:spacing w:after="120"/>
        <w:ind w:left="720"/>
        <w:jc w:val="both"/>
        <w:rPr>
          <w:color w:val="auto"/>
        </w:rPr>
      </w:pPr>
      <w:r w:rsidRPr="00661656">
        <w:rPr>
          <w:color w:val="auto"/>
        </w:rPr>
        <w:t xml:space="preserve">SO 801.1 Sadové </w:t>
      </w:r>
      <w:proofErr w:type="gramStart"/>
      <w:r w:rsidRPr="00661656">
        <w:rPr>
          <w:color w:val="auto"/>
        </w:rPr>
        <w:t>úpravy- následná</w:t>
      </w:r>
      <w:proofErr w:type="gramEnd"/>
      <w:r w:rsidRPr="00661656">
        <w:rPr>
          <w:color w:val="auto"/>
        </w:rPr>
        <w:t xml:space="preserve"> péče</w:t>
      </w:r>
    </w:p>
    <w:p w14:paraId="7BFBFE88" w14:textId="6A0CD4BC" w:rsidR="00423B15" w:rsidRPr="00661656" w:rsidRDefault="00423B15" w:rsidP="008466C8">
      <w:pPr>
        <w:pStyle w:val="Zkladntext"/>
        <w:numPr>
          <w:ilvl w:val="1"/>
          <w:numId w:val="2"/>
        </w:numPr>
        <w:spacing w:after="120"/>
        <w:ind w:hanging="720"/>
        <w:jc w:val="both"/>
        <w:rPr>
          <w:color w:val="auto"/>
        </w:rPr>
      </w:pPr>
      <w:r w:rsidRPr="00661656">
        <w:rPr>
          <w:rFonts w:cs="Arial"/>
          <w:color w:val="auto"/>
        </w:rPr>
        <w:t>Má-li</w:t>
      </w:r>
      <w:r w:rsidRPr="00661656">
        <w:rPr>
          <w:color w:val="auto"/>
        </w:rPr>
        <w:t xml:space="preserve"> </w:t>
      </w:r>
      <w:r w:rsidRPr="00661656">
        <w:rPr>
          <w:rFonts w:cs="Arial"/>
          <w:color w:val="auto"/>
        </w:rPr>
        <w:t xml:space="preserve">být část díla dle této smlouvy, prováděná prostřednictvím poddodavatele, který za zhotovitele prokázal určitou část kvalifikace v zadávacím řízení předcházejícímu uzavření této smlouvy, musí se poddodavatel podílet na plnění veřejné zakázky (díla) v tom rozsahu, v jakém se k tomu zavázal ve smlouvě se zhotovitelem a v jakém prokázal kvalifikaci. Zhotovitel je takového poddodavatele oprávněn nahradit jiným poddodavatelem pouze za předpokladu, že nový poddodavatel prokáže část kvalifikace ve stejném rozsahu, v jakém zhotovitel prokázal část kvalifikace prostřednictvím původního poddodavatele. Nedodržení povinností uvedených v tomto odstavci se považuje za podstatné porušení smlouvy. </w:t>
      </w:r>
    </w:p>
    <w:p w14:paraId="708C3B0C" w14:textId="01AD6ED2" w:rsidR="00423B15" w:rsidRPr="00661656" w:rsidRDefault="00423B15" w:rsidP="008466C8">
      <w:pPr>
        <w:pStyle w:val="Zkladntext"/>
        <w:numPr>
          <w:ilvl w:val="1"/>
          <w:numId w:val="2"/>
        </w:numPr>
        <w:spacing w:after="120"/>
        <w:ind w:hanging="720"/>
        <w:jc w:val="both"/>
        <w:rPr>
          <w:color w:val="auto"/>
        </w:rPr>
      </w:pPr>
      <w:r w:rsidRPr="00661656">
        <w:rPr>
          <w:color w:val="auto"/>
        </w:rPr>
        <w:t>Objednatel si vyhrazuje změnu závazku dle § 100 odstavce 1 zákona spočívající ve změně technických podmínek, a to zejména technologie založení stavby s ohledem na hydrogeologické a geologické poměry staveniště s vazbou na provedené průzkumy.</w:t>
      </w:r>
    </w:p>
    <w:p w14:paraId="0A97D1A1" w14:textId="77777777" w:rsidR="006C61B0" w:rsidRPr="006546AE" w:rsidRDefault="0005486C" w:rsidP="00F50A91">
      <w:pPr>
        <w:pStyle w:val="Odstavecseseznamem"/>
        <w:numPr>
          <w:ilvl w:val="0"/>
          <w:numId w:val="2"/>
        </w:numPr>
        <w:spacing w:before="24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7D51CCA6" w14:textId="29CBB196" w:rsidR="006C61B0" w:rsidRPr="008F376E" w:rsidRDefault="0005486C" w:rsidP="00457DBC">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8F376E">
        <w:rPr>
          <w:rFonts w:ascii="Arial" w:hAnsi="Arial" w:cs="Arial"/>
          <w:color w:val="auto"/>
          <w:sz w:val="20"/>
          <w:szCs w:val="20"/>
        </w:rPr>
        <w:t xml:space="preserve">Zhotovitel </w:t>
      </w:r>
      <w:r w:rsidR="008F376E" w:rsidRPr="008F376E">
        <w:rPr>
          <w:rFonts w:ascii="Arial" w:hAnsi="Arial" w:cs="Arial"/>
          <w:color w:val="auto"/>
          <w:sz w:val="20"/>
          <w:szCs w:val="20"/>
        </w:rPr>
        <w:t xml:space="preserve">je povinen bez zbytečného odkladu, nejpozději však </w:t>
      </w:r>
      <w:r w:rsidR="008F376E" w:rsidRPr="008F376E">
        <w:rPr>
          <w:rFonts w:ascii="Arial" w:hAnsi="Arial" w:cs="Arial"/>
          <w:b/>
          <w:bCs/>
          <w:color w:val="auto"/>
          <w:sz w:val="20"/>
          <w:szCs w:val="20"/>
        </w:rPr>
        <w:t>do 7 dnů</w:t>
      </w:r>
      <w:r w:rsidR="008F376E" w:rsidRPr="008F376E">
        <w:rPr>
          <w:rFonts w:ascii="Arial" w:hAnsi="Arial" w:cs="Arial"/>
          <w:color w:val="auto"/>
          <w:sz w:val="20"/>
          <w:szCs w:val="20"/>
        </w:rPr>
        <w:t xml:space="preserve"> od nabytí účinnosti smlouvy, zahájit veškeré kroky nezbytné pro získání povolení zvláštního užívání pozemních komunikací a souvisejících opatření podle zákona č. 13/1997 Sb., o pozemních komunikacích, včetně uzavírek, omezení provozu a stanovení přechodné úpravy provozu na pozemních komunikacích, potřebných pro realizaci stavby. O průběhu a provedení těchto úkonů je povinen písemně prokazatelně informovat objednatele, a to s doložením příslušných dokladů.</w:t>
      </w:r>
    </w:p>
    <w:p w14:paraId="454C2438" w14:textId="4B215B46" w:rsidR="002B3AB2" w:rsidRPr="008F376E" w:rsidRDefault="002B3AB2" w:rsidP="00457DBC">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8F376E">
        <w:rPr>
          <w:rFonts w:ascii="Arial" w:hAnsi="Arial" w:cs="Arial"/>
          <w:color w:val="auto"/>
          <w:sz w:val="20"/>
          <w:szCs w:val="20"/>
        </w:rPr>
        <w:t>Stavební práce budou zahájeny na základě písemné výzvy zadavatele doručené vybranému dodavateli na adresu jeho sídla uvedenou v čl. 1 smlouvy.</w:t>
      </w:r>
    </w:p>
    <w:p w14:paraId="7680BE1C" w14:textId="5800D43A" w:rsidR="00C243A7" w:rsidRPr="008F376E" w:rsidRDefault="00C243A7" w:rsidP="00C243A7">
      <w:pPr>
        <w:spacing w:after="120"/>
        <w:ind w:left="708"/>
        <w:jc w:val="both"/>
        <w:rPr>
          <w:rFonts w:cs="Arial"/>
          <w:color w:val="auto"/>
        </w:rPr>
      </w:pPr>
      <w:r w:rsidRPr="008F376E">
        <w:rPr>
          <w:rFonts w:cs="Arial"/>
          <w:color w:val="auto"/>
        </w:rPr>
        <w:t xml:space="preserve">Výzva bude doručena nejpozději do </w:t>
      </w:r>
      <w:r w:rsidR="002D5AF7" w:rsidRPr="008F376E">
        <w:rPr>
          <w:rFonts w:cs="Arial"/>
          <w:b/>
          <w:bCs/>
          <w:color w:val="auto"/>
        </w:rPr>
        <w:t>6</w:t>
      </w:r>
      <w:r w:rsidRPr="008F376E">
        <w:rPr>
          <w:rFonts w:cs="Arial"/>
          <w:b/>
          <w:bCs/>
          <w:color w:val="auto"/>
        </w:rPr>
        <w:t>0 dnů</w:t>
      </w:r>
      <w:r w:rsidRPr="008F376E">
        <w:rPr>
          <w:rFonts w:cs="Arial"/>
          <w:color w:val="auto"/>
        </w:rPr>
        <w:t xml:space="preserve"> ode dne nabytí účinnosti smlouvy o dílo za předpokladu, že budou splněny následující podmínky:</w:t>
      </w:r>
    </w:p>
    <w:p w14:paraId="56CE3072" w14:textId="6FC29803" w:rsidR="00C243A7" w:rsidRPr="00C02C60" w:rsidRDefault="00C243A7" w:rsidP="003E62B0">
      <w:pPr>
        <w:pStyle w:val="Odstavecseseznamem"/>
        <w:rPr>
          <w:rFonts w:ascii="Arial" w:hAnsi="Arial" w:cs="Arial"/>
          <w:color w:val="auto"/>
          <w:sz w:val="20"/>
          <w:szCs w:val="20"/>
        </w:rPr>
      </w:pPr>
      <w:r w:rsidRPr="00C02C60">
        <w:rPr>
          <w:rFonts w:ascii="Arial" w:hAnsi="Arial" w:cs="Arial"/>
          <w:color w:val="auto"/>
          <w:sz w:val="20"/>
          <w:szCs w:val="20"/>
        </w:rPr>
        <w:t>bude řádně ukončeno zadávací řízení,</w:t>
      </w:r>
      <w:r w:rsidR="008064C5" w:rsidRPr="00C02C60">
        <w:rPr>
          <w:rFonts w:ascii="Arial" w:hAnsi="Arial" w:cs="Arial"/>
          <w:color w:val="auto"/>
          <w:sz w:val="20"/>
          <w:szCs w:val="20"/>
        </w:rPr>
        <w:t xml:space="preserve"> </w:t>
      </w:r>
      <w:r w:rsidRPr="00C02C60">
        <w:rPr>
          <w:rFonts w:ascii="Arial" w:hAnsi="Arial" w:cs="Arial"/>
          <w:color w:val="auto"/>
          <w:sz w:val="20"/>
          <w:szCs w:val="20"/>
        </w:rPr>
        <w:t>pokud se zadavatel a vybraný dodavatel nedohodnou jinak.</w:t>
      </w:r>
    </w:p>
    <w:p w14:paraId="0B85AA21" w14:textId="0274307E" w:rsidR="008064C5" w:rsidRPr="00FC1F74" w:rsidRDefault="00CA1410" w:rsidP="00CA1410">
      <w:pPr>
        <w:spacing w:after="120"/>
        <w:ind w:left="709"/>
        <w:jc w:val="both"/>
        <w:rPr>
          <w:rFonts w:cs="Arial"/>
          <w:bCs/>
          <w:color w:val="auto"/>
        </w:rPr>
      </w:pPr>
      <w:r w:rsidRPr="00FC1F74">
        <w:rPr>
          <w:rFonts w:cs="Arial"/>
          <w:bCs/>
          <w:color w:val="auto"/>
        </w:rPr>
        <w:t>V případě změny zahájení doby plnění z důvodu ležícího na straně objednatele se posunuje i termín dokončení a protokolárního předání a převzetí díla, avšak doba provádění v kalendářních týdnech zůstane nezměněna, pokud se objednatel a zhotovitel nedohodnou jinak.</w:t>
      </w:r>
    </w:p>
    <w:p w14:paraId="22279F3A" w14:textId="5C89CD8B" w:rsidR="006458EF" w:rsidRPr="00FC1F74" w:rsidRDefault="006458EF"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FC1F74">
        <w:rPr>
          <w:rFonts w:ascii="Arial" w:hAnsi="Arial" w:cs="Arial"/>
          <w:color w:val="auto"/>
          <w:sz w:val="20"/>
          <w:szCs w:val="20"/>
        </w:rPr>
        <w:lastRenderedPageBreak/>
        <w:t xml:space="preserve">Zhotovitel je povinen převzít staveniště a zahájit provádění díla </w:t>
      </w:r>
      <w:r w:rsidRPr="00FC1F74">
        <w:rPr>
          <w:rFonts w:ascii="Arial" w:hAnsi="Arial" w:cs="Arial"/>
          <w:b/>
          <w:bCs/>
          <w:color w:val="auto"/>
          <w:sz w:val="20"/>
          <w:szCs w:val="20"/>
        </w:rPr>
        <w:t>do 10 dnů</w:t>
      </w:r>
      <w:r w:rsidRPr="00FC1F74">
        <w:rPr>
          <w:rFonts w:ascii="Arial" w:hAnsi="Arial" w:cs="Arial"/>
          <w:color w:val="auto"/>
          <w:sz w:val="20"/>
          <w:szCs w:val="20"/>
        </w:rPr>
        <w:t xml:space="preserve"> ode dne doručení písemné výzvy k zahájení prací.</w:t>
      </w:r>
    </w:p>
    <w:p w14:paraId="50330334" w14:textId="4D51C9D3" w:rsidR="006458EF" w:rsidRPr="00FC1F74" w:rsidRDefault="006458EF"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FC1F74">
        <w:rPr>
          <w:rFonts w:ascii="Arial" w:hAnsi="Arial" w:cs="Arial"/>
          <w:bCs/>
          <w:color w:val="auto"/>
          <w:sz w:val="20"/>
          <w:szCs w:val="20"/>
        </w:rPr>
        <w:t>Práce zhotovitele na provádění díla budou zahájeny dnem protokolárního předání a převzetí staveniště.</w:t>
      </w:r>
    </w:p>
    <w:p w14:paraId="240061EF" w14:textId="2451DEB8" w:rsidR="006458EF" w:rsidRPr="00FC1F74" w:rsidRDefault="006458EF"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FC1F74">
        <w:rPr>
          <w:rFonts w:ascii="Arial" w:hAnsi="Arial" w:cs="Arial"/>
          <w:color w:val="auto"/>
          <w:sz w:val="20"/>
          <w:szCs w:val="20"/>
        </w:rPr>
        <w:t>Dílčí termíny plnění budou vybraným dodavatelem navrženy v návrhu harmonogramu postupu prací, jehož návrh bude zadavateli předán nejpozději při předání staveniště. Zadavatel tento odsouhlasí nebo sdělí vybranému dodavateli neprodleně připomínky, který je povinen tyto akceptovat a zapracovat do harmonogramu postupu prací. V návrhu harmonogramu postupu prací musí být s grafickým znázorněním uvedené základní druhy prací jednotlivých stavebních objektů, úseků, včetně činností/dokladů potřebných pro předání a převzetí díla a jeho kolaudaci a u nich uvedené předpokládané termíny provádění v členění na kalendářní měsíce a týdny.</w:t>
      </w:r>
    </w:p>
    <w:p w14:paraId="0C70DEC3" w14:textId="174EA9B9" w:rsidR="006458EF" w:rsidRPr="00FC1F74" w:rsidRDefault="006458EF" w:rsidP="00C20DDE">
      <w:pPr>
        <w:pStyle w:val="Odstavecseseznamem"/>
        <w:numPr>
          <w:ilvl w:val="0"/>
          <w:numId w:val="9"/>
        </w:numPr>
        <w:spacing w:after="120" w:line="240" w:lineRule="auto"/>
        <w:ind w:left="709" w:hanging="709"/>
        <w:contextualSpacing w:val="0"/>
        <w:jc w:val="both"/>
        <w:rPr>
          <w:rFonts w:ascii="Arial" w:hAnsi="Arial" w:cs="Arial"/>
          <w:color w:val="auto"/>
          <w:sz w:val="20"/>
          <w:szCs w:val="20"/>
        </w:rPr>
      </w:pPr>
      <w:r w:rsidRPr="00FC1F74">
        <w:rPr>
          <w:rFonts w:ascii="Arial" w:hAnsi="Arial" w:cs="Arial"/>
          <w:color w:val="auto"/>
          <w:sz w:val="20"/>
          <w:szCs w:val="20"/>
          <w:u w:val="single"/>
        </w:rPr>
        <w:t>Doba provádění díla od protokolárního předání</w:t>
      </w:r>
      <w:r w:rsidR="008064C5" w:rsidRPr="00FC1F74">
        <w:rPr>
          <w:rFonts w:ascii="Arial" w:hAnsi="Arial" w:cs="Arial"/>
          <w:color w:val="auto"/>
          <w:sz w:val="20"/>
          <w:szCs w:val="20"/>
          <w:u w:val="single"/>
        </w:rPr>
        <w:t xml:space="preserve"> a převzetí </w:t>
      </w:r>
      <w:r w:rsidRPr="00FC1F74">
        <w:rPr>
          <w:rFonts w:ascii="Arial" w:hAnsi="Arial" w:cs="Arial"/>
          <w:color w:val="auto"/>
          <w:sz w:val="20"/>
          <w:szCs w:val="20"/>
          <w:u w:val="single"/>
        </w:rPr>
        <w:t>staveniště</w:t>
      </w:r>
      <w:r w:rsidRPr="00FC1F74">
        <w:rPr>
          <w:rFonts w:ascii="Arial" w:hAnsi="Arial" w:cs="Arial"/>
          <w:color w:val="auto"/>
          <w:sz w:val="20"/>
          <w:szCs w:val="20"/>
        </w:rPr>
        <w:t xml:space="preserve">: </w:t>
      </w:r>
      <w:r w:rsidRPr="00FC1F74">
        <w:rPr>
          <w:rFonts w:ascii="Arial" w:hAnsi="Arial" w:cs="Arial"/>
          <w:color w:val="auto"/>
          <w:sz w:val="20"/>
          <w:szCs w:val="20"/>
        </w:rPr>
        <w:tab/>
      </w:r>
      <w:r w:rsidRPr="00FC1F74">
        <w:rPr>
          <w:rFonts w:ascii="Arial" w:hAnsi="Arial" w:cs="Arial"/>
          <w:color w:val="auto"/>
          <w:sz w:val="20"/>
          <w:szCs w:val="20"/>
        </w:rPr>
        <w:tab/>
      </w:r>
      <w:r w:rsidRPr="00FC1F74">
        <w:rPr>
          <w:rFonts w:ascii="Arial" w:hAnsi="Arial" w:cs="Arial"/>
          <w:color w:val="auto"/>
          <w:sz w:val="20"/>
          <w:szCs w:val="20"/>
        </w:rPr>
        <w:tab/>
      </w:r>
      <w:r w:rsidR="002D5AF7" w:rsidRPr="00FC1F74">
        <w:rPr>
          <w:rFonts w:ascii="Arial" w:hAnsi="Arial" w:cs="Arial"/>
          <w:b/>
          <w:bCs/>
          <w:color w:val="auto"/>
          <w:sz w:val="20"/>
          <w:szCs w:val="20"/>
        </w:rPr>
        <w:t xml:space="preserve">4 </w:t>
      </w:r>
      <w:r w:rsidRPr="00FC1F74">
        <w:rPr>
          <w:rFonts w:ascii="Arial" w:hAnsi="Arial" w:cs="Arial"/>
          <w:b/>
          <w:bCs/>
          <w:color w:val="auto"/>
          <w:sz w:val="20"/>
          <w:szCs w:val="20"/>
        </w:rPr>
        <w:t>měsíc</w:t>
      </w:r>
      <w:r w:rsidR="002D5AF7" w:rsidRPr="00FC1F74">
        <w:rPr>
          <w:rFonts w:ascii="Arial" w:hAnsi="Arial" w:cs="Arial"/>
          <w:b/>
          <w:bCs/>
          <w:color w:val="auto"/>
          <w:sz w:val="20"/>
          <w:szCs w:val="20"/>
        </w:rPr>
        <w:t>e</w:t>
      </w:r>
    </w:p>
    <w:p w14:paraId="69F77480" w14:textId="72281312" w:rsidR="00C708DE" w:rsidRPr="00FC1F74" w:rsidRDefault="00CA1410" w:rsidP="006951A0">
      <w:pPr>
        <w:pStyle w:val="Odstavecseseznamem"/>
        <w:numPr>
          <w:ilvl w:val="0"/>
          <w:numId w:val="9"/>
        </w:numPr>
        <w:tabs>
          <w:tab w:val="left" w:pos="7371"/>
        </w:tabs>
        <w:spacing w:after="120" w:line="240" w:lineRule="auto"/>
        <w:ind w:left="709" w:hanging="709"/>
        <w:contextualSpacing w:val="0"/>
        <w:jc w:val="both"/>
        <w:rPr>
          <w:rFonts w:ascii="Arial" w:hAnsi="Arial" w:cs="Arial"/>
          <w:color w:val="auto"/>
          <w:sz w:val="20"/>
          <w:szCs w:val="20"/>
        </w:rPr>
      </w:pPr>
      <w:r w:rsidRPr="00FC1F74">
        <w:rPr>
          <w:rFonts w:ascii="Arial" w:hAnsi="Arial" w:cs="Arial"/>
          <w:color w:val="auto"/>
          <w:sz w:val="20"/>
          <w:szCs w:val="20"/>
          <w:u w:val="single"/>
        </w:rPr>
        <w:t>Následná péče – údržba založených výsadeb a trávníku během záruční doby:</w:t>
      </w:r>
      <w:r w:rsidRPr="00FC1F74">
        <w:rPr>
          <w:rFonts w:ascii="Arial" w:hAnsi="Arial" w:cs="Arial"/>
          <w:color w:val="auto"/>
          <w:sz w:val="20"/>
          <w:szCs w:val="20"/>
        </w:rPr>
        <w:tab/>
      </w:r>
      <w:r w:rsidRPr="00FC1F74">
        <w:rPr>
          <w:rFonts w:ascii="Arial" w:hAnsi="Arial" w:cs="Arial"/>
          <w:b/>
          <w:bCs/>
          <w:color w:val="auto"/>
          <w:sz w:val="20"/>
          <w:szCs w:val="20"/>
        </w:rPr>
        <w:t>60 měsíců</w:t>
      </w:r>
      <w:r w:rsidRPr="00FC1F74">
        <w:rPr>
          <w:rFonts w:ascii="Arial" w:hAnsi="Arial" w:cs="Arial"/>
          <w:color w:val="auto"/>
          <w:sz w:val="20"/>
          <w:szCs w:val="20"/>
        </w:rPr>
        <w:t xml:space="preserve"> </w:t>
      </w:r>
      <w:r w:rsidRPr="00A9488B">
        <w:rPr>
          <w:rFonts w:ascii="Arial" w:hAnsi="Arial" w:cs="Arial"/>
          <w:b/>
          <w:bCs/>
          <w:color w:val="auto"/>
          <w:sz w:val="20"/>
          <w:szCs w:val="20"/>
        </w:rPr>
        <w:t>ode den předání a převzetí díla</w:t>
      </w:r>
    </w:p>
    <w:p w14:paraId="0750AEEB" w14:textId="29901955" w:rsidR="00FC4EA9" w:rsidRPr="00FC36AC" w:rsidRDefault="00FC4EA9" w:rsidP="00C20DDE">
      <w:pPr>
        <w:pStyle w:val="Odstavecseseznamem"/>
        <w:numPr>
          <w:ilvl w:val="0"/>
          <w:numId w:val="9"/>
        </w:numPr>
        <w:spacing w:after="120" w:line="240" w:lineRule="auto"/>
        <w:ind w:left="709" w:hanging="709"/>
        <w:contextualSpacing w:val="0"/>
        <w:jc w:val="both"/>
        <w:rPr>
          <w:rFonts w:ascii="Arial" w:hAnsi="Arial" w:cs="Arial"/>
          <w:sz w:val="20"/>
          <w:szCs w:val="20"/>
        </w:rPr>
      </w:pPr>
      <w:r w:rsidRPr="00FC36AC">
        <w:rPr>
          <w:rFonts w:ascii="Arial" w:hAnsi="Arial" w:cs="Arial"/>
          <w:sz w:val="20"/>
          <w:szCs w:val="20"/>
        </w:rPr>
        <w:t>Objednatel si vyhrazuje změnu závazku:</w:t>
      </w:r>
    </w:p>
    <w:p w14:paraId="164A6F42" w14:textId="77777777" w:rsidR="00FC4EA9" w:rsidRPr="00FC36AC" w:rsidRDefault="00FC4EA9" w:rsidP="00FC4EA9">
      <w:pPr>
        <w:pStyle w:val="Odstavecseseznamem"/>
        <w:spacing w:after="120"/>
        <w:ind w:left="1134" w:hanging="425"/>
        <w:contextualSpacing w:val="0"/>
        <w:jc w:val="both"/>
        <w:rPr>
          <w:rFonts w:ascii="Arial" w:hAnsi="Arial" w:cs="Arial"/>
          <w:sz w:val="20"/>
          <w:szCs w:val="20"/>
        </w:rPr>
      </w:pPr>
      <w:r w:rsidRPr="00FC36AC">
        <w:rPr>
          <w:rFonts w:ascii="Arial" w:hAnsi="Arial" w:cs="Arial"/>
          <w:sz w:val="20"/>
          <w:szCs w:val="20"/>
        </w:rPr>
        <w:t>a)</w:t>
      </w:r>
      <w:r w:rsidRPr="00FC36AC">
        <w:rPr>
          <w:rFonts w:ascii="Arial" w:hAnsi="Arial" w:cs="Arial"/>
          <w:sz w:val="20"/>
          <w:szCs w:val="20"/>
        </w:rPr>
        <w:tab/>
        <w:t>stavební práce, které jsou závislé na klimatických podmínkách a pro provádění těchto prací musí být dodrženy příslušné technologické postupy v souladu technickými podmínkami, mohou být prováděny jen na základě předchozí písemné dohody s technickým dozorem objednatele. O této skutečnosti bude vždy učiněn záznam do stavebního deníku. Do doby plnění díla budou započteny pouze dny, v nichž bude probíhat realizace stavebních prací,</w:t>
      </w:r>
    </w:p>
    <w:p w14:paraId="409B0667" w14:textId="21CD94A8" w:rsidR="00FC4EA9" w:rsidRPr="00FC36AC" w:rsidRDefault="00FC4EA9" w:rsidP="00FC4EA9">
      <w:pPr>
        <w:pStyle w:val="Odstavecseseznamem"/>
        <w:spacing w:after="120"/>
        <w:ind w:left="1134" w:hanging="425"/>
        <w:contextualSpacing w:val="0"/>
        <w:jc w:val="both"/>
        <w:rPr>
          <w:rFonts w:ascii="Arial" w:hAnsi="Arial" w:cs="Arial"/>
          <w:sz w:val="20"/>
          <w:szCs w:val="20"/>
        </w:rPr>
      </w:pPr>
      <w:r w:rsidRPr="00FC36AC">
        <w:rPr>
          <w:rFonts w:ascii="Arial" w:hAnsi="Arial" w:cs="Arial"/>
          <w:sz w:val="20"/>
          <w:szCs w:val="20"/>
        </w:rPr>
        <w:t>b)</w:t>
      </w:r>
      <w:r w:rsidRPr="00FC36AC">
        <w:rPr>
          <w:rFonts w:ascii="Arial" w:hAnsi="Arial" w:cs="Arial"/>
          <w:sz w:val="20"/>
          <w:szCs w:val="20"/>
        </w:rPr>
        <w:tab/>
      </w:r>
      <w:bookmarkStart w:id="2" w:name="_Hlk221007303"/>
      <w:r w:rsidRPr="00FC36AC">
        <w:rPr>
          <w:rFonts w:ascii="Arial" w:hAnsi="Arial" w:cs="Arial"/>
          <w:sz w:val="20"/>
          <w:szCs w:val="20"/>
        </w:rPr>
        <w:t>v případě, že by objednatel požadoval</w:t>
      </w:r>
      <w:r w:rsidR="00423B15">
        <w:rPr>
          <w:rFonts w:ascii="Arial" w:hAnsi="Arial" w:cs="Arial"/>
          <w:sz w:val="20"/>
          <w:szCs w:val="20"/>
        </w:rPr>
        <w:t xml:space="preserve"> změny </w:t>
      </w:r>
      <w:r w:rsidRPr="00FC36AC">
        <w:rPr>
          <w:rFonts w:ascii="Arial" w:hAnsi="Arial" w:cs="Arial"/>
          <w:sz w:val="20"/>
          <w:szCs w:val="20"/>
        </w:rPr>
        <w:t>technologie</w:t>
      </w:r>
      <w:r w:rsidR="00423B15">
        <w:rPr>
          <w:rFonts w:ascii="Arial" w:hAnsi="Arial" w:cs="Arial"/>
          <w:sz w:val="20"/>
          <w:szCs w:val="20"/>
        </w:rPr>
        <w:t xml:space="preserve"> nebo</w:t>
      </w:r>
      <w:r w:rsidRPr="00FC36AC">
        <w:rPr>
          <w:rFonts w:ascii="Arial" w:hAnsi="Arial" w:cs="Arial"/>
          <w:sz w:val="20"/>
          <w:szCs w:val="20"/>
        </w:rPr>
        <w:t xml:space="preserve"> materiálů, upraví se přiměřeně těmto změnám i doba realizace odpovídající rozsahu provedených změn,</w:t>
      </w:r>
      <w:bookmarkEnd w:id="2"/>
    </w:p>
    <w:p w14:paraId="29992E01" w14:textId="071C16D9" w:rsidR="00C20DDE" w:rsidRPr="00CC002F" w:rsidRDefault="00FC4EA9" w:rsidP="00CC002F">
      <w:pPr>
        <w:pStyle w:val="Odstavecseseznamem"/>
        <w:spacing w:after="120"/>
        <w:ind w:left="1134" w:hanging="425"/>
        <w:contextualSpacing w:val="0"/>
        <w:jc w:val="both"/>
        <w:rPr>
          <w:rFonts w:ascii="Arial" w:hAnsi="Arial" w:cs="Arial"/>
          <w:sz w:val="20"/>
          <w:szCs w:val="20"/>
        </w:rPr>
      </w:pPr>
      <w:r w:rsidRPr="00FC36AC">
        <w:rPr>
          <w:rFonts w:ascii="Arial" w:hAnsi="Arial" w:cs="Arial"/>
          <w:sz w:val="20"/>
          <w:szCs w:val="20"/>
        </w:rPr>
        <w:t>c)</w:t>
      </w:r>
      <w:r w:rsidRPr="00FC36AC">
        <w:rPr>
          <w:rFonts w:ascii="Arial" w:hAnsi="Arial" w:cs="Arial"/>
          <w:sz w:val="20"/>
          <w:szCs w:val="20"/>
        </w:rPr>
        <w:tab/>
      </w:r>
      <w:bookmarkStart w:id="3" w:name="_Hlk221013255"/>
      <w:r w:rsidRPr="00FC36AC">
        <w:rPr>
          <w:rFonts w:ascii="Arial" w:hAnsi="Arial" w:cs="Arial"/>
          <w:sz w:val="20"/>
          <w:szCs w:val="20"/>
        </w:rPr>
        <w:t xml:space="preserve">v případě, </w:t>
      </w:r>
      <w:bookmarkEnd w:id="3"/>
      <w:r w:rsidR="00336F5C" w:rsidRPr="00336F5C">
        <w:rPr>
          <w:rFonts w:ascii="Arial" w:hAnsi="Arial" w:cs="Arial"/>
          <w:sz w:val="20"/>
          <w:szCs w:val="20"/>
        </w:rPr>
        <w:t>že objednatel požaduje provedení dodatečných stavebních prací nebo nepředvídaných prací, jejichž potřeba vznikla v průběhu realizace díla a které nebylo možno s ohledem na informace dostupné při přípravě stavby předvídat, a pokud následkem těchto prací dojde ke zvýšení nebo změně původní hodnoty závazku o více než 3 % původní hodnoty, dohodnou smluvní strany prodloužení lhůty k dokončení plnění na základě dohody odpovídající skutečné potřebě pro provedení těchto prací.</w:t>
      </w:r>
      <w:r w:rsidR="00336F5C">
        <w:rPr>
          <w:rFonts w:ascii="Arial" w:hAnsi="Arial" w:cs="Arial"/>
          <w:sz w:val="20"/>
          <w:szCs w:val="20"/>
        </w:rPr>
        <w:t xml:space="preserve"> </w:t>
      </w:r>
      <w:r w:rsidR="00336F5C" w:rsidRPr="00336F5C">
        <w:rPr>
          <w:rFonts w:ascii="Arial" w:hAnsi="Arial" w:cs="Arial"/>
          <w:sz w:val="20"/>
          <w:szCs w:val="20"/>
        </w:rPr>
        <w:t>Pokud nebude mezi stranami dosaženo jiné dohody, prodlouží se lhůta k dokončení prací za každé celé 1 % zvýšení hodnoty závazku nad rámec 5 % původní hodnoty závazku maximálně o 7 kalendářních dnů, nejdéle však na dobu nezbytně nutnou pro provedení těchto prací s přihlédnutím k jejich charakteru a rozsahu. Prodloužení lhůty nesmí v souhrnu překročit dobu objektivně nezbytnou pro realizaci těchto dodatečných prací.</w:t>
      </w:r>
    </w:p>
    <w:p w14:paraId="3EC9B711" w14:textId="50524DA2" w:rsidR="00A409B7" w:rsidRPr="00FC36AC" w:rsidRDefault="00A409B7" w:rsidP="00C20DDE">
      <w:pPr>
        <w:pStyle w:val="Odstavecseseznamem"/>
        <w:numPr>
          <w:ilvl w:val="0"/>
          <w:numId w:val="9"/>
        </w:numPr>
        <w:spacing w:after="120" w:line="240" w:lineRule="auto"/>
        <w:ind w:left="709" w:hanging="709"/>
        <w:contextualSpacing w:val="0"/>
        <w:jc w:val="both"/>
      </w:pPr>
      <w:r w:rsidRPr="00FC36AC">
        <w:rPr>
          <w:rFonts w:ascii="Arial" w:hAnsi="Arial"/>
          <w:sz w:val="20"/>
          <w:szCs w:val="20"/>
        </w:rPr>
        <w:t>Místo realizace díla:</w:t>
      </w:r>
    </w:p>
    <w:p w14:paraId="6F8C637B" w14:textId="2CB82AB0" w:rsidR="006C61B0" w:rsidRPr="00FC36AC" w:rsidRDefault="00E23405" w:rsidP="00994626">
      <w:pPr>
        <w:pStyle w:val="Odstavecseseznamem"/>
        <w:numPr>
          <w:ilvl w:val="0"/>
          <w:numId w:val="16"/>
        </w:numPr>
        <w:spacing w:after="120" w:line="240" w:lineRule="auto"/>
        <w:contextualSpacing w:val="0"/>
        <w:jc w:val="both"/>
        <w:rPr>
          <w:sz w:val="18"/>
          <w:szCs w:val="20"/>
        </w:rPr>
      </w:pPr>
      <w:r>
        <w:rPr>
          <w:rFonts w:ascii="Arial" w:hAnsi="Arial" w:cs="Arial"/>
          <w:sz w:val="20"/>
          <w:szCs w:val="20"/>
        </w:rPr>
        <w:t xml:space="preserve">na pozemcích </w:t>
      </w:r>
      <w:proofErr w:type="spellStart"/>
      <w:r>
        <w:rPr>
          <w:rFonts w:ascii="Arial" w:hAnsi="Arial" w:cs="Arial"/>
          <w:sz w:val="20"/>
          <w:szCs w:val="20"/>
        </w:rPr>
        <w:t>p.č</w:t>
      </w:r>
      <w:proofErr w:type="spellEnd"/>
      <w:r>
        <w:rPr>
          <w:rFonts w:ascii="Arial" w:hAnsi="Arial" w:cs="Arial"/>
          <w:sz w:val="20"/>
          <w:szCs w:val="20"/>
        </w:rPr>
        <w:t xml:space="preserve">. </w:t>
      </w:r>
      <w:r w:rsidRPr="00E23405">
        <w:rPr>
          <w:rFonts w:ascii="Arial" w:hAnsi="Arial" w:cs="Arial"/>
          <w:sz w:val="20"/>
          <w:szCs w:val="20"/>
        </w:rPr>
        <w:t xml:space="preserve">1502/40, 1270/3, 1572/9, 1661/1, 1270/4, 1659/2, 1659/1, 1219/22, vše v </w:t>
      </w:r>
      <w:proofErr w:type="spellStart"/>
      <w:r w:rsidRPr="00E23405">
        <w:rPr>
          <w:rFonts w:ascii="Arial" w:hAnsi="Arial" w:cs="Arial"/>
          <w:sz w:val="20"/>
          <w:szCs w:val="20"/>
        </w:rPr>
        <w:t>k.ú</w:t>
      </w:r>
      <w:proofErr w:type="spellEnd"/>
      <w:r w:rsidRPr="00E23405">
        <w:rPr>
          <w:rFonts w:ascii="Arial" w:hAnsi="Arial" w:cs="Arial"/>
          <w:sz w:val="20"/>
          <w:szCs w:val="20"/>
        </w:rPr>
        <w:t>. Kvítkovice u Otrokovic</w:t>
      </w:r>
    </w:p>
    <w:p w14:paraId="77D15732" w14:textId="6F4379CC"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8812A2">
        <w:rPr>
          <w:rFonts w:ascii="Arial" w:eastAsia="MS Mincho" w:hAnsi="Arial" w:cs="Arial"/>
          <w:sz w:val="20"/>
          <w:szCs w:val="20"/>
        </w:rPr>
        <w:t xml:space="preserve">Zhotovitel je </w:t>
      </w:r>
      <w:r w:rsidR="00FC4EA9" w:rsidRPr="00FC4EA9">
        <w:rPr>
          <w:rFonts w:ascii="Arial" w:eastAsia="MS Mincho" w:hAnsi="Arial" w:cs="Arial"/>
          <w:sz w:val="20"/>
          <w:szCs w:val="20"/>
        </w:rPr>
        <w:t xml:space="preserve">oprávněn přerušit provádění díla na nezbytnou dobu, pokud nebudou splněny klimatické podmínky potřebné dle Technických podmínek a ČSN pro řádné provedení díla v </w:t>
      </w:r>
      <w:r w:rsidR="00FC4EA9" w:rsidRPr="0051228B">
        <w:rPr>
          <w:rFonts w:ascii="Arial" w:eastAsia="MS Mincho" w:hAnsi="Arial" w:cs="Arial"/>
          <w:sz w:val="20"/>
          <w:szCs w:val="20"/>
        </w:rPr>
        <w:t>souladu s čl. 3.</w:t>
      </w:r>
      <w:r w:rsidR="00333359" w:rsidRPr="0051228B">
        <w:rPr>
          <w:rFonts w:ascii="Arial" w:eastAsia="MS Mincho" w:hAnsi="Arial" w:cs="Arial"/>
          <w:sz w:val="20"/>
          <w:szCs w:val="20"/>
        </w:rPr>
        <w:t xml:space="preserve">8 </w:t>
      </w:r>
      <w:r w:rsidR="00FC4EA9" w:rsidRPr="0051228B">
        <w:rPr>
          <w:rFonts w:ascii="Arial" w:eastAsia="MS Mincho" w:hAnsi="Arial" w:cs="Arial"/>
          <w:sz w:val="20"/>
          <w:szCs w:val="20"/>
        </w:rPr>
        <w:t>a)</w:t>
      </w:r>
      <w:r w:rsidR="00FC4EA9" w:rsidRPr="00FC4EA9">
        <w:rPr>
          <w:rFonts w:ascii="Arial" w:eastAsia="MS Mincho" w:hAnsi="Arial" w:cs="Arial"/>
          <w:sz w:val="20"/>
          <w:szCs w:val="20"/>
        </w:rPr>
        <w:t xml:space="preserve"> této smlouvy.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50.000 Kč a dále je objednatel v tomto případě oprávněn od této smlouvy odstoupit.</w:t>
      </w:r>
    </w:p>
    <w:p w14:paraId="350B208F"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 xml:space="preserve">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w:t>
      </w:r>
      <w:r w:rsidRPr="006546AE">
        <w:rPr>
          <w:rFonts w:ascii="Arial" w:hAnsi="Arial" w:cs="Arial"/>
          <w:bCs/>
          <w:sz w:val="20"/>
          <w:szCs w:val="20"/>
        </w:rPr>
        <w:lastRenderedPageBreak/>
        <w:t>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6ECF07C"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4AD2730D" w14:textId="77777777" w:rsidR="006C61B0" w:rsidRPr="006546AE" w:rsidRDefault="0005486C" w:rsidP="00F50A91">
      <w:pPr>
        <w:spacing w:before="240" w:after="240"/>
        <w:jc w:val="center"/>
        <w:rPr>
          <w:rFonts w:cs="Arial"/>
          <w:b/>
        </w:rPr>
      </w:pPr>
      <w:r w:rsidRPr="006546AE">
        <w:rPr>
          <w:rFonts w:cs="Arial"/>
          <w:b/>
        </w:rPr>
        <w:t>4. Cena za dílo</w:t>
      </w:r>
    </w:p>
    <w:p w14:paraId="0694A7CC" w14:textId="77777777" w:rsidR="006C61B0" w:rsidRDefault="0005486C">
      <w:pPr>
        <w:spacing w:before="120" w:after="120"/>
        <w:ind w:left="720" w:hanging="720"/>
        <w:jc w:val="both"/>
        <w:rPr>
          <w:rFonts w:cs="Arial"/>
        </w:rPr>
      </w:pPr>
      <w:r w:rsidRPr="006546AE">
        <w:rPr>
          <w:rFonts w:cs="Arial"/>
        </w:rPr>
        <w:t xml:space="preserve">4.1 </w:t>
      </w:r>
      <w:r w:rsidRPr="006546AE">
        <w:rPr>
          <w:rFonts w:cs="Arial"/>
        </w:rPr>
        <w:tab/>
        <w:t>Cena díla je stanovena dohodou stran na základě nabídkového položkového rozpočtu zhotovitele (příloha č. 1 této smlouvy)</w:t>
      </w:r>
      <w:r w:rsidRPr="006546AE">
        <w:rPr>
          <w:rFonts w:cs="Arial"/>
          <w:color w:val="00B050"/>
        </w:rPr>
        <w:t xml:space="preserve"> </w:t>
      </w:r>
      <w:r w:rsidRPr="006546AE">
        <w:rPr>
          <w:rFonts w:cs="Arial"/>
        </w:rPr>
        <w:t>a činí:</w:t>
      </w:r>
    </w:p>
    <w:p w14:paraId="77AA2C80" w14:textId="77777777" w:rsidR="007A0810" w:rsidRPr="00F8011C" w:rsidRDefault="007A0810">
      <w:pPr>
        <w:spacing w:before="120" w:after="120"/>
        <w:ind w:left="720" w:hanging="720"/>
        <w:jc w:val="both"/>
        <w:rPr>
          <w:rFonts w:cs="Arial"/>
          <w:b/>
          <w:bCs/>
        </w:rPr>
      </w:pPr>
      <w:r w:rsidRPr="00F8011C">
        <w:rPr>
          <w:rFonts w:cs="Arial"/>
          <w:b/>
          <w:bCs/>
        </w:rPr>
        <w:t xml:space="preserve">Cena díla bez objektu SO 801.1 </w:t>
      </w:r>
    </w:p>
    <w:p w14:paraId="53701C05" w14:textId="34FF2C36" w:rsidR="007A0810" w:rsidRPr="000659F8" w:rsidRDefault="007A0810" w:rsidP="007A0810">
      <w:pPr>
        <w:widowControl w:val="0"/>
        <w:spacing w:after="120"/>
        <w:ind w:left="1440"/>
        <w:jc w:val="both"/>
        <w:rPr>
          <w:rFonts w:cs="Arial"/>
          <w:bCs/>
        </w:rPr>
      </w:pPr>
      <w:r w:rsidRPr="000659F8">
        <w:rPr>
          <w:rFonts w:cs="Arial"/>
          <w:bCs/>
        </w:rPr>
        <w:t xml:space="preserve">Cena bez DPH </w:t>
      </w:r>
      <w:r w:rsidRPr="000659F8">
        <w:rPr>
          <w:rFonts w:cs="Arial"/>
          <w:bCs/>
        </w:rPr>
        <w:tab/>
      </w:r>
      <w:r w:rsidR="00882A11">
        <w:rPr>
          <w:rFonts w:cs="Arial"/>
          <w:bCs/>
        </w:rPr>
        <w:tab/>
      </w:r>
      <w:r w:rsidR="00882A11">
        <w:rPr>
          <w:rFonts w:cs="Arial"/>
          <w:bCs/>
        </w:rPr>
        <w:tab/>
      </w:r>
      <w:r w:rsidR="00882A11">
        <w:rPr>
          <w:rFonts w:cs="Arial"/>
          <w:bCs/>
        </w:rPr>
        <w:tab/>
      </w:r>
      <w:r w:rsidR="00882A11">
        <w:rPr>
          <w:rFonts w:cs="Arial"/>
          <w:bCs/>
        </w:rPr>
        <w:tab/>
      </w:r>
      <w:r w:rsidR="00AA741D">
        <w:rPr>
          <w:rFonts w:cs="Arial"/>
          <w:bCs/>
        </w:rPr>
        <w:t>8 289 634,14</w:t>
      </w:r>
      <w:r w:rsidRPr="000659F8">
        <w:rPr>
          <w:rFonts w:cs="Arial"/>
          <w:bCs/>
        </w:rPr>
        <w:t xml:space="preserve"> Kč</w:t>
      </w:r>
    </w:p>
    <w:p w14:paraId="0EEFD34C" w14:textId="2C08858C" w:rsidR="007A0810" w:rsidRPr="000659F8" w:rsidRDefault="007A0810" w:rsidP="007A0810">
      <w:pPr>
        <w:widowControl w:val="0"/>
        <w:spacing w:after="120"/>
        <w:ind w:left="1440"/>
        <w:jc w:val="both"/>
        <w:rPr>
          <w:rFonts w:cs="Arial"/>
          <w:bCs/>
        </w:rPr>
      </w:pPr>
      <w:r w:rsidRPr="000659F8">
        <w:rPr>
          <w:rFonts w:cs="Arial"/>
          <w:bCs/>
        </w:rPr>
        <w:t xml:space="preserve">DPH 21 % </w:t>
      </w:r>
      <w:r w:rsidRPr="000659F8">
        <w:rPr>
          <w:rFonts w:cs="Arial"/>
          <w:bCs/>
        </w:rPr>
        <w:tab/>
      </w:r>
      <w:r w:rsidR="00882A11">
        <w:rPr>
          <w:rFonts w:cs="Arial"/>
          <w:bCs/>
        </w:rPr>
        <w:tab/>
      </w:r>
      <w:r w:rsidR="00882A11">
        <w:rPr>
          <w:rFonts w:cs="Arial"/>
          <w:bCs/>
        </w:rPr>
        <w:tab/>
      </w:r>
      <w:r w:rsidR="00882A11">
        <w:rPr>
          <w:rFonts w:cs="Arial"/>
          <w:bCs/>
        </w:rPr>
        <w:tab/>
      </w:r>
      <w:r w:rsidR="00882A11">
        <w:rPr>
          <w:rFonts w:cs="Arial"/>
          <w:bCs/>
        </w:rPr>
        <w:tab/>
      </w:r>
      <w:r w:rsidR="00AA741D">
        <w:rPr>
          <w:rFonts w:cs="Arial"/>
          <w:bCs/>
        </w:rPr>
        <w:t>1 740 823,17</w:t>
      </w:r>
      <w:r w:rsidRPr="000659F8">
        <w:rPr>
          <w:rFonts w:cs="Arial"/>
          <w:bCs/>
        </w:rPr>
        <w:t xml:space="preserve"> Kč</w:t>
      </w:r>
    </w:p>
    <w:p w14:paraId="2189B82B" w14:textId="202852EB" w:rsidR="007A0810" w:rsidRPr="000659F8" w:rsidRDefault="007A0810" w:rsidP="007A0810">
      <w:pPr>
        <w:widowControl w:val="0"/>
        <w:spacing w:after="120"/>
        <w:ind w:left="1440"/>
        <w:jc w:val="both"/>
        <w:rPr>
          <w:rFonts w:cs="Arial"/>
          <w:bCs/>
        </w:rPr>
      </w:pPr>
      <w:r w:rsidRPr="000659F8">
        <w:rPr>
          <w:rFonts w:cs="Arial"/>
          <w:bCs/>
        </w:rPr>
        <w:t xml:space="preserve">Cena vč. DPH </w:t>
      </w:r>
      <w:r w:rsidRPr="000659F8">
        <w:rPr>
          <w:rFonts w:cs="Arial"/>
          <w:bCs/>
        </w:rPr>
        <w:tab/>
      </w:r>
      <w:r w:rsidRPr="000659F8">
        <w:rPr>
          <w:rFonts w:cs="Arial"/>
          <w:bCs/>
        </w:rPr>
        <w:tab/>
        <w:t xml:space="preserve"> </w:t>
      </w:r>
      <w:r w:rsidRPr="000659F8">
        <w:rPr>
          <w:rFonts w:cs="Arial"/>
          <w:bCs/>
        </w:rPr>
        <w:tab/>
      </w:r>
      <w:r w:rsidRPr="000659F8">
        <w:rPr>
          <w:rFonts w:cs="Arial"/>
          <w:bCs/>
        </w:rPr>
        <w:tab/>
      </w:r>
      <w:r w:rsidR="00AA741D">
        <w:rPr>
          <w:rFonts w:cs="Arial"/>
          <w:bCs/>
        </w:rPr>
        <w:t xml:space="preserve">           10 030 457,31</w:t>
      </w:r>
      <w:r w:rsidRPr="000659F8">
        <w:rPr>
          <w:rFonts w:cs="Arial"/>
          <w:bCs/>
        </w:rPr>
        <w:t xml:space="preserve"> Kč </w:t>
      </w:r>
    </w:p>
    <w:p w14:paraId="3DA407EA" w14:textId="77777777" w:rsidR="00882A11" w:rsidRDefault="00882A11">
      <w:pPr>
        <w:spacing w:before="120" w:after="120"/>
        <w:ind w:left="720" w:hanging="720"/>
        <w:jc w:val="both"/>
        <w:rPr>
          <w:rFonts w:cs="Arial"/>
        </w:rPr>
      </w:pPr>
    </w:p>
    <w:p w14:paraId="272A6918" w14:textId="54B4F83C" w:rsidR="007A0810" w:rsidRPr="00F8011C" w:rsidRDefault="007A0810">
      <w:pPr>
        <w:spacing w:before="120" w:after="120"/>
        <w:ind w:left="720" w:hanging="720"/>
        <w:jc w:val="both"/>
        <w:rPr>
          <w:rFonts w:cs="Arial"/>
          <w:b/>
          <w:bCs/>
        </w:rPr>
      </w:pPr>
      <w:r>
        <w:rPr>
          <w:rFonts w:cs="Arial"/>
        </w:rPr>
        <w:t xml:space="preserve"> </w:t>
      </w:r>
      <w:r w:rsidRPr="00F8011C">
        <w:rPr>
          <w:rFonts w:cs="Arial"/>
          <w:b/>
          <w:bCs/>
        </w:rPr>
        <w:t xml:space="preserve">Cena díla za objekt SO 801.1 Sadové </w:t>
      </w:r>
      <w:proofErr w:type="gramStart"/>
      <w:r w:rsidRPr="00F8011C">
        <w:rPr>
          <w:rFonts w:cs="Arial"/>
          <w:b/>
          <w:bCs/>
        </w:rPr>
        <w:t>úpravy- následná</w:t>
      </w:r>
      <w:proofErr w:type="gramEnd"/>
      <w:r w:rsidRPr="00F8011C">
        <w:rPr>
          <w:rFonts w:cs="Arial"/>
          <w:b/>
          <w:bCs/>
        </w:rPr>
        <w:t xml:space="preserve"> péče</w:t>
      </w:r>
    </w:p>
    <w:p w14:paraId="765EE66A" w14:textId="1C3E35DD" w:rsidR="007A0810" w:rsidRPr="000659F8" w:rsidRDefault="007A0810" w:rsidP="007A0810">
      <w:pPr>
        <w:widowControl w:val="0"/>
        <w:spacing w:after="120"/>
        <w:ind w:left="1440"/>
        <w:jc w:val="both"/>
        <w:rPr>
          <w:rFonts w:cs="Arial"/>
          <w:bCs/>
        </w:rPr>
      </w:pPr>
      <w:r w:rsidRPr="000659F8">
        <w:rPr>
          <w:rFonts w:cs="Arial"/>
          <w:bCs/>
        </w:rPr>
        <w:t xml:space="preserve">Cena bez DPH </w:t>
      </w:r>
      <w:r w:rsidRPr="000659F8">
        <w:rPr>
          <w:rFonts w:cs="Arial"/>
          <w:bCs/>
        </w:rPr>
        <w:tab/>
      </w:r>
      <w:r w:rsidRPr="000659F8">
        <w:rPr>
          <w:rFonts w:cs="Arial"/>
          <w:bCs/>
        </w:rPr>
        <w:tab/>
        <w:t xml:space="preserve"> </w:t>
      </w:r>
      <w:r w:rsidRPr="000659F8">
        <w:rPr>
          <w:rFonts w:cs="Arial"/>
          <w:bCs/>
        </w:rPr>
        <w:tab/>
        <w:t xml:space="preserve">  </w:t>
      </w:r>
      <w:r w:rsidR="00882A11">
        <w:rPr>
          <w:rFonts w:cs="Arial"/>
          <w:bCs/>
        </w:rPr>
        <w:t xml:space="preserve">    </w:t>
      </w:r>
      <w:r w:rsidR="00882A11">
        <w:rPr>
          <w:rFonts w:cs="Arial"/>
          <w:bCs/>
        </w:rPr>
        <w:tab/>
      </w:r>
      <w:r w:rsidR="00882A11">
        <w:rPr>
          <w:rFonts w:cs="Arial"/>
          <w:bCs/>
        </w:rPr>
        <w:tab/>
      </w:r>
      <w:r w:rsidR="00AA741D">
        <w:rPr>
          <w:rFonts w:cs="Arial"/>
          <w:bCs/>
        </w:rPr>
        <w:t xml:space="preserve">    480 365,86</w:t>
      </w:r>
      <w:r w:rsidRPr="000659F8">
        <w:rPr>
          <w:rFonts w:cs="Arial"/>
          <w:bCs/>
        </w:rPr>
        <w:t xml:space="preserve"> Kč</w:t>
      </w:r>
    </w:p>
    <w:p w14:paraId="31BA6E3D" w14:textId="78D8B831" w:rsidR="007A0810" w:rsidRPr="000659F8" w:rsidRDefault="007A0810" w:rsidP="007A0810">
      <w:pPr>
        <w:widowControl w:val="0"/>
        <w:spacing w:after="120"/>
        <w:ind w:left="1440"/>
        <w:jc w:val="both"/>
        <w:rPr>
          <w:rFonts w:cs="Arial"/>
          <w:bCs/>
        </w:rPr>
      </w:pPr>
      <w:r w:rsidRPr="000659F8">
        <w:rPr>
          <w:rFonts w:cs="Arial"/>
          <w:bCs/>
        </w:rPr>
        <w:t xml:space="preserve">DPH 21 % </w:t>
      </w:r>
      <w:r w:rsidRPr="000659F8">
        <w:rPr>
          <w:rFonts w:cs="Arial"/>
          <w:bCs/>
        </w:rPr>
        <w:tab/>
      </w:r>
      <w:r w:rsidRPr="000659F8">
        <w:rPr>
          <w:rFonts w:cs="Arial"/>
          <w:bCs/>
        </w:rPr>
        <w:tab/>
      </w:r>
      <w:r w:rsidRPr="000659F8">
        <w:rPr>
          <w:rFonts w:cs="Arial"/>
          <w:bCs/>
        </w:rPr>
        <w:tab/>
      </w:r>
      <w:r w:rsidRPr="000659F8">
        <w:rPr>
          <w:rFonts w:cs="Arial"/>
          <w:bCs/>
        </w:rPr>
        <w:tab/>
        <w:t xml:space="preserve"> </w:t>
      </w:r>
      <w:r w:rsidRPr="000659F8">
        <w:rPr>
          <w:rFonts w:cs="Arial"/>
          <w:bCs/>
        </w:rPr>
        <w:tab/>
      </w:r>
      <w:r w:rsidR="00882A11">
        <w:rPr>
          <w:rFonts w:cs="Arial"/>
          <w:bCs/>
        </w:rPr>
        <w:t xml:space="preserve">    </w:t>
      </w:r>
      <w:r w:rsidR="00AA741D">
        <w:rPr>
          <w:rFonts w:cs="Arial"/>
          <w:bCs/>
        </w:rPr>
        <w:t>100 876,83</w:t>
      </w:r>
      <w:r w:rsidRPr="000659F8">
        <w:rPr>
          <w:rFonts w:cs="Arial"/>
          <w:bCs/>
        </w:rPr>
        <w:t xml:space="preserve"> Kč</w:t>
      </w:r>
    </w:p>
    <w:p w14:paraId="59F1CB90" w14:textId="1AAE05C5" w:rsidR="007A0810" w:rsidRPr="000659F8" w:rsidRDefault="007A0810" w:rsidP="00882A11">
      <w:pPr>
        <w:spacing w:before="120" w:after="120"/>
        <w:ind w:left="720" w:firstLine="696"/>
        <w:jc w:val="both"/>
        <w:rPr>
          <w:rFonts w:cs="Arial"/>
          <w:bCs/>
        </w:rPr>
      </w:pPr>
      <w:r w:rsidRPr="000659F8">
        <w:rPr>
          <w:rFonts w:cs="Arial"/>
          <w:bCs/>
        </w:rPr>
        <w:t xml:space="preserve">Cena vč. DPH </w:t>
      </w:r>
      <w:r w:rsidRPr="000659F8">
        <w:rPr>
          <w:rFonts w:cs="Arial"/>
          <w:bCs/>
        </w:rPr>
        <w:tab/>
      </w:r>
      <w:r w:rsidRPr="000659F8">
        <w:rPr>
          <w:rFonts w:cs="Arial"/>
          <w:bCs/>
        </w:rPr>
        <w:tab/>
        <w:t xml:space="preserve"> </w:t>
      </w:r>
      <w:r w:rsidRPr="000659F8">
        <w:rPr>
          <w:rFonts w:cs="Arial"/>
          <w:bCs/>
        </w:rPr>
        <w:tab/>
      </w:r>
      <w:r w:rsidRPr="000659F8">
        <w:rPr>
          <w:rFonts w:cs="Arial"/>
          <w:bCs/>
        </w:rPr>
        <w:tab/>
      </w:r>
      <w:r w:rsidRPr="000659F8">
        <w:rPr>
          <w:rFonts w:cs="Arial"/>
          <w:bCs/>
        </w:rPr>
        <w:tab/>
        <w:t xml:space="preserve"> </w:t>
      </w:r>
      <w:r w:rsidR="00882A11">
        <w:rPr>
          <w:rFonts w:cs="Arial"/>
          <w:bCs/>
        </w:rPr>
        <w:t xml:space="preserve">   </w:t>
      </w:r>
      <w:r w:rsidR="00AA741D">
        <w:rPr>
          <w:rFonts w:cs="Arial"/>
          <w:bCs/>
        </w:rPr>
        <w:t>581 242,69</w:t>
      </w:r>
      <w:r w:rsidR="00882A11">
        <w:rPr>
          <w:rFonts w:cs="Arial"/>
          <w:bCs/>
        </w:rPr>
        <w:t xml:space="preserve"> </w:t>
      </w:r>
      <w:r w:rsidRPr="000659F8">
        <w:rPr>
          <w:rFonts w:cs="Arial"/>
          <w:bCs/>
        </w:rPr>
        <w:t>Kč</w:t>
      </w:r>
    </w:p>
    <w:p w14:paraId="5C1040C2" w14:textId="77777777" w:rsidR="007A0810" w:rsidRPr="006546AE" w:rsidRDefault="007A0810">
      <w:pPr>
        <w:spacing w:before="120" w:after="120"/>
        <w:ind w:left="720" w:hanging="720"/>
        <w:jc w:val="both"/>
        <w:rPr>
          <w:rFonts w:cs="Arial"/>
        </w:rPr>
      </w:pPr>
    </w:p>
    <w:p w14:paraId="0FF5EA12" w14:textId="26D4193C" w:rsidR="006C61B0" w:rsidRPr="006546AE" w:rsidRDefault="0005486C">
      <w:pPr>
        <w:widowControl w:val="0"/>
        <w:spacing w:after="120"/>
        <w:ind w:left="1440"/>
        <w:jc w:val="both"/>
        <w:rPr>
          <w:rFonts w:cs="Arial"/>
          <w:b/>
        </w:rPr>
      </w:pPr>
      <w:r w:rsidRPr="006546AE">
        <w:rPr>
          <w:rFonts w:cs="Arial"/>
          <w:b/>
        </w:rPr>
        <w:t>Cena celkem</w:t>
      </w:r>
      <w:r w:rsidR="00C708DE">
        <w:rPr>
          <w:rFonts w:cs="Arial"/>
          <w:b/>
        </w:rPr>
        <w:t xml:space="preserve"> </w:t>
      </w:r>
      <w:r w:rsidRPr="006546AE">
        <w:rPr>
          <w:rFonts w:cs="Arial"/>
          <w:b/>
        </w:rPr>
        <w:t xml:space="preserve">bez DPH </w:t>
      </w:r>
      <w:r w:rsidR="00C708DE">
        <w:rPr>
          <w:rFonts w:cs="Arial"/>
          <w:b/>
        </w:rPr>
        <w:tab/>
      </w:r>
      <w:r w:rsidRPr="006546AE">
        <w:rPr>
          <w:rFonts w:cs="Arial"/>
          <w:b/>
        </w:rPr>
        <w:tab/>
        <w:t xml:space="preserve"> </w:t>
      </w:r>
      <w:proofErr w:type="gramStart"/>
      <w:r w:rsidRPr="006546AE">
        <w:rPr>
          <w:rFonts w:cs="Arial"/>
          <w:b/>
        </w:rPr>
        <w:tab/>
        <w:t xml:space="preserve">  </w:t>
      </w:r>
      <w:r w:rsidR="00AA741D">
        <w:rPr>
          <w:rFonts w:cs="Arial"/>
          <w:b/>
        </w:rPr>
        <w:t>8</w:t>
      </w:r>
      <w:proofErr w:type="gramEnd"/>
      <w:r w:rsidR="00AA741D">
        <w:rPr>
          <w:rFonts w:cs="Arial"/>
          <w:b/>
        </w:rPr>
        <w:t> 770 000,00</w:t>
      </w:r>
      <w:r w:rsidR="0052546C">
        <w:rPr>
          <w:rFonts w:cs="Arial"/>
          <w:b/>
        </w:rPr>
        <w:t xml:space="preserve"> </w:t>
      </w:r>
      <w:r w:rsidRPr="006546AE">
        <w:rPr>
          <w:rFonts w:cs="Arial"/>
          <w:b/>
        </w:rPr>
        <w:t>Kč</w:t>
      </w:r>
    </w:p>
    <w:p w14:paraId="6821676A" w14:textId="3248440F" w:rsidR="006C61B0" w:rsidRPr="006546AE" w:rsidRDefault="0005486C">
      <w:pPr>
        <w:widowControl w:val="0"/>
        <w:spacing w:after="120"/>
        <w:ind w:left="1440"/>
        <w:jc w:val="both"/>
        <w:rPr>
          <w:rFonts w:cs="Arial"/>
          <w:b/>
        </w:rPr>
      </w:pPr>
      <w:r w:rsidRPr="002A21B6">
        <w:rPr>
          <w:rFonts w:cs="Arial"/>
          <w:b/>
        </w:rPr>
        <w:t xml:space="preserve">DPH </w:t>
      </w:r>
      <w:r w:rsidR="00454899">
        <w:rPr>
          <w:rFonts w:cs="Arial"/>
          <w:b/>
        </w:rPr>
        <w:t>21</w:t>
      </w:r>
      <w:r w:rsidRPr="002A21B6">
        <w:rPr>
          <w:rFonts w:cs="Arial"/>
          <w:b/>
        </w:rPr>
        <w:t xml:space="preserve"> % </w:t>
      </w:r>
      <w:r w:rsidRPr="002A21B6">
        <w:rPr>
          <w:rFonts w:cs="Arial"/>
          <w:b/>
        </w:rPr>
        <w:tab/>
      </w:r>
      <w:r w:rsidRPr="002A21B6">
        <w:rPr>
          <w:rFonts w:cs="Arial"/>
          <w:b/>
        </w:rPr>
        <w:tab/>
      </w:r>
      <w:r w:rsidRPr="002A21B6">
        <w:rPr>
          <w:rFonts w:cs="Arial"/>
          <w:b/>
        </w:rPr>
        <w:tab/>
      </w:r>
      <w:r w:rsidRPr="002A21B6">
        <w:rPr>
          <w:rFonts w:cs="Arial"/>
          <w:b/>
        </w:rPr>
        <w:tab/>
        <w:t xml:space="preserve"> </w:t>
      </w:r>
      <w:proofErr w:type="gramStart"/>
      <w:r w:rsidRPr="002A21B6">
        <w:rPr>
          <w:rFonts w:cs="Arial"/>
          <w:b/>
        </w:rPr>
        <w:tab/>
      </w:r>
      <w:r w:rsidR="00882A11">
        <w:rPr>
          <w:rFonts w:cs="Arial"/>
          <w:b/>
        </w:rPr>
        <w:t xml:space="preserve">  </w:t>
      </w:r>
      <w:r w:rsidR="00AA741D">
        <w:rPr>
          <w:rFonts w:cs="Arial"/>
          <w:b/>
        </w:rPr>
        <w:t>1</w:t>
      </w:r>
      <w:proofErr w:type="gramEnd"/>
      <w:r w:rsidR="00AA741D">
        <w:rPr>
          <w:rFonts w:cs="Arial"/>
          <w:b/>
        </w:rPr>
        <w:t> 841 700,00</w:t>
      </w:r>
      <w:r w:rsidR="00427069" w:rsidRPr="002A21B6">
        <w:rPr>
          <w:rFonts w:cs="Arial"/>
          <w:b/>
        </w:rPr>
        <w:t xml:space="preserve"> </w:t>
      </w:r>
      <w:r w:rsidRPr="002A21B6">
        <w:rPr>
          <w:rFonts w:cs="Arial"/>
          <w:b/>
        </w:rPr>
        <w:t>Kč</w:t>
      </w:r>
    </w:p>
    <w:p w14:paraId="64893428" w14:textId="320E07E6" w:rsidR="006C61B0" w:rsidRPr="006546AE" w:rsidRDefault="0005486C">
      <w:pPr>
        <w:widowControl w:val="0"/>
        <w:spacing w:after="120"/>
        <w:ind w:left="1440"/>
        <w:jc w:val="both"/>
        <w:rPr>
          <w:rFonts w:cs="Arial"/>
          <w:b/>
        </w:rPr>
      </w:pPr>
      <w:r w:rsidRPr="006546AE">
        <w:rPr>
          <w:rFonts w:cs="Arial"/>
          <w:b/>
        </w:rPr>
        <w:t xml:space="preserve">Cena celkem vč. DPH </w:t>
      </w:r>
      <w:r w:rsidRPr="006546AE">
        <w:rPr>
          <w:rFonts w:cs="Arial"/>
          <w:b/>
        </w:rPr>
        <w:tab/>
      </w:r>
      <w:r w:rsidRPr="006546AE">
        <w:rPr>
          <w:rFonts w:cs="Arial"/>
          <w:b/>
        </w:rPr>
        <w:tab/>
        <w:t xml:space="preserve"> </w:t>
      </w:r>
      <w:r w:rsidRPr="006546AE">
        <w:rPr>
          <w:rFonts w:cs="Arial"/>
          <w:b/>
        </w:rPr>
        <w:tab/>
      </w:r>
      <w:r w:rsidRPr="006546AE">
        <w:rPr>
          <w:rFonts w:cs="Arial"/>
          <w:b/>
        </w:rPr>
        <w:tab/>
      </w:r>
      <w:r w:rsidR="00AA741D">
        <w:rPr>
          <w:rFonts w:cs="Arial"/>
          <w:b/>
        </w:rPr>
        <w:t>10 611 700,00</w:t>
      </w:r>
      <w:r w:rsidR="00427069">
        <w:rPr>
          <w:rFonts w:cs="Arial"/>
          <w:b/>
        </w:rPr>
        <w:t xml:space="preserve"> </w:t>
      </w:r>
      <w:r w:rsidRPr="006546AE">
        <w:rPr>
          <w:rFonts w:cs="Arial"/>
          <w:b/>
        </w:rPr>
        <w:t xml:space="preserve">Kč </w:t>
      </w:r>
    </w:p>
    <w:p w14:paraId="7EA2DCE3" w14:textId="04669BC8" w:rsidR="00427069" w:rsidRDefault="0005486C" w:rsidP="00457DBC">
      <w:pPr>
        <w:widowControl w:val="0"/>
        <w:spacing w:after="120"/>
        <w:ind w:left="1440"/>
        <w:jc w:val="both"/>
        <w:rPr>
          <w:rFonts w:cs="Arial"/>
          <w:b/>
        </w:rPr>
      </w:pPr>
      <w:r w:rsidRPr="006546AE">
        <w:rPr>
          <w:rFonts w:cs="Arial"/>
          <w:b/>
        </w:rPr>
        <w:t>(cena celkem vč. DPH slovy</w:t>
      </w:r>
      <w:r w:rsidR="00AA741D">
        <w:rPr>
          <w:rFonts w:cs="Arial"/>
          <w:b/>
        </w:rPr>
        <w:t>: deset milionů šest set jedenáct tisíc sedm set korun českých</w:t>
      </w:r>
      <w:r w:rsidR="00B50A08">
        <w:rPr>
          <w:rFonts w:cs="Arial"/>
          <w:b/>
        </w:rPr>
        <w:t>)</w:t>
      </w:r>
    </w:p>
    <w:p w14:paraId="41ED1B03" w14:textId="77EC6AE5" w:rsidR="007C5248" w:rsidRDefault="0005486C" w:rsidP="009E6059">
      <w:pPr>
        <w:pStyle w:val="Zkladntext"/>
        <w:spacing w:after="120"/>
        <w:jc w:val="both"/>
        <w:rPr>
          <w:rFonts w:cs="Arial"/>
        </w:rPr>
      </w:pPr>
      <w:r w:rsidRPr="008F4806">
        <w:rPr>
          <w:rFonts w:cs="Arial"/>
          <w:color w:val="231F20"/>
        </w:rPr>
        <w:t>4.2</w:t>
      </w:r>
      <w:r w:rsidRPr="008F4806">
        <w:rPr>
          <w:rFonts w:cs="Arial"/>
          <w:color w:val="231F20"/>
        </w:rPr>
        <w:tab/>
      </w:r>
      <w:r w:rsidR="007C5248" w:rsidRPr="008F4806">
        <w:rPr>
          <w:rFonts w:cs="Arial"/>
        </w:rPr>
        <w:t xml:space="preserve">Objednatel prohlašuje, že výše uvedený předmět plnění </w:t>
      </w:r>
      <w:r w:rsidR="007C5248" w:rsidRPr="008812A2">
        <w:rPr>
          <w:rFonts w:cs="Arial"/>
        </w:rPr>
        <w:t xml:space="preserve">není používán k ekonomické činnosti, a </w:t>
      </w:r>
      <w:r w:rsidR="007C5248" w:rsidRPr="008812A2">
        <w:rPr>
          <w:rFonts w:cs="Arial"/>
        </w:rPr>
        <w:tab/>
        <w:t xml:space="preserve">proto nebude aplikován režim přenesení daňové povinnosti podle § 92e zákona o DPH. DPH bude </w:t>
      </w:r>
      <w:r w:rsidR="007C5248" w:rsidRPr="008812A2">
        <w:rPr>
          <w:rFonts w:cs="Arial"/>
        </w:rPr>
        <w:tab/>
        <w:t>účtováno podle zákona platného ke dni uskutečnění zdanitelného plnění.</w:t>
      </w:r>
    </w:p>
    <w:p w14:paraId="22BC5E22" w14:textId="015753C4" w:rsidR="00FC4EA9" w:rsidRPr="00C61799" w:rsidRDefault="00FC4EA9" w:rsidP="00FC4EA9">
      <w:pPr>
        <w:pStyle w:val="Zkladntext"/>
        <w:spacing w:after="120"/>
        <w:ind w:left="709" w:hanging="709"/>
        <w:jc w:val="both"/>
        <w:rPr>
          <w:rFonts w:cs="Arial"/>
        </w:rPr>
      </w:pPr>
      <w:r>
        <w:rPr>
          <w:rFonts w:cs="Arial"/>
        </w:rPr>
        <w:t>4.3</w:t>
      </w:r>
      <w:r>
        <w:rPr>
          <w:rFonts w:cs="Arial"/>
        </w:rPr>
        <w:tab/>
      </w:r>
      <w:r w:rsidRPr="00C61799">
        <w:rPr>
          <w:rFonts w:cs="Arial"/>
          <w:u w:val="single"/>
        </w:rPr>
        <w:t>Objednatel si vyhrazuje změnu závazku</w:t>
      </w:r>
      <w:r w:rsidRPr="00C61799">
        <w:rPr>
          <w:rFonts w:cs="Arial"/>
        </w:rPr>
        <w:t>: změny daňových předpisů majících vliv na cenu díla. V takovém případě bude nabídková cena upravena dle sazeb daně z přidané hodnoty platných v době vzniku zdanitelného plnění za práce neprovedené a nevyfakturované.</w:t>
      </w:r>
    </w:p>
    <w:p w14:paraId="40321975" w14:textId="16641D33" w:rsidR="002D53EC" w:rsidRPr="006546AE" w:rsidRDefault="002D53EC" w:rsidP="007C5248">
      <w:pPr>
        <w:pStyle w:val="Zkladntext"/>
        <w:spacing w:after="120"/>
        <w:ind w:left="680" w:hanging="680"/>
        <w:jc w:val="both"/>
      </w:pPr>
      <w:r w:rsidRPr="00C61799">
        <w:rPr>
          <w:rFonts w:cs="Arial"/>
          <w:color w:val="231F20"/>
        </w:rPr>
        <w:t>4.</w:t>
      </w:r>
      <w:r w:rsidR="00FC4EA9" w:rsidRPr="00C61799">
        <w:rPr>
          <w:rFonts w:cs="Arial"/>
          <w:color w:val="231F20"/>
        </w:rPr>
        <w:t>4</w:t>
      </w:r>
      <w:r w:rsidRPr="00C61799">
        <w:rPr>
          <w:rFonts w:cs="Arial"/>
          <w:color w:val="231F20"/>
        </w:rPr>
        <w:tab/>
      </w:r>
      <w:r w:rsidRPr="00C61799">
        <w:t>Změna výše ceny je možná jen písemným dodatkem smlouvy podepsaným</w:t>
      </w:r>
      <w:r w:rsidRPr="006546AE">
        <w:t xml:space="preserve"> oběma smluvními stranami v souladu s touto smlouvou </w:t>
      </w:r>
      <w:r w:rsidRPr="006546AE">
        <w:rPr>
          <w:bCs/>
        </w:rPr>
        <w:t>a v souladu se zákonem č. 134/2016 Sb., o zadávání veřejných zakázek, ve znění pozdějších předpisů.</w:t>
      </w:r>
    </w:p>
    <w:p w14:paraId="5D076F66" w14:textId="2EEC7E65" w:rsidR="006C61B0" w:rsidRPr="006546AE" w:rsidRDefault="00F560E4">
      <w:pPr>
        <w:spacing w:before="120"/>
        <w:ind w:left="705" w:hanging="705"/>
        <w:jc w:val="both"/>
        <w:rPr>
          <w:rFonts w:cs="Arial"/>
        </w:rPr>
      </w:pPr>
      <w:r w:rsidRPr="006546AE">
        <w:rPr>
          <w:rFonts w:cs="Arial"/>
        </w:rPr>
        <w:t>4.</w:t>
      </w:r>
      <w:r w:rsidR="00FC4EA9">
        <w:rPr>
          <w:rFonts w:cs="Arial"/>
        </w:rPr>
        <w:t>5</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01498A5A" w14:textId="09A8C3C9" w:rsidR="006C61B0" w:rsidRDefault="00F560E4">
      <w:pPr>
        <w:spacing w:before="120"/>
        <w:ind w:left="705" w:hanging="705"/>
        <w:jc w:val="both"/>
        <w:rPr>
          <w:rFonts w:cs="Arial"/>
        </w:rPr>
      </w:pPr>
      <w:r w:rsidRPr="006546AE">
        <w:rPr>
          <w:rFonts w:cs="Arial"/>
        </w:rPr>
        <w:t>4.</w:t>
      </w:r>
      <w:r w:rsidR="00FC4EA9">
        <w:rPr>
          <w:rFonts w:cs="Arial"/>
        </w:rPr>
        <w:t>6</w:t>
      </w:r>
      <w:r w:rsidR="0005486C" w:rsidRPr="006546AE">
        <w:rPr>
          <w:rFonts w:cs="Arial"/>
        </w:rPr>
        <w:tab/>
        <w:t>Jednotkové ceny uvedené v položkovém rozpočtu jsou cenami pevnými po celou dobu realizace díla.</w:t>
      </w:r>
    </w:p>
    <w:p w14:paraId="50B9D23F" w14:textId="30C60DFF" w:rsidR="00CC002F" w:rsidRPr="00E67D54" w:rsidRDefault="00CC002F">
      <w:pPr>
        <w:spacing w:before="120"/>
        <w:ind w:left="705" w:hanging="705"/>
        <w:jc w:val="both"/>
        <w:rPr>
          <w:rFonts w:cs="Arial"/>
          <w:color w:val="auto"/>
        </w:rPr>
      </w:pPr>
      <w:r>
        <w:rPr>
          <w:rFonts w:cs="Arial"/>
        </w:rPr>
        <w:t>4.7</w:t>
      </w:r>
      <w:r>
        <w:rPr>
          <w:rFonts w:cs="Arial"/>
        </w:rPr>
        <w:tab/>
      </w:r>
      <w:r w:rsidRPr="00E67D54">
        <w:rPr>
          <w:rFonts w:cs="Arial"/>
          <w:color w:val="auto"/>
        </w:rPr>
        <w:t>Objednatel je povinen v případě nepodstatné změny závazku ze smlouvy o dílo postupovat v souladu       s § 222 zákona (v případě dodatečných nebo objektivně nepředvídaných stavebních prací, služeb a dodávek požadovaných objednatelem a neobsažených v zadávací dokumentaci nebo v případě změn závazku dle odst. 4 § 222 citovaného zákona nebo v případě změn vyvolaných změnou technického řešení díla nebo změnou materiálů oproti projektu dle § 222 odstavec 7 citovaného zákona).</w:t>
      </w:r>
    </w:p>
    <w:p w14:paraId="6A77631D" w14:textId="569538B9" w:rsidR="00CC002F" w:rsidRPr="00E67D54" w:rsidRDefault="00F560E4" w:rsidP="00CC002F">
      <w:pPr>
        <w:spacing w:before="120"/>
        <w:ind w:left="703" w:hanging="703"/>
        <w:jc w:val="both"/>
        <w:rPr>
          <w:rFonts w:cs="Arial"/>
          <w:color w:val="auto"/>
        </w:rPr>
      </w:pPr>
      <w:r w:rsidRPr="00E67D54">
        <w:rPr>
          <w:rFonts w:cs="Arial"/>
          <w:color w:val="auto"/>
        </w:rPr>
        <w:t>4.</w:t>
      </w:r>
      <w:r w:rsidR="00CC002F" w:rsidRPr="00E67D54">
        <w:rPr>
          <w:rFonts w:cs="Arial"/>
          <w:color w:val="auto"/>
        </w:rPr>
        <w:t>8</w:t>
      </w:r>
      <w:r w:rsidR="0005486C" w:rsidRPr="00E67D54">
        <w:rPr>
          <w:rFonts w:cs="Arial"/>
          <w:color w:val="auto"/>
        </w:rPr>
        <w:tab/>
      </w:r>
      <w:r w:rsidR="00CC002F" w:rsidRPr="00E67D54">
        <w:rPr>
          <w:rFonts w:cs="Arial"/>
          <w:color w:val="auto"/>
        </w:rPr>
        <w:t>Nastane-li nepodstatná změna závazku podle odstavce 4:</w:t>
      </w:r>
    </w:p>
    <w:p w14:paraId="1B62A275" w14:textId="1AE01F49" w:rsidR="00CC002F" w:rsidRPr="00E67D54" w:rsidRDefault="00CC002F" w:rsidP="006951A0">
      <w:pPr>
        <w:pStyle w:val="Odstavecseseznamem"/>
        <w:numPr>
          <w:ilvl w:val="0"/>
          <w:numId w:val="25"/>
        </w:numPr>
        <w:spacing w:after="60" w:line="240" w:lineRule="auto"/>
        <w:ind w:left="1134" w:hanging="425"/>
        <w:contextualSpacing w:val="0"/>
        <w:jc w:val="both"/>
        <w:rPr>
          <w:rFonts w:ascii="Arial" w:hAnsi="Arial" w:cs="Arial"/>
          <w:color w:val="auto"/>
          <w:sz w:val="20"/>
          <w:szCs w:val="20"/>
        </w:rPr>
      </w:pPr>
      <w:r w:rsidRPr="00E67D54">
        <w:rPr>
          <w:rFonts w:ascii="Arial" w:hAnsi="Arial" w:cs="Arial"/>
          <w:color w:val="auto"/>
          <w:sz w:val="20"/>
          <w:szCs w:val="20"/>
        </w:rPr>
        <w:t>bude ocenění případných změn prací provedeno soupisem změn prací s použitím položkových cen z položkového rozpočtu zhotovitele (příloha č. 2 smlouvy o dílo). Pro práce a dodávky neuvedené v položkovém rozpočtu bude použita v souladu s vyhláškou č. 169/2016 Sb.,</w:t>
      </w:r>
      <w:r w:rsidR="00FD66D9" w:rsidRPr="00E67D54">
        <w:rPr>
          <w:color w:val="auto"/>
        </w:rPr>
        <w:t xml:space="preserve"> </w:t>
      </w:r>
      <w:r w:rsidR="00FD66D9" w:rsidRPr="00E67D54">
        <w:rPr>
          <w:rFonts w:ascii="Arial" w:hAnsi="Arial" w:cs="Arial"/>
          <w:color w:val="auto"/>
          <w:sz w:val="20"/>
          <w:szCs w:val="20"/>
        </w:rPr>
        <w:t xml:space="preserve">o stanovení rozsahu dokumentace veřejné zakázky na stavební práce a soupisu stavebních prací, </w:t>
      </w:r>
      <w:r w:rsidR="00FD66D9" w:rsidRPr="00E67D54">
        <w:rPr>
          <w:rFonts w:ascii="Arial" w:hAnsi="Arial" w:cs="Arial"/>
          <w:color w:val="auto"/>
          <w:sz w:val="20"/>
          <w:szCs w:val="20"/>
        </w:rPr>
        <w:lastRenderedPageBreak/>
        <w:t>dodávek a služeb s výkazem výměr,</w:t>
      </w:r>
      <w:r w:rsidRPr="00E67D54">
        <w:rPr>
          <w:rFonts w:ascii="Arial" w:hAnsi="Arial" w:cs="Arial"/>
          <w:color w:val="auto"/>
          <w:sz w:val="20"/>
          <w:szCs w:val="20"/>
        </w:rPr>
        <w:t xml:space="preserve"> shodná cenová soustava, v jaké zhotovitel nacenil položkový rozpočet do nabídky. Pro práce a dodávky neuvedené ve sbornících, bude dohodnuta individuální kalkulace nebo hodinová sazba,</w:t>
      </w:r>
    </w:p>
    <w:p w14:paraId="619C3E6D" w14:textId="0C914FD1" w:rsidR="00CC002F" w:rsidRPr="00E67D54" w:rsidRDefault="00CC002F" w:rsidP="006951A0">
      <w:pPr>
        <w:pStyle w:val="Odstavecseseznamem"/>
        <w:numPr>
          <w:ilvl w:val="0"/>
          <w:numId w:val="25"/>
        </w:numPr>
        <w:spacing w:after="60" w:line="240" w:lineRule="auto"/>
        <w:ind w:left="1134" w:hanging="425"/>
        <w:contextualSpacing w:val="0"/>
        <w:jc w:val="both"/>
        <w:rPr>
          <w:rFonts w:ascii="Arial" w:hAnsi="Arial" w:cs="Arial"/>
          <w:color w:val="auto"/>
          <w:sz w:val="20"/>
          <w:szCs w:val="20"/>
        </w:rPr>
      </w:pPr>
      <w:r w:rsidRPr="00E67D54">
        <w:rPr>
          <w:rFonts w:ascii="Arial" w:hAnsi="Arial" w:cs="Arial"/>
          <w:color w:val="auto"/>
          <w:sz w:val="20"/>
          <w:szCs w:val="20"/>
        </w:rPr>
        <w:t>k celkovému součtu nákladů pak bude dopočtena DPH podle předpisů platných v době vzniku zdanitelného plnění,</w:t>
      </w:r>
    </w:p>
    <w:p w14:paraId="1A560CAD" w14:textId="444A17A8" w:rsidR="00CC002F" w:rsidRPr="00E67D54" w:rsidRDefault="00CC002F" w:rsidP="006951A0">
      <w:pPr>
        <w:pStyle w:val="Odstavecseseznamem"/>
        <w:numPr>
          <w:ilvl w:val="0"/>
          <w:numId w:val="25"/>
        </w:numPr>
        <w:spacing w:after="60" w:line="240" w:lineRule="auto"/>
        <w:ind w:left="1134" w:hanging="425"/>
        <w:contextualSpacing w:val="0"/>
        <w:jc w:val="both"/>
        <w:rPr>
          <w:rFonts w:ascii="Arial" w:hAnsi="Arial" w:cs="Arial"/>
          <w:color w:val="auto"/>
          <w:sz w:val="20"/>
          <w:szCs w:val="20"/>
        </w:rPr>
      </w:pPr>
      <w:r w:rsidRPr="00E67D54">
        <w:rPr>
          <w:rFonts w:ascii="Arial" w:hAnsi="Arial" w:cs="Arial"/>
          <w:color w:val="auto"/>
          <w:sz w:val="20"/>
          <w:szCs w:val="20"/>
        </w:rPr>
        <w:t>před vlastním provedením musí být každá změna technicky a cenově specifikována v soupisu změn prací a spolu se změnovým listem odsouhlasena technickým dozorem objednatele. Zhotovitel po odsouhlasení změn technickým dozorem objednatele předloží návrh dodatku ke smlouvě o dílo spolu s odsouhlaseným soupisem změn prací a změnovým listem objednateli. Ten, v případě, že změny uzná, se zavazuje předložený návrh dodatku ke smlouvě o dílo odsouhlasit co nejdříve od jeho předložení. Zhotoviteli vzniká právo na změnu sjednané ceny teprve v případě, že změna bude odsouhlasena formou uzavřeného dodatku ke smlouvě o dílo smluvními stranami. Bez uzavřeného dodatku ke smlouvě o dílo nemá zhotovitel právo na úhradu ceny za provedené nepodstatné změny. Tato povinnost platí i v případě nepodstatných změn závazku dle § 222 odstavec 7 zákona,</w:t>
      </w:r>
    </w:p>
    <w:p w14:paraId="18E98417" w14:textId="4381125D" w:rsidR="00CC002F" w:rsidRPr="00E67D54" w:rsidRDefault="00CC002F" w:rsidP="006951A0">
      <w:pPr>
        <w:pStyle w:val="Odstavecseseznamem"/>
        <w:numPr>
          <w:ilvl w:val="0"/>
          <w:numId w:val="25"/>
        </w:numPr>
        <w:spacing w:after="120" w:line="240" w:lineRule="auto"/>
        <w:ind w:left="1134" w:hanging="425"/>
        <w:contextualSpacing w:val="0"/>
        <w:jc w:val="both"/>
        <w:rPr>
          <w:rFonts w:ascii="Arial" w:hAnsi="Arial" w:cs="Arial"/>
          <w:color w:val="auto"/>
          <w:sz w:val="20"/>
          <w:szCs w:val="20"/>
        </w:rPr>
      </w:pPr>
      <w:r w:rsidRPr="00E67D54">
        <w:rPr>
          <w:rFonts w:ascii="Arial" w:hAnsi="Arial" w:cs="Arial"/>
          <w:color w:val="auto"/>
          <w:sz w:val="20"/>
          <w:szCs w:val="20"/>
        </w:rPr>
        <w:t>služby, dodávky a stavební práce, které nebudou zhotovitelem po odsouhlasení technickým dozorem objednatele provedeny (méněpráce), budou odečteny ve výši součtu veškerých odpovídajících položek a nákladů neprovedených dodávek a prací dle položkového rozpočtu. Dále se postupuje obdobně, jako je uvedeno v písm. a) až c) tohoto odstavce.</w:t>
      </w:r>
    </w:p>
    <w:p w14:paraId="37F8459F" w14:textId="2BCB4ECC" w:rsidR="00CC002F" w:rsidRPr="00E67D54" w:rsidRDefault="00CC002F" w:rsidP="00CC002F">
      <w:pPr>
        <w:pStyle w:val="Zkladntext"/>
        <w:spacing w:after="120"/>
        <w:ind w:left="709" w:hanging="709"/>
        <w:jc w:val="both"/>
        <w:rPr>
          <w:color w:val="auto"/>
        </w:rPr>
      </w:pPr>
      <w:r w:rsidRPr="00CC002F">
        <w:t>4.9</w:t>
      </w:r>
      <w:r>
        <w:tab/>
      </w:r>
      <w:r w:rsidRPr="00E67D54">
        <w:rPr>
          <w:color w:val="auto"/>
        </w:rPr>
        <w:t>Důvodem pro změnu ceny díla nejsou plnění zhotovitele, jejíchž provedení bylo vyvoláno jeho prodlením s prováděním díla nebo které jsou důsledkem vadného plnění zhotovitele nebo z důvodu chyb nebo nedostatků v položkovém rozpočtu, pokud jsou tyto chyby důsledkem nepřesného nebo neúplného ocenění soupisu stavebních prací, dodávek a služeb s výkazem výměr.</w:t>
      </w:r>
    </w:p>
    <w:p w14:paraId="5864740D" w14:textId="396137DE" w:rsidR="00CC002F" w:rsidRPr="00E67D54" w:rsidRDefault="00CC002F" w:rsidP="00CC002F">
      <w:pPr>
        <w:pStyle w:val="Zkladntext"/>
        <w:spacing w:after="120"/>
        <w:ind w:left="709" w:hanging="709"/>
        <w:jc w:val="both"/>
        <w:rPr>
          <w:color w:val="auto"/>
        </w:rPr>
      </w:pPr>
      <w:r w:rsidRPr="00E67D54">
        <w:rPr>
          <w:color w:val="auto"/>
        </w:rPr>
        <w:t>4.10</w:t>
      </w:r>
      <w:r w:rsidRPr="00E67D54">
        <w:rPr>
          <w:color w:val="auto"/>
        </w:rPr>
        <w:tab/>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vč. prostředků poskytnutých EU. Toto spolupůsobení je povinen zajistit i u svých příp. poddodavatelů.</w:t>
      </w:r>
    </w:p>
    <w:p w14:paraId="530152A1" w14:textId="77777777" w:rsidR="006C61B0" w:rsidRPr="006546AE" w:rsidRDefault="0005486C" w:rsidP="00F50A91">
      <w:pPr>
        <w:spacing w:before="240" w:after="240"/>
        <w:jc w:val="center"/>
        <w:rPr>
          <w:rFonts w:cs="Arial"/>
          <w:b/>
        </w:rPr>
      </w:pPr>
      <w:r w:rsidRPr="006546AE">
        <w:rPr>
          <w:rFonts w:cs="Arial"/>
          <w:b/>
        </w:rPr>
        <w:t>5. Platební podmínky, fakturace</w:t>
      </w:r>
    </w:p>
    <w:p w14:paraId="4B2A3EF0" w14:textId="77777777" w:rsidR="00496A3F" w:rsidRPr="00496A3F" w:rsidRDefault="00496A3F" w:rsidP="00F96AFA">
      <w:pPr>
        <w:pStyle w:val="Zkladntext"/>
        <w:numPr>
          <w:ilvl w:val="1"/>
          <w:numId w:val="4"/>
        </w:numPr>
        <w:spacing w:after="120"/>
        <w:ind w:left="709" w:hanging="709"/>
        <w:jc w:val="both"/>
        <w:rPr>
          <w:rFonts w:cs="Arial"/>
          <w:color w:val="auto"/>
        </w:rPr>
      </w:pPr>
      <w:r w:rsidRPr="00496A3F">
        <w:rPr>
          <w:rFonts w:cs="Arial"/>
          <w:color w:val="auto"/>
        </w:rPr>
        <w:t>Cena díla bude hrazena objednatelem na základě dílčích měsíčních daňových dokladů (dále jen „faktura“), vystavených zhotovitelem na základě prací a dodávek provedených v uplynulém kalendářním měsíci.</w:t>
      </w:r>
    </w:p>
    <w:p w14:paraId="2EBD656A" w14:textId="552EBA80" w:rsidR="00496A3F" w:rsidRPr="00496A3F" w:rsidRDefault="00496A3F" w:rsidP="00496A3F">
      <w:pPr>
        <w:pStyle w:val="Zkladntext"/>
        <w:spacing w:after="120"/>
        <w:ind w:left="360"/>
        <w:jc w:val="both"/>
        <w:rPr>
          <w:rFonts w:cs="Arial"/>
          <w:color w:val="auto"/>
        </w:rPr>
      </w:pPr>
      <w:r w:rsidRPr="00496A3F">
        <w:rPr>
          <w:rFonts w:cs="Arial"/>
          <w:color w:val="auto"/>
        </w:rPr>
        <w:t>5.1.1.</w:t>
      </w:r>
      <w:r w:rsidRPr="00496A3F">
        <w:rPr>
          <w:rFonts w:cs="Arial"/>
          <w:color w:val="auto"/>
        </w:rPr>
        <w:tab/>
        <w:t xml:space="preserve">Podkladem k vystavení faktury jsou soupisy skutečně provedených prací a dodávek v uplynulém kalendářním měsíci vystavované zhotovitelem a potvrzené objednatelem. </w:t>
      </w:r>
    </w:p>
    <w:p w14:paraId="74CBC513" w14:textId="7AAAFD59" w:rsidR="006C61B0" w:rsidRPr="00CB7595" w:rsidRDefault="00496A3F" w:rsidP="00496A3F">
      <w:pPr>
        <w:pStyle w:val="Zkladntext"/>
        <w:spacing w:after="120"/>
        <w:ind w:left="360"/>
        <w:jc w:val="both"/>
        <w:rPr>
          <w:rFonts w:cs="Arial"/>
          <w:color w:val="auto"/>
        </w:rPr>
      </w:pPr>
      <w:r w:rsidRPr="00496A3F">
        <w:rPr>
          <w:rFonts w:cs="Arial"/>
          <w:color w:val="auto"/>
        </w:rPr>
        <w:t>5.1.2</w:t>
      </w:r>
      <w:r w:rsidRPr="00496A3F">
        <w:rPr>
          <w:rFonts w:cs="Arial"/>
          <w:color w:val="auto"/>
        </w:rPr>
        <w:tab/>
        <w:t>Veškeré doklady prokazující oprávněnost fakturace zhotovitele v daném měsíci předá zhotovitel objednateli. Doklady budou sloužit výhradně pro potřeby objednatele. Fakturu je zhotovitel povinen vystavit ve dvou stejnopisech do 15 dnů daného měsíce.</w:t>
      </w:r>
      <w:r w:rsidR="00AB6DA9">
        <w:rPr>
          <w:rFonts w:cs="Arial"/>
          <w:color w:val="auto"/>
        </w:rPr>
        <w:t xml:space="preserve"> </w:t>
      </w:r>
      <w:r w:rsidR="00AB6DA9" w:rsidRPr="00AB6DA9">
        <w:rPr>
          <w:rFonts w:cs="Arial"/>
          <w:color w:val="auto"/>
        </w:rPr>
        <w:t>Daňový doklad (fakturu) může zhotovitel zaslat elektronicky, do datové schránky objednatele a v kopii na email objednatele: epodatelna@muotrokovice.cz; elektronický podpis není vyžadován; faktura může být ve formátu ISDOC.</w:t>
      </w:r>
    </w:p>
    <w:p w14:paraId="48545AE5" w14:textId="77777777" w:rsidR="006C61B0" w:rsidRDefault="00C32F45" w:rsidP="00685A3B">
      <w:pPr>
        <w:pStyle w:val="Zkladntext"/>
        <w:numPr>
          <w:ilvl w:val="1"/>
          <w:numId w:val="4"/>
        </w:numPr>
        <w:spacing w:after="120"/>
        <w:ind w:left="709" w:hanging="709"/>
        <w:jc w:val="both"/>
        <w:rPr>
          <w:rFonts w:cs="Arial"/>
        </w:rPr>
      </w:pPr>
      <w:r>
        <w:rPr>
          <w:rFonts w:cs="Arial"/>
        </w:rPr>
        <w:t xml:space="preserve">V případě dodatkem k této smlouvě sjednané změny ceny za dílo je zhotovitel povinen vystavit samostatnou fakturu, doloženou objednatelem odsouhlaseným soupisem prací (změn), a to za obdobných podmínek jako je uvedeno v </w:t>
      </w:r>
      <w:proofErr w:type="spellStart"/>
      <w:r>
        <w:rPr>
          <w:rFonts w:cs="Arial"/>
        </w:rPr>
        <w:t>ust</w:t>
      </w:r>
      <w:proofErr w:type="spellEnd"/>
      <w:r>
        <w:rPr>
          <w:rFonts w:cs="Arial"/>
        </w:rPr>
        <w:t>.</w:t>
      </w:r>
      <w:r w:rsidR="00A57D0D">
        <w:rPr>
          <w:rFonts w:cs="Arial"/>
        </w:rPr>
        <w:t xml:space="preserve"> </w:t>
      </w:r>
      <w:r>
        <w:rPr>
          <w:rFonts w:cs="Arial"/>
        </w:rPr>
        <w:t>odst. 5.1.</w:t>
      </w:r>
    </w:p>
    <w:p w14:paraId="672FD9BB" w14:textId="670BCB0F" w:rsidR="00C32F45" w:rsidRDefault="00F36D09" w:rsidP="00685A3B">
      <w:pPr>
        <w:pStyle w:val="Zkladntext"/>
        <w:numPr>
          <w:ilvl w:val="1"/>
          <w:numId w:val="4"/>
        </w:numPr>
        <w:spacing w:after="120"/>
        <w:ind w:left="709" w:hanging="709"/>
        <w:jc w:val="both"/>
        <w:rPr>
          <w:rFonts w:cs="Arial"/>
        </w:rPr>
      </w:pPr>
      <w:r w:rsidRPr="00F36D09">
        <w:rPr>
          <w:rFonts w:cs="Arial"/>
        </w:rPr>
        <w:t xml:space="preserve">Soupis provedených prací, odsouhlasených TDS, a dodávek </w:t>
      </w:r>
      <w:r w:rsidR="00CA420F" w:rsidRPr="00CA420F">
        <w:rPr>
          <w:rFonts w:cs="Arial"/>
        </w:rPr>
        <w:t>zpracuje zhotovitel a předá jej objednateli při předání díla. Podpisem předávacího protokolu, v němž bude uvedeno stanovisko objednatele, že dílo přejímá, doloženého soupisem provedených prací a dodávek vzniká zhotoviteli právo vystavit fakturu. Fakturu se soupisem provedených prací a dodávek je zhotovitel povinen vystavit ve dvou stejnopisech s platností originálu.</w:t>
      </w:r>
    </w:p>
    <w:p w14:paraId="4D75CCF7" w14:textId="7221BB82" w:rsidR="006C61B0" w:rsidRPr="006546AE" w:rsidRDefault="00457DBC" w:rsidP="00685A3B">
      <w:pPr>
        <w:pStyle w:val="Zkladntext"/>
        <w:numPr>
          <w:ilvl w:val="1"/>
          <w:numId w:val="4"/>
        </w:numPr>
        <w:spacing w:after="120"/>
        <w:ind w:left="709" w:hanging="709"/>
        <w:jc w:val="both"/>
      </w:pPr>
      <w:r>
        <w:rPr>
          <w:rFonts w:cs="Arial"/>
        </w:rPr>
        <w:t xml:space="preserve">Splatnost </w:t>
      </w:r>
      <w:r w:rsidR="0005486C" w:rsidRPr="006546AE">
        <w:rPr>
          <w:rFonts w:cs="Arial"/>
        </w:rPr>
        <w:t xml:space="preserve">faktury se sjednává na </w:t>
      </w:r>
      <w:r w:rsidR="0005486C" w:rsidRPr="006546AE">
        <w:rPr>
          <w:rFonts w:cs="Arial"/>
          <w:b/>
          <w:bCs/>
        </w:rPr>
        <w:t>30</w:t>
      </w:r>
      <w:r w:rsidR="0005486C" w:rsidRPr="006546AE">
        <w:rPr>
          <w:rFonts w:cs="Arial"/>
          <w:b/>
        </w:rPr>
        <w:t xml:space="preserve"> dnů</w:t>
      </w:r>
      <w:r w:rsidR="0005486C" w:rsidRPr="006546AE">
        <w:rPr>
          <w:rFonts w:cs="Arial"/>
        </w:rPr>
        <w:t xml:space="preserve"> ode dne jejího doručení objednateli. Daňový doklad (faktura) bude obsahovat náležitosti daňových dokladů specifikované v zákoně č. 235/2004 Sb., o dani z přidané hodnoty v platném znění a v</w:t>
      </w:r>
      <w:r w:rsidR="00F9788B">
        <w:rPr>
          <w:rFonts w:cs="Arial"/>
        </w:rPr>
        <w:t> </w:t>
      </w:r>
      <w:r w:rsidR="0005486C" w:rsidRPr="006546AE">
        <w:rPr>
          <w:rFonts w:cs="Arial"/>
        </w:rPr>
        <w:t>zákoně</w:t>
      </w:r>
      <w:r w:rsidR="00F9788B">
        <w:rPr>
          <w:rFonts w:cs="Arial"/>
        </w:rPr>
        <w:t xml:space="preserve"> č. 563/1991 Sb.,</w:t>
      </w:r>
      <w:r w:rsidR="0005486C" w:rsidRPr="006546AE">
        <w:rPr>
          <w:rFonts w:cs="Arial"/>
        </w:rPr>
        <w:t xml:space="preserve"> o účetnictví v platném znění.</w:t>
      </w:r>
    </w:p>
    <w:p w14:paraId="61B0F5FE" w14:textId="4F995E3F" w:rsidR="006C49AF" w:rsidRDefault="00CA420F" w:rsidP="00B516E0">
      <w:pPr>
        <w:pStyle w:val="Zkladntext"/>
        <w:numPr>
          <w:ilvl w:val="1"/>
          <w:numId w:val="4"/>
        </w:numPr>
        <w:spacing w:after="120"/>
        <w:ind w:left="709" w:hanging="709"/>
        <w:jc w:val="both"/>
        <w:rPr>
          <w:rFonts w:cs="Arial"/>
        </w:rPr>
      </w:pPr>
      <w:r w:rsidRPr="00CA420F">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30AD173B" w14:textId="77777777" w:rsidR="006C61B0" w:rsidRPr="006546AE" w:rsidRDefault="0005486C" w:rsidP="00F50A91">
      <w:pPr>
        <w:spacing w:before="240" w:after="240"/>
        <w:jc w:val="center"/>
        <w:rPr>
          <w:rFonts w:cs="Arial"/>
          <w:b/>
        </w:rPr>
      </w:pPr>
      <w:r w:rsidRPr="006546AE">
        <w:rPr>
          <w:rFonts w:cs="Arial"/>
          <w:b/>
        </w:rPr>
        <w:lastRenderedPageBreak/>
        <w:t>6. Záruka</w:t>
      </w:r>
    </w:p>
    <w:p w14:paraId="7B610E71"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5574075A" w14:textId="77777777" w:rsidR="006C61B0"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2A1A1311" w14:textId="550D686D" w:rsidR="004A7131" w:rsidRDefault="004A7131" w:rsidP="004A7131">
      <w:pPr>
        <w:pStyle w:val="Zkladntext"/>
        <w:spacing w:after="120"/>
        <w:ind w:left="705" w:hanging="705"/>
        <w:jc w:val="both"/>
        <w:rPr>
          <w:rFonts w:cs="Arial"/>
        </w:rPr>
      </w:pPr>
      <w:r w:rsidRPr="004A7131">
        <w:rPr>
          <w:rFonts w:cs="Arial"/>
        </w:rPr>
        <w:t>6.3</w:t>
      </w:r>
      <w:r w:rsidRPr="004A7131">
        <w:rPr>
          <w:rFonts w:cs="Arial"/>
        </w:rPr>
        <w:tab/>
        <w:t>Objednatel je povinen vady písemně reklamovat u zhotovitele bez zbytečného odkladu po jejich zjištění.</w:t>
      </w:r>
      <w:r>
        <w:rPr>
          <w:rFonts w:cs="Arial"/>
        </w:rPr>
        <w:t xml:space="preserve"> </w:t>
      </w:r>
      <w:r w:rsidRPr="004A7131">
        <w:rPr>
          <w:rFonts w:cs="Arial"/>
        </w:rPr>
        <w:t>V reklamaci musí být vady popsány a uvedeno, jak se projevují. Dále v reklamaci objednatel uvede, jakým</w:t>
      </w:r>
      <w:r>
        <w:rPr>
          <w:rFonts w:cs="Arial"/>
        </w:rPr>
        <w:t xml:space="preserve"> </w:t>
      </w:r>
      <w:r w:rsidRPr="004A7131">
        <w:rPr>
          <w:rFonts w:cs="Arial"/>
        </w:rPr>
        <w:t>způsobem požaduje sjednat nápravu.</w:t>
      </w:r>
    </w:p>
    <w:p w14:paraId="5F4ADCBD" w14:textId="318162B1" w:rsidR="006C61B0" w:rsidRDefault="0005486C">
      <w:pPr>
        <w:spacing w:before="120" w:after="120"/>
        <w:ind w:left="705" w:hanging="705"/>
        <w:jc w:val="both"/>
        <w:rPr>
          <w:rFonts w:cs="Arial"/>
        </w:rPr>
      </w:pPr>
      <w:r w:rsidRPr="006546AE">
        <w:rPr>
          <w:rFonts w:cs="Arial"/>
        </w:rPr>
        <w:t>6.</w:t>
      </w:r>
      <w:r w:rsidR="004A7131">
        <w:rPr>
          <w:rFonts w:cs="Arial"/>
        </w:rPr>
        <w:t>4</w:t>
      </w:r>
      <w:r w:rsidRPr="006546AE">
        <w:rPr>
          <w:rFonts w:cs="Arial"/>
        </w:rPr>
        <w:t xml:space="preserve"> </w:t>
      </w:r>
      <w:r w:rsidRPr="006546AE">
        <w:rPr>
          <w:rFonts w:cs="Arial"/>
        </w:rPr>
        <w:tab/>
      </w:r>
      <w:r w:rsidR="004A7131" w:rsidRPr="004A7131">
        <w:rPr>
          <w:rFonts w:cs="Arial"/>
        </w:rPr>
        <w:t>Zhotovitel je povinen nejpozději do 3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w:t>
      </w:r>
    </w:p>
    <w:p w14:paraId="6964983D" w14:textId="543C7310" w:rsidR="004A7131" w:rsidRPr="006546AE" w:rsidRDefault="004A7131">
      <w:pPr>
        <w:spacing w:before="120" w:after="120"/>
        <w:ind w:left="705" w:hanging="705"/>
        <w:jc w:val="both"/>
        <w:rPr>
          <w:rFonts w:cs="Arial"/>
        </w:rPr>
      </w:pPr>
      <w:r>
        <w:rPr>
          <w:rFonts w:cs="Arial"/>
        </w:rPr>
        <w:t>6.5</w:t>
      </w:r>
      <w:r>
        <w:rPr>
          <w:rFonts w:cs="Arial"/>
        </w:rPr>
        <w:tab/>
      </w:r>
      <w:r w:rsidRPr="004A7131">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56031EB8" w14:textId="464710BE" w:rsidR="006C61B0" w:rsidRPr="006546AE" w:rsidRDefault="0005486C">
      <w:pPr>
        <w:pStyle w:val="Zkladntext"/>
        <w:spacing w:after="120"/>
        <w:ind w:left="705" w:hanging="705"/>
        <w:jc w:val="both"/>
        <w:rPr>
          <w:rFonts w:cs="Arial"/>
        </w:rPr>
      </w:pPr>
      <w:r w:rsidRPr="006546AE">
        <w:t>6.</w:t>
      </w:r>
      <w:r w:rsidR="004A7131">
        <w:t>6</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50BE4D70" w14:textId="304026BA" w:rsidR="006C61B0" w:rsidRPr="006546AE" w:rsidRDefault="0005486C">
      <w:pPr>
        <w:pStyle w:val="Zkladntext"/>
        <w:spacing w:after="120"/>
        <w:ind w:left="705" w:hanging="705"/>
        <w:jc w:val="both"/>
        <w:rPr>
          <w:rFonts w:cs="Arial"/>
        </w:rPr>
      </w:pPr>
      <w:r w:rsidRPr="006546AE">
        <w:rPr>
          <w:rFonts w:cs="Arial"/>
        </w:rPr>
        <w:t>6.</w:t>
      </w:r>
      <w:r w:rsidR="004A7131">
        <w:rPr>
          <w:rFonts w:cs="Arial"/>
        </w:rPr>
        <w:t>7</w:t>
      </w:r>
      <w:r w:rsidRPr="006546AE">
        <w:rPr>
          <w:rFonts w:cs="Arial"/>
        </w:rPr>
        <w:tab/>
        <w:t xml:space="preserve">Pokud je zhotovitel v prodlení s odstraněním reklamované vady, je oprávněn objednatel toto odstranění provést sám a na náklad zhotovitele. </w:t>
      </w:r>
    </w:p>
    <w:p w14:paraId="2FAD9E4D" w14:textId="18C766FD" w:rsidR="006C61B0" w:rsidRPr="006546AE" w:rsidRDefault="0005486C">
      <w:pPr>
        <w:pStyle w:val="Zkladntext"/>
        <w:spacing w:after="120"/>
        <w:ind w:left="705" w:hanging="705"/>
        <w:jc w:val="both"/>
        <w:rPr>
          <w:rFonts w:cs="Arial"/>
        </w:rPr>
      </w:pPr>
      <w:r w:rsidRPr="006546AE">
        <w:rPr>
          <w:rFonts w:cs="Arial"/>
        </w:rPr>
        <w:t>6.</w:t>
      </w:r>
      <w:r w:rsidR="004A7131">
        <w:rPr>
          <w:rFonts w:cs="Arial"/>
        </w:rPr>
        <w:t>8</w:t>
      </w:r>
      <w:r w:rsidRPr="006546AE">
        <w:rPr>
          <w:rFonts w:cs="Arial"/>
        </w:rPr>
        <w:tab/>
        <w:t>Reklamaci vad lze uplatnit nejpozději do posledního dne záruční doby, přičemž i reklamace odeslaná objednatelem v poslední den záruční doby se považuje za včas uplatněnou.</w:t>
      </w:r>
    </w:p>
    <w:p w14:paraId="329EB6EE" w14:textId="469B1043" w:rsidR="006C61B0" w:rsidRPr="006546AE" w:rsidRDefault="0005486C">
      <w:pPr>
        <w:spacing w:before="120"/>
        <w:ind w:left="703" w:hanging="703"/>
        <w:jc w:val="both"/>
        <w:rPr>
          <w:rFonts w:cs="Arial"/>
        </w:rPr>
      </w:pPr>
      <w:r w:rsidRPr="006546AE">
        <w:rPr>
          <w:rFonts w:cs="Arial"/>
        </w:rPr>
        <w:t>6.</w:t>
      </w:r>
      <w:r w:rsidR="004A7131">
        <w:rPr>
          <w:rFonts w:cs="Arial"/>
        </w:rPr>
        <w:t>9</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0DDCA2D4" w14:textId="77777777" w:rsidR="006C61B0" w:rsidRPr="006546AE" w:rsidRDefault="006C61B0">
      <w:pPr>
        <w:pStyle w:val="Zkladntext"/>
      </w:pPr>
    </w:p>
    <w:p w14:paraId="645F54BD" w14:textId="060C9A5D" w:rsidR="006C61B0" w:rsidRDefault="0005486C">
      <w:pPr>
        <w:pStyle w:val="Zkladntext"/>
        <w:ind w:left="703" w:hanging="703"/>
        <w:jc w:val="both"/>
      </w:pPr>
      <w:r w:rsidRPr="006546AE">
        <w:t>6.</w:t>
      </w:r>
      <w:r w:rsidR="004A7131">
        <w:t>10</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3842B991" w14:textId="77777777" w:rsidR="006C61B0" w:rsidRPr="006546AE" w:rsidRDefault="0005486C" w:rsidP="00F50A91">
      <w:pPr>
        <w:spacing w:before="240" w:after="240"/>
        <w:jc w:val="center"/>
        <w:rPr>
          <w:rFonts w:cs="Arial"/>
          <w:b/>
        </w:rPr>
      </w:pPr>
      <w:r w:rsidRPr="006546AE">
        <w:rPr>
          <w:rFonts w:cs="Arial"/>
          <w:b/>
        </w:rPr>
        <w:t>7. Provádění díla</w:t>
      </w:r>
    </w:p>
    <w:p w14:paraId="72D5C085"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0D47AE26" w14:textId="77777777" w:rsidR="009B7A3D" w:rsidRDefault="0005486C" w:rsidP="00A205DD">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r w:rsidR="009B7A3D">
        <w:rPr>
          <w:spacing w:val="-4"/>
        </w:rPr>
        <w:t xml:space="preserve"> </w:t>
      </w:r>
    </w:p>
    <w:p w14:paraId="2C2CE8AD" w14:textId="263183BB" w:rsidR="00C916EC" w:rsidRPr="009D3D82" w:rsidRDefault="00C916EC" w:rsidP="00A205DD">
      <w:pPr>
        <w:spacing w:before="120" w:after="120"/>
        <w:ind w:left="720" w:hanging="720"/>
        <w:jc w:val="both"/>
        <w:rPr>
          <w:spacing w:val="-4"/>
        </w:rPr>
      </w:pPr>
      <w:r>
        <w:rPr>
          <w:spacing w:val="-4"/>
        </w:rPr>
        <w:lastRenderedPageBreak/>
        <w:t>7.3</w:t>
      </w:r>
      <w:r>
        <w:rPr>
          <w:spacing w:val="-4"/>
        </w:rPr>
        <w:tab/>
      </w:r>
      <w:r w:rsidRPr="009D3D82">
        <w:rPr>
          <w:spacing w:val="-4"/>
        </w:rPr>
        <w:t>Jestliže objednatel zjistí, že dochází k prodlení se zahájením, prováděním či dokončením prací dle dohodnutého harmonogramu postupu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stavebníka (TDS).</w:t>
      </w:r>
    </w:p>
    <w:p w14:paraId="11F096CA" w14:textId="15A308B7" w:rsidR="009B7A3D" w:rsidRPr="00A17B1B" w:rsidRDefault="00C916EC" w:rsidP="00A17B1B">
      <w:pPr>
        <w:spacing w:before="120" w:after="120"/>
        <w:ind w:left="720" w:hanging="720"/>
        <w:jc w:val="both"/>
        <w:rPr>
          <w:spacing w:val="-4"/>
        </w:rPr>
      </w:pPr>
      <w:r w:rsidRPr="009D3D82">
        <w:rPr>
          <w:spacing w:val="-4"/>
        </w:rPr>
        <w:t>7.4</w:t>
      </w:r>
      <w:r w:rsidRPr="009D3D82">
        <w:rPr>
          <w:spacing w:val="-4"/>
        </w:rPr>
        <w:tab/>
        <w:t>Zhotovitel je povinen udržovat harmonogram postupu prací v aktuálním stavu a v případě změny vždy minimálně 1 týden předem předat technickému dozoru objednatele aktualizovaný harmonogram v souladu s ujednáním uvedeným v předchozím odstavci.</w:t>
      </w:r>
    </w:p>
    <w:p w14:paraId="6F289F1F" w14:textId="41EB9549" w:rsidR="00C916EC" w:rsidRDefault="00C916EC" w:rsidP="00A205DD">
      <w:pPr>
        <w:spacing w:before="120" w:after="120"/>
        <w:ind w:left="720" w:hanging="720"/>
        <w:jc w:val="both"/>
        <w:rPr>
          <w:rFonts w:cs="Arial"/>
        </w:rPr>
      </w:pPr>
      <w:r>
        <w:rPr>
          <w:rFonts w:cs="Arial"/>
        </w:rPr>
        <w:t>7.</w:t>
      </w:r>
      <w:r w:rsidR="00A17B1B">
        <w:rPr>
          <w:rFonts w:cs="Arial"/>
        </w:rPr>
        <w:t>5</w:t>
      </w:r>
      <w:r>
        <w:rPr>
          <w:rFonts w:cs="Arial"/>
        </w:rPr>
        <w:tab/>
      </w:r>
      <w:r w:rsidRPr="009D3D82">
        <w:rPr>
          <w:rFonts w:cs="Arial"/>
        </w:rPr>
        <w:t>Zajištění odběru vody a elektrické energie pro potřebu díla (stavby) v prostoru předávaného staveniště je v režii zhotovitele díla.</w:t>
      </w:r>
    </w:p>
    <w:p w14:paraId="55D57296" w14:textId="533B6B09" w:rsidR="006C61B0" w:rsidRPr="006546AE" w:rsidRDefault="00F83E00" w:rsidP="00A205DD">
      <w:pPr>
        <w:spacing w:before="120" w:after="120"/>
        <w:ind w:left="720" w:hanging="720"/>
        <w:jc w:val="both"/>
        <w:rPr>
          <w:rFonts w:cs="Arial"/>
        </w:rPr>
      </w:pPr>
      <w:r>
        <w:rPr>
          <w:rFonts w:cs="Arial"/>
        </w:rPr>
        <w:t>7.</w:t>
      </w:r>
      <w:r w:rsidR="00A17B1B">
        <w:rPr>
          <w:rFonts w:cs="Arial"/>
        </w:rPr>
        <w:t>6</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899CEF6" w14:textId="17CAA9D6" w:rsidR="006C61B0" w:rsidRPr="006546AE" w:rsidRDefault="0005486C" w:rsidP="009B7A3D">
      <w:pPr>
        <w:spacing w:after="120"/>
        <w:jc w:val="both"/>
        <w:rPr>
          <w:rFonts w:cs="Arial"/>
        </w:rPr>
      </w:pPr>
      <w:r w:rsidRPr="006546AE">
        <w:rPr>
          <w:rFonts w:cs="Arial"/>
        </w:rPr>
        <w:t>7.</w:t>
      </w:r>
      <w:r w:rsidR="00A17B1B">
        <w:rPr>
          <w:rFonts w:cs="Arial"/>
        </w:rPr>
        <w:t>7</w:t>
      </w:r>
      <w:r w:rsidRPr="006546AE">
        <w:rPr>
          <w:rFonts w:cs="Arial"/>
        </w:rPr>
        <w:tab/>
        <w:t>Zhotovitel se zavazuje na staveništi (pracovišti):</w:t>
      </w:r>
    </w:p>
    <w:p w14:paraId="3FA5B7D7" w14:textId="77777777" w:rsidR="00C100DA" w:rsidRPr="009D3D82" w:rsidRDefault="00C100DA" w:rsidP="00C100DA">
      <w:pPr>
        <w:numPr>
          <w:ilvl w:val="0"/>
          <w:numId w:val="7"/>
        </w:numPr>
        <w:jc w:val="both"/>
        <w:rPr>
          <w:rFonts w:cs="Arial"/>
        </w:rPr>
      </w:pPr>
      <w:bookmarkStart w:id="4" w:name="_Hlk220999797"/>
      <w:r w:rsidRPr="009D3D82">
        <w:rPr>
          <w:rFonts w:cs="Arial"/>
        </w:rPr>
        <w:t>dodržovat bezpečnostní, hygienické, požární a ekologické předpisy;</w:t>
      </w:r>
      <w:bookmarkEnd w:id="4"/>
    </w:p>
    <w:p w14:paraId="538A9257" w14:textId="22B7531E" w:rsidR="006C61B0" w:rsidRPr="009D3D82" w:rsidRDefault="0005486C" w:rsidP="00C100DA">
      <w:pPr>
        <w:numPr>
          <w:ilvl w:val="0"/>
          <w:numId w:val="7"/>
        </w:numPr>
        <w:jc w:val="both"/>
      </w:pPr>
      <w:bookmarkStart w:id="5" w:name="_Hlk220999818"/>
      <w:r w:rsidRPr="009D3D82">
        <w:rPr>
          <w:rFonts w:cs="Arial"/>
        </w:rPr>
        <w:t>zajistit si vlastní dozor nad bezpečností práce, zajistit si vlastní dozor u těch prací, kde to stanoví požární předpisy</w:t>
      </w:r>
      <w:r w:rsidR="006B5B25">
        <w:rPr>
          <w:rFonts w:cs="Arial"/>
        </w:rPr>
        <w:t>,</w:t>
      </w:r>
      <w:r w:rsidRPr="009D3D82">
        <w:rPr>
          <w:rFonts w:cs="Arial"/>
        </w:rPr>
        <w:t xml:space="preserve"> a to i po skončení těchto prací v rozsahu stanoveném platnými požárními předpisy</w:t>
      </w:r>
      <w:r w:rsidR="00C100DA" w:rsidRPr="009D3D82">
        <w:rPr>
          <w:rFonts w:cs="Arial"/>
        </w:rPr>
        <w:t>;</w:t>
      </w:r>
      <w:bookmarkEnd w:id="5"/>
    </w:p>
    <w:p w14:paraId="061CE847" w14:textId="77777777" w:rsidR="00F83E00" w:rsidRPr="009D3D82" w:rsidRDefault="00F83E00" w:rsidP="00685A3B">
      <w:pPr>
        <w:numPr>
          <w:ilvl w:val="0"/>
          <w:numId w:val="7"/>
        </w:numPr>
        <w:ind w:left="1423" w:hanging="357"/>
        <w:jc w:val="both"/>
        <w:rPr>
          <w:rFonts w:cs="Arial"/>
        </w:rPr>
      </w:pPr>
      <w:bookmarkStart w:id="6" w:name="_Hlk220999834"/>
      <w:r w:rsidRPr="009D3D82">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sidRPr="009D3D82">
        <w:rPr>
          <w:rFonts w:cs="Arial"/>
          <w:snapToGrid w:val="0"/>
        </w:rPr>
        <w:t>,</w:t>
      </w:r>
      <w:r w:rsidRPr="009D3D82">
        <w:rPr>
          <w:rFonts w:cs="Arial"/>
          <w:snapToGrid w:val="0"/>
        </w:rPr>
        <w:t xml:space="preserve"> a </w:t>
      </w:r>
      <w:r w:rsidR="00651EA1" w:rsidRPr="009D3D82">
        <w:rPr>
          <w:rFonts w:cs="Arial"/>
          <w:snapToGrid w:val="0"/>
        </w:rPr>
        <w:t xml:space="preserve">dále poškození nebo ohrožení </w:t>
      </w:r>
      <w:r w:rsidRPr="009D3D82">
        <w:rPr>
          <w:rFonts w:cs="Arial"/>
          <w:snapToGrid w:val="0"/>
        </w:rPr>
        <w:t>majetku imisemi, hlukem nebo jiným způsobem v příčinné souvislosti s prováděním díla</w:t>
      </w:r>
      <w:r w:rsidR="00C100DA" w:rsidRPr="009D3D82">
        <w:rPr>
          <w:rFonts w:cs="Arial"/>
          <w:snapToGrid w:val="0"/>
        </w:rPr>
        <w:t>;</w:t>
      </w:r>
      <w:bookmarkEnd w:id="6"/>
    </w:p>
    <w:p w14:paraId="1E07A903" w14:textId="77777777" w:rsidR="006C61B0" w:rsidRPr="009D3D82" w:rsidRDefault="0005486C" w:rsidP="00685A3B">
      <w:pPr>
        <w:numPr>
          <w:ilvl w:val="0"/>
          <w:numId w:val="7"/>
        </w:numPr>
        <w:ind w:left="1423" w:hanging="357"/>
        <w:jc w:val="both"/>
      </w:pPr>
      <w:bookmarkStart w:id="7" w:name="_Hlk220999852"/>
      <w:r w:rsidRPr="009D3D82">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r w:rsidR="00C100DA" w:rsidRPr="009D3D82">
        <w:rPr>
          <w:rFonts w:cs="Arial"/>
        </w:rPr>
        <w:t>;</w:t>
      </w:r>
      <w:bookmarkEnd w:id="7"/>
    </w:p>
    <w:p w14:paraId="31F419D6" w14:textId="14867E29" w:rsidR="00361958" w:rsidRPr="009C7FD1" w:rsidRDefault="0005486C" w:rsidP="009C7FD1">
      <w:pPr>
        <w:numPr>
          <w:ilvl w:val="0"/>
          <w:numId w:val="7"/>
        </w:numPr>
        <w:ind w:left="1423" w:hanging="357"/>
        <w:jc w:val="both"/>
        <w:rPr>
          <w:rFonts w:cs="Arial"/>
        </w:rPr>
      </w:pPr>
      <w:bookmarkStart w:id="8" w:name="_Hlk220999881"/>
      <w:r w:rsidRPr="009D3D82">
        <w:rPr>
          <w:rFonts w:cs="Arial"/>
        </w:rPr>
        <w:t>provádět na vlastní náklady úklid vždy po ukončení denních prací. Před předáním díla provede závěrečný úklid</w:t>
      </w:r>
      <w:r w:rsidR="00C100DA" w:rsidRPr="009D3D82">
        <w:rPr>
          <w:rFonts w:cs="Arial"/>
        </w:rPr>
        <w:t>;</w:t>
      </w:r>
      <w:bookmarkEnd w:id="8"/>
    </w:p>
    <w:p w14:paraId="0F60FA50" w14:textId="34BEE8DA" w:rsidR="00DA4C65" w:rsidRPr="00454899" w:rsidRDefault="00C916EC" w:rsidP="00DF7A1A">
      <w:pPr>
        <w:numPr>
          <w:ilvl w:val="0"/>
          <w:numId w:val="7"/>
        </w:numPr>
        <w:spacing w:after="120"/>
        <w:ind w:left="1423" w:hanging="357"/>
        <w:jc w:val="both"/>
        <w:rPr>
          <w:rFonts w:cs="Arial"/>
        </w:rPr>
      </w:pPr>
      <w:bookmarkStart w:id="9" w:name="_Hlk220999902"/>
      <w:r w:rsidRPr="00454899">
        <w:rPr>
          <w:rFonts w:cs="Arial"/>
        </w:rPr>
        <w:t>uvedení všech povrchů dotčených stavbou do původního stavu (komunikace, chodníky, zeleň, příkopy, propustky)</w:t>
      </w:r>
      <w:bookmarkEnd w:id="9"/>
      <w:r w:rsidR="00845E2A">
        <w:rPr>
          <w:rFonts w:cs="Arial"/>
        </w:rPr>
        <w:t>.</w:t>
      </w:r>
    </w:p>
    <w:p w14:paraId="166F7701" w14:textId="07432C70" w:rsidR="006C61B0" w:rsidRPr="00F850C0" w:rsidRDefault="0005486C" w:rsidP="00F850C0">
      <w:pPr>
        <w:spacing w:after="120"/>
        <w:ind w:left="709" w:hanging="709"/>
        <w:jc w:val="both"/>
        <w:rPr>
          <w:rFonts w:cs="Arial"/>
        </w:rPr>
      </w:pPr>
      <w:r w:rsidRPr="00454899">
        <w:rPr>
          <w:rFonts w:cs="Arial"/>
        </w:rPr>
        <w:t>7.</w:t>
      </w:r>
      <w:r w:rsidR="00A17B1B">
        <w:rPr>
          <w:rFonts w:cs="Arial"/>
        </w:rPr>
        <w:t>8</w:t>
      </w:r>
      <w:r w:rsidRPr="00454899">
        <w:rPr>
          <w:rFonts w:cs="Arial"/>
        </w:rPr>
        <w:tab/>
        <w:t>Zhotovitel je povinen založit</w:t>
      </w:r>
      <w:r w:rsidRPr="006546AE">
        <w:rPr>
          <w:rFonts w:cs="Arial"/>
        </w:rPr>
        <w:t xml:space="preserve"> a vést stavební deník od okamžiku předání a převzetí staveniště, zaznamenávat do něj všechny důležité okolnosti nebo skutečnosti, týkající se prováděného díla. </w:t>
      </w:r>
    </w:p>
    <w:p w14:paraId="4D350DB8" w14:textId="73316306" w:rsidR="006C61B0" w:rsidRPr="006546AE" w:rsidRDefault="0005486C">
      <w:pPr>
        <w:spacing w:after="120"/>
        <w:ind w:left="709" w:hanging="709"/>
        <w:jc w:val="both"/>
        <w:rPr>
          <w:rFonts w:cs="Arial"/>
        </w:rPr>
      </w:pPr>
      <w:r w:rsidRPr="006546AE">
        <w:rPr>
          <w:rFonts w:cs="Arial"/>
        </w:rPr>
        <w:t>7.</w:t>
      </w:r>
      <w:r w:rsidR="00A17B1B">
        <w:rPr>
          <w:rFonts w:cs="Arial"/>
        </w:rPr>
        <w:t>9</w:t>
      </w:r>
      <w:r w:rsidRPr="006546AE">
        <w:rPr>
          <w:rFonts w:cs="Arial"/>
        </w:rPr>
        <w:tab/>
        <w:t xml:space="preserve">Zhotovitel je povinen vést stavební deník v rozsahu dle zákona </w:t>
      </w:r>
      <w:r w:rsidR="002202D0" w:rsidRPr="002202D0">
        <w:rPr>
          <w:rFonts w:cs="Arial"/>
        </w:rPr>
        <w:t>č. 283/2021 Sb., stavebního zákona v platném znění, a vyhlášky č. 131/2024 Sb., o dokumentaci staveb, v platném znění (§ 10 a příloha č. 12)</w:t>
      </w:r>
      <w:r w:rsidRPr="006546AE">
        <w:rPr>
          <w:rFonts w:cs="Arial"/>
        </w:rPr>
        <w:t>, do kterého je povinen zapisovat všechny skutečnosti rozhodné pro plnění smlouvy o dílo v rozsahu dle citované vyhlášky, především tyto údaje:</w:t>
      </w:r>
    </w:p>
    <w:p w14:paraId="075C3A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jména a příjmení pracovníků pracujících na staveništi / realizaci díla, včetně stavbyvedoucího a případného koordinátora výstavby; </w:t>
      </w:r>
    </w:p>
    <w:p w14:paraId="782C5911"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5861D889"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popis a množství provedených prací a montáží a jejich časový postup; </w:t>
      </w:r>
    </w:p>
    <w:p w14:paraId="3CBCE73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 xml:space="preserve">dodávky materiálů, výrobků, strojů, zařízení a vybavení pro stavbu / realizaci díla; </w:t>
      </w:r>
    </w:p>
    <w:p w14:paraId="36002FCF" w14:textId="77777777" w:rsidR="006C61B0" w:rsidRPr="00B24B00" w:rsidRDefault="0005486C" w:rsidP="00B24B00">
      <w:pPr>
        <w:pStyle w:val="Odstavecseseznamem"/>
        <w:numPr>
          <w:ilvl w:val="0"/>
          <w:numId w:val="17"/>
        </w:numPr>
        <w:spacing w:after="0" w:line="240" w:lineRule="auto"/>
        <w:ind w:left="1423" w:hanging="357"/>
        <w:jc w:val="both"/>
        <w:rPr>
          <w:rFonts w:ascii="Arial" w:hAnsi="Arial" w:cs="Arial"/>
          <w:sz w:val="20"/>
          <w:szCs w:val="20"/>
        </w:rPr>
      </w:pPr>
      <w:r w:rsidRPr="00B24B00">
        <w:rPr>
          <w:rFonts w:ascii="Arial" w:hAnsi="Arial" w:cs="Arial"/>
          <w:sz w:val="20"/>
          <w:szCs w:val="20"/>
        </w:rPr>
        <w:t>nasazení mechanizačních prostředků / využití zařízení a vybavení pro realizaci díla</w:t>
      </w:r>
      <w:r w:rsidR="00802B8F" w:rsidRPr="00B24B00">
        <w:rPr>
          <w:rFonts w:ascii="Arial" w:hAnsi="Arial" w:cs="Arial"/>
          <w:sz w:val="20"/>
          <w:szCs w:val="20"/>
        </w:rPr>
        <w:t>;</w:t>
      </w:r>
    </w:p>
    <w:p w14:paraId="4036DC76" w14:textId="0604DF09" w:rsidR="006C61B0" w:rsidRPr="00B24B00" w:rsidRDefault="0005486C" w:rsidP="00B24B00">
      <w:pPr>
        <w:pStyle w:val="Odstavecseseznamem"/>
        <w:numPr>
          <w:ilvl w:val="0"/>
          <w:numId w:val="17"/>
        </w:numPr>
        <w:spacing w:after="120" w:line="240" w:lineRule="auto"/>
        <w:ind w:left="1423" w:hanging="357"/>
        <w:contextualSpacing w:val="0"/>
        <w:jc w:val="both"/>
        <w:rPr>
          <w:rFonts w:ascii="Arial" w:hAnsi="Arial" w:cs="Arial"/>
          <w:sz w:val="20"/>
          <w:szCs w:val="20"/>
        </w:rPr>
      </w:pPr>
      <w:r w:rsidRPr="00B24B00">
        <w:rPr>
          <w:rFonts w:ascii="Arial" w:hAnsi="Arial" w:cs="Arial"/>
          <w:sz w:val="20"/>
          <w:szCs w:val="20"/>
        </w:rPr>
        <w:t xml:space="preserve">okolnosti dle čl. 3 </w:t>
      </w:r>
      <w:r w:rsidRPr="00A17B1B">
        <w:rPr>
          <w:rFonts w:ascii="Arial" w:hAnsi="Arial" w:cs="Arial"/>
          <w:sz w:val="20"/>
          <w:szCs w:val="20"/>
        </w:rPr>
        <w:t>odst. 3.</w:t>
      </w:r>
      <w:r w:rsidR="007A0810" w:rsidRPr="00A17B1B">
        <w:rPr>
          <w:rFonts w:ascii="Arial" w:hAnsi="Arial" w:cs="Arial"/>
          <w:sz w:val="20"/>
          <w:szCs w:val="20"/>
        </w:rPr>
        <w:t>8</w:t>
      </w:r>
      <w:r w:rsidRPr="00A17B1B">
        <w:rPr>
          <w:rFonts w:ascii="Arial" w:hAnsi="Arial" w:cs="Arial"/>
          <w:sz w:val="20"/>
          <w:szCs w:val="20"/>
        </w:rPr>
        <w:t xml:space="preserve"> této</w:t>
      </w:r>
      <w:r w:rsidRPr="00B24B00">
        <w:rPr>
          <w:rFonts w:ascii="Arial" w:hAnsi="Arial" w:cs="Arial"/>
          <w:sz w:val="20"/>
          <w:szCs w:val="20"/>
        </w:rPr>
        <w:t xml:space="preserve"> smlouvy.</w:t>
      </w:r>
    </w:p>
    <w:p w14:paraId="13B4608E" w14:textId="4D9F9BC4" w:rsidR="006C61B0" w:rsidRPr="00B24B00" w:rsidRDefault="0005486C" w:rsidP="00B24B00">
      <w:pPr>
        <w:pStyle w:val="Zkladntext"/>
        <w:spacing w:after="120"/>
        <w:ind w:left="703" w:hanging="703"/>
        <w:jc w:val="both"/>
      </w:pPr>
      <w:r w:rsidRPr="006546AE">
        <w:t>7.</w:t>
      </w:r>
      <w:r w:rsidR="00A17B1B">
        <w:t>10</w:t>
      </w:r>
      <w:r w:rsidRPr="006546AE">
        <w:tab/>
        <w:t xml:space="preserve">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09E8D838" w14:textId="105E5E3C" w:rsidR="006C61B0" w:rsidRPr="006546AE" w:rsidRDefault="0005486C">
      <w:pPr>
        <w:spacing w:after="120"/>
        <w:ind w:left="709" w:hanging="709"/>
        <w:jc w:val="both"/>
      </w:pPr>
      <w:r w:rsidRPr="006546AE">
        <w:rPr>
          <w:rFonts w:cs="Arial"/>
        </w:rPr>
        <w:t>7.</w:t>
      </w:r>
      <w:r w:rsidR="00A17B1B">
        <w:rPr>
          <w:rFonts w:cs="Arial"/>
        </w:rPr>
        <w:t>11</w:t>
      </w:r>
      <w:r w:rsidRPr="006546AE">
        <w:rPr>
          <w:rFonts w:cs="Arial"/>
        </w:rPr>
        <w:tab/>
        <w:t>Zhotovitel je povinen průběžně ode dne předání staveniště až do předání a převzetí díla pořizovat fotodokumentaci postupu stavebních prací.</w:t>
      </w:r>
    </w:p>
    <w:p w14:paraId="44BB8B66" w14:textId="5545E15D" w:rsidR="006C61B0" w:rsidRPr="006546AE" w:rsidRDefault="0005486C">
      <w:pPr>
        <w:spacing w:after="120"/>
        <w:ind w:left="709" w:hanging="709"/>
        <w:jc w:val="both"/>
      </w:pPr>
      <w:r w:rsidRPr="006546AE">
        <w:rPr>
          <w:rFonts w:cs="Arial"/>
        </w:rPr>
        <w:t>7.1</w:t>
      </w:r>
      <w:r w:rsidR="00A17B1B">
        <w:rPr>
          <w:rFonts w:cs="Arial"/>
        </w:rPr>
        <w:t>2</w:t>
      </w:r>
      <w:r w:rsidRPr="006546AE">
        <w:rPr>
          <w:rFonts w:cs="Arial"/>
        </w:rPr>
        <w:tab/>
        <w:t xml:space="preserve">Zhotovitel je povinen pravidelně informovat objednatele o stavu prováděného díla zejména prostřednictvím kontrolních dní a na vyžádání objednatele prokázat objednateli skutečný stav </w:t>
      </w:r>
      <w:r w:rsidRPr="006546AE">
        <w:rPr>
          <w:rFonts w:cs="Arial"/>
        </w:rPr>
        <w:lastRenderedPageBreak/>
        <w:t>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9DFA497" w14:textId="588DCFD6" w:rsidR="006C61B0" w:rsidRPr="006546AE" w:rsidRDefault="0005486C">
      <w:pPr>
        <w:pStyle w:val="Zkladntext"/>
        <w:spacing w:after="120"/>
        <w:ind w:left="705" w:hanging="705"/>
        <w:jc w:val="both"/>
      </w:pPr>
      <w:r w:rsidRPr="006546AE">
        <w:rPr>
          <w:rFonts w:cs="Arial"/>
        </w:rPr>
        <w:t>7.1</w:t>
      </w:r>
      <w:r w:rsidR="00A17B1B">
        <w:rPr>
          <w:rFonts w:cs="Arial"/>
        </w:rPr>
        <w:t>3</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43BA1B35" w14:textId="53A2DC35" w:rsidR="006C61B0" w:rsidRPr="006546AE" w:rsidRDefault="0005486C">
      <w:pPr>
        <w:pStyle w:val="Zkladntext"/>
        <w:spacing w:after="120"/>
        <w:ind w:left="705" w:hanging="705"/>
        <w:jc w:val="both"/>
      </w:pPr>
      <w:r w:rsidRPr="006546AE">
        <w:rPr>
          <w:rFonts w:cs="Arial"/>
        </w:rPr>
        <w:t>7.1</w:t>
      </w:r>
      <w:r w:rsidR="00A17B1B">
        <w:rPr>
          <w:rFonts w:cs="Arial"/>
        </w:rPr>
        <w:t>4</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55B29EBD" w14:textId="15AB8722" w:rsidR="006C61B0" w:rsidRPr="006546AE" w:rsidRDefault="0005486C">
      <w:pPr>
        <w:pStyle w:val="Zkladntext"/>
        <w:spacing w:before="120"/>
        <w:ind w:left="709" w:hanging="709"/>
        <w:jc w:val="both"/>
      </w:pPr>
      <w:r w:rsidRPr="006546AE">
        <w:rPr>
          <w:rFonts w:cs="Arial"/>
        </w:rPr>
        <w:t>7.1</w:t>
      </w:r>
      <w:r w:rsidR="00A17B1B">
        <w:rPr>
          <w:rFonts w:cs="Arial"/>
        </w:rPr>
        <w:t>5</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4080945F" w14:textId="7342DE83"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A17B1B">
        <w:rPr>
          <w:rFonts w:ascii="Arial" w:eastAsia="MS Mincho;Yu Gothic UI" w:hAnsi="Arial" w:cs="Arial"/>
        </w:rPr>
        <w:t>6</w:t>
      </w:r>
      <w:r w:rsidRPr="00AB132A">
        <w:rPr>
          <w:rFonts w:ascii="Arial" w:eastAsia="MS Mincho;Yu Gothic UI" w:hAnsi="Arial" w:cs="Arial"/>
        </w:rPr>
        <w:tab/>
      </w:r>
      <w:r w:rsidRPr="006546AE">
        <w:rPr>
          <w:rFonts w:ascii="Arial" w:eastAsia="MS Mincho;Yu Gothic UI" w:hAnsi="Arial" w:cs="Arial"/>
        </w:rPr>
        <w:t xml:space="preserve">Zhotovitel je povinen v rámci stavby </w:t>
      </w:r>
      <w:r w:rsidRPr="009D3D82">
        <w:rPr>
          <w:rFonts w:ascii="Arial" w:eastAsia="MS Mincho;Yu Gothic UI" w:hAnsi="Arial" w:cs="Arial"/>
        </w:rPr>
        <w:t xml:space="preserve">umožnit výkon technického dozoru stavebníka, výkon </w:t>
      </w:r>
      <w:r w:rsidRPr="009D3D82">
        <w:rPr>
          <w:rFonts w:ascii="Arial" w:eastAsia="MS Mincho;Yu Gothic UI" w:hAnsi="Arial" w:cs="Arial"/>
        </w:rPr>
        <w:tab/>
        <w:t xml:space="preserve">autorského dozoru projektanta a zavazuje se ke spolupráci s koordinátorem bezpečnosti a ochrany </w:t>
      </w:r>
      <w:r w:rsidRPr="009D3D82">
        <w:rPr>
          <w:rFonts w:ascii="Arial" w:eastAsia="MS Mincho;Yu Gothic UI" w:hAnsi="Arial" w:cs="Arial"/>
        </w:rPr>
        <w:tab/>
        <w:t>zdraví při práci (dále jen BOZP), kterého zajistí objednatel</w:t>
      </w:r>
      <w:r w:rsidRPr="006546AE">
        <w:rPr>
          <w:rFonts w:ascii="Arial" w:eastAsia="MS Mincho;Yu Gothic UI" w:hAnsi="Arial" w:cs="Arial"/>
        </w:rPr>
        <w:t xml:space="preserve">. </w:t>
      </w:r>
    </w:p>
    <w:p w14:paraId="16ED7B42" w14:textId="4E37FE25" w:rsidR="00EA7E9F" w:rsidRPr="00A17B1B" w:rsidRDefault="00EA7E9F" w:rsidP="00B24B00">
      <w:pPr>
        <w:pStyle w:val="Prosttext"/>
        <w:spacing w:before="120"/>
        <w:jc w:val="both"/>
        <w:rPr>
          <w:rFonts w:ascii="Arial" w:eastAsia="MS Mincho;Yu Gothic UI" w:hAnsi="Arial" w:cs="Arial"/>
          <w:color w:val="auto"/>
        </w:rPr>
      </w:pPr>
      <w:r>
        <w:rPr>
          <w:rFonts w:ascii="Arial" w:eastAsia="MS Mincho;Yu Gothic UI" w:hAnsi="Arial" w:cs="Arial"/>
        </w:rPr>
        <w:t>7.1</w:t>
      </w:r>
      <w:r w:rsidR="00A17B1B">
        <w:rPr>
          <w:rFonts w:ascii="Arial" w:eastAsia="MS Mincho;Yu Gothic UI" w:hAnsi="Arial" w:cs="Arial"/>
        </w:rPr>
        <w:t>7</w:t>
      </w:r>
      <w:r>
        <w:rPr>
          <w:rFonts w:ascii="Arial" w:eastAsia="MS Mincho;Yu Gothic UI" w:hAnsi="Arial" w:cs="Arial"/>
        </w:rPr>
        <w:tab/>
      </w:r>
      <w:r w:rsidRPr="00A17B1B">
        <w:rPr>
          <w:rFonts w:ascii="Arial" w:eastAsia="MS Mincho;Yu Gothic UI" w:hAnsi="Arial" w:cs="Arial"/>
          <w:color w:val="auto"/>
          <w:u w:val="single"/>
        </w:rPr>
        <w:t>Technické podmínky</w:t>
      </w:r>
    </w:p>
    <w:p w14:paraId="54417712" w14:textId="77777777" w:rsidR="00EA7E9F" w:rsidRPr="00A17B1B" w:rsidRDefault="00EA7E9F" w:rsidP="00EA7E9F">
      <w:pPr>
        <w:pStyle w:val="Prosttext"/>
        <w:spacing w:before="120"/>
        <w:ind w:left="709" w:hanging="709"/>
        <w:jc w:val="both"/>
        <w:rPr>
          <w:rFonts w:ascii="Arial" w:eastAsia="MS Mincho;Yu Gothic UI" w:hAnsi="Arial" w:cs="Arial"/>
          <w:color w:val="auto"/>
        </w:rPr>
      </w:pPr>
      <w:r w:rsidRPr="00A17B1B">
        <w:rPr>
          <w:rFonts w:ascii="Arial" w:eastAsia="MS Mincho;Yu Gothic UI" w:hAnsi="Arial" w:cs="Arial"/>
          <w:color w:val="auto"/>
        </w:rPr>
        <w:tab/>
        <w:t xml:space="preserve">Technickými podmínkami se rozumí souhrn všech technických popisů, které vymezují požadované technické charakteristiky a požadavky na stavební práce a současně dodávky a služby.  </w:t>
      </w:r>
    </w:p>
    <w:p w14:paraId="6E81D05E" w14:textId="77777777" w:rsidR="00EA7E9F" w:rsidRPr="00A17B1B" w:rsidRDefault="00EA7E9F" w:rsidP="00EA7E9F">
      <w:pPr>
        <w:pStyle w:val="Prosttext"/>
        <w:spacing w:before="120"/>
        <w:ind w:firstLine="708"/>
        <w:jc w:val="both"/>
        <w:rPr>
          <w:rFonts w:ascii="Arial" w:eastAsia="MS Mincho;Yu Gothic UI" w:hAnsi="Arial" w:cs="Arial"/>
          <w:color w:val="auto"/>
          <w:u w:val="single"/>
        </w:rPr>
      </w:pPr>
      <w:r w:rsidRPr="00A17B1B">
        <w:rPr>
          <w:rFonts w:ascii="Arial" w:eastAsia="MS Mincho;Yu Gothic UI" w:hAnsi="Arial" w:cs="Arial"/>
          <w:color w:val="auto"/>
          <w:u w:val="single"/>
        </w:rPr>
        <w:t>Technický standard</w:t>
      </w:r>
    </w:p>
    <w:p w14:paraId="05239665" w14:textId="77777777" w:rsidR="00EA7E9F" w:rsidRPr="00A17B1B" w:rsidRDefault="00EA7E9F" w:rsidP="00EA7E9F">
      <w:pPr>
        <w:pStyle w:val="Prosttext"/>
        <w:spacing w:before="120"/>
        <w:ind w:left="708"/>
        <w:jc w:val="both"/>
        <w:rPr>
          <w:rFonts w:ascii="Arial" w:eastAsia="MS Mincho;Yu Gothic UI" w:hAnsi="Arial" w:cs="Arial"/>
          <w:color w:val="auto"/>
        </w:rPr>
      </w:pPr>
      <w:r w:rsidRPr="00A17B1B">
        <w:rPr>
          <w:rFonts w:ascii="Arial" w:eastAsia="MS Mincho;Yu Gothic UI" w:hAnsi="Arial" w:cs="Arial"/>
          <w:color w:val="auto"/>
        </w:rPr>
        <w:t>Technický standard stavby je popis jednotlivých částí stavby, který jednoznačně stanoví stavebně-fyzikální požadavky a technické   parametry   navrhovaných   konstrukcí, technologií, výrobků a materiálů.</w:t>
      </w:r>
    </w:p>
    <w:p w14:paraId="414D5810" w14:textId="77777777" w:rsidR="00EA7E9F" w:rsidRPr="00A17B1B" w:rsidRDefault="00EA7E9F" w:rsidP="00EA7E9F">
      <w:pPr>
        <w:pStyle w:val="Prosttext"/>
        <w:spacing w:before="120"/>
        <w:ind w:firstLine="708"/>
        <w:jc w:val="both"/>
        <w:rPr>
          <w:rFonts w:ascii="Arial" w:eastAsia="MS Mincho;Yu Gothic UI" w:hAnsi="Arial" w:cs="Arial"/>
          <w:color w:val="auto"/>
          <w:u w:val="single"/>
        </w:rPr>
      </w:pPr>
      <w:r w:rsidRPr="00A17B1B">
        <w:rPr>
          <w:rFonts w:ascii="Arial" w:eastAsia="MS Mincho;Yu Gothic UI" w:hAnsi="Arial" w:cs="Arial"/>
          <w:color w:val="auto"/>
          <w:u w:val="single"/>
        </w:rPr>
        <w:t>Uživatelský standard</w:t>
      </w:r>
    </w:p>
    <w:p w14:paraId="4F384091" w14:textId="77777777" w:rsidR="00EA7E9F" w:rsidRPr="00A17B1B" w:rsidRDefault="00EA7E9F" w:rsidP="00EA7E9F">
      <w:pPr>
        <w:pStyle w:val="Prosttext"/>
        <w:spacing w:before="120"/>
        <w:ind w:left="708"/>
        <w:jc w:val="both"/>
        <w:rPr>
          <w:rFonts w:ascii="Arial" w:eastAsia="MS Mincho;Yu Gothic UI" w:hAnsi="Arial" w:cs="Arial"/>
          <w:color w:val="auto"/>
        </w:rPr>
      </w:pPr>
      <w:r w:rsidRPr="00A17B1B">
        <w:rPr>
          <w:rFonts w:ascii="Arial" w:eastAsia="MS Mincho;Yu Gothic UI" w:hAnsi="Arial" w:cs="Arial"/>
          <w:color w:val="auto"/>
        </w:rPr>
        <w:t xml:space="preserve">Uživatelský standard stavby je popis jednotlivých částí stavby, který jednoznačně stanoví kvalitativní parametry a kompletní požadavky objednatele na konečnou podobu stavby. </w:t>
      </w:r>
    </w:p>
    <w:p w14:paraId="3C11E3F3" w14:textId="77777777" w:rsidR="00EA7E9F" w:rsidRPr="00A17B1B" w:rsidRDefault="00EA7E9F" w:rsidP="00EA7E9F">
      <w:pPr>
        <w:pStyle w:val="Prosttext"/>
        <w:spacing w:before="120"/>
        <w:ind w:left="708"/>
        <w:jc w:val="both"/>
        <w:rPr>
          <w:rFonts w:ascii="Arial" w:eastAsia="MS Mincho;Yu Gothic UI" w:hAnsi="Arial" w:cs="Arial"/>
          <w:color w:val="auto"/>
        </w:rPr>
      </w:pPr>
      <w:r w:rsidRPr="00A17B1B">
        <w:rPr>
          <w:rFonts w:ascii="Arial" w:eastAsia="MS Mincho;Yu Gothic UI" w:hAnsi="Arial" w:cs="Arial"/>
          <w:color w:val="auto"/>
        </w:rPr>
        <w:t>Technické podmínky formuluje objednatel s využitím odkazu na tyto dokumenty podle uvedeného pořadí:</w:t>
      </w:r>
    </w:p>
    <w:p w14:paraId="1562C2FD" w14:textId="77777777" w:rsidR="00EA7E9F" w:rsidRPr="00A17B1B" w:rsidRDefault="00EA7E9F" w:rsidP="001E2167">
      <w:pPr>
        <w:pStyle w:val="Prosttext"/>
        <w:spacing w:after="60"/>
        <w:ind w:left="1413" w:hanging="705"/>
        <w:jc w:val="both"/>
        <w:rPr>
          <w:rFonts w:ascii="Arial" w:eastAsia="MS Mincho;Yu Gothic UI" w:hAnsi="Arial" w:cs="Arial"/>
          <w:color w:val="auto"/>
        </w:rPr>
      </w:pPr>
      <w:r w:rsidRPr="00A17B1B">
        <w:rPr>
          <w:rFonts w:ascii="Arial" w:eastAsia="MS Mincho;Yu Gothic UI" w:hAnsi="Arial" w:cs="Arial"/>
          <w:color w:val="auto"/>
        </w:rPr>
        <w:t>a)</w:t>
      </w:r>
      <w:r w:rsidRPr="00A17B1B">
        <w:rPr>
          <w:rFonts w:ascii="Arial" w:eastAsia="MS Mincho;Yu Gothic UI" w:hAnsi="Arial" w:cs="Arial"/>
          <w:color w:val="auto"/>
        </w:rPr>
        <w:tab/>
        <w:t>české technické normy přejímající evropské normy přijaté evropskými normalizačními orgány a zpřístupněné veřejnosti,</w:t>
      </w:r>
    </w:p>
    <w:p w14:paraId="08DF11FF" w14:textId="77777777" w:rsidR="00EA7E9F" w:rsidRPr="00A17B1B" w:rsidRDefault="00EA7E9F" w:rsidP="001E2167">
      <w:pPr>
        <w:pStyle w:val="Prosttext"/>
        <w:spacing w:after="60"/>
        <w:ind w:firstLine="708"/>
        <w:jc w:val="both"/>
        <w:rPr>
          <w:rFonts w:ascii="Arial" w:eastAsia="MS Mincho;Yu Gothic UI" w:hAnsi="Arial" w:cs="Arial"/>
          <w:color w:val="auto"/>
        </w:rPr>
      </w:pPr>
      <w:r w:rsidRPr="00A17B1B">
        <w:rPr>
          <w:rFonts w:ascii="Arial" w:eastAsia="MS Mincho;Yu Gothic UI" w:hAnsi="Arial" w:cs="Arial"/>
          <w:color w:val="auto"/>
        </w:rPr>
        <w:t>b)</w:t>
      </w:r>
      <w:r w:rsidRPr="00A17B1B">
        <w:rPr>
          <w:rFonts w:ascii="Arial" w:eastAsia="MS Mincho;Yu Gothic UI" w:hAnsi="Arial" w:cs="Arial"/>
          <w:color w:val="auto"/>
        </w:rPr>
        <w:tab/>
        <w:t>evropské technické posouzení,</w:t>
      </w:r>
    </w:p>
    <w:p w14:paraId="70C20BF2" w14:textId="77777777" w:rsidR="00EA7E9F" w:rsidRPr="00A17B1B" w:rsidRDefault="00EA7E9F" w:rsidP="001E2167">
      <w:pPr>
        <w:pStyle w:val="Prosttext"/>
        <w:spacing w:after="60"/>
        <w:ind w:left="1413" w:hanging="705"/>
        <w:jc w:val="both"/>
        <w:rPr>
          <w:rFonts w:ascii="Arial" w:eastAsia="MS Mincho;Yu Gothic UI" w:hAnsi="Arial" w:cs="Arial"/>
          <w:color w:val="auto"/>
        </w:rPr>
      </w:pPr>
      <w:r w:rsidRPr="00A17B1B">
        <w:rPr>
          <w:rFonts w:ascii="Arial" w:eastAsia="MS Mincho;Yu Gothic UI" w:hAnsi="Arial" w:cs="Arial"/>
          <w:color w:val="auto"/>
        </w:rPr>
        <w:t>c)</w:t>
      </w:r>
      <w:r w:rsidRPr="00A17B1B">
        <w:rPr>
          <w:rFonts w:ascii="Arial" w:eastAsia="MS Mincho;Yu Gothic UI" w:hAnsi="Arial" w:cs="Arial"/>
          <w:color w:val="auto"/>
        </w:rPr>
        <w:tab/>
        <w:t>obecné technické specifikace v oblasti informačních a komunikačních technologií podle nařízení Evropského parlamentu</w:t>
      </w:r>
    </w:p>
    <w:p w14:paraId="5F51387A" w14:textId="77777777" w:rsidR="00EA7E9F" w:rsidRPr="00A17B1B" w:rsidRDefault="00EA7E9F" w:rsidP="001E2167">
      <w:pPr>
        <w:pStyle w:val="Prosttext"/>
        <w:spacing w:after="60"/>
        <w:ind w:firstLine="708"/>
        <w:jc w:val="both"/>
        <w:rPr>
          <w:rFonts w:ascii="Arial" w:eastAsia="MS Mincho;Yu Gothic UI" w:hAnsi="Arial" w:cs="Arial"/>
          <w:color w:val="auto"/>
        </w:rPr>
      </w:pPr>
      <w:r w:rsidRPr="00A17B1B">
        <w:rPr>
          <w:rFonts w:ascii="Arial" w:eastAsia="MS Mincho;Yu Gothic UI" w:hAnsi="Arial" w:cs="Arial"/>
          <w:color w:val="auto"/>
        </w:rPr>
        <w:t>d)</w:t>
      </w:r>
      <w:r w:rsidRPr="00A17B1B">
        <w:rPr>
          <w:rFonts w:ascii="Arial" w:eastAsia="MS Mincho;Yu Gothic UI" w:hAnsi="Arial" w:cs="Arial"/>
          <w:color w:val="auto"/>
        </w:rPr>
        <w:tab/>
        <w:t xml:space="preserve">mezinárodní normy přijaté mezinárodními normalizačními orgány a zpřístupněné veřejnosti, </w:t>
      </w:r>
    </w:p>
    <w:p w14:paraId="49F07A02" w14:textId="77777777" w:rsidR="00EA7E9F" w:rsidRPr="00A17B1B" w:rsidRDefault="00EA7E9F" w:rsidP="001E2167">
      <w:pPr>
        <w:pStyle w:val="Prosttext"/>
        <w:ind w:left="1412" w:hanging="703"/>
        <w:jc w:val="both"/>
        <w:rPr>
          <w:rFonts w:ascii="Arial" w:eastAsia="MS Mincho;Yu Gothic UI" w:hAnsi="Arial" w:cs="Arial"/>
          <w:color w:val="auto"/>
        </w:rPr>
      </w:pPr>
      <w:r w:rsidRPr="00A17B1B">
        <w:rPr>
          <w:rFonts w:ascii="Arial" w:eastAsia="MS Mincho;Yu Gothic UI" w:hAnsi="Arial" w:cs="Arial"/>
          <w:color w:val="auto"/>
        </w:rPr>
        <w:t>e)</w:t>
      </w:r>
      <w:r w:rsidRPr="00A17B1B">
        <w:rPr>
          <w:rFonts w:ascii="Arial" w:eastAsia="MS Mincho;Yu Gothic UI" w:hAnsi="Arial" w:cs="Arial"/>
          <w:color w:val="auto"/>
        </w:rPr>
        <w:tab/>
        <w:t>technické dokumenty vydané evropskými normalizačními orgány postupem přizpůsobeným vývoji potřeb trhu, který není evropskou normou.</w:t>
      </w:r>
    </w:p>
    <w:p w14:paraId="298588D4" w14:textId="77777777" w:rsidR="00EA7E9F" w:rsidRPr="00A17B1B" w:rsidRDefault="00EA7E9F" w:rsidP="00EA7E9F">
      <w:pPr>
        <w:pStyle w:val="Prosttext"/>
        <w:spacing w:before="120"/>
        <w:ind w:left="708"/>
        <w:jc w:val="both"/>
        <w:rPr>
          <w:rFonts w:ascii="Arial" w:eastAsia="MS Mincho;Yu Gothic UI" w:hAnsi="Arial" w:cs="Arial"/>
          <w:color w:val="auto"/>
        </w:rPr>
      </w:pPr>
      <w:r w:rsidRPr="00A17B1B">
        <w:rPr>
          <w:rFonts w:ascii="Arial" w:eastAsia="MS Mincho;Yu Gothic UI" w:hAnsi="Arial" w:cs="Arial"/>
          <w:color w:val="auto"/>
        </w:rPr>
        <w:t>Není-li možné technické podmínky formulovat podle předchozího odstavce, formuluje je objednatel s využitím odkazu na:</w:t>
      </w:r>
    </w:p>
    <w:p w14:paraId="02DEE84A" w14:textId="77777777" w:rsidR="00EA7E9F" w:rsidRPr="00A17B1B" w:rsidRDefault="00EA7E9F" w:rsidP="001E2167">
      <w:pPr>
        <w:pStyle w:val="Prosttext"/>
        <w:spacing w:after="60"/>
        <w:ind w:firstLine="709"/>
        <w:jc w:val="both"/>
        <w:rPr>
          <w:rFonts w:ascii="Arial" w:eastAsia="MS Mincho;Yu Gothic UI" w:hAnsi="Arial" w:cs="Arial"/>
          <w:color w:val="auto"/>
        </w:rPr>
      </w:pPr>
      <w:r w:rsidRPr="00A17B1B">
        <w:rPr>
          <w:rFonts w:ascii="Arial" w:eastAsia="MS Mincho;Yu Gothic UI" w:hAnsi="Arial" w:cs="Arial"/>
          <w:color w:val="auto"/>
        </w:rPr>
        <w:t>a)</w:t>
      </w:r>
      <w:r w:rsidRPr="00A17B1B">
        <w:rPr>
          <w:rFonts w:ascii="Arial" w:eastAsia="MS Mincho;Yu Gothic UI" w:hAnsi="Arial" w:cs="Arial"/>
          <w:color w:val="auto"/>
        </w:rPr>
        <w:tab/>
        <w:t xml:space="preserve">české technické normy </w:t>
      </w:r>
    </w:p>
    <w:p w14:paraId="3C8205FF" w14:textId="77777777" w:rsidR="00EA7E9F" w:rsidRPr="00A17B1B" w:rsidRDefault="00EA7E9F" w:rsidP="001E2167">
      <w:pPr>
        <w:pStyle w:val="Prosttext"/>
        <w:spacing w:after="60"/>
        <w:ind w:firstLine="709"/>
        <w:jc w:val="both"/>
        <w:rPr>
          <w:rFonts w:ascii="Arial" w:eastAsia="MS Mincho;Yu Gothic UI" w:hAnsi="Arial" w:cs="Arial"/>
          <w:color w:val="auto"/>
        </w:rPr>
      </w:pPr>
      <w:r w:rsidRPr="00A17B1B">
        <w:rPr>
          <w:rFonts w:ascii="Arial" w:eastAsia="MS Mincho;Yu Gothic UI" w:hAnsi="Arial" w:cs="Arial"/>
          <w:color w:val="auto"/>
        </w:rPr>
        <w:t>b)</w:t>
      </w:r>
      <w:r w:rsidRPr="00A17B1B">
        <w:rPr>
          <w:rFonts w:ascii="Arial" w:eastAsia="MS Mincho;Yu Gothic UI" w:hAnsi="Arial" w:cs="Arial"/>
          <w:color w:val="auto"/>
        </w:rPr>
        <w:tab/>
        <w:t xml:space="preserve">stavební technická osvědčení, nebo </w:t>
      </w:r>
    </w:p>
    <w:p w14:paraId="632CDA6F" w14:textId="77777777" w:rsidR="00EA7E9F" w:rsidRPr="00A17B1B" w:rsidRDefault="00EA7E9F" w:rsidP="001E2167">
      <w:pPr>
        <w:pStyle w:val="Prosttext"/>
        <w:ind w:left="1412" w:hanging="703"/>
        <w:jc w:val="both"/>
        <w:rPr>
          <w:rFonts w:ascii="Arial" w:eastAsia="MS Mincho;Yu Gothic UI" w:hAnsi="Arial" w:cs="Arial"/>
          <w:color w:val="auto"/>
        </w:rPr>
      </w:pPr>
      <w:r w:rsidRPr="00A17B1B">
        <w:rPr>
          <w:rFonts w:ascii="Arial" w:eastAsia="MS Mincho;Yu Gothic UI" w:hAnsi="Arial" w:cs="Arial"/>
          <w:color w:val="auto"/>
        </w:rPr>
        <w:t>c)</w:t>
      </w:r>
      <w:r w:rsidRPr="00A17B1B">
        <w:rPr>
          <w:rFonts w:ascii="Arial" w:eastAsia="MS Mincho;Yu Gothic UI" w:hAnsi="Arial" w:cs="Arial"/>
          <w:color w:val="auto"/>
        </w:rPr>
        <w:tab/>
        <w:t>národní technické podmínky vztahující se k navrhování, posuzování provádění staveb a stavebních prací a použití výrobků.</w:t>
      </w:r>
    </w:p>
    <w:p w14:paraId="3158D219" w14:textId="4AC4BA27" w:rsidR="00EA7E9F" w:rsidRDefault="00EA7E9F" w:rsidP="00EA7E9F">
      <w:pPr>
        <w:pStyle w:val="Prosttext"/>
        <w:spacing w:before="120"/>
        <w:ind w:left="708"/>
        <w:jc w:val="both"/>
        <w:rPr>
          <w:rFonts w:ascii="Arial" w:eastAsia="MS Mincho;Yu Gothic UI" w:hAnsi="Arial" w:cs="Arial"/>
          <w:color w:val="auto"/>
        </w:rPr>
      </w:pPr>
      <w:r w:rsidRPr="00A17B1B">
        <w:rPr>
          <w:rFonts w:ascii="Arial" w:eastAsia="MS Mincho;Yu Gothic UI" w:hAnsi="Arial" w:cs="Arial"/>
          <w:color w:val="auto"/>
        </w:rPr>
        <w:t>Technické podmínky a uživatelský standard je definován jednotlivými částmi projektové dokumentace stavby.</w:t>
      </w:r>
    </w:p>
    <w:p w14:paraId="1FC8E6F1" w14:textId="77777777" w:rsidR="006C61B0" w:rsidRPr="006546AE" w:rsidRDefault="0005486C" w:rsidP="00F50A91">
      <w:pPr>
        <w:spacing w:before="240" w:after="240"/>
        <w:jc w:val="center"/>
        <w:rPr>
          <w:rFonts w:cs="Arial"/>
          <w:b/>
        </w:rPr>
      </w:pPr>
      <w:r w:rsidRPr="006546AE">
        <w:rPr>
          <w:rFonts w:cs="Arial"/>
          <w:b/>
        </w:rPr>
        <w:t>8. Předání díla, přejímací řízení a vlastnické právo</w:t>
      </w:r>
    </w:p>
    <w:p w14:paraId="79506AA3" w14:textId="77777777" w:rsidR="006C61B0"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D17ED2C" w14:textId="77777777" w:rsidR="006C61B0" w:rsidRPr="00D604B2" w:rsidRDefault="0005486C">
      <w:pPr>
        <w:tabs>
          <w:tab w:val="left" w:pos="709"/>
        </w:tabs>
        <w:spacing w:after="120"/>
        <w:jc w:val="both"/>
      </w:pPr>
      <w:r w:rsidRPr="006546AE">
        <w:rPr>
          <w:rFonts w:cs="Arial"/>
        </w:rPr>
        <w:lastRenderedPageBreak/>
        <w:t xml:space="preserve">8.2 </w:t>
      </w:r>
      <w:r w:rsidRPr="006546AE">
        <w:rPr>
          <w:rFonts w:cs="Arial"/>
        </w:rPr>
        <w:tab/>
      </w:r>
      <w:r w:rsidRPr="00D604B2">
        <w:rPr>
          <w:rFonts w:cs="Arial"/>
        </w:rPr>
        <w:t>Zhotovitel je povinen připravit, doložit a předat u přejímacího řízení:</w:t>
      </w:r>
    </w:p>
    <w:p w14:paraId="39F27180" w14:textId="57D3C19A" w:rsidR="006C61B0" w:rsidRPr="00467AD1" w:rsidRDefault="00E36D8C">
      <w:pPr>
        <w:numPr>
          <w:ilvl w:val="0"/>
          <w:numId w:val="8"/>
        </w:numPr>
        <w:jc w:val="both"/>
        <w:rPr>
          <w:rFonts w:cs="Arial"/>
        </w:rPr>
      </w:pPr>
      <w:r>
        <w:rPr>
          <w:rFonts w:cs="Arial"/>
        </w:rPr>
        <w:t>d</w:t>
      </w:r>
      <w:r w:rsidR="002D71FD" w:rsidRPr="00467AD1">
        <w:rPr>
          <w:rFonts w:cs="Arial"/>
        </w:rPr>
        <w:t xml:space="preserve">oklady (atesty, prohlášení o shodě aj.) prokazující shodu vlastností použitých výrobků a materiálů s požadavky na stavbu podle § 153 </w:t>
      </w:r>
      <w:proofErr w:type="spellStart"/>
      <w:r w:rsidR="002D71FD" w:rsidRPr="00467AD1">
        <w:rPr>
          <w:rFonts w:cs="Arial"/>
        </w:rPr>
        <w:t>NstZ</w:t>
      </w:r>
      <w:proofErr w:type="spellEnd"/>
      <w:r w:rsidR="00467AD1">
        <w:rPr>
          <w:rFonts w:cs="Arial"/>
        </w:rPr>
        <w:t>,</w:t>
      </w:r>
    </w:p>
    <w:p w14:paraId="24F8FE0A" w14:textId="77777777" w:rsidR="006C61B0" w:rsidRPr="00467AD1" w:rsidRDefault="0005486C">
      <w:pPr>
        <w:numPr>
          <w:ilvl w:val="0"/>
          <w:numId w:val="8"/>
        </w:numPr>
        <w:ind w:left="1434" w:hanging="357"/>
        <w:jc w:val="both"/>
        <w:rPr>
          <w:rFonts w:cs="Arial"/>
        </w:rPr>
      </w:pPr>
      <w:r w:rsidRPr="00467AD1">
        <w:rPr>
          <w:rFonts w:cs="Arial"/>
        </w:rPr>
        <w:t>stavební deník,</w:t>
      </w:r>
    </w:p>
    <w:p w14:paraId="1A675FF1" w14:textId="458A4442" w:rsidR="009D3D82" w:rsidRPr="00467AD1" w:rsidRDefault="009D3D82">
      <w:pPr>
        <w:numPr>
          <w:ilvl w:val="0"/>
          <w:numId w:val="8"/>
        </w:numPr>
        <w:ind w:left="1434" w:hanging="357"/>
        <w:jc w:val="both"/>
        <w:rPr>
          <w:rFonts w:cs="Arial"/>
        </w:rPr>
      </w:pPr>
      <w:r w:rsidRPr="00467AD1">
        <w:rPr>
          <w:rFonts w:cs="Arial"/>
        </w:rPr>
        <w:t>doklady o nakládání s</w:t>
      </w:r>
      <w:r w:rsidR="00467AD1" w:rsidRPr="00467AD1">
        <w:rPr>
          <w:rFonts w:cs="Arial"/>
        </w:rPr>
        <w:t> </w:t>
      </w:r>
      <w:r w:rsidRPr="00467AD1">
        <w:rPr>
          <w:rFonts w:cs="Arial"/>
        </w:rPr>
        <w:t>odpady</w:t>
      </w:r>
      <w:r w:rsidR="00467AD1" w:rsidRPr="00467AD1">
        <w:rPr>
          <w:rFonts w:cs="Arial"/>
        </w:rPr>
        <w:t xml:space="preserve"> a zeminou</w:t>
      </w:r>
      <w:r w:rsidRPr="00467AD1">
        <w:rPr>
          <w:rFonts w:cs="Arial"/>
        </w:rPr>
        <w:t>,</w:t>
      </w:r>
      <w:r w:rsidR="00F96AFA" w:rsidRPr="00467AD1">
        <w:rPr>
          <w:rFonts w:cs="Arial"/>
        </w:rPr>
        <w:t xml:space="preserve"> vážní lístky v rozsahu dle </w:t>
      </w:r>
      <w:r w:rsidR="00986FE7" w:rsidRPr="00467AD1">
        <w:rPr>
          <w:rFonts w:cs="Arial"/>
        </w:rPr>
        <w:t>projektové dokumentace,</w:t>
      </w:r>
    </w:p>
    <w:p w14:paraId="07C5884E" w14:textId="2886FA51" w:rsidR="009D3D82" w:rsidRPr="00467AD1" w:rsidRDefault="009D3D82">
      <w:pPr>
        <w:numPr>
          <w:ilvl w:val="0"/>
          <w:numId w:val="8"/>
        </w:numPr>
        <w:ind w:left="1434" w:hanging="357"/>
        <w:jc w:val="both"/>
        <w:rPr>
          <w:rFonts w:cs="Arial"/>
        </w:rPr>
      </w:pPr>
      <w:r w:rsidRPr="00467AD1">
        <w:rPr>
          <w:rFonts w:cs="Arial"/>
        </w:rPr>
        <w:t>doklady o výsledcích předepsaných zkoušek,</w:t>
      </w:r>
    </w:p>
    <w:p w14:paraId="7F36847E" w14:textId="75C75E1A" w:rsidR="006C61B0" w:rsidRDefault="0005486C" w:rsidP="00074260">
      <w:pPr>
        <w:pStyle w:val="Zkladntext"/>
        <w:numPr>
          <w:ilvl w:val="0"/>
          <w:numId w:val="8"/>
        </w:numPr>
        <w:ind w:left="1434" w:hanging="357"/>
      </w:pPr>
      <w:r w:rsidRPr="00467AD1">
        <w:t>fotodokumentaci průběhu stavby/realizace díla</w:t>
      </w:r>
      <w:r w:rsidR="00074260" w:rsidRPr="00467AD1">
        <w:t>,</w:t>
      </w:r>
    </w:p>
    <w:p w14:paraId="507413CE" w14:textId="03ED00B0" w:rsidR="00E36D8C" w:rsidRPr="00467AD1" w:rsidRDefault="00E36D8C" w:rsidP="00074260">
      <w:pPr>
        <w:pStyle w:val="Zkladntext"/>
        <w:numPr>
          <w:ilvl w:val="0"/>
          <w:numId w:val="8"/>
        </w:numPr>
        <w:ind w:left="1434" w:hanging="357"/>
      </w:pPr>
      <w:r>
        <w:t>výchozí revizní zprávu elektroinstalací a el. zař</w:t>
      </w:r>
      <w:r w:rsidR="002B3AB2">
        <w:t>í</w:t>
      </w:r>
      <w:r>
        <w:t>zení,</w:t>
      </w:r>
    </w:p>
    <w:p w14:paraId="5EF30323" w14:textId="5DC0839F" w:rsidR="00DF7CAD" w:rsidRDefault="00DF7CAD" w:rsidP="00074260">
      <w:pPr>
        <w:pStyle w:val="Zkladntext"/>
        <w:numPr>
          <w:ilvl w:val="0"/>
          <w:numId w:val="8"/>
        </w:numPr>
        <w:ind w:left="1434" w:hanging="357"/>
      </w:pPr>
      <w:r w:rsidRPr="00467AD1">
        <w:t>dokumentaci skutečného provedení stavby</w:t>
      </w:r>
      <w:r w:rsidR="007B5A94" w:rsidRPr="00467AD1">
        <w:t>, a to 1x v tištěné podobě a 1x v digitální formě v souladu se stavebním zákonem a prováděcími předpisy</w:t>
      </w:r>
      <w:r w:rsidRPr="00467AD1">
        <w:t>,</w:t>
      </w:r>
    </w:p>
    <w:p w14:paraId="468059AE" w14:textId="7FBBDBFA" w:rsidR="00E36D8C" w:rsidRDefault="00E36D8C" w:rsidP="00074260">
      <w:pPr>
        <w:pStyle w:val="Zkladntext"/>
        <w:numPr>
          <w:ilvl w:val="0"/>
          <w:numId w:val="8"/>
        </w:numPr>
        <w:ind w:left="1434" w:hanging="357"/>
      </w:pPr>
      <w:r>
        <w:t>doklady o splnění podmínek jednotlivých vlastníků technické infrastruktury ve svých vyjádřeních,</w:t>
      </w:r>
    </w:p>
    <w:p w14:paraId="3D7F423E" w14:textId="4992182A" w:rsidR="00467AD1" w:rsidRPr="00467AD1" w:rsidRDefault="00467AD1" w:rsidP="00074260">
      <w:pPr>
        <w:pStyle w:val="Zkladntext"/>
        <w:numPr>
          <w:ilvl w:val="0"/>
          <w:numId w:val="8"/>
        </w:numPr>
        <w:ind w:left="1434" w:hanging="357"/>
      </w:pPr>
      <w:r>
        <w:t>geometrický plán</w:t>
      </w:r>
      <w:r w:rsidR="00E36D8C">
        <w:t xml:space="preserve"> pro zápis do KN</w:t>
      </w:r>
    </w:p>
    <w:p w14:paraId="46E5AF2A" w14:textId="6B390073" w:rsidR="0008030E" w:rsidRPr="00467AD1" w:rsidRDefault="0008030E" w:rsidP="00074260">
      <w:pPr>
        <w:pStyle w:val="Zkladntext"/>
        <w:numPr>
          <w:ilvl w:val="0"/>
          <w:numId w:val="8"/>
        </w:numPr>
        <w:ind w:left="1434" w:hanging="357"/>
      </w:pPr>
      <w:r w:rsidRPr="00467AD1">
        <w:t>protokol o akceptaci zakázky správcem datového skladu DTM ZK</w:t>
      </w:r>
      <w:r w:rsidR="00D54DAB" w:rsidRPr="00467AD1">
        <w:t>,</w:t>
      </w:r>
    </w:p>
    <w:p w14:paraId="04DAB919" w14:textId="67F3960C" w:rsidR="00074260" w:rsidRPr="00467AD1" w:rsidRDefault="00074260" w:rsidP="0025474E">
      <w:pPr>
        <w:pStyle w:val="Zkladntext"/>
        <w:numPr>
          <w:ilvl w:val="0"/>
          <w:numId w:val="8"/>
        </w:numPr>
        <w:spacing w:after="60"/>
        <w:ind w:left="1434" w:hanging="357"/>
        <w:jc w:val="both"/>
      </w:pPr>
      <w:r w:rsidRPr="00467AD1">
        <w:rPr>
          <w:b/>
          <w:bCs/>
        </w:rPr>
        <w:t>geodetické zaměření skutečného provedení stavby</w:t>
      </w:r>
      <w:r w:rsidRPr="00467AD1">
        <w:t xml:space="preserve"> a její vložení do DTM ZK a předložit objednateli akceptaci zakázky</w:t>
      </w:r>
      <w:r w:rsidR="006B5B25" w:rsidRPr="00467AD1">
        <w:t xml:space="preserve"> tj:</w:t>
      </w:r>
      <w:r w:rsidR="00CF64D6" w:rsidRPr="00467AD1">
        <w:t xml:space="preserve"> </w:t>
      </w:r>
    </w:p>
    <w:p w14:paraId="01307C6B" w14:textId="114A5BFC" w:rsidR="007F00D2" w:rsidRDefault="007F00D2" w:rsidP="0025474E">
      <w:pPr>
        <w:pStyle w:val="Zkladntext"/>
        <w:spacing w:after="120"/>
        <w:ind w:left="1418"/>
        <w:jc w:val="both"/>
      </w:pPr>
      <w:r w:rsidRPr="00CB2845">
        <w:t>geodetický podklad pro vedení DTM Zlínského kraje, obsahující geometrické, polohové a výškové určení dokončené stavby nebo technologického zařízení v ZPS, které bude vyhotoveno v souladu s § 2, § 3 a § 5 a ve struktuře příloh č. 3 a 4 vyhlášky č. 393/2020 Sb. o digitální technické mapě (vyhláška DTM), v platném znění, v aktuálně platné verzi jednotného výměnného formátu dle § 6 vyhlášky DTM. Předmětem zaměření jsou také objekty nad rámec DTM (extenze). Geodetický podklad se vyhotovuje s využitím stávajících údajů digitální technické mapy a jeho součástí je posouzení návaznosti výsledku zaměření nového stavu na stav dosavadní. Geodetický podklad bude vložen do DTM na portále DMVS a současně předán zadavateli spolu s protokolem o přijetí aktualizačního podkladu v DTM.</w:t>
      </w:r>
    </w:p>
    <w:p w14:paraId="6985E52F" w14:textId="3C21D1CA" w:rsidR="006C61B0" w:rsidRPr="006546AE" w:rsidRDefault="0005486C" w:rsidP="00802B8F">
      <w:pPr>
        <w:pStyle w:val="Zkladntext"/>
        <w:spacing w:after="120"/>
        <w:ind w:left="709"/>
      </w:pPr>
      <w:r w:rsidRPr="009D3D82">
        <w:t>Bez těchto dokumentů nelze považovat dílo za dokončené.</w:t>
      </w:r>
      <w:r w:rsidRPr="006546AE">
        <w:t xml:space="preserve"> </w:t>
      </w:r>
    </w:p>
    <w:p w14:paraId="50B62F63" w14:textId="5D509863" w:rsidR="006C61B0" w:rsidRPr="006546AE" w:rsidRDefault="0005486C">
      <w:pPr>
        <w:pStyle w:val="Zkladntext"/>
        <w:spacing w:after="120"/>
        <w:ind w:left="705" w:hanging="705"/>
        <w:jc w:val="both"/>
      </w:pPr>
      <w:r w:rsidRPr="006546AE">
        <w:t>8.3</w:t>
      </w:r>
      <w:r w:rsidRPr="006546AE">
        <w:tab/>
        <w:t>Dílo</w:t>
      </w:r>
      <w:r w:rsidR="0034284D">
        <w:t xml:space="preserve"> nebo část díla</w:t>
      </w:r>
      <w:r w:rsidRPr="006546AE">
        <w:t xml:space="preserve">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7844D7B5" w14:textId="7F9A60AD"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w:t>
      </w:r>
      <w:r w:rsidR="00661656">
        <w:rPr>
          <w:rFonts w:cs="Arial"/>
        </w:rPr>
        <w:t xml:space="preserve"> nebo časti díla</w:t>
      </w:r>
      <w:r w:rsidRPr="006546AE">
        <w:rPr>
          <w:rFonts w:cs="Arial"/>
        </w:rPr>
        <w:t xml:space="preserve"> nepřísluší zhotoviteli právo na vystavení konečného daňového dokladu dle čl. 5.</w:t>
      </w:r>
    </w:p>
    <w:p w14:paraId="0414266E"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412FE30"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37AE4211" w14:textId="77777777" w:rsidR="006C61B0" w:rsidRPr="006546AE" w:rsidRDefault="0005486C" w:rsidP="00F50A91">
      <w:pPr>
        <w:spacing w:before="240" w:after="240"/>
        <w:jc w:val="center"/>
      </w:pPr>
      <w:r w:rsidRPr="006546AE">
        <w:rPr>
          <w:rFonts w:cs="Arial"/>
          <w:b/>
        </w:rPr>
        <w:t xml:space="preserve">9. Sankce </w:t>
      </w:r>
    </w:p>
    <w:p w14:paraId="33295CB8"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54D6D0D0" w14:textId="7E7B714F" w:rsidR="006C61B0" w:rsidRDefault="0005486C">
      <w:pPr>
        <w:spacing w:before="120"/>
        <w:ind w:left="705" w:hanging="705"/>
        <w:jc w:val="both"/>
        <w:rPr>
          <w:rFonts w:cs="Arial"/>
          <w:bCs/>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6546AE">
        <w:rPr>
          <w:rFonts w:cs="Arial"/>
        </w:rPr>
        <w:t xml:space="preserve">je povinen a zavazuje se zaplatit objednateli smluvní pokutu </w:t>
      </w:r>
      <w:r w:rsidRPr="009D3D82">
        <w:rPr>
          <w:rFonts w:cs="Arial"/>
        </w:rPr>
        <w:t>ve výši</w:t>
      </w:r>
      <w:r w:rsidRPr="009D3D82">
        <w:rPr>
          <w:rFonts w:cs="Arial"/>
          <w:b/>
          <w:bCs/>
        </w:rPr>
        <w:t xml:space="preserve"> </w:t>
      </w:r>
      <w:r w:rsidR="00DB074A">
        <w:rPr>
          <w:rFonts w:cs="Arial"/>
          <w:b/>
          <w:bCs/>
        </w:rPr>
        <w:t>4</w:t>
      </w:r>
      <w:r w:rsidR="0097086D" w:rsidRPr="009D3D82">
        <w:rPr>
          <w:rFonts w:cs="Arial"/>
          <w:b/>
          <w:bCs/>
        </w:rPr>
        <w:t xml:space="preserve"> 0</w:t>
      </w:r>
      <w:r w:rsidR="00201C56">
        <w:rPr>
          <w:rFonts w:cs="Arial"/>
          <w:b/>
          <w:bCs/>
        </w:rPr>
        <w:t>0</w:t>
      </w:r>
      <w:r w:rsidR="0097086D" w:rsidRPr="009D3D82">
        <w:rPr>
          <w:rFonts w:cs="Arial"/>
          <w:b/>
          <w:bCs/>
        </w:rPr>
        <w:t>0</w:t>
      </w:r>
      <w:r w:rsidRPr="009D3D82">
        <w:rPr>
          <w:rFonts w:cs="Arial"/>
          <w:bCs/>
        </w:rPr>
        <w:t xml:space="preserve"> </w:t>
      </w:r>
      <w:r w:rsidRPr="00127D8C">
        <w:rPr>
          <w:rFonts w:cs="Arial"/>
          <w:b/>
        </w:rPr>
        <w:t>Kč</w:t>
      </w:r>
      <w:r w:rsidRPr="009D3D82">
        <w:rPr>
          <w:rFonts w:cs="Arial"/>
          <w:bCs/>
        </w:rPr>
        <w:t xml:space="preserve"> za každý započatý den prodlení.</w:t>
      </w:r>
    </w:p>
    <w:p w14:paraId="5015B0D3" w14:textId="63F5BF37" w:rsidR="006C61B0" w:rsidRDefault="0005486C">
      <w:pPr>
        <w:spacing w:before="120"/>
        <w:ind w:left="705" w:hanging="705"/>
        <w:jc w:val="both"/>
        <w:rPr>
          <w:rFonts w:cs="Arial"/>
        </w:rPr>
      </w:pPr>
      <w:r w:rsidRPr="009D3D82">
        <w:rPr>
          <w:rFonts w:cs="Arial"/>
        </w:rPr>
        <w:t>9.3</w:t>
      </w:r>
      <w:r w:rsidRPr="009D3D82">
        <w:rPr>
          <w:rFonts w:cs="Arial"/>
        </w:rPr>
        <w:tab/>
        <w:t xml:space="preserve">Pro případ prodlení zhotovitele s odstraněním vad v dohodnutém termínu v záruční době je objednatel oprávněn po zhotoviteli požadovat smluvní pokutu ve výši </w:t>
      </w:r>
      <w:r w:rsidR="00DB074A">
        <w:rPr>
          <w:rFonts w:cs="Arial"/>
        </w:rPr>
        <w:t>4</w:t>
      </w:r>
      <w:r w:rsidR="00896F91" w:rsidRPr="009D3D82">
        <w:rPr>
          <w:rFonts w:cs="Arial"/>
          <w:b/>
        </w:rPr>
        <w:t xml:space="preserve"> </w:t>
      </w:r>
      <w:r w:rsidR="0097086D" w:rsidRPr="009D3D82">
        <w:rPr>
          <w:rFonts w:cs="Arial"/>
          <w:b/>
        </w:rPr>
        <w:t>000</w:t>
      </w:r>
      <w:r w:rsidRPr="009D3D82">
        <w:rPr>
          <w:rFonts w:cs="Arial"/>
          <w:color w:val="FF0000"/>
        </w:rPr>
        <w:t xml:space="preserve"> </w:t>
      </w:r>
      <w:r w:rsidRPr="00127D8C">
        <w:rPr>
          <w:rFonts w:cs="Arial"/>
          <w:b/>
          <w:bCs/>
        </w:rPr>
        <w:t>Kč</w:t>
      </w:r>
      <w:r w:rsidRPr="009D3D82">
        <w:rPr>
          <w:rFonts w:cs="Arial"/>
        </w:rPr>
        <w:t xml:space="preserve"> za</w:t>
      </w:r>
      <w:r w:rsidRPr="006546AE">
        <w:rPr>
          <w:rFonts w:cs="Arial"/>
        </w:rPr>
        <w:t xml:space="preserve"> každou vadu a každý i započatý den prodlení s jejím odstraněním a zhotovitel je povinen a zavazuje se požadovanou smluvní pokutu</w:t>
      </w:r>
      <w:r w:rsidR="00FB6768">
        <w:rPr>
          <w:rFonts w:cs="Arial"/>
        </w:rPr>
        <w:t xml:space="preserve"> objednateli</w:t>
      </w:r>
      <w:r w:rsidRPr="006546AE">
        <w:rPr>
          <w:rFonts w:cs="Arial"/>
        </w:rPr>
        <w:t xml:space="preserve"> uhradit</w:t>
      </w:r>
      <w:r w:rsidR="00FB6768">
        <w:rPr>
          <w:rFonts w:cs="Arial"/>
        </w:rPr>
        <w:t>.</w:t>
      </w:r>
    </w:p>
    <w:p w14:paraId="7EE1F301" w14:textId="3A7A3CAE" w:rsidR="002B3AB2" w:rsidRDefault="002B3AB2">
      <w:pPr>
        <w:spacing w:before="120"/>
        <w:ind w:left="705" w:hanging="705"/>
        <w:jc w:val="both"/>
        <w:rPr>
          <w:rFonts w:cs="Arial"/>
        </w:rPr>
      </w:pPr>
      <w:r>
        <w:rPr>
          <w:rFonts w:cs="Arial"/>
        </w:rPr>
        <w:lastRenderedPageBreak/>
        <w:t>9.4</w:t>
      </w:r>
      <w:r>
        <w:rPr>
          <w:rFonts w:cs="Arial"/>
        </w:rPr>
        <w:tab/>
        <w:t>Z</w:t>
      </w:r>
      <w:r w:rsidRPr="002B3AB2">
        <w:rPr>
          <w:rFonts w:cs="Arial"/>
        </w:rPr>
        <w:t xml:space="preserve">a nesplnění povinnosti </w:t>
      </w:r>
      <w:r>
        <w:rPr>
          <w:rFonts w:cs="Arial"/>
        </w:rPr>
        <w:t>dle čl. 3 odst. 3.1</w:t>
      </w:r>
      <w:r w:rsidR="003E62B0">
        <w:rPr>
          <w:rFonts w:cs="Arial"/>
        </w:rPr>
        <w:t xml:space="preserve"> </w:t>
      </w:r>
      <w:r w:rsidRPr="002B3AB2">
        <w:rPr>
          <w:rFonts w:cs="Arial"/>
        </w:rPr>
        <w:t xml:space="preserve">je zhotovitel povinen zaplatit objednateli smluvní pokutu ve výši </w:t>
      </w:r>
      <w:r w:rsidR="002616A0" w:rsidRPr="00127D8C">
        <w:rPr>
          <w:rFonts w:cs="Arial"/>
          <w:b/>
          <w:bCs/>
        </w:rPr>
        <w:t>10 000 Kč</w:t>
      </w:r>
      <w:r w:rsidR="003E62B0" w:rsidRPr="003E62B0">
        <w:rPr>
          <w:rFonts w:cs="Arial"/>
        </w:rPr>
        <w:t xml:space="preserve"> za každý i započatý den prodlení a zhotovitel je povinen a zavazuje se požadovanou smluvní pokutu objednateli uhradit.</w:t>
      </w:r>
    </w:p>
    <w:p w14:paraId="6B2D72C1" w14:textId="2CF79757" w:rsidR="006C61B0" w:rsidRPr="006546AE" w:rsidRDefault="0005486C">
      <w:pPr>
        <w:spacing w:before="120" w:after="120"/>
        <w:ind w:left="705" w:hanging="705"/>
        <w:jc w:val="both"/>
        <w:rPr>
          <w:rFonts w:cs="Arial"/>
        </w:rPr>
      </w:pPr>
      <w:r w:rsidRPr="006546AE">
        <w:rPr>
          <w:rFonts w:cs="Arial"/>
        </w:rPr>
        <w:t>9.</w:t>
      </w:r>
      <w:r w:rsidR="00074011">
        <w:rPr>
          <w:rFonts w:cs="Arial"/>
        </w:rPr>
        <w:t>5</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499849BA" w14:textId="0CCA5095" w:rsidR="006C61B0" w:rsidRDefault="0005486C" w:rsidP="00F96AFA">
      <w:pPr>
        <w:spacing w:before="120" w:after="120"/>
        <w:ind w:left="703" w:hanging="703"/>
        <w:jc w:val="both"/>
        <w:rPr>
          <w:rFonts w:cs="Arial"/>
        </w:rPr>
      </w:pPr>
      <w:r w:rsidRPr="006546AE">
        <w:t>9.</w:t>
      </w:r>
      <w:r w:rsidR="00074011">
        <w:t>6</w:t>
      </w:r>
      <w:r w:rsidRPr="006546AE">
        <w:tab/>
        <w:t xml:space="preserve">Zaplacení smluvní pokuty je možno požadovat bez zřetele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0CC19472" w14:textId="412C8E5A" w:rsidR="00573822" w:rsidRDefault="00573822" w:rsidP="00D67A2A">
      <w:pPr>
        <w:pStyle w:val="Textkomente"/>
        <w:jc w:val="both"/>
      </w:pPr>
      <w:r>
        <w:rPr>
          <w:rFonts w:cs="Arial"/>
        </w:rPr>
        <w:t>9.</w:t>
      </w:r>
      <w:r w:rsidR="00074011">
        <w:rPr>
          <w:rFonts w:cs="Arial"/>
        </w:rPr>
        <w:t>7</w:t>
      </w:r>
      <w:r>
        <w:rPr>
          <w:rFonts w:cs="Arial"/>
        </w:rPr>
        <w:t>.</w:t>
      </w:r>
      <w:r>
        <w:rPr>
          <w:rFonts w:cs="Arial"/>
        </w:rPr>
        <w:tab/>
        <w:t>Pro případ porušení povinnosti zhotovitele</w:t>
      </w:r>
      <w:r w:rsidRPr="001C4EC7">
        <w:t xml:space="preserve"> dokládat </w:t>
      </w:r>
      <w:r>
        <w:t xml:space="preserve">doklady o nakládání s odpady, zejména dokládat </w:t>
      </w:r>
      <w:r>
        <w:tab/>
      </w:r>
      <w:r w:rsidRPr="001C4EC7">
        <w:t>vážní lístky v rozsahu dle projektové dokumentace</w:t>
      </w:r>
      <w:r>
        <w:t xml:space="preserve"> je zhotovitel povinen uhradit objednateli smluvní </w:t>
      </w:r>
      <w:r>
        <w:tab/>
        <w:t xml:space="preserve">pokutu ve výši </w:t>
      </w:r>
      <w:r w:rsidRPr="00D67A2A">
        <w:rPr>
          <w:b/>
          <w:bCs/>
        </w:rPr>
        <w:t>50.000</w:t>
      </w:r>
      <w:r>
        <w:t xml:space="preserve"> </w:t>
      </w:r>
      <w:r w:rsidRPr="00127D8C">
        <w:rPr>
          <w:b/>
          <w:bCs/>
        </w:rPr>
        <w:t>Kč</w:t>
      </w:r>
      <w:r>
        <w:t xml:space="preserve"> za každé jednotlivé porušení povinnosti.</w:t>
      </w:r>
    </w:p>
    <w:p w14:paraId="725148E6" w14:textId="77777777" w:rsidR="006C61B0" w:rsidRPr="006546AE" w:rsidRDefault="0005486C" w:rsidP="00F50A91">
      <w:pPr>
        <w:pStyle w:val="Nadpis1"/>
        <w:numPr>
          <w:ilvl w:val="0"/>
          <w:numId w:val="0"/>
        </w:numPr>
        <w:spacing w:before="240" w:after="240"/>
        <w:rPr>
          <w:rFonts w:cs="Arial"/>
          <w:sz w:val="20"/>
        </w:rPr>
      </w:pPr>
      <w:r w:rsidRPr="006546AE">
        <w:rPr>
          <w:rFonts w:cs="Arial"/>
          <w:sz w:val="20"/>
        </w:rPr>
        <w:t>10. Odpovědnost za škodu</w:t>
      </w:r>
    </w:p>
    <w:p w14:paraId="336681B6" w14:textId="77777777"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 Veškeré náklady s tím spojené nese zhotovitel.</w:t>
      </w:r>
    </w:p>
    <w:p w14:paraId="2EB74CA5" w14:textId="46D28644" w:rsidR="00D26B94" w:rsidRDefault="0005486C" w:rsidP="00D26B94">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osobě </w:t>
      </w:r>
      <w:r w:rsidR="00557F01" w:rsidRPr="006546AE">
        <w:rPr>
          <w:rFonts w:cs="Arial"/>
        </w:rPr>
        <w:t xml:space="preserve">minimálně na pojistnou částku </w:t>
      </w:r>
      <w:r w:rsidR="00986FE7">
        <w:rPr>
          <w:rFonts w:cs="Arial"/>
          <w:b/>
          <w:color w:val="auto"/>
        </w:rPr>
        <w:t>10</w:t>
      </w:r>
      <w:r w:rsidR="00C630ED" w:rsidRPr="002920CE">
        <w:rPr>
          <w:rFonts w:cs="Arial"/>
          <w:color w:val="auto"/>
        </w:rPr>
        <w:t xml:space="preserve"> </w:t>
      </w:r>
      <w:r w:rsidR="00E13F4B" w:rsidRPr="002920CE">
        <w:rPr>
          <w:rFonts w:cs="Arial"/>
          <w:b/>
          <w:color w:val="auto"/>
        </w:rPr>
        <w:t>milión</w:t>
      </w:r>
      <w:r w:rsidR="006C2466">
        <w:rPr>
          <w:rFonts w:cs="Arial"/>
          <w:b/>
          <w:color w:val="auto"/>
        </w:rPr>
        <w:t>ů</w:t>
      </w:r>
      <w:r w:rsidR="00E13F4B" w:rsidRPr="002920CE">
        <w:rPr>
          <w:rFonts w:cs="Arial"/>
          <w:b/>
          <w:color w:val="auto"/>
        </w:rPr>
        <w:t xml:space="preserve"> Kč</w:t>
      </w:r>
      <w:r w:rsidR="00E13F4B" w:rsidRPr="002920CE">
        <w:rPr>
          <w:rFonts w:cs="Arial"/>
          <w:color w:val="auto"/>
        </w:rPr>
        <w:t xml:space="preserve"> </w:t>
      </w:r>
      <w:r w:rsidR="00E13F4B" w:rsidRPr="006546AE">
        <w:rPr>
          <w:rFonts w:cs="Arial"/>
        </w:rPr>
        <w:t>a dále mít sjednáno i pojištění odpovědnosti za škodu způsobenou vadným výrobkem. Zhotovitel se zavazuje udržovat toto pojištění v platnosti po celou dobu realizace díla až do doby jeho protokolárního předání a převzetí objednateli.</w:t>
      </w:r>
    </w:p>
    <w:p w14:paraId="38F16A98" w14:textId="6F73366E" w:rsidR="00D26B94" w:rsidRPr="00B7556A" w:rsidRDefault="00D26B94" w:rsidP="00D26B94">
      <w:pPr>
        <w:pStyle w:val="Zkladntext"/>
        <w:spacing w:before="240" w:after="240"/>
        <w:ind w:left="709" w:hanging="709"/>
        <w:jc w:val="center"/>
        <w:rPr>
          <w:rFonts w:cs="Arial"/>
          <w:b/>
          <w:color w:val="auto"/>
        </w:rPr>
      </w:pPr>
      <w:r w:rsidRPr="006546AE">
        <w:rPr>
          <w:rFonts w:cs="Arial"/>
          <w:b/>
        </w:rPr>
        <w:t xml:space="preserve">11. </w:t>
      </w:r>
      <w:r w:rsidRPr="00B7556A">
        <w:rPr>
          <w:rFonts w:cs="Arial"/>
          <w:b/>
          <w:color w:val="auto"/>
        </w:rPr>
        <w:t>Sociální a environmentální odpovědnost, inovace</w:t>
      </w:r>
    </w:p>
    <w:p w14:paraId="2DC9E2EC" w14:textId="79540F2B" w:rsidR="00D26B94" w:rsidRPr="00B7556A" w:rsidRDefault="00D26B94" w:rsidP="00D26B94">
      <w:pPr>
        <w:pStyle w:val="Zkladntext"/>
        <w:spacing w:after="120"/>
        <w:ind w:left="709" w:hanging="709"/>
        <w:rPr>
          <w:rFonts w:cs="Arial"/>
          <w:bCs/>
          <w:color w:val="auto"/>
        </w:rPr>
      </w:pPr>
      <w:r w:rsidRPr="00B7556A">
        <w:rPr>
          <w:rFonts w:cs="Arial"/>
          <w:bCs/>
          <w:color w:val="auto"/>
        </w:rPr>
        <w:t>11.1</w:t>
      </w:r>
      <w:r w:rsidRPr="00B7556A">
        <w:rPr>
          <w:rFonts w:cs="Arial"/>
          <w:bCs/>
          <w:color w:val="auto"/>
        </w:rPr>
        <w:tab/>
        <w:t xml:space="preserve">Objednatel požaduje, aby </w:t>
      </w:r>
      <w:r w:rsidR="005F2344">
        <w:rPr>
          <w:rFonts w:cs="Arial"/>
          <w:bCs/>
          <w:color w:val="auto"/>
        </w:rPr>
        <w:t>z</w:t>
      </w:r>
      <w:r w:rsidRPr="00B7556A">
        <w:rPr>
          <w:rFonts w:cs="Arial"/>
          <w:bCs/>
          <w:color w:val="auto"/>
        </w:rPr>
        <w:t>hotovitel a jeho poddodavatelé prováděli dílo v souladu s mezinárodními úmluvami týkajících se organizace práce (ILO) přijatými Českou republikou.</w:t>
      </w:r>
    </w:p>
    <w:p w14:paraId="20B178D4" w14:textId="00AB0138" w:rsidR="00D26B94" w:rsidRPr="00B7556A" w:rsidRDefault="00D26B94" w:rsidP="00D26B94">
      <w:pPr>
        <w:pStyle w:val="Zkladntext"/>
        <w:ind w:left="709" w:hanging="709"/>
        <w:rPr>
          <w:rFonts w:cs="Arial"/>
          <w:bCs/>
          <w:color w:val="auto"/>
        </w:rPr>
      </w:pPr>
      <w:r w:rsidRPr="00B7556A">
        <w:rPr>
          <w:rFonts w:cs="Arial"/>
          <w:bCs/>
          <w:color w:val="auto"/>
        </w:rPr>
        <w:t>11.2</w:t>
      </w:r>
      <w:r w:rsidRPr="00B7556A">
        <w:rPr>
          <w:rFonts w:cs="Arial"/>
          <w:bCs/>
          <w:color w:val="auto"/>
        </w:rPr>
        <w:tab/>
        <w:t>Zhotovitel se zavazuje dodržovat minimálně následující základní pracovní standardy:</w:t>
      </w:r>
    </w:p>
    <w:p w14:paraId="17D612C0" w14:textId="551EF393" w:rsidR="00D26B94" w:rsidRPr="00B7556A" w:rsidRDefault="00D26B94" w:rsidP="00D26B94">
      <w:pPr>
        <w:pStyle w:val="Zkladntext"/>
        <w:numPr>
          <w:ilvl w:val="0"/>
          <w:numId w:val="26"/>
        </w:numPr>
        <w:rPr>
          <w:rFonts w:cs="Arial"/>
          <w:bCs/>
          <w:color w:val="auto"/>
        </w:rPr>
      </w:pPr>
      <w:r w:rsidRPr="00B7556A">
        <w:rPr>
          <w:rFonts w:cs="Arial"/>
          <w:bCs/>
          <w:color w:val="auto"/>
        </w:rPr>
        <w:t>Úmluva č. 87 o svobodě sdružování a ochraně práva organizovat se</w:t>
      </w:r>
    </w:p>
    <w:p w14:paraId="22F7E060" w14:textId="485E21E3" w:rsidR="00D26B94" w:rsidRPr="00B7556A" w:rsidRDefault="00D26B94" w:rsidP="00D26B94">
      <w:pPr>
        <w:pStyle w:val="Zkladntext"/>
        <w:numPr>
          <w:ilvl w:val="0"/>
          <w:numId w:val="26"/>
        </w:numPr>
        <w:rPr>
          <w:rFonts w:cs="Arial"/>
          <w:bCs/>
          <w:color w:val="auto"/>
        </w:rPr>
      </w:pPr>
      <w:r w:rsidRPr="00B7556A">
        <w:rPr>
          <w:rFonts w:cs="Arial"/>
          <w:bCs/>
          <w:color w:val="auto"/>
        </w:rPr>
        <w:t>Úmluva č. 98 o právu organizovat se a kolektivně vyjednávat</w:t>
      </w:r>
    </w:p>
    <w:p w14:paraId="6046A646" w14:textId="4CF96CD5" w:rsidR="00D26B94" w:rsidRPr="00B7556A" w:rsidRDefault="00D26B94" w:rsidP="00D26B94">
      <w:pPr>
        <w:pStyle w:val="Zkladntext"/>
        <w:numPr>
          <w:ilvl w:val="0"/>
          <w:numId w:val="26"/>
        </w:numPr>
        <w:rPr>
          <w:rFonts w:cs="Arial"/>
          <w:bCs/>
          <w:color w:val="auto"/>
        </w:rPr>
      </w:pPr>
      <w:r w:rsidRPr="00B7556A">
        <w:rPr>
          <w:rFonts w:cs="Arial"/>
          <w:bCs/>
          <w:color w:val="auto"/>
        </w:rPr>
        <w:t>Úmluva č. 29 o nucené práci</w:t>
      </w:r>
    </w:p>
    <w:p w14:paraId="4AD1D45D" w14:textId="324840A7" w:rsidR="00D26B94" w:rsidRPr="00B7556A" w:rsidRDefault="00D26B94" w:rsidP="00D26B94">
      <w:pPr>
        <w:pStyle w:val="Zkladntext"/>
        <w:numPr>
          <w:ilvl w:val="0"/>
          <w:numId w:val="26"/>
        </w:numPr>
        <w:rPr>
          <w:rFonts w:cs="Arial"/>
          <w:bCs/>
          <w:color w:val="auto"/>
        </w:rPr>
      </w:pPr>
      <w:r w:rsidRPr="00B7556A">
        <w:rPr>
          <w:rFonts w:cs="Arial"/>
          <w:bCs/>
          <w:color w:val="auto"/>
        </w:rPr>
        <w:t>Úmluva č. 105 o odstranění nucené práce</w:t>
      </w:r>
    </w:p>
    <w:p w14:paraId="2A02E28E" w14:textId="6F5451BB" w:rsidR="00D26B94" w:rsidRPr="00B7556A" w:rsidRDefault="00D26B94" w:rsidP="00D26B94">
      <w:pPr>
        <w:pStyle w:val="Zkladntext"/>
        <w:numPr>
          <w:ilvl w:val="0"/>
          <w:numId w:val="26"/>
        </w:numPr>
        <w:rPr>
          <w:rFonts w:cs="Arial"/>
          <w:bCs/>
          <w:color w:val="auto"/>
        </w:rPr>
      </w:pPr>
      <w:r w:rsidRPr="00B7556A">
        <w:rPr>
          <w:rFonts w:cs="Arial"/>
          <w:bCs/>
          <w:color w:val="auto"/>
        </w:rPr>
        <w:t>Úmluva č. 138 o minimálním věku</w:t>
      </w:r>
    </w:p>
    <w:p w14:paraId="25DB4E8A" w14:textId="103E8127" w:rsidR="00D26B94" w:rsidRPr="00B7556A" w:rsidRDefault="00D26B94" w:rsidP="00D26B94">
      <w:pPr>
        <w:pStyle w:val="Zkladntext"/>
        <w:numPr>
          <w:ilvl w:val="0"/>
          <w:numId w:val="26"/>
        </w:numPr>
        <w:rPr>
          <w:rFonts w:cs="Arial"/>
          <w:bCs/>
          <w:color w:val="auto"/>
        </w:rPr>
      </w:pPr>
      <w:r w:rsidRPr="00B7556A">
        <w:rPr>
          <w:rFonts w:cs="Arial"/>
          <w:bCs/>
          <w:color w:val="auto"/>
        </w:rPr>
        <w:t>Úmluva č. 182 o nejhorších formách dětské práce</w:t>
      </w:r>
    </w:p>
    <w:p w14:paraId="599A53AB" w14:textId="38D6A5A1" w:rsidR="00D26B94" w:rsidRPr="00B7556A" w:rsidRDefault="00D26B94" w:rsidP="00D26B94">
      <w:pPr>
        <w:pStyle w:val="Zkladntext"/>
        <w:numPr>
          <w:ilvl w:val="0"/>
          <w:numId w:val="26"/>
        </w:numPr>
        <w:rPr>
          <w:rFonts w:cs="Arial"/>
          <w:bCs/>
          <w:color w:val="auto"/>
        </w:rPr>
      </w:pPr>
      <w:r w:rsidRPr="00B7556A">
        <w:rPr>
          <w:rFonts w:cs="Arial"/>
          <w:bCs/>
          <w:color w:val="auto"/>
        </w:rPr>
        <w:t>Úmluva č. 100 o rovnosti v odměňování</w:t>
      </w:r>
    </w:p>
    <w:p w14:paraId="353E298A" w14:textId="3005E144" w:rsidR="00D26B94" w:rsidRPr="00B7556A" w:rsidRDefault="00D26B94" w:rsidP="00D26B94">
      <w:pPr>
        <w:pStyle w:val="Zkladntext"/>
        <w:numPr>
          <w:ilvl w:val="0"/>
          <w:numId w:val="26"/>
        </w:numPr>
        <w:rPr>
          <w:rFonts w:cs="Arial"/>
          <w:bCs/>
          <w:color w:val="auto"/>
        </w:rPr>
      </w:pPr>
      <w:r w:rsidRPr="00B7556A">
        <w:rPr>
          <w:rFonts w:cs="Arial"/>
          <w:bCs/>
          <w:color w:val="auto"/>
        </w:rPr>
        <w:t>Úmluva č. 111 o diskriminaci v zaměstnání a povolání</w:t>
      </w:r>
    </w:p>
    <w:p w14:paraId="4888F33D" w14:textId="54293BAD" w:rsidR="00D26B94" w:rsidRPr="00B7556A" w:rsidRDefault="00D26B94" w:rsidP="00D26B94">
      <w:pPr>
        <w:pStyle w:val="Zkladntext"/>
        <w:numPr>
          <w:ilvl w:val="0"/>
          <w:numId w:val="26"/>
        </w:numPr>
        <w:spacing w:after="120"/>
        <w:ind w:hanging="357"/>
        <w:rPr>
          <w:rFonts w:cs="Arial"/>
          <w:bCs/>
          <w:color w:val="auto"/>
        </w:rPr>
      </w:pPr>
      <w:r w:rsidRPr="00B7556A">
        <w:rPr>
          <w:rFonts w:cs="Arial"/>
          <w:bCs/>
          <w:color w:val="auto"/>
        </w:rPr>
        <w:t>Úmluva č. 155 o bezpečnosti a zdraví pracovníků a pracovním prostředí</w:t>
      </w:r>
    </w:p>
    <w:p w14:paraId="22CB6567" w14:textId="4B14B8E6" w:rsidR="00D26B94" w:rsidRPr="00B7556A" w:rsidRDefault="00D26B94" w:rsidP="00D26B94">
      <w:pPr>
        <w:pStyle w:val="Zkladntext"/>
        <w:spacing w:after="120"/>
        <w:ind w:left="709" w:hanging="709"/>
        <w:jc w:val="both"/>
        <w:rPr>
          <w:rFonts w:cs="Arial"/>
          <w:bCs/>
          <w:color w:val="auto"/>
        </w:rPr>
      </w:pPr>
      <w:r w:rsidRPr="00B7556A">
        <w:rPr>
          <w:rFonts w:cs="Arial"/>
          <w:bCs/>
          <w:color w:val="auto"/>
        </w:rPr>
        <w:t>11.3</w:t>
      </w:r>
      <w:r w:rsidRPr="00B7556A">
        <w:rPr>
          <w:rFonts w:cs="Arial"/>
          <w:bCs/>
          <w:color w:val="auto"/>
        </w:rPr>
        <w:tab/>
        <w:t>Zhotovitel a jeho poddodavatelé jsou odpovědní za zajištění toho, aby všichni zaměstnanci pracující na díle měli zákonné právo pracovat v České republice a že jejich zaměstnání bude v souladu se zákonem 262/2006 Sb., zákoník práce</w:t>
      </w:r>
    </w:p>
    <w:p w14:paraId="18B26775" w14:textId="2445994C" w:rsidR="00D26B94" w:rsidRPr="00B7556A" w:rsidRDefault="00D26B94" w:rsidP="00D26B94">
      <w:pPr>
        <w:pStyle w:val="Zkladntext"/>
        <w:spacing w:after="120"/>
        <w:ind w:left="709" w:hanging="709"/>
        <w:jc w:val="both"/>
        <w:rPr>
          <w:rFonts w:cs="Arial"/>
          <w:bCs/>
          <w:color w:val="auto"/>
        </w:rPr>
      </w:pPr>
      <w:r w:rsidRPr="00B7556A">
        <w:rPr>
          <w:rFonts w:cs="Arial"/>
          <w:bCs/>
          <w:color w:val="auto"/>
        </w:rPr>
        <w:t>11.4</w:t>
      </w:r>
      <w:r w:rsidRPr="00B7556A">
        <w:rPr>
          <w:rFonts w:cs="Arial"/>
          <w:bCs/>
          <w:color w:val="auto"/>
        </w:rPr>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F6099C8" w14:textId="37DC9240" w:rsidR="00D26B94" w:rsidRPr="00B7556A" w:rsidRDefault="00D26B94" w:rsidP="00D26B94">
      <w:pPr>
        <w:pStyle w:val="Zkladntext"/>
        <w:spacing w:after="120"/>
        <w:ind w:left="709" w:hanging="709"/>
        <w:jc w:val="both"/>
        <w:rPr>
          <w:rFonts w:cs="Arial"/>
          <w:bCs/>
          <w:color w:val="auto"/>
        </w:rPr>
      </w:pPr>
      <w:r w:rsidRPr="00B7556A">
        <w:rPr>
          <w:rFonts w:cs="Arial"/>
          <w:bCs/>
          <w:color w:val="auto"/>
        </w:rPr>
        <w:t>11.5</w:t>
      </w:r>
      <w:r w:rsidRPr="00B7556A">
        <w:rPr>
          <w:rFonts w:cs="Arial"/>
          <w:bCs/>
          <w:color w:val="auto"/>
        </w:rPr>
        <w:tab/>
        <w:t xml:space="preserve">Veškerý nábor zaměstnanců v rámci provádění díla bude </w:t>
      </w:r>
      <w:r w:rsidR="005F2344">
        <w:rPr>
          <w:rFonts w:cs="Arial"/>
          <w:bCs/>
          <w:color w:val="auto"/>
        </w:rPr>
        <w:t>z</w:t>
      </w:r>
      <w:r w:rsidRPr="00B7556A">
        <w:rPr>
          <w:rFonts w:cs="Arial"/>
          <w:bCs/>
          <w:color w:val="auto"/>
        </w:rPr>
        <w:t xml:space="preserve">hotovitel provádět systematicky s cílem respektovat v maximální možné míře preferenci Objednatele poskytnout zaměstnání vhodných kvalifikovaných místních uchazečů tam, kde to bude možné. Zhotovitel se současně zavazuje, že nebude nabízet žádné nabídky zaměstnání stávajícím zaměstnancům </w:t>
      </w:r>
      <w:r w:rsidR="005F2344">
        <w:rPr>
          <w:rFonts w:cs="Arial"/>
          <w:bCs/>
          <w:color w:val="auto"/>
        </w:rPr>
        <w:t>o</w:t>
      </w:r>
      <w:r w:rsidRPr="00B7556A">
        <w:rPr>
          <w:rFonts w:cs="Arial"/>
          <w:bCs/>
          <w:color w:val="auto"/>
        </w:rPr>
        <w:t xml:space="preserve">bjednatele. Dále se předpokládá, že </w:t>
      </w:r>
      <w:r w:rsidR="005F2344">
        <w:rPr>
          <w:rFonts w:cs="Arial"/>
          <w:bCs/>
          <w:color w:val="auto"/>
        </w:rPr>
        <w:t>z</w:t>
      </w:r>
      <w:r w:rsidRPr="00B7556A">
        <w:rPr>
          <w:rFonts w:cs="Arial"/>
          <w:bCs/>
          <w:color w:val="auto"/>
        </w:rPr>
        <w:t>hotovitel a jeho poddodavatelé respektují základní lidská práva, včetně plnění Všeobecné deklarace Lidských práv a Evropské úmluvy o lidských právech.</w:t>
      </w:r>
    </w:p>
    <w:p w14:paraId="27598C55" w14:textId="156040A3" w:rsidR="00D26B94" w:rsidRPr="00B7556A" w:rsidRDefault="00D26B94" w:rsidP="00D26B94">
      <w:pPr>
        <w:pStyle w:val="Zkladntext"/>
        <w:spacing w:after="120"/>
        <w:ind w:left="709" w:hanging="709"/>
        <w:jc w:val="both"/>
        <w:rPr>
          <w:rFonts w:cs="Arial"/>
          <w:bCs/>
          <w:color w:val="auto"/>
        </w:rPr>
      </w:pPr>
      <w:r w:rsidRPr="00B7556A">
        <w:rPr>
          <w:rFonts w:cs="Arial"/>
          <w:bCs/>
          <w:color w:val="auto"/>
        </w:rPr>
        <w:t>11.6</w:t>
      </w:r>
      <w:r w:rsidRPr="00B7556A">
        <w:rPr>
          <w:rFonts w:cs="Arial"/>
          <w:bCs/>
          <w:color w:val="auto"/>
        </w:rPr>
        <w:tab/>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67B700F9" w14:textId="720C8A31" w:rsidR="00D26B94" w:rsidRPr="00B7556A" w:rsidRDefault="00D26B94" w:rsidP="00D26B94">
      <w:pPr>
        <w:pStyle w:val="Zkladntext"/>
        <w:spacing w:after="120"/>
        <w:ind w:left="709" w:hanging="709"/>
        <w:jc w:val="both"/>
        <w:rPr>
          <w:rFonts w:cs="Arial"/>
          <w:bCs/>
          <w:color w:val="auto"/>
        </w:rPr>
      </w:pPr>
      <w:r w:rsidRPr="00B7556A">
        <w:rPr>
          <w:rFonts w:cs="Arial"/>
          <w:bCs/>
          <w:color w:val="auto"/>
        </w:rPr>
        <w:lastRenderedPageBreak/>
        <w:t>11.7</w:t>
      </w:r>
      <w:r w:rsidRPr="00B7556A">
        <w:rPr>
          <w:rFonts w:cs="Arial"/>
          <w:bCs/>
          <w:color w:val="auto"/>
        </w:rPr>
        <w:tab/>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w:t>
      </w:r>
    </w:p>
    <w:p w14:paraId="65C28103" w14:textId="657E712E" w:rsidR="00D26B94" w:rsidRPr="006546AE" w:rsidRDefault="0005486C" w:rsidP="00F50A91">
      <w:pPr>
        <w:spacing w:before="240" w:after="240"/>
        <w:ind w:left="703" w:hanging="703"/>
        <w:jc w:val="center"/>
        <w:rPr>
          <w:rFonts w:cs="Arial"/>
          <w:b/>
        </w:rPr>
      </w:pPr>
      <w:r w:rsidRPr="006546AE">
        <w:rPr>
          <w:rFonts w:cs="Arial"/>
          <w:b/>
        </w:rPr>
        <w:t>1</w:t>
      </w:r>
      <w:r w:rsidR="008756CA">
        <w:rPr>
          <w:rFonts w:cs="Arial"/>
          <w:b/>
        </w:rPr>
        <w:t>2</w:t>
      </w:r>
      <w:r w:rsidRPr="006546AE">
        <w:rPr>
          <w:rFonts w:cs="Arial"/>
          <w:b/>
        </w:rPr>
        <w:t>. Změny smlouvy, odstoupení od smlouvy</w:t>
      </w:r>
    </w:p>
    <w:p w14:paraId="7AE71D02" w14:textId="3DD5D11A" w:rsidR="006C61B0" w:rsidRPr="006546AE" w:rsidRDefault="0005486C">
      <w:pPr>
        <w:spacing w:before="120" w:after="120"/>
        <w:ind w:left="705" w:hanging="705"/>
        <w:jc w:val="both"/>
        <w:rPr>
          <w:rFonts w:cs="Arial"/>
        </w:rPr>
      </w:pPr>
      <w:r w:rsidRPr="006546AE">
        <w:rPr>
          <w:rFonts w:cs="Arial"/>
        </w:rPr>
        <w:t>1</w:t>
      </w:r>
      <w:r w:rsidR="008756CA">
        <w:rPr>
          <w:rFonts w:cs="Arial"/>
        </w:rPr>
        <w:t>2</w:t>
      </w:r>
      <w:r w:rsidRPr="006546AE">
        <w:rPr>
          <w:rFonts w:cs="Arial"/>
        </w:rPr>
        <w:t>.1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0F50CF43" w14:textId="44AF52F1" w:rsidR="006C61B0" w:rsidRPr="006546AE" w:rsidRDefault="0005486C">
      <w:pPr>
        <w:spacing w:before="120" w:after="120"/>
        <w:ind w:left="705" w:hanging="705"/>
        <w:jc w:val="both"/>
        <w:rPr>
          <w:rFonts w:cs="Arial"/>
        </w:rPr>
      </w:pPr>
      <w:r w:rsidRPr="006546AE">
        <w:rPr>
          <w:rFonts w:cs="Arial"/>
        </w:rPr>
        <w:t>1</w:t>
      </w:r>
      <w:r w:rsidR="008756CA">
        <w:rPr>
          <w:rFonts w:cs="Arial"/>
        </w:rPr>
        <w:t>2</w:t>
      </w:r>
      <w:r w:rsidRPr="006546AE">
        <w:rPr>
          <w:rFonts w:cs="Arial"/>
        </w:rPr>
        <w:t>.2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2A2C08CB" w14:textId="49B2E2AB" w:rsidR="006C61B0" w:rsidRPr="006546AE" w:rsidRDefault="0005486C">
      <w:pPr>
        <w:pStyle w:val="Zkladntext"/>
        <w:spacing w:after="120"/>
        <w:ind w:left="705" w:hanging="705"/>
        <w:jc w:val="both"/>
        <w:rPr>
          <w:rFonts w:cs="Arial"/>
        </w:rPr>
      </w:pPr>
      <w:r w:rsidRPr="006546AE">
        <w:rPr>
          <w:rFonts w:cs="Arial"/>
        </w:rPr>
        <w:t>1</w:t>
      </w:r>
      <w:r w:rsidR="008756CA">
        <w:rPr>
          <w:rFonts w:cs="Arial"/>
        </w:rPr>
        <w:t>2</w:t>
      </w:r>
      <w:r w:rsidRPr="006546AE">
        <w:rPr>
          <w:rFonts w:cs="Arial"/>
        </w:rPr>
        <w:t xml:space="preserve">.3 </w:t>
      </w:r>
      <w:r w:rsidRPr="006546AE">
        <w:rPr>
          <w:rFonts w:cs="Arial"/>
        </w:rPr>
        <w:tab/>
        <w:t xml:space="preserve">Od této smlouvy může kterákoli strana odstoupit, pokud dojde k podstatnému porušení smluvních povinností druhou smluvní stranou nebo stanoví-li tak zákon. </w:t>
      </w:r>
    </w:p>
    <w:p w14:paraId="765A2A36" w14:textId="3866CD73" w:rsidR="006C61B0" w:rsidRPr="006546AE" w:rsidRDefault="0005486C">
      <w:pPr>
        <w:pStyle w:val="Zkladntext"/>
        <w:spacing w:after="120"/>
        <w:ind w:left="705" w:hanging="705"/>
        <w:jc w:val="both"/>
        <w:rPr>
          <w:rFonts w:cs="Arial"/>
        </w:rPr>
      </w:pPr>
      <w:r w:rsidRPr="006546AE">
        <w:rPr>
          <w:rFonts w:cs="Arial"/>
        </w:rPr>
        <w:t>1</w:t>
      </w:r>
      <w:r w:rsidR="008756CA">
        <w:rPr>
          <w:rFonts w:cs="Arial"/>
        </w:rPr>
        <w:t>2</w:t>
      </w:r>
      <w:r w:rsidRPr="006546AE">
        <w:rPr>
          <w:rFonts w:cs="Arial"/>
        </w:rPr>
        <w:t xml:space="preserve">.4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7C124AFB" w14:textId="09FE7A94" w:rsidR="006C61B0" w:rsidRPr="006546AE" w:rsidRDefault="0005486C">
      <w:pPr>
        <w:pStyle w:val="Zkladntext"/>
        <w:spacing w:after="120"/>
        <w:ind w:left="705" w:hanging="705"/>
        <w:jc w:val="both"/>
        <w:rPr>
          <w:rFonts w:cs="Arial"/>
        </w:rPr>
      </w:pPr>
      <w:r w:rsidRPr="006546AE">
        <w:rPr>
          <w:rFonts w:cs="Arial"/>
        </w:rPr>
        <w:t>1</w:t>
      </w:r>
      <w:r w:rsidR="008756CA">
        <w:rPr>
          <w:rFonts w:cs="Arial"/>
        </w:rPr>
        <w:t>2</w:t>
      </w:r>
      <w:r w:rsidRPr="006546AE">
        <w:rPr>
          <w:rFonts w:cs="Arial"/>
        </w:rPr>
        <w:t xml:space="preserve">.5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64D378A4" w14:textId="63D699E2" w:rsidR="006C61B0" w:rsidRPr="006546AE" w:rsidRDefault="0005486C">
      <w:pPr>
        <w:pStyle w:val="Zkladntext"/>
        <w:ind w:left="705" w:hanging="705"/>
        <w:jc w:val="both"/>
        <w:rPr>
          <w:rFonts w:cs="Arial"/>
        </w:rPr>
      </w:pPr>
      <w:r w:rsidRPr="006546AE">
        <w:rPr>
          <w:rFonts w:cs="Arial"/>
        </w:rPr>
        <w:t>1</w:t>
      </w:r>
      <w:r w:rsidR="008756CA">
        <w:rPr>
          <w:rFonts w:cs="Arial"/>
        </w:rPr>
        <w:t>2</w:t>
      </w:r>
      <w:r w:rsidRPr="006546AE">
        <w:rPr>
          <w:rFonts w:cs="Arial"/>
        </w:rPr>
        <w:t>.6</w:t>
      </w:r>
      <w:r w:rsidRPr="006546AE">
        <w:rPr>
          <w:rFonts w:cs="Arial"/>
        </w:rPr>
        <w:tab/>
        <w:t>Odstoupí-li některá ze stran od této smlouvy, pak povinnosti obou stran jsou následující:</w:t>
      </w:r>
    </w:p>
    <w:p w14:paraId="1FC8165A"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5A0E4E50"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71DF482C"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1DE0BC85"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1ACE998"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718A5DA8" w14:textId="653C5169" w:rsidR="006C61B0" w:rsidRDefault="0005486C">
      <w:pPr>
        <w:spacing w:before="120"/>
        <w:ind w:left="703" w:hanging="703"/>
        <w:jc w:val="both"/>
        <w:rPr>
          <w:rFonts w:cs="Arial"/>
        </w:rPr>
      </w:pPr>
      <w:r w:rsidRPr="006546AE">
        <w:rPr>
          <w:rFonts w:cs="Arial"/>
        </w:rPr>
        <w:t>1</w:t>
      </w:r>
      <w:r w:rsidR="008756CA">
        <w:rPr>
          <w:rFonts w:cs="Arial"/>
        </w:rPr>
        <w:t>2</w:t>
      </w:r>
      <w:r w:rsidRPr="006546AE">
        <w:rPr>
          <w:rFonts w:cs="Arial"/>
        </w:rPr>
        <w:t xml:space="preserve">.7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6437F662" w14:textId="2A61BB1A" w:rsidR="006C61B0" w:rsidRPr="006546AE" w:rsidRDefault="0005486C" w:rsidP="00F50A91">
      <w:pPr>
        <w:spacing w:before="240" w:after="240"/>
        <w:ind w:left="703" w:hanging="703"/>
        <w:jc w:val="center"/>
        <w:rPr>
          <w:rFonts w:cs="Arial"/>
          <w:b/>
        </w:rPr>
      </w:pPr>
      <w:r w:rsidRPr="006546AE">
        <w:rPr>
          <w:rFonts w:cs="Arial"/>
          <w:b/>
        </w:rPr>
        <w:t>1</w:t>
      </w:r>
      <w:r w:rsidR="008756CA">
        <w:rPr>
          <w:rFonts w:cs="Arial"/>
          <w:b/>
        </w:rPr>
        <w:t>3</w:t>
      </w:r>
      <w:r w:rsidRPr="006546AE">
        <w:rPr>
          <w:rFonts w:cs="Arial"/>
          <w:b/>
        </w:rPr>
        <w:t>. Závěrečná ustanovení</w:t>
      </w:r>
    </w:p>
    <w:p w14:paraId="51F3ED49" w14:textId="5D946C3C" w:rsidR="006C61B0" w:rsidRPr="006546AE" w:rsidRDefault="0005486C">
      <w:pPr>
        <w:spacing w:before="120"/>
        <w:ind w:left="705" w:hanging="705"/>
        <w:jc w:val="both"/>
        <w:rPr>
          <w:rFonts w:cs="Arial"/>
        </w:rPr>
      </w:pPr>
      <w:r w:rsidRPr="006546AE">
        <w:rPr>
          <w:rFonts w:cs="Arial"/>
        </w:rPr>
        <w:t>1</w:t>
      </w:r>
      <w:r w:rsidR="008756CA">
        <w:rPr>
          <w:rFonts w:cs="Arial"/>
        </w:rPr>
        <w:t>3</w:t>
      </w:r>
      <w:r w:rsidRPr="006546AE">
        <w:rPr>
          <w:rFonts w:cs="Arial"/>
        </w:rPr>
        <w:t>.1</w:t>
      </w:r>
      <w:r w:rsidRPr="006546AE">
        <w:rPr>
          <w:rFonts w:cs="Arial"/>
        </w:rPr>
        <w:tab/>
      </w:r>
      <w:r w:rsidR="00227159" w:rsidRPr="00227159">
        <w:rPr>
          <w:rFonts w:cs="Arial"/>
        </w:rPr>
        <w:t>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w:t>
      </w:r>
      <w:r w:rsidRPr="006546AE">
        <w:rPr>
          <w:rFonts w:cs="Arial"/>
        </w:rPr>
        <w:t xml:space="preserve"> </w:t>
      </w:r>
    </w:p>
    <w:p w14:paraId="15E2E1A3" w14:textId="54EF3299" w:rsidR="006C61B0" w:rsidRPr="00001F18" w:rsidRDefault="0005486C">
      <w:pPr>
        <w:spacing w:before="120"/>
        <w:ind w:left="705" w:hanging="705"/>
        <w:jc w:val="both"/>
        <w:rPr>
          <w:rFonts w:cs="Arial"/>
        </w:rPr>
      </w:pPr>
      <w:r w:rsidRPr="006546AE">
        <w:rPr>
          <w:rFonts w:cs="Arial"/>
        </w:rPr>
        <w:t>1</w:t>
      </w:r>
      <w:r w:rsidR="008756CA">
        <w:rPr>
          <w:rFonts w:cs="Arial"/>
        </w:rPr>
        <w:t>3</w:t>
      </w:r>
      <w:r w:rsidRPr="006546AE">
        <w:rPr>
          <w:rFonts w:cs="Arial"/>
        </w:rPr>
        <w:t>.2</w:t>
      </w:r>
      <w:r w:rsidRPr="006546AE">
        <w:rPr>
          <w:rFonts w:cs="Arial"/>
        </w:rPr>
        <w:tab/>
        <w:t>Osobu, která bude po dobu realizace díla (stavby) technickým dozorem stavebníka ve smyslu stavebního zákona a této smlouvy, sdělí objednatel zhotoviteli písemně</w:t>
      </w:r>
      <w:r w:rsidRPr="00001F18">
        <w:rPr>
          <w:rFonts w:cs="Arial"/>
        </w:rPr>
        <w:t xml:space="preserve">. </w:t>
      </w:r>
      <w:r w:rsidR="00DA0696" w:rsidRPr="00DA0696">
        <w:rPr>
          <w:rFonts w:cs="Arial"/>
        </w:rPr>
        <w:t>Zástupce objednatele ve věcech technických při realizaci díla není oprávněn zastupovat objednatele při sjednávání a uzavírání smluv nebo jejich změn. Zástupce objednatele ve věch technických při realizaci díla je oprávněn písemně pověřit jemu podřízeného zaměstnance města, aby plnil všechny nebo jen některé úkoly zástupce objednatele ve věcech technických při realizaci díla; vůči zhotoviteli je písemné pověření účinné okamžikem jeho předložení.</w:t>
      </w:r>
    </w:p>
    <w:p w14:paraId="3BF6F512" w14:textId="5FF66485" w:rsidR="006C61B0" w:rsidRPr="006546AE" w:rsidRDefault="0005486C">
      <w:pPr>
        <w:spacing w:before="120"/>
        <w:ind w:left="705" w:hanging="705"/>
        <w:jc w:val="both"/>
        <w:rPr>
          <w:rFonts w:cs="Arial"/>
        </w:rPr>
      </w:pPr>
      <w:r w:rsidRPr="00001F18">
        <w:rPr>
          <w:rFonts w:cs="Arial"/>
        </w:rPr>
        <w:t>1</w:t>
      </w:r>
      <w:r w:rsidR="008756CA">
        <w:rPr>
          <w:rFonts w:cs="Arial"/>
        </w:rPr>
        <w:t>3</w:t>
      </w:r>
      <w:r w:rsidRPr="00001F18">
        <w:rPr>
          <w:rFonts w:cs="Arial"/>
        </w:rPr>
        <w:t xml:space="preserve">.3 </w:t>
      </w:r>
      <w:r w:rsidRPr="00001F18">
        <w:rPr>
          <w:rFonts w:cs="Arial"/>
        </w:rPr>
        <w:tab/>
        <w:t>Tato smlouva nabývá platnosti dnem jejího podpisu oběma smluvními stranami a účinnosti</w:t>
      </w:r>
      <w:r w:rsidRPr="006546AE">
        <w:rPr>
          <w:rFonts w:cs="Arial"/>
        </w:rPr>
        <w:t xml:space="preserve">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0C2478A0" w14:textId="33805356" w:rsidR="006C61B0" w:rsidRPr="006546AE" w:rsidRDefault="0005486C">
      <w:pPr>
        <w:spacing w:before="120"/>
        <w:ind w:left="705" w:hanging="705"/>
        <w:jc w:val="both"/>
        <w:rPr>
          <w:rFonts w:cs="Arial"/>
        </w:rPr>
      </w:pPr>
      <w:r w:rsidRPr="006546AE">
        <w:rPr>
          <w:rFonts w:cs="Arial"/>
        </w:rPr>
        <w:t>1</w:t>
      </w:r>
      <w:r w:rsidR="008756CA">
        <w:rPr>
          <w:rFonts w:cs="Arial"/>
        </w:rPr>
        <w:t>3</w:t>
      </w:r>
      <w:r w:rsidRPr="006546AE">
        <w:rPr>
          <w:rFonts w:cs="Arial"/>
        </w:rPr>
        <w:t>.4</w:t>
      </w:r>
      <w:r w:rsidRPr="006546AE">
        <w:rPr>
          <w:rFonts w:cs="Arial"/>
        </w:rPr>
        <w:tab/>
        <w:t>Práva a povinnosti smluvních stran v této smlouvě neupravená se řídí zákonem č. 89/2012 Sb., občanským zákoníkem v platném znění a dalšími právními předpisy.</w:t>
      </w:r>
    </w:p>
    <w:p w14:paraId="6E3457BB" w14:textId="5FBF0874" w:rsidR="006C61B0" w:rsidRPr="006546AE" w:rsidRDefault="0005486C">
      <w:pPr>
        <w:pStyle w:val="Zkladntextodsazen2"/>
        <w:spacing w:after="120"/>
        <w:rPr>
          <w:rFonts w:ascii="Arial" w:hAnsi="Arial" w:cs="Arial"/>
          <w:sz w:val="20"/>
        </w:rPr>
      </w:pPr>
      <w:r w:rsidRPr="006546AE">
        <w:rPr>
          <w:rFonts w:ascii="Arial" w:hAnsi="Arial" w:cs="Arial"/>
          <w:sz w:val="20"/>
        </w:rPr>
        <w:t>1</w:t>
      </w:r>
      <w:r w:rsidR="008756CA">
        <w:rPr>
          <w:rFonts w:ascii="Arial" w:hAnsi="Arial" w:cs="Arial"/>
          <w:sz w:val="20"/>
        </w:rPr>
        <w:t>3</w:t>
      </w:r>
      <w:r w:rsidRPr="006546AE">
        <w:rPr>
          <w:rFonts w:ascii="Arial" w:hAnsi="Arial" w:cs="Arial"/>
          <w:sz w:val="20"/>
        </w:rPr>
        <w:t>.5</w:t>
      </w:r>
      <w:r w:rsidRPr="006546AE">
        <w:rPr>
          <w:rFonts w:ascii="Arial" w:hAnsi="Arial" w:cs="Arial"/>
          <w:sz w:val="20"/>
        </w:rPr>
        <w:tab/>
        <w:t>V případě rozporu mezi ustanoveními smlouvy a příloh, mají přednost ustanovení smlouvy. Přílohou této smlouvy je nabídkový položkový rozpočet.</w:t>
      </w:r>
    </w:p>
    <w:p w14:paraId="69169751" w14:textId="236CFC79" w:rsidR="006C61B0" w:rsidRPr="006546AE" w:rsidRDefault="0005486C">
      <w:pPr>
        <w:pStyle w:val="Zkladntext"/>
        <w:spacing w:after="120"/>
        <w:ind w:left="709" w:hanging="709"/>
        <w:jc w:val="both"/>
        <w:rPr>
          <w:rFonts w:cs="Arial"/>
        </w:rPr>
      </w:pPr>
      <w:r w:rsidRPr="006546AE">
        <w:rPr>
          <w:rFonts w:cs="Arial"/>
        </w:rPr>
        <w:lastRenderedPageBreak/>
        <w:t>1</w:t>
      </w:r>
      <w:r w:rsidR="008756CA">
        <w:rPr>
          <w:rFonts w:cs="Arial"/>
        </w:rPr>
        <w:t>3</w:t>
      </w:r>
      <w:r w:rsidRPr="006546AE">
        <w:rPr>
          <w:rFonts w:cs="Arial"/>
        </w:rPr>
        <w:t>.6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22B7FE55" w14:textId="57134863" w:rsidR="006C61B0" w:rsidRPr="006546AE" w:rsidRDefault="0005486C">
      <w:pPr>
        <w:spacing w:before="120" w:after="120"/>
        <w:ind w:left="705" w:hanging="705"/>
        <w:jc w:val="both"/>
        <w:rPr>
          <w:rFonts w:cs="Arial"/>
        </w:rPr>
      </w:pPr>
      <w:r w:rsidRPr="006546AE">
        <w:rPr>
          <w:rFonts w:cs="Arial"/>
        </w:rPr>
        <w:t>1</w:t>
      </w:r>
      <w:r w:rsidR="008756CA">
        <w:rPr>
          <w:rFonts w:cs="Arial"/>
        </w:rPr>
        <w:t>3</w:t>
      </w:r>
      <w:r w:rsidRPr="006546AE">
        <w:rPr>
          <w:rFonts w:cs="Arial"/>
        </w:rPr>
        <w:t>.7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07A4B8AE" w14:textId="63FB3A6F" w:rsidR="006C61B0" w:rsidRPr="006546AE" w:rsidRDefault="0005486C">
      <w:pPr>
        <w:pStyle w:val="Zkladntext"/>
        <w:spacing w:after="120"/>
        <w:ind w:left="709" w:hanging="709"/>
        <w:jc w:val="both"/>
        <w:rPr>
          <w:rFonts w:cs="Arial"/>
        </w:rPr>
      </w:pPr>
      <w:r w:rsidRPr="006546AE">
        <w:rPr>
          <w:rFonts w:cs="Arial"/>
        </w:rPr>
        <w:t>1</w:t>
      </w:r>
      <w:r w:rsidR="008756CA">
        <w:rPr>
          <w:rFonts w:cs="Arial"/>
        </w:rPr>
        <w:t>3</w:t>
      </w:r>
      <w:r w:rsidRPr="006546AE">
        <w:rPr>
          <w:rFonts w:cs="Arial"/>
        </w:rPr>
        <w:t xml:space="preserve">.8 </w:t>
      </w:r>
      <w:r w:rsidRPr="006546AE">
        <w:rPr>
          <w:rFonts w:cs="Arial"/>
        </w:rPr>
        <w:tab/>
        <w:t xml:space="preserve">Smluvní strany jsou povinny uchovávat veškerou dokumentaci související s realizací díla včetně originálů účetních dokladů. </w:t>
      </w:r>
    </w:p>
    <w:p w14:paraId="554DAEB8" w14:textId="19E9BD64" w:rsidR="006C61B0" w:rsidRPr="006546AE" w:rsidRDefault="0005486C">
      <w:pPr>
        <w:pStyle w:val="Zkladntext"/>
        <w:spacing w:after="120"/>
        <w:ind w:left="709" w:hanging="709"/>
        <w:jc w:val="both"/>
        <w:rPr>
          <w:rFonts w:cs="Arial"/>
        </w:rPr>
      </w:pPr>
      <w:r w:rsidRPr="006546AE">
        <w:rPr>
          <w:rFonts w:cs="Arial"/>
        </w:rPr>
        <w:t>1</w:t>
      </w:r>
      <w:r w:rsidR="008756CA">
        <w:rPr>
          <w:rFonts w:cs="Arial"/>
        </w:rPr>
        <w:t>3</w:t>
      </w:r>
      <w:r w:rsidRPr="006546AE">
        <w:rPr>
          <w:rFonts w:cs="Arial"/>
        </w:rPr>
        <w:t xml:space="preserve">.9   </w:t>
      </w:r>
      <w:r w:rsidRPr="006546AE">
        <w:rPr>
          <w:rFonts w:cs="Arial"/>
        </w:rPr>
        <w:tab/>
        <w:t xml:space="preserve">Zhotovitel není oprávněn postoupit práva, povinnosti a závazky z této smlouvy třetí osobě nebo jiným osobám bez předchozího souhlasu objednatele. </w:t>
      </w:r>
    </w:p>
    <w:p w14:paraId="2034BBF0" w14:textId="7F39865D" w:rsidR="006C61B0" w:rsidRPr="006546AE" w:rsidRDefault="0005486C">
      <w:pPr>
        <w:pStyle w:val="Zkladntext"/>
        <w:spacing w:after="120"/>
        <w:ind w:left="709" w:hanging="709"/>
        <w:jc w:val="both"/>
        <w:rPr>
          <w:rFonts w:cs="Arial"/>
        </w:rPr>
      </w:pPr>
      <w:r w:rsidRPr="006546AE">
        <w:rPr>
          <w:rFonts w:cs="Arial"/>
        </w:rPr>
        <w:t>1</w:t>
      </w:r>
      <w:r w:rsidR="008756CA">
        <w:rPr>
          <w:rFonts w:cs="Arial"/>
        </w:rPr>
        <w:t>3</w:t>
      </w:r>
      <w:r w:rsidRPr="006546AE">
        <w:rPr>
          <w:rFonts w:cs="Arial"/>
        </w:rPr>
        <w:t>.10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221A99AA" w14:textId="2E72398E" w:rsidR="006C61B0" w:rsidRPr="006546AE" w:rsidRDefault="0005486C">
      <w:pPr>
        <w:spacing w:before="120"/>
        <w:ind w:left="705" w:hanging="705"/>
        <w:jc w:val="both"/>
        <w:rPr>
          <w:rFonts w:cs="Arial"/>
        </w:rPr>
      </w:pPr>
      <w:r w:rsidRPr="006546AE">
        <w:rPr>
          <w:rFonts w:cs="Arial"/>
        </w:rPr>
        <w:t>1</w:t>
      </w:r>
      <w:r w:rsidR="008756CA">
        <w:rPr>
          <w:rFonts w:cs="Arial"/>
        </w:rPr>
        <w:t>3</w:t>
      </w:r>
      <w:r w:rsidRPr="006546AE">
        <w:rPr>
          <w:rFonts w:cs="Arial"/>
        </w:rPr>
        <w:t>.11</w:t>
      </w:r>
      <w:r w:rsidRPr="006546AE">
        <w:rPr>
          <w:rFonts w:cs="Arial"/>
        </w:rPr>
        <w:tab/>
        <w:t xml:space="preserve">Doložka dle § 41 obecního zřízení: Uzavření této smlouvy schválila Rada města Otrokovice dne </w:t>
      </w:r>
      <w:r w:rsidR="009D5CD2">
        <w:rPr>
          <w:rFonts w:cs="Arial"/>
        </w:rPr>
        <w:t>11.03.2026</w:t>
      </w:r>
      <w:r w:rsidRPr="006546AE">
        <w:rPr>
          <w:rFonts w:cs="Arial"/>
        </w:rPr>
        <w:t xml:space="preserve"> usnesením č. </w:t>
      </w:r>
      <w:r w:rsidR="009D5CD2" w:rsidRPr="009D5CD2">
        <w:rPr>
          <w:rFonts w:cs="Arial"/>
        </w:rPr>
        <w:t>RMO/10/5/26</w:t>
      </w:r>
      <w:r w:rsidRPr="006546AE">
        <w:rPr>
          <w:rFonts w:cs="Arial"/>
        </w:rPr>
        <w:t xml:space="preserve">. </w:t>
      </w:r>
    </w:p>
    <w:p w14:paraId="7185E06D" w14:textId="77777777" w:rsidR="006C61B0" w:rsidRDefault="006C61B0">
      <w:pPr>
        <w:jc w:val="both"/>
        <w:rPr>
          <w:rFonts w:cs="Arial"/>
        </w:rPr>
      </w:pPr>
    </w:p>
    <w:p w14:paraId="37FFB55A"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67DD0BFE"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2622085C" w14:textId="77777777" w:rsidR="008C042E" w:rsidRPr="006546AE" w:rsidRDefault="008C042E">
      <w:pPr>
        <w:tabs>
          <w:tab w:val="left" w:pos="360"/>
          <w:tab w:val="left" w:pos="5220"/>
        </w:tabs>
        <w:rPr>
          <w:rFonts w:cs="Arial"/>
        </w:rPr>
      </w:pPr>
    </w:p>
    <w:p w14:paraId="02A77948" w14:textId="47C720DD" w:rsidR="006C61B0" w:rsidRPr="006546AE" w:rsidRDefault="0005486C">
      <w:pPr>
        <w:tabs>
          <w:tab w:val="left" w:pos="360"/>
          <w:tab w:val="left" w:pos="5220"/>
        </w:tabs>
        <w:rPr>
          <w:rFonts w:cs="Arial"/>
        </w:rPr>
      </w:pPr>
      <w:r w:rsidRPr="006546AE">
        <w:rPr>
          <w:rFonts w:cs="Arial"/>
        </w:rPr>
        <w:t xml:space="preserve">V Otrokovicích dne </w:t>
      </w:r>
      <w:r w:rsidRPr="006546AE">
        <w:rPr>
          <w:rFonts w:cs="Arial"/>
        </w:rPr>
        <w:tab/>
        <w:t>V</w:t>
      </w:r>
      <w:r w:rsidR="00896F91">
        <w:rPr>
          <w:rFonts w:cs="Arial"/>
        </w:rPr>
        <w:t> </w:t>
      </w:r>
      <w:r w:rsidR="00AA741D">
        <w:rPr>
          <w:rFonts w:cs="Arial"/>
        </w:rPr>
        <w:t>Otrokovicích</w:t>
      </w:r>
      <w:r w:rsidR="00896F91">
        <w:rPr>
          <w:rFonts w:cs="Arial"/>
        </w:rPr>
        <w:t xml:space="preserve"> </w:t>
      </w:r>
      <w:r w:rsidRPr="006546AE">
        <w:rPr>
          <w:rFonts w:cs="Arial"/>
        </w:rPr>
        <w:t xml:space="preserve">dne </w:t>
      </w:r>
    </w:p>
    <w:p w14:paraId="6DE47A0C"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712B15B8" w14:textId="77777777" w:rsidR="006C61B0" w:rsidRPr="006546AE" w:rsidRDefault="006C61B0">
      <w:pPr>
        <w:pStyle w:val="Zkladntext"/>
        <w:tabs>
          <w:tab w:val="left" w:pos="7020"/>
        </w:tabs>
        <w:rPr>
          <w:rFonts w:cs="Arial"/>
        </w:rPr>
      </w:pPr>
    </w:p>
    <w:p w14:paraId="1CED3240" w14:textId="77777777" w:rsidR="006C61B0" w:rsidRPr="006546AE" w:rsidRDefault="006C61B0">
      <w:pPr>
        <w:pStyle w:val="Zkladntext"/>
        <w:tabs>
          <w:tab w:val="left" w:pos="7020"/>
        </w:tabs>
        <w:rPr>
          <w:rFonts w:cs="Arial"/>
        </w:rPr>
      </w:pPr>
    </w:p>
    <w:p w14:paraId="52AD8536" w14:textId="77777777" w:rsidR="006C61B0" w:rsidRDefault="006C61B0">
      <w:pPr>
        <w:pStyle w:val="Zkladntext"/>
        <w:rPr>
          <w:rFonts w:cs="Arial"/>
        </w:rPr>
      </w:pPr>
    </w:p>
    <w:p w14:paraId="65DC38CA" w14:textId="77777777" w:rsidR="004608D3" w:rsidRDefault="004608D3">
      <w:pPr>
        <w:pStyle w:val="Zkladntext"/>
        <w:rPr>
          <w:rFonts w:cs="Arial"/>
        </w:rPr>
      </w:pPr>
    </w:p>
    <w:p w14:paraId="4765F593" w14:textId="77777777" w:rsidR="004015EC" w:rsidRDefault="004015EC">
      <w:pPr>
        <w:pStyle w:val="Zkladntext"/>
        <w:rPr>
          <w:rFonts w:cs="Arial"/>
        </w:rPr>
      </w:pPr>
    </w:p>
    <w:p w14:paraId="4C7B84DC" w14:textId="77777777" w:rsidR="004608D3" w:rsidRDefault="004608D3">
      <w:pPr>
        <w:pStyle w:val="Zkladntext"/>
        <w:rPr>
          <w:rFonts w:cs="Arial"/>
        </w:rPr>
      </w:pPr>
    </w:p>
    <w:p w14:paraId="39A4BFD8" w14:textId="77777777" w:rsidR="00063161" w:rsidRPr="006546AE" w:rsidRDefault="00063161">
      <w:pPr>
        <w:pStyle w:val="Zkladntext"/>
        <w:rPr>
          <w:rFonts w:cs="Arial"/>
        </w:rPr>
      </w:pPr>
    </w:p>
    <w:p w14:paraId="006085BC"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11F71C9F" w14:textId="339B6159" w:rsidR="00E439B8" w:rsidRDefault="0005486C">
      <w:pPr>
        <w:pStyle w:val="Zkladntext"/>
        <w:tabs>
          <w:tab w:val="left" w:pos="360"/>
          <w:tab w:val="left" w:pos="5220"/>
        </w:tabs>
        <w:rPr>
          <w:rFonts w:cs="Arial"/>
        </w:rPr>
      </w:pPr>
      <w:r w:rsidRPr="006546AE">
        <w:rPr>
          <w:rFonts w:cs="Arial"/>
        </w:rPr>
        <w:t>Bc. Hana Večerková, DiS.</w:t>
      </w:r>
      <w:r w:rsidRPr="006546AE">
        <w:rPr>
          <w:rFonts w:cs="Arial"/>
        </w:rPr>
        <w:tab/>
      </w:r>
      <w:r w:rsidR="00AA741D">
        <w:rPr>
          <w:rFonts w:cs="Arial"/>
        </w:rPr>
        <w:t>Ing. Michal Dlabač, člen správní rady</w:t>
      </w:r>
    </w:p>
    <w:p w14:paraId="5011B064" w14:textId="0E66FE60" w:rsidR="006C61B0" w:rsidRDefault="0005486C">
      <w:pPr>
        <w:pStyle w:val="Zkladntext"/>
        <w:tabs>
          <w:tab w:val="left" w:pos="360"/>
          <w:tab w:val="left" w:pos="5220"/>
        </w:tabs>
      </w:pPr>
      <w:r w:rsidRPr="006546AE">
        <w:rPr>
          <w:rFonts w:cs="Arial"/>
        </w:rPr>
        <w:t>starostka města</w:t>
      </w:r>
    </w:p>
    <w:sectPr w:rsidR="006C61B0" w:rsidSect="008412A7">
      <w:footerReference w:type="default" r:id="rId8"/>
      <w:headerReference w:type="first" r:id="rId9"/>
      <w:footerReference w:type="first" r:id="rId10"/>
      <w:type w:val="continuous"/>
      <w:pgSz w:w="11906" w:h="16838"/>
      <w:pgMar w:top="1304" w:right="1134" w:bottom="1304" w:left="1134" w:header="624" w:footer="624" w:gutter="0"/>
      <w:cols w:space="708"/>
      <w:formProt w:val="0"/>
      <w:titlePg/>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5232" w14:textId="77777777" w:rsidR="00052E3C" w:rsidRDefault="00052E3C">
      <w:r>
        <w:separator/>
      </w:r>
    </w:p>
  </w:endnote>
  <w:endnote w:type="continuationSeparator" w:id="0">
    <w:p w14:paraId="00AE8B00" w14:textId="77777777" w:rsidR="00052E3C" w:rsidRDefault="0005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MS Mincho">
    <w:altName w:val="Yu Gothic"/>
    <w:panose1 w:val="02020609040205080304"/>
    <w:charset w:val="80"/>
    <w:family w:val="modern"/>
    <w:pitch w:val="fixed"/>
    <w:sig w:usb0="A00002BF" w:usb1="68C7FCFB" w:usb2="00000010" w:usb3="00000000" w:csb0="000200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56F" w14:textId="77777777" w:rsidR="00A205DD" w:rsidRDefault="00A205DD">
    <w:pPr>
      <w:pStyle w:val="Zpat"/>
      <w:ind w:right="360"/>
      <w:jc w:val="center"/>
      <w:rPr>
        <w:rStyle w:val="slostrnky"/>
        <w:rFonts w:ascii="Times New Roman" w:hAnsi="Times New Roman"/>
      </w:rPr>
    </w:pPr>
  </w:p>
  <w:p w14:paraId="6AA825A2"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C41607">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C41607">
      <w:rPr>
        <w:noProof/>
      </w:rPr>
      <w:t>8</w:t>
    </w:r>
    <w:r w:rsidR="009521CB">
      <w:fldChar w:fldCharType="end"/>
    </w:r>
    <w:r>
      <w:rPr>
        <w:rStyle w:val="slostrnky"/>
        <w:rFonts w:ascii="Century Gothic" w:hAnsi="Century Gothic" w:cs="Arial"/>
        <w:i/>
        <w:sz w:val="18"/>
        <w:szCs w:val="18"/>
      </w:rPr>
      <w:t>)</w:t>
    </w:r>
  </w:p>
  <w:p w14:paraId="4FB8AE8A"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1C02" w14:textId="77777777" w:rsidR="00A205DD" w:rsidRDefault="00A205DD">
    <w:pPr>
      <w:pStyle w:val="Zpat"/>
      <w:ind w:right="360"/>
      <w:jc w:val="center"/>
      <w:rPr>
        <w:rStyle w:val="slostrnky"/>
        <w:rFonts w:ascii="Century Gothic" w:hAnsi="Century Gothic" w:cs="Arial"/>
        <w:i/>
        <w:sz w:val="18"/>
        <w:szCs w:val="18"/>
      </w:rPr>
    </w:pPr>
  </w:p>
  <w:p w14:paraId="6BDE44C7"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9521CB">
      <w:rPr>
        <w:rStyle w:val="slostrnky"/>
        <w:rFonts w:ascii="Century Gothic" w:hAnsi="Century Gothic" w:cs="Arial"/>
        <w:i/>
        <w:sz w:val="18"/>
        <w:szCs w:val="18"/>
      </w:rPr>
      <w:fldChar w:fldCharType="begin"/>
    </w:r>
    <w:r>
      <w:instrText>PAGE</w:instrText>
    </w:r>
    <w:r w:rsidR="009521CB">
      <w:fldChar w:fldCharType="separate"/>
    </w:r>
    <w:r w:rsidR="00994626">
      <w:rPr>
        <w:noProof/>
      </w:rPr>
      <w:t>1</w:t>
    </w:r>
    <w:r w:rsidR="009521CB">
      <w:fldChar w:fldCharType="end"/>
    </w:r>
    <w:r>
      <w:rPr>
        <w:rStyle w:val="slostrnky"/>
        <w:rFonts w:ascii="Century Gothic" w:hAnsi="Century Gothic" w:cs="Arial"/>
        <w:i/>
        <w:sz w:val="18"/>
        <w:szCs w:val="18"/>
      </w:rPr>
      <w:t xml:space="preserve"> (celkem </w:t>
    </w:r>
    <w:r w:rsidR="009521CB">
      <w:rPr>
        <w:rStyle w:val="slostrnky"/>
        <w:rFonts w:ascii="Century Gothic" w:hAnsi="Century Gothic" w:cs="Arial"/>
        <w:i/>
        <w:sz w:val="18"/>
        <w:szCs w:val="18"/>
      </w:rPr>
      <w:fldChar w:fldCharType="begin"/>
    </w:r>
    <w:r>
      <w:instrText>NUMPAGES</w:instrText>
    </w:r>
    <w:r w:rsidR="009521CB">
      <w:fldChar w:fldCharType="separate"/>
    </w:r>
    <w:r w:rsidR="00021DF6">
      <w:rPr>
        <w:noProof/>
      </w:rPr>
      <w:t>8</w:t>
    </w:r>
    <w:r w:rsidR="009521CB">
      <w:fldChar w:fldCharType="end"/>
    </w:r>
    <w:r>
      <w:rPr>
        <w:rStyle w:val="slostrnky"/>
        <w:rFonts w:ascii="Century Gothic" w:hAnsi="Century Gothic" w:cs="Arial"/>
        <w:i/>
        <w:sz w:val="18"/>
        <w:szCs w:val="18"/>
      </w:rPr>
      <w:t>)</w:t>
    </w:r>
  </w:p>
  <w:p w14:paraId="49016E25" w14:textId="77777777" w:rsidR="00A205DD" w:rsidRDefault="00A205DD">
    <w:pPr>
      <w:pStyle w:val="Zpat"/>
      <w:ind w:right="360"/>
      <w:jc w:val="center"/>
      <w:rPr>
        <w:rStyle w:val="slostrnky"/>
        <w:rFonts w:ascii="Times New Roman" w:hAnsi="Times New Roman"/>
        <w:i/>
      </w:rPr>
    </w:pPr>
  </w:p>
  <w:p w14:paraId="56EB51FD"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ECD09" w14:textId="77777777" w:rsidR="00052E3C" w:rsidRDefault="00052E3C">
      <w:r>
        <w:separator/>
      </w:r>
    </w:p>
  </w:footnote>
  <w:footnote w:type="continuationSeparator" w:id="0">
    <w:p w14:paraId="4C52DC35" w14:textId="77777777" w:rsidR="00052E3C" w:rsidRDefault="00052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DDC1" w14:textId="77777777" w:rsidR="00A205DD" w:rsidRDefault="00A205DD">
    <w:pPr>
      <w:pStyle w:val="Zhlav"/>
    </w:pPr>
    <w:r>
      <w:rPr>
        <w:noProof/>
      </w:rPr>
      <w:drawing>
        <wp:inline distT="0" distB="0" distL="0" distR="0" wp14:anchorId="6B776ADC" wp14:editId="5F4B7AB9">
          <wp:extent cx="809625" cy="523875"/>
          <wp:effectExtent l="0" t="0" r="0" b="0"/>
          <wp:docPr id="1"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43F"/>
    <w:multiLevelType w:val="hybridMultilevel"/>
    <w:tmpl w:val="E44A86C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2E175E8D"/>
    <w:multiLevelType w:val="hybridMultilevel"/>
    <w:tmpl w:val="3A70423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37A166E1"/>
    <w:multiLevelType w:val="hybridMultilevel"/>
    <w:tmpl w:val="3AA091C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1953FA9"/>
    <w:multiLevelType w:val="multilevel"/>
    <w:tmpl w:val="EDA8D566"/>
    <w:lvl w:ilvl="0">
      <w:start w:val="1"/>
      <w:numFmt w:val="bullet"/>
      <w:lvlText w:val=""/>
      <w:lvlJc w:val="left"/>
      <w:pPr>
        <w:ind w:left="1854" w:hanging="360"/>
      </w:pPr>
      <w:rPr>
        <w:rFonts w:ascii="Symbol" w:hAnsi="Symbol" w:cs="Symbol" w:hint="default"/>
        <w:b/>
        <w:sz w:val="20"/>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10"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1" w15:restartNumberingAfterBreak="0">
    <w:nsid w:val="4AFE39AA"/>
    <w:multiLevelType w:val="hybridMultilevel"/>
    <w:tmpl w:val="DB40A76A"/>
    <w:lvl w:ilvl="0" w:tplc="04050017">
      <w:start w:val="1"/>
      <w:numFmt w:val="lowerLetter"/>
      <w:lvlText w:val="%1)"/>
      <w:lvlJc w:val="left"/>
      <w:pPr>
        <w:ind w:left="730" w:hanging="360"/>
      </w:pPr>
    </w:lvl>
    <w:lvl w:ilvl="1" w:tplc="04050019">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12"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20" w15:restartNumberingAfterBreak="0">
    <w:nsid w:val="681E0A58"/>
    <w:multiLevelType w:val="hybridMultilevel"/>
    <w:tmpl w:val="F03A7E7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3"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10F1F95"/>
    <w:multiLevelType w:val="hybridMultilevel"/>
    <w:tmpl w:val="430216A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75F913C4"/>
    <w:multiLevelType w:val="hybridMultilevel"/>
    <w:tmpl w:val="26C84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67819858">
    <w:abstractNumId w:val="15"/>
  </w:num>
  <w:num w:numId="2" w16cid:durableId="1899898567">
    <w:abstractNumId w:val="17"/>
  </w:num>
  <w:num w:numId="3" w16cid:durableId="1604066438">
    <w:abstractNumId w:val="2"/>
  </w:num>
  <w:num w:numId="4" w16cid:durableId="229001900">
    <w:abstractNumId w:val="23"/>
  </w:num>
  <w:num w:numId="5" w16cid:durableId="1847207773">
    <w:abstractNumId w:val="3"/>
  </w:num>
  <w:num w:numId="6" w16cid:durableId="896933899">
    <w:abstractNumId w:val="13"/>
  </w:num>
  <w:num w:numId="7" w16cid:durableId="1478574616">
    <w:abstractNumId w:val="19"/>
  </w:num>
  <w:num w:numId="8" w16cid:durableId="454951109">
    <w:abstractNumId w:val="5"/>
  </w:num>
  <w:num w:numId="9" w16cid:durableId="147594090">
    <w:abstractNumId w:val="22"/>
  </w:num>
  <w:num w:numId="10" w16cid:durableId="1892764919">
    <w:abstractNumId w:val="9"/>
  </w:num>
  <w:num w:numId="11" w16cid:durableId="1695230979">
    <w:abstractNumId w:val="1"/>
  </w:num>
  <w:num w:numId="12" w16cid:durableId="1491631588">
    <w:abstractNumId w:val="8"/>
  </w:num>
  <w:num w:numId="13" w16cid:durableId="832723371">
    <w:abstractNumId w:val="10"/>
  </w:num>
  <w:num w:numId="14" w16cid:durableId="209000120">
    <w:abstractNumId w:val="21"/>
  </w:num>
  <w:num w:numId="15" w16cid:durableId="905607405">
    <w:abstractNumId w:val="12"/>
  </w:num>
  <w:num w:numId="16" w16cid:durableId="410127581">
    <w:abstractNumId w:val="24"/>
  </w:num>
  <w:num w:numId="17" w16cid:durableId="1075779820">
    <w:abstractNumId w:val="16"/>
  </w:num>
  <w:num w:numId="18" w16cid:durableId="1589002198">
    <w:abstractNumId w:val="4"/>
  </w:num>
  <w:num w:numId="19" w16cid:durableId="1422142463">
    <w:abstractNumId w:val="14"/>
  </w:num>
  <w:num w:numId="20" w16cid:durableId="1353342350">
    <w:abstractNumId w:val="18"/>
  </w:num>
  <w:num w:numId="21" w16cid:durableId="1597400286">
    <w:abstractNumId w:val="20"/>
  </w:num>
  <w:num w:numId="22" w16cid:durableId="1626958949">
    <w:abstractNumId w:val="0"/>
  </w:num>
  <w:num w:numId="23" w16cid:durableId="373044081">
    <w:abstractNumId w:val="25"/>
  </w:num>
  <w:num w:numId="24" w16cid:durableId="1565988502">
    <w:abstractNumId w:val="7"/>
  </w:num>
  <w:num w:numId="25" w16cid:durableId="401222139">
    <w:abstractNumId w:val="11"/>
  </w:num>
  <w:num w:numId="26" w16cid:durableId="436800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ocumentProtection w:edit="comments" w:enforcement="1" w:cryptProviderType="rsaAES" w:cryptAlgorithmClass="hash" w:cryptAlgorithmType="typeAny" w:cryptAlgorithmSid="14" w:cryptSpinCount="100000" w:hash="vxCucqAYZuXXXDyy1Cj/VDs87YhHZFOx9qtoEvyoepmKvPvneq2K6vHvl2Cxp6dJNWoJmyEr/jKwDwrmf9VXcg==" w:salt="+XVRzu9i8l3MT1GDkQLL7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1B0"/>
    <w:rsid w:val="00001F18"/>
    <w:rsid w:val="00007E5E"/>
    <w:rsid w:val="00021DF6"/>
    <w:rsid w:val="00023CC4"/>
    <w:rsid w:val="00052E3C"/>
    <w:rsid w:val="0005319B"/>
    <w:rsid w:val="0005486C"/>
    <w:rsid w:val="00054C32"/>
    <w:rsid w:val="00063161"/>
    <w:rsid w:val="000659F8"/>
    <w:rsid w:val="00074011"/>
    <w:rsid w:val="00074260"/>
    <w:rsid w:val="00074487"/>
    <w:rsid w:val="00077368"/>
    <w:rsid w:val="0008030E"/>
    <w:rsid w:val="000840D1"/>
    <w:rsid w:val="0009597C"/>
    <w:rsid w:val="000D5905"/>
    <w:rsid w:val="000D6E3D"/>
    <w:rsid w:val="000F1596"/>
    <w:rsid w:val="000F681F"/>
    <w:rsid w:val="00103FCB"/>
    <w:rsid w:val="001240A5"/>
    <w:rsid w:val="00127D8C"/>
    <w:rsid w:val="0015359A"/>
    <w:rsid w:val="00156288"/>
    <w:rsid w:val="00157FE5"/>
    <w:rsid w:val="001656D3"/>
    <w:rsid w:val="00173722"/>
    <w:rsid w:val="001768E2"/>
    <w:rsid w:val="00183327"/>
    <w:rsid w:val="001B3948"/>
    <w:rsid w:val="001C4EC7"/>
    <w:rsid w:val="001D663B"/>
    <w:rsid w:val="001D7A85"/>
    <w:rsid w:val="001E2167"/>
    <w:rsid w:val="001E5E99"/>
    <w:rsid w:val="00201C56"/>
    <w:rsid w:val="002043BF"/>
    <w:rsid w:val="0021494C"/>
    <w:rsid w:val="002202D0"/>
    <w:rsid w:val="00227159"/>
    <w:rsid w:val="00227388"/>
    <w:rsid w:val="002440F0"/>
    <w:rsid w:val="00247E57"/>
    <w:rsid w:val="002512A4"/>
    <w:rsid w:val="0025474E"/>
    <w:rsid w:val="002615E4"/>
    <w:rsid w:val="002616A0"/>
    <w:rsid w:val="00266F88"/>
    <w:rsid w:val="00273E7C"/>
    <w:rsid w:val="00290421"/>
    <w:rsid w:val="00290929"/>
    <w:rsid w:val="002920CE"/>
    <w:rsid w:val="00292D32"/>
    <w:rsid w:val="00296B46"/>
    <w:rsid w:val="002A2194"/>
    <w:rsid w:val="002A21B6"/>
    <w:rsid w:val="002B12F0"/>
    <w:rsid w:val="002B1DE8"/>
    <w:rsid w:val="002B3AB2"/>
    <w:rsid w:val="002C4071"/>
    <w:rsid w:val="002C4F0F"/>
    <w:rsid w:val="002C68D3"/>
    <w:rsid w:val="002D270C"/>
    <w:rsid w:val="002D53EC"/>
    <w:rsid w:val="002D5AF7"/>
    <w:rsid w:val="002D6DCC"/>
    <w:rsid w:val="002D71FD"/>
    <w:rsid w:val="002E3B85"/>
    <w:rsid w:val="002E7646"/>
    <w:rsid w:val="002F6EE6"/>
    <w:rsid w:val="003033BC"/>
    <w:rsid w:val="003037C2"/>
    <w:rsid w:val="00304520"/>
    <w:rsid w:val="00322AC5"/>
    <w:rsid w:val="00333359"/>
    <w:rsid w:val="00336F5C"/>
    <w:rsid w:val="0034284D"/>
    <w:rsid w:val="0034309E"/>
    <w:rsid w:val="00355945"/>
    <w:rsid w:val="0035647A"/>
    <w:rsid w:val="00361958"/>
    <w:rsid w:val="00363AC5"/>
    <w:rsid w:val="00382B93"/>
    <w:rsid w:val="0038463C"/>
    <w:rsid w:val="00385CFA"/>
    <w:rsid w:val="003A1B54"/>
    <w:rsid w:val="003A6C47"/>
    <w:rsid w:val="003B592C"/>
    <w:rsid w:val="003C2ECF"/>
    <w:rsid w:val="003C5775"/>
    <w:rsid w:val="003C7E92"/>
    <w:rsid w:val="003E62B0"/>
    <w:rsid w:val="003F3599"/>
    <w:rsid w:val="003F5042"/>
    <w:rsid w:val="004015EC"/>
    <w:rsid w:val="00402CD2"/>
    <w:rsid w:val="00412EC0"/>
    <w:rsid w:val="00423B15"/>
    <w:rsid w:val="00427069"/>
    <w:rsid w:val="004301ED"/>
    <w:rsid w:val="00430DA3"/>
    <w:rsid w:val="004321A4"/>
    <w:rsid w:val="00436F41"/>
    <w:rsid w:val="00441FA7"/>
    <w:rsid w:val="00454899"/>
    <w:rsid w:val="0045664E"/>
    <w:rsid w:val="00457DBC"/>
    <w:rsid w:val="004608D3"/>
    <w:rsid w:val="00461FDE"/>
    <w:rsid w:val="00467AD1"/>
    <w:rsid w:val="00475724"/>
    <w:rsid w:val="004820F1"/>
    <w:rsid w:val="00490DDA"/>
    <w:rsid w:val="00495174"/>
    <w:rsid w:val="00496A3F"/>
    <w:rsid w:val="004A4353"/>
    <w:rsid w:val="004A5007"/>
    <w:rsid w:val="004A7131"/>
    <w:rsid w:val="004C10DC"/>
    <w:rsid w:val="004D1902"/>
    <w:rsid w:val="004F22E7"/>
    <w:rsid w:val="0051228B"/>
    <w:rsid w:val="00513529"/>
    <w:rsid w:val="0052546C"/>
    <w:rsid w:val="00543A9D"/>
    <w:rsid w:val="00543E01"/>
    <w:rsid w:val="00545FA8"/>
    <w:rsid w:val="00547EDD"/>
    <w:rsid w:val="00557F01"/>
    <w:rsid w:val="00565CB5"/>
    <w:rsid w:val="00565FDE"/>
    <w:rsid w:val="00566B82"/>
    <w:rsid w:val="00573822"/>
    <w:rsid w:val="00582671"/>
    <w:rsid w:val="00582940"/>
    <w:rsid w:val="00591F2F"/>
    <w:rsid w:val="005A2259"/>
    <w:rsid w:val="005C26D0"/>
    <w:rsid w:val="005D0199"/>
    <w:rsid w:val="005D2D76"/>
    <w:rsid w:val="005D5257"/>
    <w:rsid w:val="005D6CD1"/>
    <w:rsid w:val="005E2CFF"/>
    <w:rsid w:val="005E61C6"/>
    <w:rsid w:val="005F12C1"/>
    <w:rsid w:val="005F2344"/>
    <w:rsid w:val="005F426A"/>
    <w:rsid w:val="0062227C"/>
    <w:rsid w:val="00632C96"/>
    <w:rsid w:val="006458EF"/>
    <w:rsid w:val="00651EA1"/>
    <w:rsid w:val="006546AE"/>
    <w:rsid w:val="00660B0D"/>
    <w:rsid w:val="00661656"/>
    <w:rsid w:val="0066271F"/>
    <w:rsid w:val="00663247"/>
    <w:rsid w:val="00664DFB"/>
    <w:rsid w:val="00677CA5"/>
    <w:rsid w:val="006831FF"/>
    <w:rsid w:val="00685A3B"/>
    <w:rsid w:val="006943A7"/>
    <w:rsid w:val="006951A0"/>
    <w:rsid w:val="006B3397"/>
    <w:rsid w:val="006B5B25"/>
    <w:rsid w:val="006B5D0B"/>
    <w:rsid w:val="006C07A3"/>
    <w:rsid w:val="006C2466"/>
    <w:rsid w:val="006C49AF"/>
    <w:rsid w:val="006C61B0"/>
    <w:rsid w:val="006E294D"/>
    <w:rsid w:val="006E6408"/>
    <w:rsid w:val="006F3553"/>
    <w:rsid w:val="0070009D"/>
    <w:rsid w:val="0072248B"/>
    <w:rsid w:val="00733035"/>
    <w:rsid w:val="0073328F"/>
    <w:rsid w:val="00737A58"/>
    <w:rsid w:val="00751703"/>
    <w:rsid w:val="007963CE"/>
    <w:rsid w:val="00797023"/>
    <w:rsid w:val="007A0810"/>
    <w:rsid w:val="007A5032"/>
    <w:rsid w:val="007B5A94"/>
    <w:rsid w:val="007C05B9"/>
    <w:rsid w:val="007C5248"/>
    <w:rsid w:val="007D17BE"/>
    <w:rsid w:val="007D5A02"/>
    <w:rsid w:val="007E68D7"/>
    <w:rsid w:val="007F00D2"/>
    <w:rsid w:val="008001CB"/>
    <w:rsid w:val="00802859"/>
    <w:rsid w:val="00802B8F"/>
    <w:rsid w:val="008064C5"/>
    <w:rsid w:val="00827B61"/>
    <w:rsid w:val="008412A7"/>
    <w:rsid w:val="00845E2A"/>
    <w:rsid w:val="008466C8"/>
    <w:rsid w:val="008550A8"/>
    <w:rsid w:val="00856794"/>
    <w:rsid w:val="008756CA"/>
    <w:rsid w:val="00876173"/>
    <w:rsid w:val="008812A2"/>
    <w:rsid w:val="00882A11"/>
    <w:rsid w:val="008905B3"/>
    <w:rsid w:val="00893D40"/>
    <w:rsid w:val="00895D50"/>
    <w:rsid w:val="00896F91"/>
    <w:rsid w:val="008A2E3D"/>
    <w:rsid w:val="008B5E59"/>
    <w:rsid w:val="008B6924"/>
    <w:rsid w:val="008C042E"/>
    <w:rsid w:val="008D7F37"/>
    <w:rsid w:val="008E0990"/>
    <w:rsid w:val="008F376E"/>
    <w:rsid w:val="008F38BB"/>
    <w:rsid w:val="008F4806"/>
    <w:rsid w:val="008F5570"/>
    <w:rsid w:val="00913A66"/>
    <w:rsid w:val="00913BEB"/>
    <w:rsid w:val="00915D51"/>
    <w:rsid w:val="00921F2C"/>
    <w:rsid w:val="009352CB"/>
    <w:rsid w:val="00936B19"/>
    <w:rsid w:val="00940677"/>
    <w:rsid w:val="0094674F"/>
    <w:rsid w:val="009521CB"/>
    <w:rsid w:val="0095327A"/>
    <w:rsid w:val="0095398C"/>
    <w:rsid w:val="009564CD"/>
    <w:rsid w:val="009605E3"/>
    <w:rsid w:val="00962507"/>
    <w:rsid w:val="009625D2"/>
    <w:rsid w:val="00966C51"/>
    <w:rsid w:val="0097086D"/>
    <w:rsid w:val="00985058"/>
    <w:rsid w:val="00986FE7"/>
    <w:rsid w:val="00994056"/>
    <w:rsid w:val="00994626"/>
    <w:rsid w:val="009A0A5A"/>
    <w:rsid w:val="009A1CF4"/>
    <w:rsid w:val="009B236A"/>
    <w:rsid w:val="009B7A3D"/>
    <w:rsid w:val="009B7CC0"/>
    <w:rsid w:val="009C1E8F"/>
    <w:rsid w:val="009C36B8"/>
    <w:rsid w:val="009C7FD1"/>
    <w:rsid w:val="009D3D82"/>
    <w:rsid w:val="009D5CD2"/>
    <w:rsid w:val="009E06F3"/>
    <w:rsid w:val="009E333C"/>
    <w:rsid w:val="009E6059"/>
    <w:rsid w:val="009F2E40"/>
    <w:rsid w:val="009F3BB1"/>
    <w:rsid w:val="009F5671"/>
    <w:rsid w:val="00A02174"/>
    <w:rsid w:val="00A04D71"/>
    <w:rsid w:val="00A15357"/>
    <w:rsid w:val="00A17B1B"/>
    <w:rsid w:val="00A205DD"/>
    <w:rsid w:val="00A33DDD"/>
    <w:rsid w:val="00A3460C"/>
    <w:rsid w:val="00A406F3"/>
    <w:rsid w:val="00A409B7"/>
    <w:rsid w:val="00A5710D"/>
    <w:rsid w:val="00A57D0D"/>
    <w:rsid w:val="00A62A7A"/>
    <w:rsid w:val="00A66671"/>
    <w:rsid w:val="00A92640"/>
    <w:rsid w:val="00A93217"/>
    <w:rsid w:val="00A9488B"/>
    <w:rsid w:val="00AA071B"/>
    <w:rsid w:val="00AA741D"/>
    <w:rsid w:val="00AB132A"/>
    <w:rsid w:val="00AB6DA9"/>
    <w:rsid w:val="00AC4289"/>
    <w:rsid w:val="00AC658D"/>
    <w:rsid w:val="00AE3FB9"/>
    <w:rsid w:val="00AE6098"/>
    <w:rsid w:val="00AF2344"/>
    <w:rsid w:val="00AF2B80"/>
    <w:rsid w:val="00B03266"/>
    <w:rsid w:val="00B046BD"/>
    <w:rsid w:val="00B0750F"/>
    <w:rsid w:val="00B17EE4"/>
    <w:rsid w:val="00B24B00"/>
    <w:rsid w:val="00B25E6D"/>
    <w:rsid w:val="00B276F2"/>
    <w:rsid w:val="00B34B8C"/>
    <w:rsid w:val="00B36A8F"/>
    <w:rsid w:val="00B413B5"/>
    <w:rsid w:val="00B451E4"/>
    <w:rsid w:val="00B50A08"/>
    <w:rsid w:val="00B516E0"/>
    <w:rsid w:val="00B52617"/>
    <w:rsid w:val="00B7556A"/>
    <w:rsid w:val="00B75BE9"/>
    <w:rsid w:val="00B810AA"/>
    <w:rsid w:val="00B876F0"/>
    <w:rsid w:val="00BA204F"/>
    <w:rsid w:val="00BB768A"/>
    <w:rsid w:val="00BD382B"/>
    <w:rsid w:val="00BD51C9"/>
    <w:rsid w:val="00BE6548"/>
    <w:rsid w:val="00BE7D64"/>
    <w:rsid w:val="00BF1516"/>
    <w:rsid w:val="00BF7AB4"/>
    <w:rsid w:val="00C000B8"/>
    <w:rsid w:val="00C02C60"/>
    <w:rsid w:val="00C06A9E"/>
    <w:rsid w:val="00C07BAC"/>
    <w:rsid w:val="00C100DA"/>
    <w:rsid w:val="00C208DD"/>
    <w:rsid w:val="00C20DDE"/>
    <w:rsid w:val="00C2358E"/>
    <w:rsid w:val="00C243A7"/>
    <w:rsid w:val="00C25A48"/>
    <w:rsid w:val="00C32F45"/>
    <w:rsid w:val="00C36CF4"/>
    <w:rsid w:val="00C373A6"/>
    <w:rsid w:val="00C41607"/>
    <w:rsid w:val="00C456C1"/>
    <w:rsid w:val="00C54CA6"/>
    <w:rsid w:val="00C61799"/>
    <w:rsid w:val="00C630ED"/>
    <w:rsid w:val="00C65C79"/>
    <w:rsid w:val="00C708DE"/>
    <w:rsid w:val="00C7141F"/>
    <w:rsid w:val="00C916EC"/>
    <w:rsid w:val="00C93BCC"/>
    <w:rsid w:val="00C976F7"/>
    <w:rsid w:val="00CA1410"/>
    <w:rsid w:val="00CA420F"/>
    <w:rsid w:val="00CB2845"/>
    <w:rsid w:val="00CB304F"/>
    <w:rsid w:val="00CB7595"/>
    <w:rsid w:val="00CC002F"/>
    <w:rsid w:val="00CC6DA5"/>
    <w:rsid w:val="00CD25CD"/>
    <w:rsid w:val="00CE45AF"/>
    <w:rsid w:val="00CF64D6"/>
    <w:rsid w:val="00CF7FF5"/>
    <w:rsid w:val="00D10AA8"/>
    <w:rsid w:val="00D11169"/>
    <w:rsid w:val="00D2222F"/>
    <w:rsid w:val="00D26B94"/>
    <w:rsid w:val="00D270D0"/>
    <w:rsid w:val="00D31ADB"/>
    <w:rsid w:val="00D3540F"/>
    <w:rsid w:val="00D373D3"/>
    <w:rsid w:val="00D467C5"/>
    <w:rsid w:val="00D54DAB"/>
    <w:rsid w:val="00D57F9B"/>
    <w:rsid w:val="00D604B2"/>
    <w:rsid w:val="00D6550D"/>
    <w:rsid w:val="00D66F2A"/>
    <w:rsid w:val="00D67A2A"/>
    <w:rsid w:val="00D70AB1"/>
    <w:rsid w:val="00D73AA6"/>
    <w:rsid w:val="00D74448"/>
    <w:rsid w:val="00D90ABC"/>
    <w:rsid w:val="00D958F6"/>
    <w:rsid w:val="00DA068D"/>
    <w:rsid w:val="00DA0696"/>
    <w:rsid w:val="00DA38BB"/>
    <w:rsid w:val="00DA4C65"/>
    <w:rsid w:val="00DB074A"/>
    <w:rsid w:val="00DC22EF"/>
    <w:rsid w:val="00DC64F4"/>
    <w:rsid w:val="00DD35E7"/>
    <w:rsid w:val="00DD6294"/>
    <w:rsid w:val="00DE5CB5"/>
    <w:rsid w:val="00DE67E4"/>
    <w:rsid w:val="00DF1A95"/>
    <w:rsid w:val="00DF7A1A"/>
    <w:rsid w:val="00DF7CAD"/>
    <w:rsid w:val="00E006BB"/>
    <w:rsid w:val="00E13F4B"/>
    <w:rsid w:val="00E169E6"/>
    <w:rsid w:val="00E20749"/>
    <w:rsid w:val="00E23405"/>
    <w:rsid w:val="00E36D8C"/>
    <w:rsid w:val="00E41011"/>
    <w:rsid w:val="00E439B8"/>
    <w:rsid w:val="00E456F1"/>
    <w:rsid w:val="00E5079D"/>
    <w:rsid w:val="00E64C54"/>
    <w:rsid w:val="00E67D54"/>
    <w:rsid w:val="00E81D11"/>
    <w:rsid w:val="00E912BB"/>
    <w:rsid w:val="00EA1DD2"/>
    <w:rsid w:val="00EA7E9F"/>
    <w:rsid w:val="00EB053A"/>
    <w:rsid w:val="00EB7119"/>
    <w:rsid w:val="00EC6BA8"/>
    <w:rsid w:val="00ED0C5F"/>
    <w:rsid w:val="00ED0FD8"/>
    <w:rsid w:val="00EF7133"/>
    <w:rsid w:val="00F003E5"/>
    <w:rsid w:val="00F02612"/>
    <w:rsid w:val="00F06854"/>
    <w:rsid w:val="00F12D39"/>
    <w:rsid w:val="00F15169"/>
    <w:rsid w:val="00F2150E"/>
    <w:rsid w:val="00F2284A"/>
    <w:rsid w:val="00F27B13"/>
    <w:rsid w:val="00F33ED7"/>
    <w:rsid w:val="00F36D09"/>
    <w:rsid w:val="00F436F1"/>
    <w:rsid w:val="00F50A91"/>
    <w:rsid w:val="00F560E4"/>
    <w:rsid w:val="00F7109E"/>
    <w:rsid w:val="00F714B0"/>
    <w:rsid w:val="00F740F9"/>
    <w:rsid w:val="00F8011C"/>
    <w:rsid w:val="00F83E00"/>
    <w:rsid w:val="00F850C0"/>
    <w:rsid w:val="00F854B1"/>
    <w:rsid w:val="00F8724E"/>
    <w:rsid w:val="00F92998"/>
    <w:rsid w:val="00F96AFA"/>
    <w:rsid w:val="00F9788B"/>
    <w:rsid w:val="00FA1CE3"/>
    <w:rsid w:val="00FB2274"/>
    <w:rsid w:val="00FB6768"/>
    <w:rsid w:val="00FC0381"/>
    <w:rsid w:val="00FC1F74"/>
    <w:rsid w:val="00FC27FA"/>
    <w:rsid w:val="00FC36AC"/>
    <w:rsid w:val="00FC4EA9"/>
    <w:rsid w:val="00FC5797"/>
    <w:rsid w:val="00FD13B6"/>
    <w:rsid w:val="00FD66D9"/>
    <w:rsid w:val="00FE1E9E"/>
    <w:rsid w:val="00FF1BDE"/>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3EFF"/>
  <w15:docId w15:val="{2C561824-3D03-46B1-A928-431C0ABA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uiPriority w:val="99"/>
    <w:locked/>
    <w:rsid w:val="00D90ABC"/>
    <w:rPr>
      <w:rFonts w:ascii="Arial" w:hAnsi="Arial"/>
      <w:color w:val="00000A"/>
      <w:sz w:val="16"/>
      <w:szCs w:val="16"/>
    </w:rPr>
  </w:style>
  <w:style w:type="character" w:styleId="Hypertextovodkaz">
    <w:name w:val="Hyperlink"/>
    <w:basedOn w:val="Standardnpsmoodstavce"/>
    <w:unhideWhenUsed/>
    <w:rsid w:val="007E68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342-06A9-41B6-91CB-02B48C452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12</Pages>
  <Words>6438</Words>
  <Characters>37988</Characters>
  <Application>Microsoft Office Word</Application>
  <DocSecurity>8</DocSecurity>
  <Lines>316</Lines>
  <Paragraphs>88</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44338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Salaquardová Petra</cp:lastModifiedBy>
  <cp:revision>44</cp:revision>
  <cp:lastPrinted>2026-03-31T07:48:00Z</cp:lastPrinted>
  <dcterms:created xsi:type="dcterms:W3CDTF">2026-02-04T06:45:00Z</dcterms:created>
  <dcterms:modified xsi:type="dcterms:W3CDTF">2026-04-15T07:53:00Z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