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0DCA" w14:textId="77777777" w:rsidR="00F217C9" w:rsidRPr="00F217C9" w:rsidRDefault="00F217C9" w:rsidP="00CB5320">
      <w:pPr>
        <w:ind w:left="4963"/>
        <w:jc w:val="both"/>
        <w:rPr>
          <w:sz w:val="22"/>
          <w:szCs w:val="22"/>
        </w:rPr>
      </w:pPr>
      <w:r w:rsidRPr="00F217C9">
        <w:rPr>
          <w:sz w:val="22"/>
          <w:szCs w:val="22"/>
        </w:rPr>
        <w:t>Nakladatelství C. H. Beck, s.r.o.</w:t>
      </w:r>
    </w:p>
    <w:p w14:paraId="3B6AE4E3" w14:textId="77777777" w:rsidR="00CB5320" w:rsidRPr="00E3731C" w:rsidRDefault="00CB5320" w:rsidP="00CB5320">
      <w:pPr>
        <w:ind w:left="4963"/>
        <w:jc w:val="both"/>
        <w:rPr>
          <w:sz w:val="22"/>
          <w:szCs w:val="22"/>
        </w:rPr>
      </w:pPr>
      <w:r w:rsidRPr="00E3731C">
        <w:rPr>
          <w:sz w:val="22"/>
          <w:szCs w:val="22"/>
        </w:rPr>
        <w:t xml:space="preserve">IČO: </w:t>
      </w:r>
      <w:r w:rsidR="00F217C9" w:rsidRPr="00F217C9">
        <w:rPr>
          <w:sz w:val="22"/>
          <w:szCs w:val="22"/>
        </w:rPr>
        <w:t>24146978</w:t>
      </w:r>
    </w:p>
    <w:p w14:paraId="0EDBACEA" w14:textId="77777777" w:rsidR="00F217C9" w:rsidRDefault="00F217C9" w:rsidP="00CB5320">
      <w:pPr>
        <w:ind w:left="4963"/>
        <w:jc w:val="both"/>
        <w:rPr>
          <w:sz w:val="22"/>
          <w:szCs w:val="22"/>
        </w:rPr>
      </w:pPr>
      <w:r w:rsidRPr="00F217C9">
        <w:rPr>
          <w:sz w:val="22"/>
          <w:szCs w:val="22"/>
        </w:rPr>
        <w:t>Jungmannova 750/34</w:t>
      </w:r>
    </w:p>
    <w:p w14:paraId="1C853552" w14:textId="77777777" w:rsidR="00293BD2" w:rsidRPr="00E3731C" w:rsidRDefault="00F217C9" w:rsidP="00CB5320">
      <w:pPr>
        <w:ind w:left="4963"/>
        <w:jc w:val="both"/>
        <w:rPr>
          <w:sz w:val="22"/>
          <w:szCs w:val="22"/>
        </w:rPr>
      </w:pPr>
      <w:r>
        <w:rPr>
          <w:sz w:val="22"/>
          <w:szCs w:val="22"/>
        </w:rPr>
        <w:t>110 00 Praha 1</w:t>
      </w:r>
    </w:p>
    <w:p w14:paraId="3D5B59FD" w14:textId="77777777" w:rsidR="00CB5320" w:rsidRPr="00E3731C" w:rsidRDefault="00CB5320" w:rsidP="007F3A74">
      <w:pPr>
        <w:jc w:val="center"/>
        <w:rPr>
          <w:sz w:val="22"/>
          <w:szCs w:val="22"/>
        </w:rPr>
      </w:pPr>
    </w:p>
    <w:p w14:paraId="74981886" w14:textId="77777777" w:rsidR="00CB5320" w:rsidRPr="00E3731C" w:rsidRDefault="00CB5320">
      <w:pPr>
        <w:jc w:val="right"/>
        <w:rPr>
          <w:sz w:val="22"/>
          <w:szCs w:val="22"/>
        </w:rPr>
      </w:pPr>
    </w:p>
    <w:p w14:paraId="09F1AFD0" w14:textId="77777777" w:rsidR="00264085" w:rsidRPr="00E3731C" w:rsidRDefault="00264085">
      <w:pPr>
        <w:jc w:val="right"/>
        <w:rPr>
          <w:sz w:val="22"/>
          <w:szCs w:val="22"/>
        </w:rPr>
      </w:pPr>
    </w:p>
    <w:p w14:paraId="17F27E08" w14:textId="77777777" w:rsidR="00273BB2" w:rsidRPr="00E3731C" w:rsidRDefault="00273BB2" w:rsidP="00C84A67">
      <w:pPr>
        <w:pStyle w:val="Nadpis4"/>
        <w:tabs>
          <w:tab w:val="left" w:pos="3324"/>
          <w:tab w:val="left" w:pos="7213"/>
        </w:tabs>
        <w:rPr>
          <w:sz w:val="22"/>
          <w:szCs w:val="22"/>
        </w:rPr>
      </w:pPr>
      <w:r w:rsidRPr="00E3731C">
        <w:rPr>
          <w:sz w:val="22"/>
          <w:szCs w:val="22"/>
        </w:rPr>
        <w:t>Objednávka č.</w:t>
      </w:r>
      <w:r w:rsidRPr="00E3731C">
        <w:rPr>
          <w:sz w:val="22"/>
          <w:szCs w:val="22"/>
        </w:rPr>
        <w:tab/>
        <w:t>Vyřizuje/kancelář/</w:t>
      </w:r>
      <w:r w:rsidRPr="00E3731C">
        <w:rPr>
          <w:sz w:val="22"/>
          <w:szCs w:val="22"/>
        </w:rPr>
        <w:tab/>
      </w:r>
    </w:p>
    <w:p w14:paraId="4CD9A69D" w14:textId="0D0275B7" w:rsidR="00273BB2" w:rsidRPr="00E3731C" w:rsidRDefault="00273BB2" w:rsidP="00236BED">
      <w:pPr>
        <w:pStyle w:val="Nadpis4"/>
        <w:tabs>
          <w:tab w:val="left" w:pos="3324"/>
          <w:tab w:val="left" w:pos="7213"/>
        </w:tabs>
        <w:rPr>
          <w:b/>
          <w:bCs/>
          <w:sz w:val="22"/>
          <w:szCs w:val="22"/>
        </w:rPr>
      </w:pPr>
      <w:r w:rsidRPr="00E3731C">
        <w:rPr>
          <w:b/>
          <w:bCs/>
          <w:sz w:val="22"/>
          <w:szCs w:val="22"/>
        </w:rPr>
        <w:t xml:space="preserve">ZAK </w:t>
      </w:r>
      <w:r w:rsidR="00F217C9" w:rsidRPr="00F217C9">
        <w:rPr>
          <w:b/>
          <w:bCs/>
          <w:sz w:val="22"/>
          <w:szCs w:val="22"/>
        </w:rPr>
        <w:t>2</w:t>
      </w:r>
      <w:r w:rsidR="00EE30E2">
        <w:rPr>
          <w:b/>
          <w:bCs/>
          <w:sz w:val="22"/>
          <w:szCs w:val="22"/>
        </w:rPr>
        <w:t>6</w:t>
      </w:r>
      <w:r w:rsidRPr="00F217C9">
        <w:rPr>
          <w:b/>
          <w:bCs/>
          <w:sz w:val="22"/>
          <w:szCs w:val="22"/>
        </w:rPr>
        <w:t>-</w:t>
      </w:r>
      <w:r w:rsidR="00F217C9" w:rsidRPr="00F217C9">
        <w:rPr>
          <w:b/>
          <w:bCs/>
          <w:sz w:val="22"/>
          <w:szCs w:val="22"/>
        </w:rPr>
        <w:t>00</w:t>
      </w:r>
      <w:r w:rsidR="00EE30E2">
        <w:rPr>
          <w:b/>
          <w:bCs/>
          <w:sz w:val="22"/>
          <w:szCs w:val="22"/>
        </w:rPr>
        <w:t>18</w:t>
      </w:r>
      <w:r w:rsidRPr="00F217C9">
        <w:rPr>
          <w:b/>
          <w:bCs/>
          <w:sz w:val="22"/>
          <w:szCs w:val="22"/>
        </w:rPr>
        <w:t>/o</w:t>
      </w:r>
      <w:r w:rsidRPr="00E3731C">
        <w:rPr>
          <w:b/>
          <w:bCs/>
          <w:sz w:val="22"/>
          <w:szCs w:val="22"/>
        </w:rPr>
        <w:tab/>
      </w:r>
      <w:r w:rsidR="004243B1">
        <w:rPr>
          <w:b/>
          <w:bCs/>
          <w:sz w:val="22"/>
          <w:szCs w:val="22"/>
        </w:rPr>
        <w:t>xxxxx</w:t>
      </w:r>
      <w:r w:rsidRPr="00F217C9">
        <w:rPr>
          <w:b/>
          <w:bCs/>
          <w:sz w:val="22"/>
          <w:szCs w:val="22"/>
        </w:rPr>
        <w:t>/VEZ</w:t>
      </w:r>
      <w:r w:rsidR="0099139A" w:rsidRPr="00E3731C">
        <w:rPr>
          <w:b/>
          <w:bCs/>
          <w:sz w:val="22"/>
          <w:szCs w:val="22"/>
        </w:rPr>
        <w:t xml:space="preserve"> </w:t>
      </w:r>
      <w:r w:rsidRPr="00E3731C">
        <w:rPr>
          <w:b/>
          <w:bCs/>
          <w:sz w:val="22"/>
          <w:szCs w:val="22"/>
        </w:rPr>
        <w:tab/>
      </w:r>
    </w:p>
    <w:p w14:paraId="54D9A73B" w14:textId="77777777" w:rsidR="005C3DB3" w:rsidRPr="00E3731C" w:rsidRDefault="005C3DB3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3CF1663D" w14:textId="77777777" w:rsidR="008B0C89" w:rsidRPr="00E3731C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E3731C">
        <w:rPr>
          <w:b/>
          <w:bCs/>
          <w:sz w:val="22"/>
          <w:szCs w:val="22"/>
          <w:u w:val="single"/>
        </w:rPr>
        <w:t>Objednávka</w:t>
      </w:r>
    </w:p>
    <w:p w14:paraId="13EC09E7" w14:textId="77777777" w:rsidR="00B542AD" w:rsidRPr="00E3731C" w:rsidRDefault="00B542AD" w:rsidP="00B542AD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E3731C">
        <w:rPr>
          <w:sz w:val="22"/>
          <w:szCs w:val="22"/>
        </w:rPr>
        <w:t xml:space="preserve">Objednáváme u Vás </w:t>
      </w:r>
      <w:r w:rsidR="00182B91">
        <w:rPr>
          <w:sz w:val="22"/>
          <w:szCs w:val="22"/>
        </w:rPr>
        <w:t>poskytnutí</w:t>
      </w:r>
      <w:r w:rsidR="00182B91" w:rsidRPr="00182B91">
        <w:rPr>
          <w:sz w:val="22"/>
          <w:szCs w:val="22"/>
        </w:rPr>
        <w:t xml:space="preserve"> </w:t>
      </w:r>
      <w:r w:rsidR="00182B91">
        <w:rPr>
          <w:sz w:val="22"/>
          <w:szCs w:val="22"/>
        </w:rPr>
        <w:t xml:space="preserve">práva na užívání </w:t>
      </w:r>
      <w:r w:rsidR="00182B91" w:rsidRPr="00182B91">
        <w:rPr>
          <w:sz w:val="22"/>
          <w:szCs w:val="22"/>
        </w:rPr>
        <w:t>právního informačního systému</w:t>
      </w:r>
      <w:r w:rsidR="00182B91">
        <w:rPr>
          <w:sz w:val="22"/>
          <w:szCs w:val="22"/>
        </w:rPr>
        <w:t xml:space="preserve"> Beck-online</w:t>
      </w:r>
    </w:p>
    <w:p w14:paraId="6144B14B" w14:textId="77777777" w:rsidR="00B542AD" w:rsidRPr="00E3731C" w:rsidRDefault="00B542AD" w:rsidP="00E608C3">
      <w:pPr>
        <w:jc w:val="both"/>
        <w:rPr>
          <w:sz w:val="22"/>
          <w:szCs w:val="22"/>
        </w:rPr>
      </w:pPr>
    </w:p>
    <w:p w14:paraId="235263F0" w14:textId="77777777" w:rsidR="00B445A1" w:rsidRPr="00E3731C" w:rsidRDefault="00B445A1" w:rsidP="00E608C3">
      <w:pPr>
        <w:jc w:val="both"/>
        <w:rPr>
          <w:sz w:val="22"/>
          <w:szCs w:val="22"/>
        </w:rPr>
      </w:pPr>
      <w:r w:rsidRPr="00E3731C">
        <w:rPr>
          <w:sz w:val="22"/>
          <w:szCs w:val="22"/>
        </w:rPr>
        <w:t>(dále jen „</w:t>
      </w:r>
      <w:r w:rsidRPr="00E3731C">
        <w:rPr>
          <w:b/>
          <w:sz w:val="22"/>
          <w:szCs w:val="22"/>
        </w:rPr>
        <w:t>předmět objednávky</w:t>
      </w:r>
      <w:r w:rsidRPr="00E3731C">
        <w:rPr>
          <w:sz w:val="22"/>
          <w:szCs w:val="22"/>
        </w:rPr>
        <w:t>“).</w:t>
      </w:r>
    </w:p>
    <w:p w14:paraId="2AD0B1ED" w14:textId="77777777" w:rsidR="00E608C3" w:rsidRPr="00E3731C" w:rsidRDefault="00E608C3" w:rsidP="00E608C3">
      <w:pPr>
        <w:jc w:val="both"/>
        <w:rPr>
          <w:b/>
          <w:bCs/>
          <w:sz w:val="22"/>
          <w:szCs w:val="22"/>
          <w:u w:val="single"/>
        </w:rPr>
      </w:pPr>
    </w:p>
    <w:p w14:paraId="23468C5E" w14:textId="77777777" w:rsidR="00B542AD" w:rsidRPr="00E3731C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6483BF9F" w14:textId="77777777" w:rsidR="00E57184" w:rsidRPr="00E3731C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E3731C">
        <w:rPr>
          <w:b/>
          <w:bCs/>
          <w:sz w:val="22"/>
          <w:szCs w:val="22"/>
          <w:u w:val="single"/>
        </w:rPr>
        <w:t>S</w:t>
      </w:r>
      <w:r w:rsidR="00E57184" w:rsidRPr="00E3731C">
        <w:rPr>
          <w:b/>
          <w:bCs/>
          <w:sz w:val="22"/>
          <w:szCs w:val="22"/>
          <w:u w:val="single"/>
        </w:rPr>
        <w:t>pecifikace předmětu objednávky:</w:t>
      </w:r>
    </w:p>
    <w:p w14:paraId="2D5B2FEC" w14:textId="77777777" w:rsidR="00E57184" w:rsidRPr="00E3731C" w:rsidRDefault="00E57184" w:rsidP="00FE2742">
      <w:pPr>
        <w:spacing w:before="240"/>
        <w:jc w:val="both"/>
        <w:rPr>
          <w:sz w:val="22"/>
          <w:szCs w:val="22"/>
        </w:rPr>
      </w:pPr>
      <w:r w:rsidRPr="00E3731C">
        <w:rPr>
          <w:sz w:val="22"/>
          <w:szCs w:val="22"/>
        </w:rPr>
        <w:t xml:space="preserve">Předmětem objednávky je </w:t>
      </w:r>
      <w:r w:rsidR="00182B91">
        <w:rPr>
          <w:sz w:val="22"/>
          <w:szCs w:val="22"/>
        </w:rPr>
        <w:t>poskytnutí</w:t>
      </w:r>
      <w:r w:rsidR="00182B91" w:rsidRPr="00182B91">
        <w:rPr>
          <w:sz w:val="22"/>
          <w:szCs w:val="22"/>
        </w:rPr>
        <w:t xml:space="preserve"> uživateli práv</w:t>
      </w:r>
      <w:r w:rsidR="00182B91">
        <w:rPr>
          <w:sz w:val="22"/>
          <w:szCs w:val="22"/>
        </w:rPr>
        <w:t>a</w:t>
      </w:r>
      <w:r w:rsidR="00182B91" w:rsidRPr="00182B91">
        <w:rPr>
          <w:sz w:val="22"/>
          <w:szCs w:val="22"/>
        </w:rPr>
        <w:t xml:space="preserve"> na přístup do Beck-online a právo Beck-online užívat</w:t>
      </w:r>
      <w:r w:rsidR="00182B91">
        <w:rPr>
          <w:sz w:val="22"/>
          <w:szCs w:val="22"/>
        </w:rPr>
        <w:t>.</w:t>
      </w:r>
      <w:r w:rsidR="00182B91">
        <w:rPr>
          <w:sz w:val="22"/>
          <w:szCs w:val="22"/>
        </w:rPr>
        <w:tab/>
      </w:r>
    </w:p>
    <w:p w14:paraId="1E4A3F90" w14:textId="77777777" w:rsidR="00B542AD" w:rsidRDefault="00B542AD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1752E16" w14:textId="77777777" w:rsidR="00182B91" w:rsidRDefault="009A354E" w:rsidP="009A354E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 w:rsidRPr="009A354E">
        <w:rPr>
          <w:rFonts w:ascii="Times New Roman" w:hAnsi="Times New Roman"/>
        </w:rPr>
        <w:t>Specifikace obsahu a počtu licencí</w:t>
      </w:r>
      <w:r w:rsidR="00182B91">
        <w:rPr>
          <w:rFonts w:ascii="Times New Roman" w:hAnsi="Times New Roman"/>
        </w:rPr>
        <w:t>:</w:t>
      </w:r>
    </w:p>
    <w:p w14:paraId="2775D35E" w14:textId="77777777" w:rsidR="009A354E" w:rsidRPr="009A354E" w:rsidRDefault="009A354E" w:rsidP="009A354E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 w:rsidRPr="009A354E">
        <w:rPr>
          <w:rFonts w:ascii="Times New Roman" w:hAnsi="Times New Roman"/>
        </w:rPr>
        <w:t xml:space="preserve"> </w:t>
      </w:r>
    </w:p>
    <w:p w14:paraId="6E3A7AA9" w14:textId="77777777" w:rsidR="009A354E" w:rsidRPr="009A354E" w:rsidRDefault="009A354E" w:rsidP="009A354E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 w:rsidRPr="009A354E">
        <w:rPr>
          <w:rFonts w:ascii="Times New Roman" w:hAnsi="Times New Roman"/>
        </w:rPr>
        <w:t>Prostřednictvím uživatelského účtu bude uživatel oprávněn přistupovat a užívat výlučně následující databáze (moduly) Beck-online v uvedeném počtu osob:</w:t>
      </w:r>
    </w:p>
    <w:p w14:paraId="5480AA77" w14:textId="77777777" w:rsidR="009A354E" w:rsidRDefault="009A354E" w:rsidP="009A354E">
      <w:pPr>
        <w:pStyle w:val="Odstavecseseznamem"/>
        <w:tabs>
          <w:tab w:val="left" w:pos="0"/>
        </w:tabs>
        <w:ind w:left="0"/>
        <w:rPr>
          <w:rFonts w:ascii="Times New Roman" w:hAnsi="Times New Roman"/>
          <w:i/>
        </w:rPr>
      </w:pPr>
    </w:p>
    <w:p w14:paraId="671887D8" w14:textId="77777777" w:rsidR="009A354E" w:rsidRPr="009A354E" w:rsidRDefault="009A354E" w:rsidP="009A354E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9A354E">
        <w:rPr>
          <w:rFonts w:ascii="Times New Roman" w:hAnsi="Times New Roman"/>
        </w:rPr>
        <w:t xml:space="preserve">Modul </w:t>
      </w:r>
      <w:r w:rsidRPr="009A354E">
        <w:rPr>
          <w:rFonts w:ascii="Times New Roman" w:hAnsi="Times New Roman"/>
        </w:rPr>
        <w:tab/>
      </w:r>
      <w:r w:rsidRPr="009A354E">
        <w:rPr>
          <w:rFonts w:ascii="Times New Roman" w:hAnsi="Times New Roman"/>
        </w:rPr>
        <w:tab/>
      </w:r>
      <w:r w:rsidRPr="009A354E">
        <w:rPr>
          <w:rFonts w:ascii="Times New Roman" w:hAnsi="Times New Roman"/>
        </w:rPr>
        <w:tab/>
      </w:r>
      <w:r w:rsidRPr="009A354E">
        <w:rPr>
          <w:rFonts w:ascii="Times New Roman" w:hAnsi="Times New Roman"/>
        </w:rPr>
        <w:tab/>
      </w:r>
      <w:r w:rsidRPr="009A354E">
        <w:rPr>
          <w:rFonts w:ascii="Times New Roman" w:hAnsi="Times New Roman"/>
        </w:rPr>
        <w:tab/>
      </w:r>
      <w:r w:rsidRPr="009A354E">
        <w:rPr>
          <w:rFonts w:ascii="Times New Roman" w:hAnsi="Times New Roman"/>
        </w:rPr>
        <w:tab/>
        <w:t xml:space="preserve">Počet licencí (osob) </w:t>
      </w:r>
    </w:p>
    <w:p w14:paraId="332069E6" w14:textId="7C5FE449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Beck-online PRO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7D8B5CC4" w14:textId="169D0E93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Daňové právo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6672BE97" w14:textId="458F7397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Duševní vlastnictví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5B069C91" w14:textId="0E92311F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Finanční právo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27B14E3A" w14:textId="745E5418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Justiční a procesní právo PLUS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5812E1F5" w14:textId="114C248E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Občanské právo PLUS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67735A81" w14:textId="2B58AFB7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Obchodní korporace PLUS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4F63F349" w14:textId="0485E0E4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Pracovní a sociální právo PLUS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48790AFD" w14:textId="7170C073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Soutěžní právo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66A77316" w14:textId="7D232CCC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Správní a ústavní právo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40F6F167" w14:textId="6B9D1675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Správní právo - obce a kraje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5C97D129" w14:textId="5F5B6069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Správní právo - stavební právo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473FFC71" w14:textId="299B7BD7" w:rsidR="001658ED" w:rsidRPr="001658ED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Správní právo - zvláštní předpisy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7CC46020" w14:textId="5FA652E2" w:rsidR="009A354E" w:rsidRPr="009A354E" w:rsidRDefault="001658ED" w:rsidP="001658ED">
      <w:pPr>
        <w:pStyle w:val="Odstavecseseznamem"/>
        <w:tabs>
          <w:tab w:val="left" w:pos="0"/>
        </w:tabs>
        <w:rPr>
          <w:rFonts w:ascii="Times New Roman" w:hAnsi="Times New Roman"/>
        </w:rPr>
      </w:pPr>
      <w:r w:rsidRPr="001658ED">
        <w:rPr>
          <w:rFonts w:ascii="Times New Roman" w:hAnsi="Times New Roman"/>
        </w:rPr>
        <w:t xml:space="preserve">Trestní právo PLUS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>10</w:t>
      </w:r>
      <w:r w:rsidRPr="001658ED">
        <w:rPr>
          <w:rFonts w:ascii="Times New Roman" w:hAnsi="Times New Roman"/>
        </w:rPr>
        <w:t>ks</w:t>
      </w:r>
    </w:p>
    <w:p w14:paraId="14A8AD1B" w14:textId="77777777" w:rsidR="005D4034" w:rsidRDefault="005D4034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605937E" w14:textId="77777777" w:rsidR="005D4034" w:rsidRDefault="005D4034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3EF80278" w14:textId="77777777" w:rsidR="001658ED" w:rsidRDefault="001658ED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4B838A30" w14:textId="77777777" w:rsidR="005D4034" w:rsidRDefault="005D4034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059300D" w14:textId="77777777" w:rsidR="005D4034" w:rsidRPr="005D4034" w:rsidRDefault="005D4034" w:rsidP="005D4034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 w:rsidRPr="005D4034">
        <w:rPr>
          <w:rFonts w:ascii="Times New Roman" w:hAnsi="Times New Roman"/>
        </w:rPr>
        <w:t>Seznam uživatelů:</w:t>
      </w:r>
    </w:p>
    <w:p w14:paraId="489529AE" w14:textId="3F9DA77A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xxxxxxxxx</w:t>
      </w:r>
      <w:r w:rsidR="001658ED" w:rsidRPr="001658ED">
        <w:rPr>
          <w:rFonts w:ascii="Times New Roman" w:hAnsi="Times New Roman"/>
        </w:rPr>
        <w:t xml:space="preserve">       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</w:t>
      </w:r>
    </w:p>
    <w:p w14:paraId="1D6CD294" w14:textId="00654078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</w:t>
      </w:r>
      <w:r w:rsidR="001658ED" w:rsidRPr="001658ED">
        <w:rPr>
          <w:rFonts w:ascii="Times New Roman" w:hAnsi="Times New Roman"/>
        </w:rPr>
        <w:t xml:space="preserve">      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xxxxxxxxxx</w:t>
      </w:r>
    </w:p>
    <w:p w14:paraId="72D72D7D" w14:textId="72A0FA93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xxxxxxxxx</w:t>
      </w:r>
      <w:r w:rsidR="001658ED" w:rsidRPr="001658ED">
        <w:rPr>
          <w:rFonts w:ascii="Times New Roman" w:hAnsi="Times New Roman"/>
        </w:rPr>
        <w:t xml:space="preserve">    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xxxxxxxxxx</w:t>
      </w:r>
    </w:p>
    <w:p w14:paraId="43F8F751" w14:textId="60D8C34F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xxxxxxxxxx</w:t>
      </w:r>
      <w:r w:rsidR="001658ED" w:rsidRPr="001658ED">
        <w:rPr>
          <w:rFonts w:ascii="Times New Roman" w:hAnsi="Times New Roman"/>
        </w:rPr>
        <w:t xml:space="preserve"> 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</w:t>
      </w:r>
    </w:p>
    <w:p w14:paraId="4134AF46" w14:textId="42BEC1E9" w:rsidR="005D4034" w:rsidRDefault="004243B1" w:rsidP="001658E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xxxxxxxxx</w:t>
      </w:r>
      <w:r w:rsidR="001658ED" w:rsidRPr="001658ED">
        <w:rPr>
          <w:rFonts w:ascii="Times New Roman" w:hAnsi="Times New Roman"/>
        </w:rPr>
        <w:t xml:space="preserve">      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xxxxxxxxxxxx</w:t>
      </w:r>
    </w:p>
    <w:p w14:paraId="1D34E9E6" w14:textId="70D9CC80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xxxxxxxxx</w:t>
      </w:r>
      <w:r w:rsidR="001658ED" w:rsidRPr="001658ED">
        <w:rPr>
          <w:rFonts w:ascii="Times New Roman" w:hAnsi="Times New Roman"/>
        </w:rPr>
        <w:t xml:space="preserve">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xxxxxxxxx</w:t>
      </w:r>
    </w:p>
    <w:p w14:paraId="11FDCB63" w14:textId="3E9EF1AD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xxxxxxxxxx</w:t>
      </w:r>
      <w:r w:rsidR="001658ED" w:rsidRPr="001658ED">
        <w:rPr>
          <w:rFonts w:ascii="Times New Roman" w:hAnsi="Times New Roman"/>
        </w:rPr>
        <w:t xml:space="preserve"> 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xxxxxxxxxxx</w:t>
      </w:r>
    </w:p>
    <w:p w14:paraId="50705C98" w14:textId="095AF0EA" w:rsidR="001658ED" w:rsidRPr="001658ED" w:rsidRDefault="004243B1" w:rsidP="001658ED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xxxxxxx</w:t>
      </w:r>
      <w:r w:rsidR="001658ED" w:rsidRPr="001658ED">
        <w:rPr>
          <w:rFonts w:ascii="Times New Roman" w:hAnsi="Times New Roman"/>
        </w:rPr>
        <w:t xml:space="preserve"> </w:t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xxxxxxxxxxxxxx</w:t>
      </w:r>
    </w:p>
    <w:p w14:paraId="019D25F0" w14:textId="1145D639" w:rsidR="001658ED" w:rsidRDefault="004243B1" w:rsidP="001658E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xxxxxxxxxx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658ED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xxxxxxxxxxx</w:t>
      </w:r>
    </w:p>
    <w:p w14:paraId="1C6AAA91" w14:textId="4E44DD40" w:rsidR="00EE30E2" w:rsidRDefault="004243B1" w:rsidP="001658E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xxxxxxxxx</w:t>
      </w:r>
      <w:r w:rsidR="00EE30E2"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ab/>
      </w:r>
      <w:r w:rsidR="00EE30E2">
        <w:rPr>
          <w:rFonts w:ascii="Times New Roman" w:hAnsi="Times New Roman"/>
        </w:rPr>
        <w:tab/>
      </w:r>
      <w:r>
        <w:rPr>
          <w:rFonts w:ascii="Times New Roman" w:hAnsi="Times New Roman"/>
        </w:rPr>
        <w:t>xxxxxxxxxxx</w:t>
      </w:r>
    </w:p>
    <w:p w14:paraId="04C51F30" w14:textId="77777777" w:rsidR="005D4034" w:rsidRDefault="005D4034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94A345B" w14:textId="77777777" w:rsidR="009A354E" w:rsidRPr="009A354E" w:rsidRDefault="009A354E" w:rsidP="009A354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9A354E">
        <w:rPr>
          <w:rFonts w:ascii="Times New Roman" w:hAnsi="Times New Roman"/>
        </w:rPr>
        <w:t xml:space="preserve">Užívající osoby jsou součástí společnosti uživatele viz bod 3.2. </w:t>
      </w:r>
      <w:r w:rsidR="003C564B">
        <w:rPr>
          <w:rFonts w:ascii="Times New Roman" w:hAnsi="Times New Roman"/>
        </w:rPr>
        <w:t>Všeobecných obchodních podmínek</w:t>
      </w:r>
      <w:r w:rsidR="00182B91" w:rsidRPr="00182B91">
        <w:rPr>
          <w:rFonts w:ascii="Times New Roman" w:hAnsi="Times New Roman"/>
        </w:rPr>
        <w:t xml:space="preserve">, verze </w:t>
      </w:r>
      <w:r w:rsidR="003C564B">
        <w:rPr>
          <w:rFonts w:ascii="Times New Roman" w:hAnsi="Times New Roman"/>
        </w:rPr>
        <w:t>5</w:t>
      </w:r>
      <w:r w:rsidR="00182B91" w:rsidRPr="00182B91">
        <w:rPr>
          <w:rFonts w:ascii="Times New Roman" w:hAnsi="Times New Roman"/>
        </w:rPr>
        <w:t>/20</w:t>
      </w:r>
      <w:r w:rsidR="003C564B">
        <w:rPr>
          <w:rFonts w:ascii="Times New Roman" w:hAnsi="Times New Roman"/>
        </w:rPr>
        <w:t>22</w:t>
      </w:r>
      <w:r w:rsidR="00182B91" w:rsidRPr="00182B91">
        <w:rPr>
          <w:rFonts w:ascii="Times New Roman" w:hAnsi="Times New Roman"/>
        </w:rPr>
        <w:t xml:space="preserve"> (dále jen „VOP“)</w:t>
      </w:r>
      <w:r w:rsidRPr="009A354E">
        <w:rPr>
          <w:rFonts w:ascii="Times New Roman" w:hAnsi="Times New Roman"/>
        </w:rPr>
        <w:t>.</w:t>
      </w:r>
    </w:p>
    <w:p w14:paraId="4EC743B5" w14:textId="77777777" w:rsidR="005D4034" w:rsidRDefault="005D4034" w:rsidP="006D527A">
      <w:pPr>
        <w:spacing w:after="240"/>
        <w:jc w:val="both"/>
        <w:rPr>
          <w:bCs/>
          <w:sz w:val="22"/>
          <w:szCs w:val="22"/>
        </w:rPr>
      </w:pPr>
    </w:p>
    <w:p w14:paraId="4D7D5D9C" w14:textId="77777777" w:rsidR="006D527A" w:rsidRPr="006D527A" w:rsidRDefault="006D527A" w:rsidP="006D527A">
      <w:pPr>
        <w:spacing w:after="240"/>
        <w:jc w:val="both"/>
        <w:rPr>
          <w:bCs/>
          <w:sz w:val="22"/>
          <w:szCs w:val="22"/>
        </w:rPr>
      </w:pPr>
      <w:r w:rsidRPr="006D527A">
        <w:rPr>
          <w:bCs/>
          <w:sz w:val="22"/>
          <w:szCs w:val="22"/>
        </w:rPr>
        <w:t>Informační systém Beck-online, který sestává z jednotlivých poskytovatelem vytvořených databází odborných informací a vyhledávacího programového vybavení (software)</w:t>
      </w:r>
      <w:r>
        <w:rPr>
          <w:bCs/>
          <w:sz w:val="22"/>
          <w:szCs w:val="22"/>
        </w:rPr>
        <w:t>,</w:t>
      </w:r>
      <w:r w:rsidRPr="006D527A">
        <w:rPr>
          <w:bCs/>
          <w:sz w:val="22"/>
          <w:szCs w:val="22"/>
        </w:rPr>
        <w:t xml:space="preserve"> je přístupný prostřednictvím sítě internet (online) na internetové adrese www.beck-online.cz</w:t>
      </w:r>
    </w:p>
    <w:p w14:paraId="5D7D1A70" w14:textId="77777777" w:rsidR="00FE2742" w:rsidRPr="00E3731C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E3731C">
        <w:rPr>
          <w:b/>
          <w:bCs/>
          <w:sz w:val="22"/>
          <w:szCs w:val="22"/>
          <w:u w:val="single"/>
        </w:rPr>
        <w:t>Kontaktní osoby:</w:t>
      </w:r>
    </w:p>
    <w:p w14:paraId="236C22B1" w14:textId="4AB7098C" w:rsidR="00D33596" w:rsidRPr="00E3731C" w:rsidRDefault="00E608C3" w:rsidP="00D33596">
      <w:pPr>
        <w:jc w:val="both"/>
        <w:rPr>
          <w:sz w:val="22"/>
          <w:szCs w:val="22"/>
        </w:rPr>
      </w:pPr>
      <w:r w:rsidRPr="00E3731C">
        <w:rPr>
          <w:sz w:val="22"/>
          <w:szCs w:val="22"/>
        </w:rPr>
        <w:t xml:space="preserve">Kontaktní osobou objednatele </w:t>
      </w:r>
      <w:r w:rsidRPr="00F217C9">
        <w:rPr>
          <w:sz w:val="22"/>
          <w:szCs w:val="22"/>
        </w:rPr>
        <w:t xml:space="preserve">je </w:t>
      </w:r>
      <w:r w:rsidR="004243B1">
        <w:rPr>
          <w:sz w:val="22"/>
          <w:szCs w:val="22"/>
        </w:rPr>
        <w:t>xxxxxxxxx</w:t>
      </w:r>
      <w:r w:rsidR="005C3DB3" w:rsidRPr="00F217C9">
        <w:rPr>
          <w:sz w:val="22"/>
          <w:szCs w:val="22"/>
        </w:rPr>
        <w:t>,</w:t>
      </w:r>
      <w:r w:rsidR="00264085" w:rsidRPr="00F217C9">
        <w:rPr>
          <w:sz w:val="22"/>
          <w:szCs w:val="22"/>
        </w:rPr>
        <w:t xml:space="preserve"> </w:t>
      </w:r>
      <w:r w:rsidR="00D33596" w:rsidRPr="00F217C9">
        <w:rPr>
          <w:sz w:val="22"/>
          <w:szCs w:val="22"/>
        </w:rPr>
        <w:t xml:space="preserve">e-mail: </w:t>
      </w:r>
      <w:r w:rsidR="004243B1">
        <w:rPr>
          <w:sz w:val="22"/>
          <w:szCs w:val="22"/>
        </w:rPr>
        <w:t>xxxxxxxx</w:t>
      </w:r>
      <w:hyperlink r:id="rId11" w:history="1"/>
      <w:r w:rsidR="00D33596" w:rsidRPr="00F217C9">
        <w:rPr>
          <w:sz w:val="22"/>
          <w:szCs w:val="22"/>
        </w:rPr>
        <w:t>, tel.: </w:t>
      </w:r>
      <w:r w:rsidR="004243B1">
        <w:rPr>
          <w:sz w:val="22"/>
          <w:szCs w:val="22"/>
        </w:rPr>
        <w:t>xxxxxxxxx</w:t>
      </w:r>
    </w:p>
    <w:p w14:paraId="067B9847" w14:textId="77777777" w:rsidR="00E608C3" w:rsidRPr="00E3731C" w:rsidRDefault="00E608C3" w:rsidP="00E608C3">
      <w:pPr>
        <w:jc w:val="both"/>
        <w:rPr>
          <w:sz w:val="22"/>
          <w:szCs w:val="22"/>
        </w:rPr>
      </w:pPr>
    </w:p>
    <w:p w14:paraId="4E8D8334" w14:textId="152C78AC" w:rsidR="00D33596" w:rsidRPr="00E3731C" w:rsidRDefault="00D33596" w:rsidP="00D33596">
      <w:pPr>
        <w:jc w:val="both"/>
        <w:rPr>
          <w:i/>
          <w:sz w:val="22"/>
          <w:szCs w:val="22"/>
        </w:rPr>
      </w:pPr>
      <w:r w:rsidRPr="00E3731C">
        <w:rPr>
          <w:sz w:val="22"/>
          <w:szCs w:val="22"/>
        </w:rPr>
        <w:t xml:space="preserve">Kontaktní osobou </w:t>
      </w:r>
      <w:r w:rsidRPr="00182B91">
        <w:rPr>
          <w:sz w:val="22"/>
          <w:szCs w:val="22"/>
        </w:rPr>
        <w:t xml:space="preserve">dodavatele </w:t>
      </w:r>
      <w:r w:rsidR="004B5454" w:rsidRPr="00182B91">
        <w:rPr>
          <w:sz w:val="22"/>
          <w:szCs w:val="22"/>
        </w:rPr>
        <w:t xml:space="preserve">je </w:t>
      </w:r>
      <w:r w:rsidR="004243B1">
        <w:rPr>
          <w:sz w:val="22"/>
          <w:szCs w:val="22"/>
        </w:rPr>
        <w:t>xxxxxxxxxxx</w:t>
      </w:r>
      <w:r w:rsidR="005C3DB3" w:rsidRPr="00182B91">
        <w:rPr>
          <w:sz w:val="22"/>
          <w:szCs w:val="22"/>
        </w:rPr>
        <w:t>,</w:t>
      </w:r>
      <w:r w:rsidRPr="00182B91">
        <w:rPr>
          <w:sz w:val="22"/>
          <w:szCs w:val="22"/>
        </w:rPr>
        <w:t xml:space="preserve"> </w:t>
      </w:r>
      <w:r w:rsidR="004B5454" w:rsidRPr="00182B91">
        <w:rPr>
          <w:sz w:val="22"/>
          <w:szCs w:val="22"/>
        </w:rPr>
        <w:t xml:space="preserve">e-mail: </w:t>
      </w:r>
      <w:r w:rsidR="004243B1">
        <w:rPr>
          <w:sz w:val="22"/>
          <w:szCs w:val="22"/>
        </w:rPr>
        <w:t>xxxxxxxxx</w:t>
      </w:r>
      <w:r w:rsidR="00EE30E2">
        <w:rPr>
          <w:sz w:val="22"/>
          <w:szCs w:val="22"/>
        </w:rPr>
        <w:t xml:space="preserve">, tel: </w:t>
      </w:r>
      <w:r w:rsidR="004243B1">
        <w:rPr>
          <w:sz w:val="22"/>
          <w:szCs w:val="22"/>
        </w:rPr>
        <w:t>xxxxxxxxx</w:t>
      </w:r>
      <w:r w:rsidR="00EE30E2" w:rsidRPr="00EE30E2">
        <w:rPr>
          <w:sz w:val="22"/>
          <w:szCs w:val="22"/>
        </w:rPr>
        <w:t xml:space="preserve">  </w:t>
      </w:r>
    </w:p>
    <w:p w14:paraId="25EF5090" w14:textId="77777777" w:rsidR="00D33596" w:rsidRPr="00E3731C" w:rsidRDefault="00D33596" w:rsidP="00E608C3">
      <w:pPr>
        <w:jc w:val="both"/>
        <w:rPr>
          <w:sz w:val="22"/>
          <w:szCs w:val="22"/>
        </w:rPr>
      </w:pPr>
    </w:p>
    <w:p w14:paraId="68F262A7" w14:textId="77777777" w:rsidR="00187086" w:rsidRPr="00E3731C" w:rsidRDefault="00187086" w:rsidP="00E608C3">
      <w:pPr>
        <w:jc w:val="both"/>
        <w:rPr>
          <w:sz w:val="22"/>
          <w:szCs w:val="22"/>
        </w:rPr>
      </w:pPr>
    </w:p>
    <w:p w14:paraId="35BF7F4E" w14:textId="77777777" w:rsidR="00C82AEE" w:rsidRPr="00E3731C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E3731C">
        <w:rPr>
          <w:b/>
          <w:bCs/>
          <w:sz w:val="22"/>
          <w:szCs w:val="22"/>
          <w:u w:val="single"/>
        </w:rPr>
        <w:t>Termín</w:t>
      </w:r>
      <w:r w:rsidR="00C82AEE" w:rsidRPr="00E3731C">
        <w:rPr>
          <w:b/>
          <w:bCs/>
          <w:sz w:val="22"/>
          <w:szCs w:val="22"/>
          <w:u w:val="single"/>
        </w:rPr>
        <w:t xml:space="preserve"> a </w:t>
      </w:r>
      <w:r w:rsidRPr="00E3731C">
        <w:rPr>
          <w:b/>
          <w:bCs/>
          <w:sz w:val="22"/>
          <w:szCs w:val="22"/>
          <w:u w:val="single"/>
        </w:rPr>
        <w:t xml:space="preserve">místo plnění </w:t>
      </w:r>
      <w:r w:rsidR="00D50A6F" w:rsidRPr="00E3731C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E3731C">
        <w:rPr>
          <w:b/>
          <w:bCs/>
          <w:sz w:val="22"/>
          <w:szCs w:val="22"/>
          <w:u w:val="single"/>
        </w:rPr>
        <w:t>předmětu objednávky</w:t>
      </w:r>
      <w:r w:rsidRPr="00E3731C">
        <w:rPr>
          <w:b/>
          <w:bCs/>
          <w:sz w:val="22"/>
          <w:szCs w:val="22"/>
          <w:u w:val="single"/>
        </w:rPr>
        <w:t>:</w:t>
      </w:r>
    </w:p>
    <w:p w14:paraId="0E8396A0" w14:textId="77777777" w:rsidR="00F217C9" w:rsidRDefault="00F217C9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362FF2" w14:textId="6F02E2AC" w:rsidR="00B445A1" w:rsidRPr="009A354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731C">
        <w:rPr>
          <w:sz w:val="22"/>
          <w:szCs w:val="22"/>
        </w:rPr>
        <w:t>D</w:t>
      </w:r>
      <w:r w:rsidR="002F0445" w:rsidRPr="00E3731C">
        <w:rPr>
          <w:sz w:val="22"/>
          <w:szCs w:val="22"/>
        </w:rPr>
        <w:t xml:space="preserve">oba plnění </w:t>
      </w:r>
      <w:r w:rsidR="002F0445" w:rsidRPr="009A354E">
        <w:rPr>
          <w:sz w:val="22"/>
          <w:szCs w:val="22"/>
        </w:rPr>
        <w:t xml:space="preserve">předmětu objednávky: </w:t>
      </w:r>
      <w:r w:rsidR="00F217C9" w:rsidRPr="00855D74">
        <w:rPr>
          <w:sz w:val="22"/>
          <w:szCs w:val="22"/>
        </w:rPr>
        <w:t>do 31.</w:t>
      </w:r>
      <w:r w:rsidR="005D4034" w:rsidRPr="00855D74">
        <w:rPr>
          <w:sz w:val="22"/>
          <w:szCs w:val="22"/>
        </w:rPr>
        <w:t>3</w:t>
      </w:r>
      <w:r w:rsidR="00F217C9" w:rsidRPr="00855D74">
        <w:rPr>
          <w:sz w:val="22"/>
          <w:szCs w:val="22"/>
        </w:rPr>
        <w:t>.202</w:t>
      </w:r>
      <w:r w:rsidR="00EE30E2">
        <w:rPr>
          <w:sz w:val="22"/>
          <w:szCs w:val="22"/>
        </w:rPr>
        <w:t>7</w:t>
      </w:r>
    </w:p>
    <w:p w14:paraId="5EDA3D1D" w14:textId="77777777" w:rsidR="00187086" w:rsidRPr="009A354E" w:rsidRDefault="00187086" w:rsidP="00187086">
      <w:pPr>
        <w:pStyle w:val="Zkladntextodsazen"/>
        <w:spacing w:before="0"/>
        <w:ind w:left="0"/>
      </w:pPr>
    </w:p>
    <w:p w14:paraId="75677872" w14:textId="77777777" w:rsidR="00A7413E" w:rsidRPr="00E3731C" w:rsidRDefault="00A7413E" w:rsidP="00187086">
      <w:pPr>
        <w:pStyle w:val="Zkladntextodsazen"/>
        <w:spacing w:before="0"/>
        <w:ind w:left="0"/>
      </w:pPr>
      <w:r w:rsidRPr="009A354E">
        <w:t xml:space="preserve">Místo plnění předmětu objednávky: Vyšehradská 57, 128 00 Praha 2 – Nové Město </w:t>
      </w:r>
    </w:p>
    <w:p w14:paraId="1D84915F" w14:textId="77777777" w:rsidR="00F217C9" w:rsidRDefault="00F217C9" w:rsidP="0018708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highlight w:val="cyan"/>
        </w:rPr>
      </w:pPr>
    </w:p>
    <w:p w14:paraId="01C9A8FB" w14:textId="77777777" w:rsidR="00182B91" w:rsidRPr="00182B91" w:rsidRDefault="00182B91" w:rsidP="00182B91">
      <w:pPr>
        <w:pStyle w:val="Odstavecseseznamem"/>
        <w:tabs>
          <w:tab w:val="left" w:pos="0"/>
        </w:tabs>
        <w:ind w:left="0"/>
        <w:rPr>
          <w:rFonts w:ascii="Times New Roman" w:hAnsi="Times New Roman"/>
        </w:rPr>
      </w:pPr>
      <w:r w:rsidRPr="00182B91">
        <w:rPr>
          <w:rFonts w:ascii="Times New Roman" w:hAnsi="Times New Roman"/>
        </w:rPr>
        <w:t xml:space="preserve">Právní vztahy mezi uživatelem a poskytovatelem se řídí </w:t>
      </w:r>
      <w:r>
        <w:rPr>
          <w:rFonts w:ascii="Times New Roman" w:hAnsi="Times New Roman"/>
        </w:rPr>
        <w:t>VOP</w:t>
      </w:r>
      <w:r w:rsidRPr="00182B91">
        <w:rPr>
          <w:rFonts w:ascii="Times New Roman" w:hAnsi="Times New Roman"/>
        </w:rPr>
        <w:t xml:space="preserve"> a „Informacemi </w:t>
      </w:r>
      <w:r>
        <w:rPr>
          <w:rFonts w:ascii="Times New Roman" w:hAnsi="Times New Roman"/>
        </w:rPr>
        <w:br/>
      </w:r>
      <w:r w:rsidRPr="00182B91">
        <w:rPr>
          <w:rFonts w:ascii="Times New Roman" w:hAnsi="Times New Roman"/>
        </w:rPr>
        <w:t xml:space="preserve">o zpracování osobních údajů“ (dále jen „IZOÚ“). </w:t>
      </w:r>
    </w:p>
    <w:p w14:paraId="306452E4" w14:textId="77777777" w:rsidR="009A354E" w:rsidRDefault="009A354E" w:rsidP="009A354E">
      <w:pPr>
        <w:pStyle w:val="Zkladntextodsazen"/>
        <w:ind w:left="0"/>
      </w:pPr>
      <w:r>
        <w:t xml:space="preserve">Poskytovatel poskytuje uživateli právo na přístup do Beck-online a právo Beck-online užívat (dále jen „licence“) a uživatel se zavazuje za užívání Beck-online platit poskytovateli odměnu stanovenou v Příloze, která je nedílnou součástí této smlouvy. </w:t>
      </w:r>
    </w:p>
    <w:p w14:paraId="13CCC708" w14:textId="77777777" w:rsidR="009A354E" w:rsidRDefault="009A354E" w:rsidP="009A354E">
      <w:pPr>
        <w:pStyle w:val="Zkladntextodsazen"/>
        <w:ind w:left="0"/>
      </w:pPr>
      <w:r>
        <w:t xml:space="preserve">Uživatel je oprávněn k Beck-online přistupovat a užívat ho výlučně prostřednictvím uživatelského účtu zřizovaného uživateli poskytovatelem, a to na základě uživatelského jména a hesla uživatele (dále jen „uživatelský účet“).  </w:t>
      </w:r>
    </w:p>
    <w:p w14:paraId="31FC2BFD" w14:textId="77777777" w:rsidR="009A354E" w:rsidRDefault="009A354E" w:rsidP="009A354E">
      <w:pPr>
        <w:pStyle w:val="Zkladntextodsazen"/>
        <w:ind w:left="0"/>
      </w:pPr>
      <w:r>
        <w:lastRenderedPageBreak/>
        <w:t xml:space="preserve">Poskytovatel se zavazuje zřídit uživateli uživatelský účet nejpozději k prvnímu dni prvního období, avšak nikoli dříve, než mu byla uhrazena v plné výši odměna za první období. </w:t>
      </w:r>
    </w:p>
    <w:p w14:paraId="32305796" w14:textId="77777777" w:rsidR="009A354E" w:rsidRDefault="009A354E" w:rsidP="009A354E">
      <w:pPr>
        <w:pStyle w:val="Zkladntextodsazen"/>
        <w:ind w:left="0"/>
      </w:pPr>
      <w:r>
        <w:t xml:space="preserve">Rozsah licence </w:t>
      </w:r>
      <w:r>
        <w:rPr>
          <w:lang w:val="cs-CZ"/>
        </w:rPr>
        <w:t>je upřesněn v části „Specifikace předmětu objednávky“</w:t>
      </w:r>
      <w:r>
        <w:t>, přičemž další podmínky užívání licence jsou upraveny ve VOP.</w:t>
      </w:r>
    </w:p>
    <w:p w14:paraId="039CE4B2" w14:textId="77777777" w:rsidR="00F217C9" w:rsidRDefault="00F217C9" w:rsidP="00D50A6F">
      <w:pPr>
        <w:pStyle w:val="Zkladntextodsazen"/>
        <w:spacing w:before="0"/>
        <w:ind w:left="0"/>
        <w:rPr>
          <w:i/>
        </w:rPr>
      </w:pPr>
    </w:p>
    <w:p w14:paraId="171A7B24" w14:textId="77777777" w:rsidR="00182B91" w:rsidRPr="006D527A" w:rsidRDefault="00182B91" w:rsidP="00182B91">
      <w:pPr>
        <w:pStyle w:val="Zkladntextodsazen"/>
        <w:ind w:left="0"/>
        <w:rPr>
          <w:b/>
          <w:u w:val="single"/>
        </w:rPr>
      </w:pPr>
      <w:r w:rsidRPr="006D527A">
        <w:rPr>
          <w:b/>
          <w:u w:val="single"/>
        </w:rPr>
        <w:t xml:space="preserve">Odpovědnost poskytovatele za škodu </w:t>
      </w:r>
    </w:p>
    <w:p w14:paraId="6DF2D377" w14:textId="77777777" w:rsidR="00182B91" w:rsidRPr="00182B91" w:rsidRDefault="00182B91" w:rsidP="00182B91">
      <w:pPr>
        <w:pStyle w:val="Zkladntextodsazen"/>
        <w:ind w:left="0"/>
      </w:pPr>
      <w:r w:rsidRPr="00182B91">
        <w:t xml:space="preserve">Smluvní strany sjednávají, že poskytovatel uživateli odpovídá pouze za takovou majetkovou újmu (škodu), která vznikne zaviněným porušením této </w:t>
      </w:r>
      <w:r w:rsidR="006D527A">
        <w:rPr>
          <w:lang w:val="cs-CZ"/>
        </w:rPr>
        <w:t>objednávky</w:t>
      </w:r>
      <w:r w:rsidRPr="00182B91">
        <w:t xml:space="preserve"> ze strany poskytovatele. Výše náhrady škody je omezena na částku rovnající se odměně poskytovatele z této </w:t>
      </w:r>
      <w:r w:rsidR="006D527A">
        <w:rPr>
          <w:lang w:val="cs-CZ"/>
        </w:rPr>
        <w:t>objednávky</w:t>
      </w:r>
      <w:r w:rsidRPr="00182B91">
        <w:t xml:space="preserve"> za předplatné období (jak je vymezeno v</w:t>
      </w:r>
      <w:r w:rsidR="006D527A">
        <w:t> </w:t>
      </w:r>
      <w:r w:rsidR="006D527A">
        <w:rPr>
          <w:lang w:val="cs-CZ"/>
        </w:rPr>
        <w:t>části „Termín a místo plnění a způsob předání / převzetí předmětu objednávky“</w:t>
      </w:r>
      <w:r w:rsidRPr="00182B91">
        <w:t xml:space="preserve">), ve kterém došlo k porušení </w:t>
      </w:r>
      <w:r w:rsidR="006D527A">
        <w:rPr>
          <w:lang w:val="cs-CZ"/>
        </w:rPr>
        <w:t>objednávky</w:t>
      </w:r>
      <w:r w:rsidRPr="00182B91">
        <w:t>. Smluvní strany sjednávají, že jakékoli nároky vzniklé v případě, že by Beck-online neodpovídal sjednaným vlastnostem, budou považovány výlučně za nárok na náhradu škody.</w:t>
      </w:r>
    </w:p>
    <w:p w14:paraId="17A76FB3" w14:textId="77777777" w:rsidR="00182B91" w:rsidRDefault="00182B91" w:rsidP="00182B91">
      <w:pPr>
        <w:pStyle w:val="Zkladntextodsazen"/>
        <w:ind w:left="0"/>
        <w:rPr>
          <w:i/>
        </w:rPr>
      </w:pPr>
    </w:p>
    <w:p w14:paraId="0D74D60F" w14:textId="77777777" w:rsidR="006D527A" w:rsidRPr="00E3731C" w:rsidRDefault="006D527A" w:rsidP="00182B91">
      <w:pPr>
        <w:pStyle w:val="Zkladntextodsazen"/>
        <w:ind w:left="0"/>
        <w:rPr>
          <w:i/>
        </w:rPr>
      </w:pPr>
    </w:p>
    <w:p w14:paraId="5644C17C" w14:textId="77777777" w:rsidR="00500BC3" w:rsidRPr="00E3731C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E3731C">
        <w:rPr>
          <w:b/>
          <w:bCs/>
          <w:u w:val="single"/>
        </w:rPr>
        <w:t>Cena předmětu objednávky</w:t>
      </w:r>
      <w:r w:rsidR="006161F6" w:rsidRPr="00E3731C">
        <w:rPr>
          <w:b/>
          <w:bCs/>
          <w:u w:val="single"/>
        </w:rPr>
        <w:t>:</w:t>
      </w:r>
    </w:p>
    <w:p w14:paraId="26BF8931" w14:textId="309F7ED0" w:rsidR="00CE3216" w:rsidRPr="00B82AEF" w:rsidRDefault="00FD2979" w:rsidP="00B8252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3731C">
        <w:rPr>
          <w:sz w:val="22"/>
          <w:szCs w:val="22"/>
        </w:rPr>
        <w:t xml:space="preserve">Celková cena za </w:t>
      </w:r>
      <w:r w:rsidR="00CE3216" w:rsidRPr="00E3731C">
        <w:rPr>
          <w:sz w:val="22"/>
          <w:szCs w:val="22"/>
        </w:rPr>
        <w:t>plnění před</w:t>
      </w:r>
      <w:r w:rsidR="004D60BB" w:rsidRPr="00E3731C">
        <w:rPr>
          <w:sz w:val="22"/>
          <w:szCs w:val="22"/>
        </w:rPr>
        <w:t>m</w:t>
      </w:r>
      <w:r w:rsidR="00205904" w:rsidRPr="00E3731C">
        <w:rPr>
          <w:sz w:val="22"/>
          <w:szCs w:val="22"/>
        </w:rPr>
        <w:t>ětu objednávky</w:t>
      </w:r>
      <w:r w:rsidR="00466AD0" w:rsidRPr="00E3731C">
        <w:rPr>
          <w:sz w:val="22"/>
          <w:szCs w:val="22"/>
        </w:rPr>
        <w:t xml:space="preserve"> </w:t>
      </w:r>
      <w:r w:rsidR="00EA6F93" w:rsidRPr="00E3731C">
        <w:rPr>
          <w:sz w:val="22"/>
          <w:szCs w:val="22"/>
        </w:rPr>
        <w:t>bud</w:t>
      </w:r>
      <w:r w:rsidR="00896BAA" w:rsidRPr="00E3731C">
        <w:rPr>
          <w:sz w:val="22"/>
          <w:szCs w:val="22"/>
        </w:rPr>
        <w:t xml:space="preserve">e </w:t>
      </w:r>
      <w:r w:rsidR="00896BAA" w:rsidRPr="009A354E">
        <w:rPr>
          <w:sz w:val="22"/>
          <w:szCs w:val="22"/>
        </w:rPr>
        <w:t>čini</w:t>
      </w:r>
      <w:r w:rsidR="00B445A1" w:rsidRPr="009A354E">
        <w:rPr>
          <w:sz w:val="22"/>
          <w:szCs w:val="22"/>
        </w:rPr>
        <w:t xml:space="preserve">t </w:t>
      </w:r>
      <w:r w:rsidR="005D4034">
        <w:rPr>
          <w:b/>
          <w:sz w:val="22"/>
          <w:szCs w:val="22"/>
        </w:rPr>
        <w:t>2</w:t>
      </w:r>
      <w:r w:rsidR="00EE30E2">
        <w:rPr>
          <w:b/>
          <w:sz w:val="22"/>
          <w:szCs w:val="22"/>
        </w:rPr>
        <w:t>41</w:t>
      </w:r>
      <w:r w:rsidR="009A354E" w:rsidRPr="009A354E">
        <w:rPr>
          <w:b/>
          <w:sz w:val="22"/>
          <w:szCs w:val="22"/>
        </w:rPr>
        <w:t>.</w:t>
      </w:r>
      <w:r w:rsidR="00EE30E2">
        <w:rPr>
          <w:b/>
          <w:sz w:val="22"/>
          <w:szCs w:val="22"/>
        </w:rPr>
        <w:t>8</w:t>
      </w:r>
      <w:r w:rsidR="009A354E" w:rsidRPr="009A354E">
        <w:rPr>
          <w:b/>
          <w:sz w:val="22"/>
          <w:szCs w:val="22"/>
        </w:rPr>
        <w:t>00,-</w:t>
      </w:r>
      <w:r w:rsidR="00BF536D" w:rsidRPr="009A354E">
        <w:rPr>
          <w:sz w:val="22"/>
          <w:szCs w:val="22"/>
        </w:rPr>
        <w:t xml:space="preserve"> </w:t>
      </w:r>
      <w:r w:rsidR="00DE7124" w:rsidRPr="009A354E">
        <w:rPr>
          <w:b/>
          <w:sz w:val="22"/>
          <w:szCs w:val="22"/>
        </w:rPr>
        <w:t>Kč</w:t>
      </w:r>
      <w:r w:rsidR="00DE7124" w:rsidRPr="00E3731C">
        <w:rPr>
          <w:sz w:val="22"/>
          <w:szCs w:val="22"/>
        </w:rPr>
        <w:t xml:space="preserve"> (slovy: </w:t>
      </w:r>
      <w:r w:rsidR="005D4034">
        <w:rPr>
          <w:sz w:val="22"/>
          <w:szCs w:val="22"/>
        </w:rPr>
        <w:t xml:space="preserve">dvě stě </w:t>
      </w:r>
      <w:r w:rsidR="00EE30E2">
        <w:rPr>
          <w:sz w:val="22"/>
          <w:szCs w:val="22"/>
        </w:rPr>
        <w:t>čtyřicet jedna</w:t>
      </w:r>
      <w:r w:rsidR="00B82AEF">
        <w:rPr>
          <w:sz w:val="22"/>
          <w:szCs w:val="22"/>
        </w:rPr>
        <w:t xml:space="preserve"> </w:t>
      </w:r>
      <w:r w:rsidR="005D4034">
        <w:rPr>
          <w:sz w:val="22"/>
          <w:szCs w:val="22"/>
        </w:rPr>
        <w:t xml:space="preserve">tisíc </w:t>
      </w:r>
      <w:r w:rsidR="00EE30E2">
        <w:rPr>
          <w:sz w:val="22"/>
          <w:szCs w:val="22"/>
        </w:rPr>
        <w:t>osm set</w:t>
      </w:r>
      <w:r w:rsidR="00DE7124" w:rsidRPr="009A354E">
        <w:rPr>
          <w:sz w:val="22"/>
          <w:szCs w:val="22"/>
        </w:rPr>
        <w:t xml:space="preserve"> korun českých) </w:t>
      </w:r>
      <w:r w:rsidR="00DE7124" w:rsidRPr="009A354E">
        <w:rPr>
          <w:b/>
          <w:sz w:val="22"/>
          <w:szCs w:val="22"/>
        </w:rPr>
        <w:t>bez DPH</w:t>
      </w:r>
      <w:r w:rsidR="00CE3216" w:rsidRPr="009A354E">
        <w:rPr>
          <w:sz w:val="22"/>
          <w:szCs w:val="22"/>
        </w:rPr>
        <w:t>.</w:t>
      </w:r>
    </w:p>
    <w:p w14:paraId="1CFED9CB" w14:textId="77777777" w:rsidR="00BF536D" w:rsidRPr="00E3731C" w:rsidRDefault="00BF536D" w:rsidP="00BF536D">
      <w:pPr>
        <w:pStyle w:val="Zkladntextodsazen"/>
        <w:spacing w:before="0"/>
        <w:ind w:left="0"/>
        <w:rPr>
          <w:i/>
          <w:highlight w:val="cyan"/>
        </w:rPr>
      </w:pPr>
    </w:p>
    <w:p w14:paraId="77F6150A" w14:textId="77777777" w:rsidR="00445AC0" w:rsidRPr="00E3731C" w:rsidRDefault="00B542AD" w:rsidP="00264085">
      <w:pPr>
        <w:jc w:val="both"/>
        <w:rPr>
          <w:sz w:val="22"/>
          <w:szCs w:val="22"/>
        </w:rPr>
      </w:pPr>
      <w:r w:rsidRPr="00E3731C">
        <w:rPr>
          <w:b/>
          <w:sz w:val="22"/>
          <w:szCs w:val="22"/>
        </w:rPr>
        <w:t>Dodavate</w:t>
      </w:r>
      <w:r w:rsidRPr="009A354E">
        <w:rPr>
          <w:b/>
          <w:sz w:val="22"/>
          <w:szCs w:val="22"/>
        </w:rPr>
        <w:t>l</w:t>
      </w:r>
      <w:r w:rsidR="00DE7124" w:rsidRPr="009A354E">
        <w:rPr>
          <w:b/>
          <w:sz w:val="22"/>
          <w:szCs w:val="22"/>
        </w:rPr>
        <w:t xml:space="preserve"> </w:t>
      </w:r>
      <w:r w:rsidR="00BF536D" w:rsidRPr="009A354E">
        <w:rPr>
          <w:b/>
          <w:sz w:val="22"/>
          <w:szCs w:val="22"/>
        </w:rPr>
        <w:t>je plátcem</w:t>
      </w:r>
      <w:r w:rsidR="00DE7124" w:rsidRPr="00E3731C">
        <w:rPr>
          <w:b/>
          <w:sz w:val="22"/>
          <w:szCs w:val="22"/>
        </w:rPr>
        <w:t xml:space="preserve"> DPH</w:t>
      </w:r>
      <w:r w:rsidR="00DE7124" w:rsidRPr="00E3731C">
        <w:rPr>
          <w:sz w:val="22"/>
          <w:szCs w:val="22"/>
        </w:rPr>
        <w:t>. K celkové ceně bude účtována DPH ve výši dle platných předpisů.</w:t>
      </w:r>
    </w:p>
    <w:p w14:paraId="369207BC" w14:textId="77777777" w:rsidR="00813318" w:rsidRPr="00E3731C" w:rsidRDefault="00813318" w:rsidP="00B82522">
      <w:pPr>
        <w:jc w:val="both"/>
        <w:rPr>
          <w:sz w:val="22"/>
          <w:szCs w:val="22"/>
        </w:rPr>
      </w:pPr>
    </w:p>
    <w:p w14:paraId="1B3F8EBE" w14:textId="77777777" w:rsidR="0035580A" w:rsidRPr="00E3731C" w:rsidRDefault="0035580A" w:rsidP="00B82522">
      <w:pPr>
        <w:jc w:val="both"/>
        <w:rPr>
          <w:sz w:val="22"/>
          <w:szCs w:val="22"/>
        </w:rPr>
      </w:pPr>
      <w:r w:rsidRPr="00E3731C">
        <w:rPr>
          <w:sz w:val="22"/>
          <w:szCs w:val="22"/>
        </w:rPr>
        <w:t>V ceně jsou zahrnuty veškeré náklady spojené se splněním předmětu objednávky.</w:t>
      </w:r>
    </w:p>
    <w:p w14:paraId="7053C186" w14:textId="77777777" w:rsidR="00E3731C" w:rsidRPr="00E3731C" w:rsidRDefault="00E3731C" w:rsidP="00B82522">
      <w:pPr>
        <w:jc w:val="both"/>
        <w:rPr>
          <w:sz w:val="22"/>
          <w:szCs w:val="22"/>
        </w:rPr>
      </w:pPr>
    </w:p>
    <w:p w14:paraId="58341BDA" w14:textId="77777777" w:rsidR="006161F6" w:rsidRDefault="009A354E" w:rsidP="009A354E">
      <w:pPr>
        <w:jc w:val="both"/>
        <w:rPr>
          <w:sz w:val="22"/>
          <w:szCs w:val="22"/>
        </w:rPr>
      </w:pPr>
      <w:r w:rsidRPr="009A354E">
        <w:rPr>
          <w:sz w:val="22"/>
          <w:szCs w:val="22"/>
        </w:rPr>
        <w:t>Za užívání Beck-online se uživatel zavazuje platit poskytovateli odměnu, jejíž výše se odvíjí od rozsahu licence uvedené</w:t>
      </w:r>
      <w:r>
        <w:rPr>
          <w:sz w:val="22"/>
          <w:szCs w:val="22"/>
        </w:rPr>
        <w:t xml:space="preserve"> v části „Specifikace předmětu objednávky“.</w:t>
      </w:r>
    </w:p>
    <w:p w14:paraId="621D62DE" w14:textId="77777777" w:rsidR="009A354E" w:rsidRPr="00E3731C" w:rsidRDefault="009A354E" w:rsidP="00B82522">
      <w:pPr>
        <w:jc w:val="both"/>
        <w:rPr>
          <w:sz w:val="22"/>
          <w:szCs w:val="22"/>
        </w:rPr>
      </w:pPr>
    </w:p>
    <w:p w14:paraId="1C66D556" w14:textId="77777777" w:rsidR="0035580A" w:rsidRPr="009A354E" w:rsidRDefault="0035580A" w:rsidP="00B82522">
      <w:pPr>
        <w:jc w:val="both"/>
        <w:rPr>
          <w:sz w:val="22"/>
          <w:szCs w:val="22"/>
        </w:rPr>
      </w:pPr>
      <w:r w:rsidRPr="009A354E">
        <w:rPr>
          <w:sz w:val="22"/>
          <w:szCs w:val="22"/>
        </w:rPr>
        <w:t>Vyúčtování – faktura musí splňovat náležitos</w:t>
      </w:r>
      <w:r w:rsidR="007D60BA" w:rsidRPr="009A354E">
        <w:rPr>
          <w:sz w:val="22"/>
          <w:szCs w:val="22"/>
        </w:rPr>
        <w:t>ti účetního a daňového dokladu.</w:t>
      </w:r>
    </w:p>
    <w:p w14:paraId="3013134B" w14:textId="77777777" w:rsidR="007D60BA" w:rsidRPr="009A354E" w:rsidRDefault="007D60BA" w:rsidP="00B82522">
      <w:pPr>
        <w:jc w:val="both"/>
        <w:rPr>
          <w:sz w:val="22"/>
          <w:szCs w:val="22"/>
        </w:rPr>
      </w:pPr>
    </w:p>
    <w:p w14:paraId="66D7EFEC" w14:textId="77777777" w:rsidR="00800BC0" w:rsidRPr="009A354E" w:rsidRDefault="00800BC0" w:rsidP="0035580A">
      <w:pPr>
        <w:jc w:val="both"/>
        <w:rPr>
          <w:sz w:val="22"/>
          <w:szCs w:val="22"/>
        </w:rPr>
      </w:pPr>
      <w:r w:rsidRPr="009A354E">
        <w:rPr>
          <w:sz w:val="22"/>
          <w:szCs w:val="22"/>
        </w:rPr>
        <w:t xml:space="preserve">Dodavatel je povinen </w:t>
      </w:r>
      <w:r w:rsidRPr="009A354E">
        <w:rPr>
          <w:b/>
          <w:sz w:val="22"/>
          <w:szCs w:val="22"/>
        </w:rPr>
        <w:t>zaslat fakturu na e-mailovou adresu kontaktní osoby objednatele</w:t>
      </w:r>
      <w:r w:rsidRPr="009A354E">
        <w:rPr>
          <w:sz w:val="22"/>
          <w:szCs w:val="22"/>
        </w:rPr>
        <w:t xml:space="preserve">. </w:t>
      </w:r>
      <w:r w:rsidR="0035580A" w:rsidRPr="009A354E">
        <w:rPr>
          <w:sz w:val="22"/>
          <w:szCs w:val="22"/>
        </w:rPr>
        <w:t xml:space="preserve">Sjednaná cena za splnění předmětu objednávky je splatná do 21 kalendářních dnů ode dne </w:t>
      </w:r>
      <w:r w:rsidRPr="009A354E">
        <w:rPr>
          <w:sz w:val="22"/>
          <w:szCs w:val="22"/>
        </w:rPr>
        <w:t>jejího doručení.</w:t>
      </w:r>
    </w:p>
    <w:p w14:paraId="051C1C1C" w14:textId="1C611765" w:rsidR="0035580A" w:rsidRPr="009A354E" w:rsidRDefault="00B542AD" w:rsidP="0035580A">
      <w:pPr>
        <w:spacing w:before="240"/>
        <w:jc w:val="both"/>
        <w:rPr>
          <w:b/>
          <w:sz w:val="22"/>
          <w:szCs w:val="22"/>
        </w:rPr>
      </w:pPr>
      <w:r w:rsidRPr="009A354E">
        <w:rPr>
          <w:b/>
          <w:bCs/>
          <w:sz w:val="22"/>
          <w:szCs w:val="22"/>
        </w:rPr>
        <w:t>Dodavatel</w:t>
      </w:r>
      <w:r w:rsidR="0035580A" w:rsidRPr="009A354E">
        <w:rPr>
          <w:b/>
          <w:bCs/>
          <w:sz w:val="22"/>
          <w:szCs w:val="22"/>
        </w:rPr>
        <w:t xml:space="preserve"> je dále povinen uv</w:t>
      </w:r>
      <w:r w:rsidR="00DE100E" w:rsidRPr="009A354E">
        <w:rPr>
          <w:b/>
          <w:bCs/>
          <w:sz w:val="22"/>
          <w:szCs w:val="22"/>
        </w:rPr>
        <w:t xml:space="preserve">ést na faktuře číslo objednávky: ZAK </w:t>
      </w:r>
      <w:r w:rsidR="009A354E" w:rsidRPr="009A354E">
        <w:rPr>
          <w:b/>
          <w:bCs/>
          <w:sz w:val="22"/>
          <w:szCs w:val="22"/>
        </w:rPr>
        <w:t>2</w:t>
      </w:r>
      <w:r w:rsidR="00EE30E2">
        <w:rPr>
          <w:b/>
          <w:bCs/>
          <w:sz w:val="22"/>
          <w:szCs w:val="22"/>
        </w:rPr>
        <w:t>6</w:t>
      </w:r>
      <w:r w:rsidR="00DE100E" w:rsidRPr="009A354E">
        <w:rPr>
          <w:b/>
          <w:bCs/>
          <w:sz w:val="22"/>
          <w:szCs w:val="22"/>
        </w:rPr>
        <w:t>-</w:t>
      </w:r>
      <w:r w:rsidR="009A354E" w:rsidRPr="009A354E">
        <w:rPr>
          <w:b/>
          <w:bCs/>
          <w:sz w:val="22"/>
          <w:szCs w:val="22"/>
        </w:rPr>
        <w:t>00</w:t>
      </w:r>
      <w:r w:rsidR="00EE30E2">
        <w:rPr>
          <w:b/>
          <w:bCs/>
          <w:sz w:val="22"/>
          <w:szCs w:val="22"/>
        </w:rPr>
        <w:t>18</w:t>
      </w:r>
      <w:r w:rsidR="00182B91">
        <w:rPr>
          <w:b/>
          <w:bCs/>
          <w:sz w:val="22"/>
          <w:szCs w:val="22"/>
        </w:rPr>
        <w:t>.</w:t>
      </w:r>
      <w:r w:rsidR="007D60BA" w:rsidRPr="009A354E">
        <w:rPr>
          <w:b/>
          <w:bCs/>
          <w:sz w:val="22"/>
          <w:szCs w:val="22"/>
        </w:rPr>
        <w:t xml:space="preserve"> </w:t>
      </w:r>
      <w:r w:rsidR="007D60BA" w:rsidRPr="009A354E">
        <w:rPr>
          <w:bCs/>
          <w:sz w:val="22"/>
          <w:szCs w:val="22"/>
        </w:rPr>
        <w:t>Fakturu neobsahující číslo objednávky nelze proplatit.</w:t>
      </w:r>
    </w:p>
    <w:p w14:paraId="226F1CD0" w14:textId="77777777" w:rsidR="0035580A" w:rsidRPr="00E3731C" w:rsidRDefault="0035580A" w:rsidP="0035580A">
      <w:pPr>
        <w:spacing w:before="240"/>
        <w:jc w:val="both"/>
        <w:rPr>
          <w:sz w:val="22"/>
          <w:szCs w:val="22"/>
        </w:rPr>
      </w:pPr>
      <w:r w:rsidRPr="009A354E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073C27" w:rsidRPr="009A354E">
        <w:rPr>
          <w:sz w:val="22"/>
          <w:szCs w:val="22"/>
        </w:rPr>
        <w:t>dodavatel</w:t>
      </w:r>
      <w:r w:rsidRPr="009A354E">
        <w:rPr>
          <w:sz w:val="22"/>
          <w:szCs w:val="22"/>
        </w:rPr>
        <w:t xml:space="preserve"> je poté povinen vystavit novou fakturu s novým termínem splatnosti. V </w:t>
      </w:r>
      <w:r w:rsidR="005C3DB3" w:rsidRPr="009A354E">
        <w:rPr>
          <w:sz w:val="22"/>
          <w:szCs w:val="22"/>
        </w:rPr>
        <w:t xml:space="preserve">takovém případě není objednatel v </w:t>
      </w:r>
      <w:r w:rsidRPr="009A354E">
        <w:rPr>
          <w:sz w:val="22"/>
          <w:szCs w:val="22"/>
        </w:rPr>
        <w:t>prodlení s placením faktury.</w:t>
      </w:r>
    </w:p>
    <w:p w14:paraId="1BB12BB6" w14:textId="77777777" w:rsidR="003808AB" w:rsidRPr="00E3731C" w:rsidRDefault="003808AB" w:rsidP="00800BC0">
      <w:pPr>
        <w:jc w:val="both"/>
        <w:rPr>
          <w:b/>
          <w:sz w:val="22"/>
          <w:szCs w:val="22"/>
        </w:rPr>
      </w:pPr>
    </w:p>
    <w:p w14:paraId="76E697EA" w14:textId="77777777" w:rsidR="008E2198" w:rsidRDefault="006A1D0C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ab/>
      </w:r>
    </w:p>
    <w:p w14:paraId="075EF20F" w14:textId="77777777" w:rsidR="006A1D0C" w:rsidRPr="00CF34F8" w:rsidRDefault="006D527A" w:rsidP="006A1D0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bookmarkStart w:id="0" w:name="_Hlk121836076"/>
      <w:r>
        <w:rPr>
          <w:b/>
          <w:sz w:val="22"/>
          <w:szCs w:val="22"/>
          <w:u w:val="single"/>
        </w:rPr>
        <w:lastRenderedPageBreak/>
        <w:t>S</w:t>
      </w:r>
      <w:r w:rsidR="006A1D0C" w:rsidRPr="00CF34F8">
        <w:rPr>
          <w:b/>
          <w:sz w:val="22"/>
          <w:szCs w:val="22"/>
          <w:u w:val="single"/>
        </w:rPr>
        <w:t xml:space="preserve">ankční opatření proti státním příslušníkům </w:t>
      </w:r>
      <w:r w:rsidR="009A354E">
        <w:rPr>
          <w:b/>
          <w:sz w:val="22"/>
          <w:szCs w:val="22"/>
          <w:u w:val="single"/>
        </w:rPr>
        <w:t>R</w:t>
      </w:r>
      <w:r w:rsidR="006A1D0C" w:rsidRPr="00CF34F8">
        <w:rPr>
          <w:b/>
          <w:sz w:val="22"/>
          <w:szCs w:val="22"/>
          <w:u w:val="single"/>
        </w:rPr>
        <w:t>uské federace:</w:t>
      </w:r>
    </w:p>
    <w:bookmarkEnd w:id="0"/>
    <w:p w14:paraId="6078DB46" w14:textId="77777777" w:rsidR="006A1D0C" w:rsidRPr="00CF34F8" w:rsidRDefault="006A1D0C" w:rsidP="006A1D0C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CF34F8">
        <w:rPr>
          <w:color w:val="auto"/>
          <w:sz w:val="22"/>
          <w:szCs w:val="22"/>
          <w:lang w:eastAsia="cs-CZ"/>
        </w:rPr>
        <w:t>Dodavatel, který je právnickou osobou,</w:t>
      </w:r>
      <w:r w:rsidRPr="00CF34F8">
        <w:rPr>
          <w:b/>
          <w:bCs/>
          <w:color w:val="auto"/>
          <w:sz w:val="22"/>
          <w:szCs w:val="22"/>
          <w:lang w:eastAsia="cs-CZ"/>
        </w:rPr>
        <w:t xml:space="preserve"> prohlašuje</w:t>
      </w:r>
      <w:r w:rsidRPr="00CF34F8">
        <w:rPr>
          <w:color w:val="auto"/>
          <w:sz w:val="22"/>
          <w:szCs w:val="22"/>
          <w:lang w:eastAsia="cs-CZ"/>
        </w:rPr>
        <w:t>, že:</w:t>
      </w:r>
    </w:p>
    <w:p w14:paraId="1781049E" w14:textId="77777777" w:rsidR="006A1D0C" w:rsidRPr="00CF34F8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CF34F8">
        <w:rPr>
          <w:sz w:val="22"/>
          <w:szCs w:val="22"/>
        </w:rPr>
        <w:t xml:space="preserve">není osobou uvedenou v sankčním seznamu v příloze nařízení Rady (EU) </w:t>
      </w:r>
      <w:r w:rsidR="00CF34F8" w:rsidRPr="00CF34F8">
        <w:rPr>
          <w:sz w:val="22"/>
          <w:szCs w:val="22"/>
        </w:rPr>
        <w:br/>
      </w:r>
      <w:r w:rsidRPr="00CF34F8">
        <w:rPr>
          <w:sz w:val="22"/>
          <w:szCs w:val="22"/>
        </w:rPr>
        <w:t xml:space="preserve">č. 269/2014 ze dne 17. března 2014, o omezujících opatřeních vzhledem </w:t>
      </w:r>
      <w:r w:rsidR="00CF34F8" w:rsidRPr="00CF34F8">
        <w:rPr>
          <w:sz w:val="22"/>
          <w:szCs w:val="22"/>
        </w:rPr>
        <w:br/>
      </w:r>
      <w:r w:rsidRPr="00CF34F8">
        <w:rPr>
          <w:sz w:val="22"/>
          <w:szCs w:val="22"/>
        </w:rPr>
        <w:t xml:space="preserve">k činnostem narušujícím nebo ohrožujícím územní celistvost, svrchovanost </w:t>
      </w:r>
      <w:r w:rsidR="00CF34F8" w:rsidRPr="00CF34F8">
        <w:rPr>
          <w:sz w:val="22"/>
          <w:szCs w:val="22"/>
        </w:rPr>
        <w:br/>
      </w:r>
      <w:r w:rsidRPr="00CF34F8">
        <w:rPr>
          <w:sz w:val="22"/>
          <w:szCs w:val="22"/>
        </w:rPr>
        <w:t>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B9AE25C" w14:textId="77777777" w:rsidR="006A1D0C" w:rsidRPr="00CF34F8" w:rsidRDefault="006A1D0C" w:rsidP="006A1D0C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0FEACFC5" w14:textId="77777777" w:rsidR="006A1D0C" w:rsidRPr="00CF34F8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CF34F8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E318512" w14:textId="77777777" w:rsidR="005D4034" w:rsidRDefault="005D4034" w:rsidP="00CF34F8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</w:p>
    <w:p w14:paraId="0CCAC87A" w14:textId="77777777" w:rsidR="00C10F5B" w:rsidRPr="00E3731C" w:rsidRDefault="00C10F5B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E3731C">
        <w:rPr>
          <w:b/>
          <w:sz w:val="22"/>
          <w:szCs w:val="22"/>
          <w:u w:val="single"/>
        </w:rPr>
        <w:t>Další ujednání:</w:t>
      </w:r>
    </w:p>
    <w:p w14:paraId="5A79A7FE" w14:textId="77777777" w:rsidR="00C10F5B" w:rsidRPr="00E3731C" w:rsidRDefault="00C10F5B" w:rsidP="00C10F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2E938B" w14:textId="77777777" w:rsidR="00C10F5B" w:rsidRPr="00154DD3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154DD3">
        <w:rPr>
          <w:rFonts w:ascii="Times New Roman" w:hAnsi="Times New Roman"/>
        </w:rPr>
        <w:t xml:space="preserve">Objednatel a dodavatel výslovně souhlasí s uveřejněním této objednávky v registru smluv dle zákona č. 340/2015 Sb., o zvláštních podmínkách účinnosti některých smluv, uveřejňování těchto smluv a o registru smluv, ve znění pozdějších předpisů (dále jen „registr smluv“).  </w:t>
      </w:r>
    </w:p>
    <w:p w14:paraId="7DDEEDEB" w14:textId="77777777" w:rsidR="00C10F5B" w:rsidRPr="00154DD3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C5A59F0" w14:textId="77777777" w:rsidR="00C10F5B" w:rsidRPr="00154DD3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154DD3">
        <w:rPr>
          <w:rFonts w:ascii="Times New Roman" w:hAnsi="Times New Roman"/>
        </w:rPr>
        <w:t xml:space="preserve">Objednatel zajistí uveřejnění potvrzené objednávky zasláním správci registru smluv nejpozději ve lhůtě do 30 dnů od potvrzení objednávky. </w:t>
      </w:r>
    </w:p>
    <w:p w14:paraId="613938E8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  <w:highlight w:val="cyan"/>
        </w:rPr>
      </w:pPr>
    </w:p>
    <w:p w14:paraId="6B490BB3" w14:textId="77777777" w:rsidR="00C10F5B" w:rsidRPr="00154DD3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154DD3">
        <w:rPr>
          <w:rFonts w:ascii="Times New Roman" w:hAnsi="Times New Roman"/>
        </w:rPr>
        <w:t xml:space="preserve">Dodavatel obdrží potvrzení o uveřejnění v registru smluv automaticky vygenerované správcem registru smluv do své datové schránky. </w:t>
      </w:r>
    </w:p>
    <w:p w14:paraId="6C52AFAF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highlight w:val="lightGray"/>
        </w:rPr>
      </w:pPr>
    </w:p>
    <w:p w14:paraId="3B2ACEE0" w14:textId="77777777" w:rsidR="00C10F5B" w:rsidRPr="00154DD3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154DD3">
        <w:rPr>
          <w:rFonts w:ascii="Times New Roman" w:hAnsi="Times New Roman"/>
        </w:rPr>
        <w:t>Objednávka nabývá účinnosti dnem uveřejnění v registru smluv.</w:t>
      </w:r>
    </w:p>
    <w:p w14:paraId="744F3C6A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highlight w:val="lightGray"/>
        </w:rPr>
      </w:pPr>
    </w:p>
    <w:p w14:paraId="1ECDB4EE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154DD3">
        <w:rPr>
          <w:rFonts w:ascii="Times New Roman" w:hAnsi="Times New Roman"/>
        </w:rPr>
        <w:t>Plnění předmětu této objednávky v době mezi podpisem a před nabytím účinnosti této objednávky, tedy před uveřejněním v registru smluv, se považuje za plnění podle této objednávky a práva a povinnosti z něj vzniklé se řídí touto objednávkou.</w:t>
      </w:r>
    </w:p>
    <w:p w14:paraId="54A2E334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07F32C71" w14:textId="77777777" w:rsidR="00C10F5B" w:rsidRDefault="00C10F5B" w:rsidP="00C10F5B">
      <w:pPr>
        <w:suppressAutoHyphens/>
        <w:jc w:val="both"/>
        <w:rPr>
          <w:sz w:val="22"/>
          <w:szCs w:val="22"/>
        </w:rPr>
      </w:pPr>
      <w:r w:rsidRPr="00E3731C">
        <w:rPr>
          <w:sz w:val="22"/>
          <w:szCs w:val="22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16FCA9C5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76099F50" w14:textId="77777777" w:rsidR="00C10F5B" w:rsidRPr="00E3731C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E3731C">
        <w:rPr>
          <w:rFonts w:ascii="Times New Roman" w:hAnsi="Times New Roman"/>
        </w:rPr>
        <w:t>Objednatel a dodavatel dále prohlašují, že skutečnosti uvedené v této potvrzené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6A31BB78" w14:textId="77777777" w:rsidR="00C10F5B" w:rsidRPr="00E3731C" w:rsidRDefault="00C10F5B" w:rsidP="00C10F5B">
      <w:pPr>
        <w:jc w:val="both"/>
        <w:rPr>
          <w:sz w:val="22"/>
          <w:szCs w:val="22"/>
        </w:rPr>
      </w:pPr>
    </w:p>
    <w:p w14:paraId="10F1CABB" w14:textId="77777777" w:rsidR="00B4235F" w:rsidRPr="00E3731C" w:rsidRDefault="00B4235F" w:rsidP="0035580A">
      <w:pPr>
        <w:jc w:val="both"/>
        <w:rPr>
          <w:sz w:val="22"/>
          <w:szCs w:val="22"/>
        </w:rPr>
      </w:pPr>
    </w:p>
    <w:p w14:paraId="26FB1D22" w14:textId="77777777" w:rsidR="00DF2C0A" w:rsidRDefault="0035580A" w:rsidP="00DF2C0A">
      <w:pPr>
        <w:jc w:val="both"/>
        <w:rPr>
          <w:sz w:val="22"/>
          <w:szCs w:val="22"/>
        </w:rPr>
      </w:pPr>
      <w:r w:rsidRPr="00E3731C">
        <w:rPr>
          <w:sz w:val="22"/>
          <w:szCs w:val="22"/>
        </w:rPr>
        <w:t>S</w:t>
      </w:r>
      <w:r w:rsidR="00DF2C0A">
        <w:rPr>
          <w:sz w:val="22"/>
          <w:szCs w:val="22"/>
        </w:rPr>
        <w:t> </w:t>
      </w:r>
      <w:r w:rsidRPr="00E3731C">
        <w:rPr>
          <w:sz w:val="22"/>
          <w:szCs w:val="22"/>
        </w:rPr>
        <w:t>pozdravem</w:t>
      </w:r>
    </w:p>
    <w:p w14:paraId="0A9979D8" w14:textId="77777777" w:rsidR="00DF2C0A" w:rsidRDefault="00DF2C0A" w:rsidP="00DF2C0A">
      <w:pPr>
        <w:jc w:val="both"/>
        <w:rPr>
          <w:sz w:val="22"/>
          <w:szCs w:val="22"/>
        </w:rPr>
      </w:pPr>
    </w:p>
    <w:p w14:paraId="3CE41ACD" w14:textId="77777777" w:rsidR="00DF2C0A" w:rsidRDefault="00DF2C0A" w:rsidP="00DF2C0A">
      <w:pPr>
        <w:jc w:val="both"/>
        <w:rPr>
          <w:sz w:val="22"/>
          <w:szCs w:val="22"/>
        </w:rPr>
      </w:pPr>
    </w:p>
    <w:p w14:paraId="15E50151" w14:textId="77777777" w:rsidR="00DF2C0A" w:rsidRDefault="00DF2C0A" w:rsidP="00DF2C0A">
      <w:pPr>
        <w:jc w:val="both"/>
        <w:rPr>
          <w:sz w:val="22"/>
          <w:szCs w:val="22"/>
        </w:rPr>
      </w:pPr>
    </w:p>
    <w:p w14:paraId="1F4EFE7F" w14:textId="77777777" w:rsidR="00EE30E2" w:rsidRDefault="00EE30E2" w:rsidP="00DF2C0A">
      <w:pPr>
        <w:jc w:val="both"/>
        <w:rPr>
          <w:sz w:val="22"/>
          <w:szCs w:val="22"/>
        </w:rPr>
      </w:pPr>
    </w:p>
    <w:p w14:paraId="16EF9391" w14:textId="77777777" w:rsidR="00EE30E2" w:rsidRDefault="00EE30E2" w:rsidP="00DF2C0A">
      <w:pPr>
        <w:jc w:val="both"/>
        <w:rPr>
          <w:sz w:val="22"/>
          <w:szCs w:val="22"/>
        </w:rPr>
      </w:pPr>
    </w:p>
    <w:p w14:paraId="52297ACE" w14:textId="77777777" w:rsidR="00370245" w:rsidRDefault="00370245" w:rsidP="00DF2C0A">
      <w:pPr>
        <w:jc w:val="both"/>
        <w:rPr>
          <w:sz w:val="22"/>
          <w:szCs w:val="22"/>
        </w:rPr>
      </w:pPr>
    </w:p>
    <w:p w14:paraId="1F2C3E53" w14:textId="77777777" w:rsidR="00370245" w:rsidRDefault="00370245" w:rsidP="00DF2C0A">
      <w:pPr>
        <w:jc w:val="both"/>
        <w:rPr>
          <w:sz w:val="22"/>
          <w:szCs w:val="22"/>
        </w:rPr>
      </w:pPr>
    </w:p>
    <w:p w14:paraId="0D7047E9" w14:textId="77777777" w:rsidR="00DF2C0A" w:rsidRDefault="00DF2C0A" w:rsidP="00DF2C0A">
      <w:pPr>
        <w:jc w:val="both"/>
        <w:rPr>
          <w:sz w:val="22"/>
          <w:szCs w:val="22"/>
        </w:rPr>
      </w:pPr>
    </w:p>
    <w:p w14:paraId="27837410" w14:textId="77777777" w:rsidR="00DF2C0A" w:rsidRPr="00154DD3" w:rsidRDefault="00154DD3" w:rsidP="00DF2C0A">
      <w:pPr>
        <w:jc w:val="both"/>
        <w:rPr>
          <w:sz w:val="22"/>
          <w:szCs w:val="22"/>
        </w:rPr>
      </w:pPr>
      <w:r w:rsidRPr="00154DD3">
        <w:rPr>
          <w:b/>
          <w:sz w:val="22"/>
          <w:szCs w:val="22"/>
        </w:rPr>
        <w:t>Jonáš Tichý</w:t>
      </w:r>
      <w:r w:rsidR="005802CE" w:rsidRPr="00154DD3">
        <w:rPr>
          <w:b/>
          <w:sz w:val="22"/>
          <w:szCs w:val="22"/>
        </w:rPr>
        <w:t xml:space="preserve">, </w:t>
      </w:r>
    </w:p>
    <w:p w14:paraId="7908490C" w14:textId="77777777" w:rsidR="00DF2C0A" w:rsidRDefault="00154DD3" w:rsidP="00DF2C0A">
      <w:pPr>
        <w:jc w:val="both"/>
        <w:rPr>
          <w:sz w:val="22"/>
          <w:szCs w:val="22"/>
        </w:rPr>
      </w:pPr>
      <w:r w:rsidRPr="00154DD3">
        <w:rPr>
          <w:b/>
          <w:sz w:val="22"/>
          <w:szCs w:val="22"/>
        </w:rPr>
        <w:t>ředitel Sekce ICT</w:t>
      </w:r>
    </w:p>
    <w:p w14:paraId="4DE75D40" w14:textId="77777777" w:rsidR="00292783" w:rsidRPr="00E3731C" w:rsidRDefault="00292783" w:rsidP="00DF2C0A">
      <w:pPr>
        <w:jc w:val="both"/>
        <w:rPr>
          <w:sz w:val="22"/>
          <w:szCs w:val="22"/>
        </w:rPr>
      </w:pPr>
      <w:r w:rsidRPr="00E3731C">
        <w:rPr>
          <w:sz w:val="22"/>
          <w:szCs w:val="22"/>
        </w:rPr>
        <w:t>Institut plánování a rozvoje hlavního města Prahy</w:t>
      </w:r>
      <w:r w:rsidR="00DF2C0A">
        <w:rPr>
          <w:sz w:val="22"/>
          <w:szCs w:val="22"/>
        </w:rPr>
        <w:t xml:space="preserve">, </w:t>
      </w:r>
      <w:r w:rsidRPr="00E3731C">
        <w:rPr>
          <w:sz w:val="22"/>
          <w:szCs w:val="22"/>
        </w:rPr>
        <w:t>příspěvkov</w:t>
      </w:r>
      <w:r w:rsidR="00236EDE" w:rsidRPr="00E3731C">
        <w:rPr>
          <w:sz w:val="22"/>
          <w:szCs w:val="22"/>
        </w:rPr>
        <w:t>á</w:t>
      </w:r>
      <w:r w:rsidRPr="00E3731C">
        <w:rPr>
          <w:sz w:val="22"/>
          <w:szCs w:val="22"/>
        </w:rPr>
        <w:t xml:space="preserve"> organizace</w:t>
      </w:r>
    </w:p>
    <w:p w14:paraId="3FF13EE2" w14:textId="77777777" w:rsidR="00F811C5" w:rsidRPr="00E3731C" w:rsidRDefault="00F811C5" w:rsidP="00F811C5">
      <w:pPr>
        <w:rPr>
          <w:sz w:val="22"/>
          <w:szCs w:val="22"/>
        </w:rPr>
      </w:pPr>
    </w:p>
    <w:p w14:paraId="25064DC1" w14:textId="77777777" w:rsidR="00F811C5" w:rsidRPr="00E3731C" w:rsidRDefault="00F811C5" w:rsidP="00C520BB">
      <w:pPr>
        <w:pStyle w:val="Zkladntextodsazen"/>
        <w:spacing w:before="0"/>
        <w:ind w:left="0"/>
        <w:rPr>
          <w:b/>
        </w:rPr>
      </w:pPr>
      <w:r w:rsidRPr="00E3731C">
        <w:rPr>
          <w:b/>
        </w:rPr>
        <w:t xml:space="preserve">Potvrzením objednávky </w:t>
      </w:r>
      <w:r w:rsidR="00C520BB" w:rsidRPr="00E3731C">
        <w:rPr>
          <w:b/>
        </w:rPr>
        <w:t xml:space="preserve">dodavatel souhlasí </w:t>
      </w:r>
      <w:r w:rsidR="00E261B9" w:rsidRPr="00E3731C">
        <w:rPr>
          <w:b/>
        </w:rPr>
        <w:t>se všemi smluvními ujednáními a </w:t>
      </w:r>
      <w:r w:rsidR="00264D08" w:rsidRPr="00E3731C">
        <w:rPr>
          <w:b/>
        </w:rPr>
        <w:t xml:space="preserve">podmínkami obsaženými </w:t>
      </w:r>
      <w:r w:rsidR="00C520BB" w:rsidRPr="00E3731C">
        <w:rPr>
          <w:b/>
        </w:rPr>
        <w:t>v</w:t>
      </w:r>
      <w:r w:rsidR="00E261B9" w:rsidRPr="00E3731C">
        <w:rPr>
          <w:b/>
        </w:rPr>
        <w:t xml:space="preserve"> </w:t>
      </w:r>
      <w:r w:rsidR="00264D08" w:rsidRPr="00E3731C">
        <w:rPr>
          <w:b/>
        </w:rPr>
        <w:t xml:space="preserve">objednávce a </w:t>
      </w:r>
      <w:r w:rsidR="00D06AD5" w:rsidRPr="00E3731C">
        <w:rPr>
          <w:b/>
        </w:rPr>
        <w:t>neuplatňuje</w:t>
      </w:r>
      <w:r w:rsidR="00C520BB" w:rsidRPr="00E3731C">
        <w:rPr>
          <w:b/>
        </w:rPr>
        <w:t xml:space="preserve"> k nim žádné výhrady. Potvrzením objednávky </w:t>
      </w:r>
      <w:r w:rsidRPr="00E3731C">
        <w:rPr>
          <w:b/>
        </w:rPr>
        <w:t>vzniká závazek dle občanského zákoníku.</w:t>
      </w:r>
    </w:p>
    <w:p w14:paraId="7DE19CEE" w14:textId="6CE081A5" w:rsidR="002C1A3F" w:rsidRPr="00E3731C" w:rsidRDefault="002C1A3F" w:rsidP="002C1A3F">
      <w:pPr>
        <w:jc w:val="both"/>
        <w:rPr>
          <w:b/>
          <w:sz w:val="22"/>
          <w:szCs w:val="22"/>
        </w:rPr>
      </w:pPr>
      <w:r w:rsidRPr="00E3731C">
        <w:rPr>
          <w:b/>
          <w:sz w:val="22"/>
          <w:szCs w:val="22"/>
        </w:rPr>
        <w:t xml:space="preserve">Objednávku, prosím, </w:t>
      </w:r>
      <w:r w:rsidR="001C38C6" w:rsidRPr="00E3731C">
        <w:rPr>
          <w:b/>
          <w:sz w:val="22"/>
          <w:szCs w:val="22"/>
        </w:rPr>
        <w:t xml:space="preserve">elektronicky </w:t>
      </w:r>
      <w:r w:rsidRPr="00E3731C">
        <w:rPr>
          <w:b/>
          <w:sz w:val="22"/>
          <w:szCs w:val="22"/>
        </w:rPr>
        <w:t xml:space="preserve">potvrďte </w:t>
      </w:r>
      <w:r w:rsidR="001C38C6" w:rsidRPr="00E3731C">
        <w:rPr>
          <w:b/>
          <w:sz w:val="22"/>
          <w:szCs w:val="22"/>
        </w:rPr>
        <w:t xml:space="preserve">a </w:t>
      </w:r>
      <w:r w:rsidRPr="00E3731C">
        <w:rPr>
          <w:b/>
          <w:sz w:val="22"/>
          <w:szCs w:val="22"/>
        </w:rPr>
        <w:t>obratem</w:t>
      </w:r>
      <w:r w:rsidR="005F51F1" w:rsidRPr="00E3731C">
        <w:rPr>
          <w:b/>
          <w:sz w:val="22"/>
          <w:szCs w:val="22"/>
        </w:rPr>
        <w:t xml:space="preserve"> </w:t>
      </w:r>
      <w:r w:rsidR="001C38C6" w:rsidRPr="00E3731C">
        <w:rPr>
          <w:b/>
          <w:sz w:val="22"/>
          <w:szCs w:val="22"/>
        </w:rPr>
        <w:t>ji prostřednictvím e-mailu</w:t>
      </w:r>
      <w:r w:rsidR="00D04A66" w:rsidRPr="00E3731C">
        <w:rPr>
          <w:b/>
          <w:sz w:val="22"/>
          <w:szCs w:val="22"/>
        </w:rPr>
        <w:t>:</w:t>
      </w:r>
      <w:r w:rsidR="001C38C6" w:rsidRPr="00E3731C">
        <w:rPr>
          <w:b/>
          <w:sz w:val="22"/>
          <w:szCs w:val="22"/>
        </w:rPr>
        <w:t xml:space="preserve"> </w:t>
      </w:r>
      <w:r w:rsidR="004243B1">
        <w:rPr>
          <w:b/>
          <w:sz w:val="22"/>
          <w:szCs w:val="22"/>
        </w:rPr>
        <w:t>xxxxxxxxxxxx</w:t>
      </w:r>
      <w:r w:rsidR="00D04A66" w:rsidRPr="00154DD3">
        <w:rPr>
          <w:b/>
          <w:sz w:val="22"/>
          <w:szCs w:val="22"/>
        </w:rPr>
        <w:t xml:space="preserve"> </w:t>
      </w:r>
      <w:r w:rsidR="005F51F1" w:rsidRPr="00154DD3">
        <w:rPr>
          <w:b/>
          <w:sz w:val="22"/>
          <w:szCs w:val="22"/>
        </w:rPr>
        <w:t>doručte zpět</w:t>
      </w:r>
      <w:r w:rsidRPr="00154DD3">
        <w:rPr>
          <w:b/>
          <w:sz w:val="22"/>
          <w:szCs w:val="22"/>
        </w:rPr>
        <w:t xml:space="preserve">, nejpozději však do 15 dnů </w:t>
      </w:r>
      <w:r w:rsidR="005F51F1" w:rsidRPr="00154DD3">
        <w:rPr>
          <w:b/>
          <w:sz w:val="22"/>
          <w:szCs w:val="22"/>
        </w:rPr>
        <w:t xml:space="preserve">ode dne, kdy Vám byla doručena. </w:t>
      </w:r>
      <w:r w:rsidR="00960D0F" w:rsidRPr="00154DD3">
        <w:rPr>
          <w:b/>
          <w:sz w:val="22"/>
          <w:szCs w:val="22"/>
        </w:rPr>
        <w:t>V případě nedodržení této lhůty návrh</w:t>
      </w:r>
      <w:r w:rsidR="00960D0F" w:rsidRPr="00E3731C">
        <w:rPr>
          <w:b/>
          <w:sz w:val="22"/>
          <w:szCs w:val="22"/>
        </w:rPr>
        <w:t xml:space="preserve"> na uzavření smlouvy zaniká. </w:t>
      </w:r>
    </w:p>
    <w:p w14:paraId="534E6307" w14:textId="77777777" w:rsidR="00F811C5" w:rsidRPr="00E3731C" w:rsidRDefault="00F811C5" w:rsidP="00F811C5">
      <w:pPr>
        <w:pStyle w:val="Zkladntextodsazen"/>
        <w:spacing w:before="0"/>
        <w:ind w:left="0"/>
      </w:pPr>
    </w:p>
    <w:p w14:paraId="0139D418" w14:textId="77777777" w:rsidR="00F811C5" w:rsidRDefault="00F811C5" w:rsidP="00F811C5">
      <w:pPr>
        <w:pStyle w:val="Zkladntextodsazen"/>
        <w:spacing w:before="0"/>
        <w:ind w:left="0"/>
      </w:pPr>
    </w:p>
    <w:p w14:paraId="228A5A50" w14:textId="77777777" w:rsidR="005D4034" w:rsidRPr="00E3731C" w:rsidRDefault="005D4034" w:rsidP="00F811C5">
      <w:pPr>
        <w:pStyle w:val="Zkladntextodsazen"/>
        <w:spacing w:before="0"/>
        <w:ind w:left="0"/>
      </w:pPr>
    </w:p>
    <w:p w14:paraId="30B76E61" w14:textId="77777777" w:rsidR="00F811C5" w:rsidRPr="00E3731C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E3731C">
        <w:rPr>
          <w:b/>
        </w:rPr>
        <w:t xml:space="preserve">Potvrzení objednávky </w:t>
      </w:r>
      <w:r w:rsidR="00D04A66" w:rsidRPr="00E3731C">
        <w:rPr>
          <w:b/>
          <w:lang w:val="cs-CZ"/>
        </w:rPr>
        <w:t xml:space="preserve">prostřednictvím elektronického podpisu: </w:t>
      </w:r>
    </w:p>
    <w:p w14:paraId="081250E0" w14:textId="77777777" w:rsidR="00F811C5" w:rsidRPr="00E3731C" w:rsidRDefault="00F811C5" w:rsidP="00F811C5">
      <w:pPr>
        <w:pStyle w:val="Zkladntextodsazen"/>
        <w:spacing w:before="0"/>
        <w:ind w:left="0"/>
      </w:pPr>
    </w:p>
    <w:p w14:paraId="41B56419" w14:textId="77777777" w:rsidR="00D04A66" w:rsidRPr="00E3731C" w:rsidRDefault="00D04A66" w:rsidP="00F811C5">
      <w:pPr>
        <w:pStyle w:val="Zkladntextodsazen"/>
        <w:spacing w:before="0"/>
        <w:ind w:left="0"/>
      </w:pPr>
    </w:p>
    <w:p w14:paraId="66CDF68C" w14:textId="77777777" w:rsidR="00D04A66" w:rsidRPr="00154DD3" w:rsidRDefault="00154DD3" w:rsidP="00D04A66">
      <w:pPr>
        <w:pStyle w:val="Zkladntextodsazen"/>
        <w:spacing w:before="0"/>
        <w:ind w:left="0"/>
        <w:rPr>
          <w:b/>
          <w:i/>
        </w:rPr>
      </w:pPr>
      <w:r w:rsidRPr="00154DD3">
        <w:rPr>
          <w:b/>
        </w:rPr>
        <w:t>Nakladatelství C. H. Beck, s.r.o.</w:t>
      </w:r>
    </w:p>
    <w:p w14:paraId="06784AC1" w14:textId="77777777" w:rsidR="00D04A66" w:rsidRDefault="00D04A66" w:rsidP="00D04A66">
      <w:pPr>
        <w:pStyle w:val="Zkladntextodsazen"/>
        <w:spacing w:before="0"/>
        <w:ind w:left="0"/>
        <w:rPr>
          <w:i/>
        </w:rPr>
      </w:pPr>
    </w:p>
    <w:p w14:paraId="4FD8852F" w14:textId="77777777" w:rsidR="00182B91" w:rsidRDefault="00182B91" w:rsidP="00D04A66">
      <w:pPr>
        <w:pStyle w:val="Zkladntextodsazen"/>
        <w:spacing w:before="0"/>
        <w:ind w:left="0"/>
        <w:rPr>
          <w:i/>
        </w:rPr>
      </w:pPr>
    </w:p>
    <w:p w14:paraId="407A4952" w14:textId="77777777" w:rsidR="00182B91" w:rsidRPr="00E3731C" w:rsidRDefault="00182B91" w:rsidP="00D04A66">
      <w:pPr>
        <w:pStyle w:val="Zkladntextodsazen"/>
        <w:spacing w:before="0"/>
        <w:ind w:left="0"/>
        <w:rPr>
          <w:i/>
        </w:rPr>
      </w:pPr>
    </w:p>
    <w:p w14:paraId="2E5BA230" w14:textId="77777777" w:rsidR="005F51F1" w:rsidRPr="00E3731C" w:rsidRDefault="00D04A66" w:rsidP="00D764E2">
      <w:pPr>
        <w:pStyle w:val="Zkladntextodsazen"/>
        <w:spacing w:before="0"/>
        <w:ind w:left="4963" w:firstLine="709"/>
      </w:pPr>
      <w:r w:rsidRPr="00E3731C">
        <w:rPr>
          <w:lang w:val="cs-CZ"/>
        </w:rPr>
        <w:t xml:space="preserve">elektronický </w:t>
      </w:r>
      <w:r w:rsidR="00B4275C" w:rsidRPr="00E3731C">
        <w:rPr>
          <w:lang w:val="cs-CZ"/>
        </w:rPr>
        <w:t>podpis</w:t>
      </w:r>
    </w:p>
    <w:p w14:paraId="0C69C549" w14:textId="77777777" w:rsidR="00B4275C" w:rsidRPr="00E3731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50C23DB0" w14:textId="77777777" w:rsidR="00B4275C" w:rsidRPr="00E3731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46C55D4F" w14:textId="6299E432" w:rsidR="003C564B" w:rsidRDefault="00A31E9E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E3731C">
        <w:rPr>
          <w:b/>
          <w:sz w:val="22"/>
          <w:szCs w:val="22"/>
        </w:rPr>
        <w:t xml:space="preserve">Pokud nemáte zřízen elektronický podpis, potvrďte objednávku prostým e-mailem, resp. do odpovědi v textu e-mailu uveďte: Potvrzuji </w:t>
      </w:r>
      <w:r w:rsidR="00DF338B" w:rsidRPr="00E3731C">
        <w:rPr>
          <w:b/>
          <w:sz w:val="22"/>
          <w:szCs w:val="22"/>
        </w:rPr>
        <w:t xml:space="preserve">vaši </w:t>
      </w:r>
      <w:r w:rsidRPr="00154DD3">
        <w:rPr>
          <w:b/>
          <w:sz w:val="22"/>
          <w:szCs w:val="22"/>
        </w:rPr>
        <w:t xml:space="preserve">objednávku č. ZAK </w:t>
      </w:r>
      <w:r w:rsidR="00154DD3" w:rsidRPr="00154DD3">
        <w:rPr>
          <w:b/>
          <w:sz w:val="22"/>
          <w:szCs w:val="22"/>
        </w:rPr>
        <w:t>2</w:t>
      </w:r>
      <w:r w:rsidR="00EE30E2">
        <w:rPr>
          <w:b/>
          <w:sz w:val="22"/>
          <w:szCs w:val="22"/>
        </w:rPr>
        <w:t>6</w:t>
      </w:r>
      <w:r w:rsidRPr="00154DD3">
        <w:rPr>
          <w:b/>
          <w:sz w:val="22"/>
          <w:szCs w:val="22"/>
        </w:rPr>
        <w:t>-</w:t>
      </w:r>
      <w:r w:rsidR="00154DD3" w:rsidRPr="00154DD3">
        <w:rPr>
          <w:b/>
          <w:sz w:val="22"/>
          <w:szCs w:val="22"/>
        </w:rPr>
        <w:t>00</w:t>
      </w:r>
      <w:r w:rsidR="00EE30E2">
        <w:rPr>
          <w:b/>
          <w:sz w:val="22"/>
          <w:szCs w:val="22"/>
        </w:rPr>
        <w:t>18</w:t>
      </w:r>
      <w:r w:rsidRPr="00E3731C">
        <w:rPr>
          <w:b/>
          <w:sz w:val="22"/>
          <w:szCs w:val="22"/>
        </w:rPr>
        <w:t xml:space="preserve"> </w:t>
      </w:r>
      <w:r w:rsidR="00264085" w:rsidRPr="00E3731C">
        <w:rPr>
          <w:b/>
          <w:sz w:val="22"/>
          <w:szCs w:val="22"/>
        </w:rPr>
        <w:t xml:space="preserve">            </w:t>
      </w:r>
    </w:p>
    <w:p w14:paraId="1C996768" w14:textId="77777777" w:rsidR="003C564B" w:rsidRDefault="003C564B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4420D41A" w14:textId="77777777" w:rsidR="003C564B" w:rsidRDefault="003C564B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3A75C2B0" w14:textId="77777777" w:rsidR="003C564B" w:rsidRDefault="003C564B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52BA9A3A" w14:textId="77777777" w:rsidR="003C564B" w:rsidRDefault="003C564B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5BBB7710" w14:textId="77777777" w:rsidR="00264085" w:rsidRPr="00E3731C" w:rsidRDefault="00264085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E3731C">
        <w:rPr>
          <w:sz w:val="22"/>
          <w:szCs w:val="22"/>
        </w:rPr>
        <w:t xml:space="preserve"> </w:t>
      </w:r>
    </w:p>
    <w:sectPr w:rsidR="00264085" w:rsidRPr="00E3731C" w:rsidSect="00952A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84E5" w14:textId="77777777" w:rsidR="00EF30F6" w:rsidRDefault="00EF30F6">
      <w:r>
        <w:separator/>
      </w:r>
    </w:p>
  </w:endnote>
  <w:endnote w:type="continuationSeparator" w:id="0">
    <w:p w14:paraId="107CFEFD" w14:textId="77777777" w:rsidR="00EF30F6" w:rsidRDefault="00EF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AFCB" w14:textId="2A25AB0B" w:rsidR="009026B4" w:rsidRPr="00952A7B" w:rsidRDefault="00EE30E2" w:rsidP="00952A7B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F0A964" wp14:editId="56E4FF5E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F24D8" wp14:editId="02745016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7015" cy="277495"/>
              <wp:effectExtent l="0" t="0" r="0" b="0"/>
              <wp:wrapNone/>
              <wp:docPr id="1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701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CA15CA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F24D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524.5pt;margin-top:742.75pt;width:19.45pt;height:21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" filled="f" stroked="f" strokeweight=".5pt">
              <v:textbox style="mso-fit-shape-to-text:t">
                <w:txbxContent>
                  <w:p w14:paraId="35CA15CA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8956" w14:textId="5D3C7086" w:rsidR="009026B4" w:rsidRDefault="00EE30E2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E9F17" wp14:editId="39B48418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460F2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E9F1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Xb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ZSO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Hl4F2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754460F2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3FD5606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18D9FD59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7DD8F8A6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07C7F6CA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D5347E0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1EF92176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F670" w14:textId="77777777" w:rsidR="00EF30F6" w:rsidRDefault="00EF30F6">
      <w:r>
        <w:separator/>
      </w:r>
    </w:p>
  </w:footnote>
  <w:footnote w:type="continuationSeparator" w:id="0">
    <w:p w14:paraId="7EE5967C" w14:textId="77777777" w:rsidR="00EF30F6" w:rsidRDefault="00EF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68D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77001E04" w14:textId="6AB8D684" w:rsidR="00533529" w:rsidRDefault="00EE30E2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5287A82" wp14:editId="0CF33EB1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C7265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590D6422" w14:textId="4C1978F5" w:rsidR="00533529" w:rsidRPr="00020A28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F217C9">
      <w:rPr>
        <w:sz w:val="28"/>
      </w:rPr>
      <w:t xml:space="preserve">ZAK </w:t>
    </w:r>
    <w:r w:rsidR="00F217C9" w:rsidRPr="00F217C9">
      <w:rPr>
        <w:sz w:val="28"/>
      </w:rPr>
      <w:t>2</w:t>
    </w:r>
    <w:r w:rsidR="00EE30E2">
      <w:rPr>
        <w:sz w:val="28"/>
      </w:rPr>
      <w:t>6</w:t>
    </w:r>
    <w:r w:rsidRPr="00F217C9">
      <w:rPr>
        <w:sz w:val="28"/>
      </w:rPr>
      <w:t xml:space="preserve"> – </w:t>
    </w:r>
    <w:r w:rsidR="00F217C9" w:rsidRPr="00F217C9">
      <w:rPr>
        <w:sz w:val="28"/>
      </w:rPr>
      <w:t>00</w:t>
    </w:r>
    <w:r w:rsidR="00EE30E2">
      <w:rPr>
        <w:sz w:val="28"/>
      </w:rPr>
      <w:t>18</w:t>
    </w:r>
  </w:p>
  <w:p w14:paraId="71C74537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04B73928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D6CA" w14:textId="08188786" w:rsidR="009026B4" w:rsidRDefault="00EE30E2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5518D4" wp14:editId="568D5C3E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4CB82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3F70296C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CF1DCFD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18D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" filled="f" stroked="f">
              <v:textbox inset="7.5pt,3.75pt,7.5pt,3.75pt">
                <w:txbxContent>
                  <w:p w14:paraId="7734CB82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3F70296C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CF1DCFD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A67D37" wp14:editId="7EDD364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331B9" w14:textId="4B13CE3D" w:rsidR="009026B4" w:rsidRDefault="00EE30E2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55630528" wp14:editId="3F3E10B5">
                                <wp:extent cx="899795" cy="899795"/>
                                <wp:effectExtent l="0" t="0" r="0" b="0"/>
                                <wp:docPr id="1194553565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67D37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" filled="f" stroked="f">
              <v:textbox inset="7.5pt,3.75pt,7.5pt,3.75pt">
                <w:txbxContent>
                  <w:p w14:paraId="250331B9" w14:textId="4B13CE3D" w:rsidR="009026B4" w:rsidRDefault="00EE30E2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55630528" wp14:editId="3F3E10B5">
                          <wp:extent cx="899795" cy="899795"/>
                          <wp:effectExtent l="0" t="0" r="0" b="0"/>
                          <wp:docPr id="1194553565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2094817285">
    <w:abstractNumId w:val="11"/>
  </w:num>
  <w:num w:numId="2" w16cid:durableId="2014213580">
    <w:abstractNumId w:val="12"/>
  </w:num>
  <w:num w:numId="3" w16cid:durableId="1899169134">
    <w:abstractNumId w:val="3"/>
  </w:num>
  <w:num w:numId="4" w16cid:durableId="256331034">
    <w:abstractNumId w:val="2"/>
  </w:num>
  <w:num w:numId="5" w16cid:durableId="651253237">
    <w:abstractNumId w:val="1"/>
  </w:num>
  <w:num w:numId="6" w16cid:durableId="1919168248">
    <w:abstractNumId w:val="16"/>
  </w:num>
  <w:num w:numId="7" w16cid:durableId="738137369">
    <w:abstractNumId w:val="4"/>
  </w:num>
  <w:num w:numId="8" w16cid:durableId="32463193">
    <w:abstractNumId w:val="13"/>
  </w:num>
  <w:num w:numId="9" w16cid:durableId="1929800945">
    <w:abstractNumId w:val="0"/>
  </w:num>
  <w:num w:numId="10" w16cid:durableId="694617563">
    <w:abstractNumId w:val="6"/>
  </w:num>
  <w:num w:numId="11" w16cid:durableId="1083335777">
    <w:abstractNumId w:val="9"/>
  </w:num>
  <w:num w:numId="12" w16cid:durableId="752707690">
    <w:abstractNumId w:val="8"/>
  </w:num>
  <w:num w:numId="13" w16cid:durableId="157842772">
    <w:abstractNumId w:val="10"/>
  </w:num>
  <w:num w:numId="14" w16cid:durableId="1628396253">
    <w:abstractNumId w:val="5"/>
  </w:num>
  <w:num w:numId="15" w16cid:durableId="551843267">
    <w:abstractNumId w:val="15"/>
  </w:num>
  <w:num w:numId="16" w16cid:durableId="2321847">
    <w:abstractNumId w:val="14"/>
  </w:num>
  <w:num w:numId="17" w16cid:durableId="1572891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14C39"/>
    <w:rsid w:val="00020A28"/>
    <w:rsid w:val="00035A2D"/>
    <w:rsid w:val="0004088E"/>
    <w:rsid w:val="00043359"/>
    <w:rsid w:val="0004381D"/>
    <w:rsid w:val="0005016A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6BB8"/>
    <w:rsid w:val="001526C6"/>
    <w:rsid w:val="00154DD3"/>
    <w:rsid w:val="00155176"/>
    <w:rsid w:val="0015710A"/>
    <w:rsid w:val="001658ED"/>
    <w:rsid w:val="001660D0"/>
    <w:rsid w:val="001678AF"/>
    <w:rsid w:val="0018296F"/>
    <w:rsid w:val="00182B91"/>
    <w:rsid w:val="001850C0"/>
    <w:rsid w:val="00187086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B2984"/>
    <w:rsid w:val="002C1A3F"/>
    <w:rsid w:val="002C2244"/>
    <w:rsid w:val="002D0DB3"/>
    <w:rsid w:val="002D1E43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544D"/>
    <w:rsid w:val="003265FF"/>
    <w:rsid w:val="00334984"/>
    <w:rsid w:val="0034393B"/>
    <w:rsid w:val="00345880"/>
    <w:rsid w:val="0035580A"/>
    <w:rsid w:val="00367B29"/>
    <w:rsid w:val="00370245"/>
    <w:rsid w:val="0037756C"/>
    <w:rsid w:val="003808AB"/>
    <w:rsid w:val="00384F35"/>
    <w:rsid w:val="00397025"/>
    <w:rsid w:val="003A1F78"/>
    <w:rsid w:val="003A53C3"/>
    <w:rsid w:val="003B04D6"/>
    <w:rsid w:val="003B2123"/>
    <w:rsid w:val="003B78C2"/>
    <w:rsid w:val="003B7C4C"/>
    <w:rsid w:val="003B7FC5"/>
    <w:rsid w:val="003C3502"/>
    <w:rsid w:val="003C564B"/>
    <w:rsid w:val="003D2269"/>
    <w:rsid w:val="003D2FB6"/>
    <w:rsid w:val="003D44C9"/>
    <w:rsid w:val="003D575B"/>
    <w:rsid w:val="003D5D15"/>
    <w:rsid w:val="003E1FBA"/>
    <w:rsid w:val="003F1CC9"/>
    <w:rsid w:val="003F1ED3"/>
    <w:rsid w:val="003F380B"/>
    <w:rsid w:val="003F7132"/>
    <w:rsid w:val="00402433"/>
    <w:rsid w:val="00407655"/>
    <w:rsid w:val="00411FF0"/>
    <w:rsid w:val="00412098"/>
    <w:rsid w:val="00423F07"/>
    <w:rsid w:val="004243B1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383"/>
    <w:rsid w:val="00466AD0"/>
    <w:rsid w:val="00467F28"/>
    <w:rsid w:val="004711AA"/>
    <w:rsid w:val="00473270"/>
    <w:rsid w:val="004737BD"/>
    <w:rsid w:val="00480B4F"/>
    <w:rsid w:val="0048597C"/>
    <w:rsid w:val="00485E85"/>
    <w:rsid w:val="00486CCC"/>
    <w:rsid w:val="004A3900"/>
    <w:rsid w:val="004B3001"/>
    <w:rsid w:val="004B5454"/>
    <w:rsid w:val="004B6ECA"/>
    <w:rsid w:val="004B7E4B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4F27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7624"/>
    <w:rsid w:val="005433A0"/>
    <w:rsid w:val="00565B0A"/>
    <w:rsid w:val="0057031E"/>
    <w:rsid w:val="00570ED9"/>
    <w:rsid w:val="00574E81"/>
    <w:rsid w:val="005802CE"/>
    <w:rsid w:val="00582F49"/>
    <w:rsid w:val="00587097"/>
    <w:rsid w:val="00587988"/>
    <w:rsid w:val="00587DE4"/>
    <w:rsid w:val="005A2591"/>
    <w:rsid w:val="005B1CD0"/>
    <w:rsid w:val="005B24EA"/>
    <w:rsid w:val="005C3DB3"/>
    <w:rsid w:val="005D0F50"/>
    <w:rsid w:val="005D4034"/>
    <w:rsid w:val="005D44C6"/>
    <w:rsid w:val="005D535C"/>
    <w:rsid w:val="005E04A8"/>
    <w:rsid w:val="005F3412"/>
    <w:rsid w:val="005F3D3A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5762"/>
    <w:rsid w:val="00650BA9"/>
    <w:rsid w:val="00663002"/>
    <w:rsid w:val="00664811"/>
    <w:rsid w:val="00670F34"/>
    <w:rsid w:val="0067102A"/>
    <w:rsid w:val="006750FA"/>
    <w:rsid w:val="00676435"/>
    <w:rsid w:val="006764E8"/>
    <w:rsid w:val="00680E83"/>
    <w:rsid w:val="00681E66"/>
    <w:rsid w:val="006847B0"/>
    <w:rsid w:val="00693066"/>
    <w:rsid w:val="00694179"/>
    <w:rsid w:val="00696BF1"/>
    <w:rsid w:val="006A1D0C"/>
    <w:rsid w:val="006A3609"/>
    <w:rsid w:val="006A695E"/>
    <w:rsid w:val="006B1656"/>
    <w:rsid w:val="006B521C"/>
    <w:rsid w:val="006B62F9"/>
    <w:rsid w:val="006B64B1"/>
    <w:rsid w:val="006C2787"/>
    <w:rsid w:val="006C3B20"/>
    <w:rsid w:val="006C7DC1"/>
    <w:rsid w:val="006D159F"/>
    <w:rsid w:val="006D527A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44DDC"/>
    <w:rsid w:val="0074698C"/>
    <w:rsid w:val="00746B1A"/>
    <w:rsid w:val="007551B6"/>
    <w:rsid w:val="00770B72"/>
    <w:rsid w:val="007759FB"/>
    <w:rsid w:val="00781E25"/>
    <w:rsid w:val="00781E83"/>
    <w:rsid w:val="00782F32"/>
    <w:rsid w:val="00791EFD"/>
    <w:rsid w:val="00793148"/>
    <w:rsid w:val="00794B88"/>
    <w:rsid w:val="007957D9"/>
    <w:rsid w:val="007A040C"/>
    <w:rsid w:val="007A06D1"/>
    <w:rsid w:val="007A1A79"/>
    <w:rsid w:val="007A2654"/>
    <w:rsid w:val="007A7A06"/>
    <w:rsid w:val="007B6550"/>
    <w:rsid w:val="007C1265"/>
    <w:rsid w:val="007C2B7E"/>
    <w:rsid w:val="007C6702"/>
    <w:rsid w:val="007C6F2C"/>
    <w:rsid w:val="007D60BA"/>
    <w:rsid w:val="007E4167"/>
    <w:rsid w:val="007F02A9"/>
    <w:rsid w:val="007F3A74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55D74"/>
    <w:rsid w:val="00863502"/>
    <w:rsid w:val="00866552"/>
    <w:rsid w:val="00867A66"/>
    <w:rsid w:val="00870715"/>
    <w:rsid w:val="00874326"/>
    <w:rsid w:val="00874AC6"/>
    <w:rsid w:val="00877649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7AE0"/>
    <w:rsid w:val="00920D5C"/>
    <w:rsid w:val="00926AAB"/>
    <w:rsid w:val="00931D4C"/>
    <w:rsid w:val="00932A5B"/>
    <w:rsid w:val="0094503C"/>
    <w:rsid w:val="00952A7B"/>
    <w:rsid w:val="00952F66"/>
    <w:rsid w:val="00957B68"/>
    <w:rsid w:val="00960D0F"/>
    <w:rsid w:val="0096143D"/>
    <w:rsid w:val="00964934"/>
    <w:rsid w:val="0099139A"/>
    <w:rsid w:val="00993FF2"/>
    <w:rsid w:val="00997052"/>
    <w:rsid w:val="009A3298"/>
    <w:rsid w:val="009A354E"/>
    <w:rsid w:val="009A5199"/>
    <w:rsid w:val="009A538E"/>
    <w:rsid w:val="009A6318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52E9"/>
    <w:rsid w:val="00A46F44"/>
    <w:rsid w:val="00A519CC"/>
    <w:rsid w:val="00A52758"/>
    <w:rsid w:val="00A53ECA"/>
    <w:rsid w:val="00A62F05"/>
    <w:rsid w:val="00A63E19"/>
    <w:rsid w:val="00A67D9C"/>
    <w:rsid w:val="00A714FD"/>
    <w:rsid w:val="00A7413E"/>
    <w:rsid w:val="00A7474C"/>
    <w:rsid w:val="00A820B3"/>
    <w:rsid w:val="00A85177"/>
    <w:rsid w:val="00A85BFD"/>
    <w:rsid w:val="00A90EED"/>
    <w:rsid w:val="00A91D5D"/>
    <w:rsid w:val="00A95806"/>
    <w:rsid w:val="00AA1576"/>
    <w:rsid w:val="00AA4DA5"/>
    <w:rsid w:val="00AB088F"/>
    <w:rsid w:val="00AC4381"/>
    <w:rsid w:val="00AC74BF"/>
    <w:rsid w:val="00AE039D"/>
    <w:rsid w:val="00AE3A34"/>
    <w:rsid w:val="00AE5076"/>
    <w:rsid w:val="00AF27EF"/>
    <w:rsid w:val="00AF5C67"/>
    <w:rsid w:val="00B1360C"/>
    <w:rsid w:val="00B13CAB"/>
    <w:rsid w:val="00B15C7F"/>
    <w:rsid w:val="00B25C82"/>
    <w:rsid w:val="00B4235F"/>
    <w:rsid w:val="00B4275C"/>
    <w:rsid w:val="00B43600"/>
    <w:rsid w:val="00B445A1"/>
    <w:rsid w:val="00B52487"/>
    <w:rsid w:val="00B542AD"/>
    <w:rsid w:val="00B65828"/>
    <w:rsid w:val="00B66B98"/>
    <w:rsid w:val="00B673A8"/>
    <w:rsid w:val="00B7455A"/>
    <w:rsid w:val="00B74E60"/>
    <w:rsid w:val="00B82522"/>
    <w:rsid w:val="00B82AEF"/>
    <w:rsid w:val="00B82D64"/>
    <w:rsid w:val="00B85D84"/>
    <w:rsid w:val="00B92F9C"/>
    <w:rsid w:val="00B941F1"/>
    <w:rsid w:val="00B952A7"/>
    <w:rsid w:val="00BB0983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10F5B"/>
    <w:rsid w:val="00C11A7D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6B21"/>
    <w:rsid w:val="00D67E64"/>
    <w:rsid w:val="00D764E2"/>
    <w:rsid w:val="00D8333D"/>
    <w:rsid w:val="00D8448A"/>
    <w:rsid w:val="00D85F3C"/>
    <w:rsid w:val="00D9529D"/>
    <w:rsid w:val="00DA2640"/>
    <w:rsid w:val="00DA4418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E04C2C"/>
    <w:rsid w:val="00E163E8"/>
    <w:rsid w:val="00E17A88"/>
    <w:rsid w:val="00E261B9"/>
    <w:rsid w:val="00E3731C"/>
    <w:rsid w:val="00E412CB"/>
    <w:rsid w:val="00E57184"/>
    <w:rsid w:val="00E608C3"/>
    <w:rsid w:val="00E748B8"/>
    <w:rsid w:val="00E77D22"/>
    <w:rsid w:val="00E77E9D"/>
    <w:rsid w:val="00E82BE1"/>
    <w:rsid w:val="00E8391A"/>
    <w:rsid w:val="00E83D52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30E2"/>
    <w:rsid w:val="00EE4052"/>
    <w:rsid w:val="00EE5EA4"/>
    <w:rsid w:val="00EF002D"/>
    <w:rsid w:val="00EF059C"/>
    <w:rsid w:val="00EF30F6"/>
    <w:rsid w:val="00F045EC"/>
    <w:rsid w:val="00F04DD7"/>
    <w:rsid w:val="00F07202"/>
    <w:rsid w:val="00F10A93"/>
    <w:rsid w:val="00F14B03"/>
    <w:rsid w:val="00F159B6"/>
    <w:rsid w:val="00F217C9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2BD0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C896B"/>
  <w15:chartTrackingRefBased/>
  <w15:docId w15:val="{8CC905A9-2555-4B0E-A35A-91D26894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character" w:styleId="Nevyeenzmnka">
    <w:name w:val="Unresolved Mention"/>
    <w:uiPriority w:val="99"/>
    <w:semiHidden/>
    <w:unhideWhenUsed/>
    <w:rsid w:val="00165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jda@ipr.prah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A005A-3619-4E43-B240-407E02DB9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472FE5-866A-4505-8578-7300E246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44</TotalTime>
  <Pages>5</Pages>
  <Words>1161</Words>
  <Characters>7493</Characters>
  <Application>Microsoft Office Word</Application>
  <DocSecurity>0</DocSecurity>
  <Lines>214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8553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(SPR/VEZ)</cp:lastModifiedBy>
  <cp:revision>5</cp:revision>
  <cp:lastPrinted>2026-04-13T07:54:00Z</cp:lastPrinted>
  <dcterms:created xsi:type="dcterms:W3CDTF">2026-04-08T08:02:00Z</dcterms:created>
  <dcterms:modified xsi:type="dcterms:W3CDTF">2026-04-14T07:05:00Z</dcterms:modified>
</cp:coreProperties>
</file>