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260" w:line="240" w:lineRule="auto"/>
        <w:ind w:left="110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10 ke Smlouvě o nájmu nebytových prostor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.-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Výměrový list zálohových plateb energií a paušálních služeb k budově č.p. 443 ulice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Pernerova v Pardubicích od 1.4.2014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 : SK - EKO Pardubice s.r.o.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17" w:val="left"/>
        </w:tabs>
        <w:bidi w:val="0"/>
        <w:spacing w:before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 jemce</w:t>
        <w:tab/>
        <w:t>: Statutární město Pardubice - Městská policie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pronajatá plocha celkem: prostory v nemovitosti ve výše uvedené budově č.p. 443:</w:t>
      </w:r>
    </w:p>
    <w:tbl>
      <w:tblPr>
        <w:tblOverlap w:val="never"/>
        <w:jc w:val="left"/>
        <w:tblLayout w:type="fixed"/>
      </w:tblPr>
      <w:tblGrid>
        <w:gridCol w:w="2376"/>
        <w:gridCol w:w="2323"/>
        <w:gridCol w:w="2347"/>
      </w:tblGrid>
      <w:tr>
        <w:trPr>
          <w:trHeight w:val="26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nadzemní podlaží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výměra m2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bližší určení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PP až 4. NP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503,9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kancelářské prostory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PP až 4. NP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209,4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skladové prostory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PPaž4.NP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142,1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šatny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PP až 4. NP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62,3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sociální zařízení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PPaž4.NP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149,8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chodby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1067,5m2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Čtvrtletní platba : 265.507.- 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628" w:val="left"/>
        </w:tabs>
        <w:bidi w:val="0"/>
        <w:spacing w:before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  <w:tab/>
        <w:t>: 23.999,-Kč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140"/>
        <w:jc w:val="left"/>
      </w:pPr>
      <w:bookmarkStart w:id="2" w:name="bookmark2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Celkem čtvrtletní platba : 289.506,- Kč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Čtvrtletní zálohové platby na energie a služby spojené s provozem celého objektu 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0" w:right="0"/>
        <w:jc w:val="left"/>
      </w:pPr>
      <w:r>
        <mc:AlternateContent>
          <mc:Choice Requires="wps">
            <w:drawing>
              <wp:anchor distT="0" distB="335280" distL="163195" distR="113665" simplePos="0" relativeHeight="125829378" behindDoc="0" locked="0" layoutInCell="1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12700</wp:posOffset>
                </wp:positionV>
                <wp:extent cx="1057910" cy="65849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7910" cy="658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25.000,- Kč/čtvrt.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68.500,- Kč/ čtvrt.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12.500,- Kč/ čtvrt.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12.300,- Kč/čtvrt.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4.35000000000002pt;margin-top:1.pt;width:83.299999999999997pt;height:51.850000000000001pt;z-index:-125829375;mso-wrap-distance-left:12.85pt;mso-wrap-distance-right:8.9500000000000011pt;mso-wrap-distance-bottom:26.40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25.000,- Kč/čtvrt.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68.500,- Kč/ čtvrt.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12.500,- Kč/ čtvrt.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12.300,- Kč/čtvrt.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831850" distB="635" distL="114300" distR="141605" simplePos="0" relativeHeight="125829380" behindDoc="0" locked="0" layoutInCell="1" allowOverlap="1">
                <wp:simplePos x="0" y="0"/>
                <wp:positionH relativeFrom="page">
                  <wp:posOffset>4324350</wp:posOffset>
                </wp:positionH>
                <wp:positionV relativeFrom="paragraph">
                  <wp:posOffset>844550</wp:posOffset>
                </wp:positionV>
                <wp:extent cx="1078865" cy="1612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8865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118.300,- Kč/čtvrt.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40.5pt;margin-top:66.5pt;width:84.950000000000003pt;height:12.700000000000001pt;z-index:-125829373;mso-wrap-distance-left:9.pt;mso-wrap-distance-top:65.5pt;mso-wrap-distance-right:11.15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118.300,- Kč/čtvrt.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Elektrická energie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Teplo a teplá voda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Vodné a stočné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na služby spojené s provozem objektu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 zálohové platby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140" w:right="0" w:firstLine="2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 čtvrtletní úhrada za nájemné a zálohové platbv : 407 806,- Kč,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14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služby, zálohy a paušální poplatky může být během roku jednostranně zvýšena v závislosti na zvýšeni cen dodavatelů a jiných nákladů.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14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 je povinen skutečné náklady spojené s provozem předmětu nájmu nájemci každoročně vyúčtovat a provést vyrovnání případných přeplatků či nedoplatků.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14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 souhlasí s tím, že v těch případech kdy není spotřeba energií měřena nainstalovanými měřidly, bude vyúčtována náhradním způsobem podle plochy s přihlédnutím k počtu osob.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 se zavazuje platit měsíční poplatky a zálohy na úhradu služeb ve výši uvedené ve | Výměru stanoveném pronajímatelem, a to v pravidelných čtvrtletních splátkách.</w:t>
      </w:r>
      <w:r>
        <w:br w:type="page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z</w:t>
      </w:r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90" w:lineRule="auto"/>
        <w:ind w:left="38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Vyúčtování dodávaných služeb podle této smlouvy, bude provedeno s odečtením zálohových plateb jednou ročně po obdržení konečných faktur od dodavatelů.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83" w:lineRule="auto"/>
        <w:ind w:left="38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opakovaném neplacení měsíční úhrady stanovené ve Výmětovém listu bere nájemce na vědomí, že dodávka služeb bude přerušena a dlužná částka bude vy máhána soudní cestou. Za opakované neplacení se považuje dluh zajedno čtvrtletí.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911" w:right="1953" w:bottom="2033" w:left="1283" w:header="1483" w:footer="1605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Podepsáno v Pardubicích dne 15.3. 2014</w:t>
      </w: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75" w:right="0" w:bottom="592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1219" w:h="274" w:wrap="none" w:vAnchor="text" w:hAnchor="page" w:x="1730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Pronajímatel:</w:t>
      </w:r>
    </w:p>
    <w:p>
      <w:pPr>
        <w:pStyle w:val="Style12"/>
        <w:keepNext w:val="0"/>
        <w:keepLines w:val="0"/>
        <w:framePr w:w="893" w:h="278" w:wrap="none" w:vAnchor="text" w:hAnchor="page" w:x="623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Nájemce:</w:t>
      </w:r>
    </w:p>
    <w:p>
      <w:pPr>
        <w:pStyle w:val="Style12"/>
        <w:keepNext w:val="0"/>
        <w:keepLines w:val="0"/>
        <w:framePr w:w="2414" w:h="538" w:wrap="none" w:vAnchor="text" w:hAnchor="page" w:x="6257" w:y="18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</w:t>
      </w:r>
    </w:p>
    <w:p>
      <w:pPr>
        <w:pStyle w:val="Style12"/>
        <w:keepNext w:val="0"/>
        <w:keepLines w:val="0"/>
        <w:framePr w:w="2414" w:h="538" w:wrap="none" w:vAnchor="text" w:hAnchor="page" w:x="6257" w:y="18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-Městská policie</w:t>
      </w:r>
    </w:p>
    <w:p>
      <w:pPr>
        <w:widowControl w:val="0"/>
        <w:spacing w:line="360" w:lineRule="exact"/>
      </w:pPr>
      <w:r>
        <w:drawing>
          <wp:anchor distT="161290" distB="0" distL="0" distR="0" simplePos="0" relativeHeight="62914690" behindDoc="1" locked="0" layoutInCell="1" allowOverlap="1">
            <wp:simplePos x="0" y="0"/>
            <wp:positionH relativeFrom="page">
              <wp:posOffset>753745</wp:posOffset>
            </wp:positionH>
            <wp:positionV relativeFrom="paragraph">
              <wp:posOffset>191770</wp:posOffset>
            </wp:positionV>
            <wp:extent cx="1852930" cy="115824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852930" cy="1158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405130" distB="387350" distL="0" distR="0" simplePos="0" relativeHeight="62914691" behindDoc="1" locked="0" layoutInCell="1" allowOverlap="1">
            <wp:simplePos x="0" y="0"/>
            <wp:positionH relativeFrom="page">
              <wp:posOffset>3865880</wp:posOffset>
            </wp:positionH>
            <wp:positionV relativeFrom="paragraph">
              <wp:posOffset>417830</wp:posOffset>
            </wp:positionV>
            <wp:extent cx="1725295" cy="71945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725295" cy="7194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75" w:right="2041" w:bottom="5923" w:left="110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" w:after="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75" w:right="0" w:bottom="1875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1110615</wp:posOffset>
                </wp:positionH>
                <wp:positionV relativeFrom="paragraph">
                  <wp:posOffset>12700</wp:posOffset>
                </wp:positionV>
                <wp:extent cx="1127760" cy="37782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7760" cy="377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Václav Novotný jednatel společnosti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87.450000000000003pt;margin-top:1.pt;width:88.799999999999997pt;height:29.75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Václav Novotný jednatel společnosti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2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Bc. Rostislav Hubl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ředitel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Městské policie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875" w:right="2040" w:bottom="1875" w:left="343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Nadpis #1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CharStyle8">
    <w:name w:val="Jiné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Nadpis #2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CharStyle13">
    <w:name w:val="Titulek obrázku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60" w:line="252" w:lineRule="auto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auto"/>
      <w:spacing w:after="200"/>
      <w:ind w:left="550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paragraph" w:customStyle="1" w:styleId="Style7">
    <w:name w:val="Jiné"/>
    <w:basedOn w:val="Normal"/>
    <w:link w:val="CharStyle8"/>
    <w:pPr>
      <w:widowControl w:val="0"/>
      <w:shd w:val="clear" w:color="auto" w:fill="auto"/>
      <w:spacing w:after="260" w:line="252" w:lineRule="auto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auto"/>
      <w:spacing w:after="260"/>
      <w:ind w:left="70" w:firstLine="8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paragraph" w:customStyle="1" w:styleId="Style12">
    <w:name w:val="Titulek obrázku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