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SK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EKO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Adresát: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Městská Policie , IČ: 00274046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Pernerova 433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530 02 Pardubice - Zelené Předměstí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 dne 06.02.2024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výše nájemného na rok 2024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oznámení Českého statistického úřadu sdělením „Indexy spotřebitelských slev - inflace - pod kódem 012024-23" ze dne 11.01.2024 je stanovena průměrná míra inflace na celý rok 2023 ve výši 10,7%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tohoto důvodu dochází s účinností od 01.01.2024 dle znění sepsané nájemní smlouvy k úpravě výše čtvrtletního nájemného a to zvýšení o 10,7% z ceny nájemného roku 2023.</w:t>
      </w:r>
    </w:p>
    <w:tbl>
      <w:tblPr>
        <w:tblOverlap w:val="never"/>
        <w:jc w:val="center"/>
        <w:tblLayout w:type="fixed"/>
      </w:tblPr>
      <w:tblGrid>
        <w:gridCol w:w="2654"/>
        <w:gridCol w:w="1483"/>
        <w:gridCol w:w="1224"/>
        <w:gridCol w:w="826"/>
        <w:gridCol w:w="965"/>
        <w:gridCol w:w="1373"/>
      </w:tblGrid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Stávající čtvrtletní nájemné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456 484,00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se zvyšuje 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10,70%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 částku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48 843,79 Kč</w:t>
            </w:r>
          </w:p>
        </w:tc>
      </w:tr>
      <w:tr>
        <w:trPr>
          <w:trHeight w:val="312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Nově vypočtené čtvrtletní nájemné bude vyfakturováno ve výši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505 327,79 Kč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tabs>
          <w:tab w:pos="414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Zaokrouhlená fakturovaná částka činí:</w:t>
        <w:tab/>
        <w:t>505 328,-Kč</w:t>
      </w:r>
    </w:p>
    <w:p>
      <w:pPr>
        <w:widowControl w:val="0"/>
        <w:spacing w:after="15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598" w:right="1409" w:bottom="374" w:left="1419" w:header="17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Karel Marek</w:t>
      </w:r>
    </w:p>
    <w:p>
      <w:pPr>
        <w:widowControl w:val="0"/>
        <w:spacing w:line="139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8" w:right="0" w:bottom="37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1766" w:h="264" w:wrap="none" w:vAnchor="text" w:hAnchor="page" w:x="142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Calibri" w:eastAsia="Calibri" w:hAnsi="Calibri" w:cs="Calibri"/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Správa Nemovitostí</w:t>
      </w:r>
    </w:p>
    <w:p>
      <w:pPr>
        <w:pStyle w:val="Style14"/>
        <w:keepNext w:val="0"/>
        <w:keepLines w:val="0"/>
        <w:framePr w:w="8198" w:h="293" w:wrap="none" w:vAnchor="text" w:hAnchor="page" w:x="1482" w:y="4466"/>
        <w:widowControl w:val="0"/>
        <w:pBdr>
          <w:top w:val="single" w:sz="0" w:space="0" w:color="789834"/>
          <w:left w:val="single" w:sz="0" w:space="0" w:color="789834"/>
          <w:bottom w:val="single" w:sz="0" w:space="0" w:color="789834"/>
          <w:right w:val="single" w:sz="0" w:space="0" w:color="789834"/>
        </w:pBdr>
        <w:shd w:val="clear" w:color="auto" w:fill="789834"/>
        <w:bidi w:val="0"/>
        <w:spacing w:before="0" w:after="0" w:line="240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EKOLOGIE I RECYKLACE </w:t>
      </w:r>
      <w:r>
        <w:rPr>
          <w:color w:val="FFFFFF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 </w:t>
      </w:r>
      <w:r>
        <w:rPr>
          <w:color w:val="FFFFFF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ODPADY </w:t>
      </w:r>
      <w:r>
        <w:rPr>
          <w:color w:val="FFFFFF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 </w:t>
      </w:r>
      <w:r>
        <w:rPr>
          <w:color w:val="EAF6C8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DEMOIKE </w:t>
      </w:r>
      <w:r>
        <w:rPr>
          <w:color w:val="FFFFFF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 </w:t>
      </w:r>
      <w:r>
        <w:rPr>
          <w:color w:val="EAF6C8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KOVOŠROT </w:t>
      </w:r>
      <w:r>
        <w:rPr>
          <w:color w:val="FFFFFF"/>
          <w:spacing w:val="0"/>
          <w:w w:val="100"/>
          <w:position w:val="0"/>
          <w:shd w:val="clear" w:color="auto" w:fill="auto"/>
          <w:lang w:val="cs-CZ" w:eastAsia="cs-CZ" w:bidi="cs-CZ"/>
        </w:rPr>
        <w:t>I PRONÁJEM NEMOVITOSTI</w:t>
      </w:r>
    </w:p>
    <w:p>
      <w:pPr>
        <w:widowControl w:val="0"/>
        <w:spacing w:line="360" w:lineRule="exact"/>
      </w:pPr>
      <w:r>
        <w:drawing>
          <wp:anchor distT="301625" distB="149225" distL="6350" distR="0" simplePos="0" relativeHeight="62914690" behindDoc="1" locked="0" layoutInCell="1" allowOverlap="1">
            <wp:simplePos x="0" y="0"/>
            <wp:positionH relativeFrom="page">
              <wp:posOffset>913130</wp:posOffset>
            </wp:positionH>
            <wp:positionV relativeFrom="paragraph">
              <wp:posOffset>314325</wp:posOffset>
            </wp:positionV>
            <wp:extent cx="5723890" cy="256032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723890" cy="2560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8" w:right="1313" w:bottom="374" w:left="141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35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8" w:right="0" w:bottom="37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SK-EKO Pardubice s.r.o.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č.p. 352 533 54 Rybitví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IČ: 25283979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4189730</wp:posOffset>
                </wp:positionH>
                <wp:positionV relativeFrom="paragraph">
                  <wp:posOffset>12700</wp:posOffset>
                </wp:positionV>
                <wp:extent cx="2533015" cy="18288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3301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Reg.: Krajský soud Hradec Králové, C.12876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9.90000000000003pt;margin-top:1.pt;width:199.45000000000002pt;height:14.4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Reg.: Krajský soud Hradec Králové, C.12876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DIČ:CZ25283979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598" w:right="5302" w:bottom="374" w:left="1419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245844"/>
      <w:sz w:val="62"/>
      <w:szCs w:val="62"/>
      <w:u w:val="none"/>
    </w:rPr>
  </w:style>
  <w:style w:type="character" w:customStyle="1" w:styleId="CharStyle5">
    <w:name w:val="Základní text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8">
    <w:name w:val="Titulek tabulky_"/>
    <w:basedOn w:val="DefaultParagraphFont"/>
    <w:link w:val="Style7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0">
    <w:name w:val="Jiné_"/>
    <w:basedOn w:val="DefaultParagraphFont"/>
    <w:link w:val="Styl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5">
    <w:name w:val="Titulek obrázku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5"/>
      <w:szCs w:val="15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  <w:spacing w:after="108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245844"/>
      <w:sz w:val="62"/>
      <w:szCs w:val="62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16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7">
    <w:name w:val="Titulek tabulky"/>
    <w:basedOn w:val="Normal"/>
    <w:link w:val="CharStyle8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Style9">
    <w:name w:val="Jiné"/>
    <w:basedOn w:val="Normal"/>
    <w:link w:val="CharStyle10"/>
    <w:pPr>
      <w:widowControl w:val="0"/>
      <w:shd w:val="clear" w:color="auto" w:fill="auto"/>
      <w:spacing w:after="16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4">
    <w:name w:val="Titulek obrázku"/>
    <w:basedOn w:val="Normal"/>
    <w:link w:val="CharStyle15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