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6 ke Smlouvě o nájmu nebytových prostor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Výmětový list zálohových plateb energií a paušálních služeb k budově č.p, 443 ulice</w:t>
        <w:br/>
        <w:t>Pemerova v Pardubicích od 1.1.2011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64" w:val="left"/>
        </w:tabs>
        <w:bidi w:val="0"/>
        <w:spacing w:before="0" w:line="259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  <w:tab/>
        <w:t>: Statutární město Pardubice - Městská policie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tbl>
      <w:tblPr>
        <w:tblOverlap w:val="never"/>
        <w:jc w:val="left"/>
        <w:tblLayout w:type="fixed"/>
      </w:tblPr>
      <w:tblGrid>
        <w:gridCol w:w="2713"/>
        <w:gridCol w:w="2620"/>
        <w:gridCol w:w="2645"/>
      </w:tblGrid>
      <w:tr>
        <w:trPr>
          <w:trHeight w:val="2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nadzemní podlaží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výměra 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443,3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210,7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7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142,1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62,3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149,8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chodby</w:t>
            </w:r>
          </w:p>
        </w:tc>
      </w:tr>
      <w:tr>
        <w:trPr>
          <w:trHeight w:val="4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1008,2m2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Roční nájemné : 995.000,-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platba : 248.750,-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mc:AlternateContent>
          <mc:Choice Requires="wps">
            <w:drawing>
              <wp:anchor distT="0" distB="360680" distL="135890" distR="123825" simplePos="0" relativeHeight="125829378" behindDoc="0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12700</wp:posOffset>
                </wp:positionV>
                <wp:extent cx="1188085" cy="72453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085" cy="724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25.000,-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58.000,-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8.500,-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10.200,- Kč/ čtvrt.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3.80000000000001pt;margin-top:1.pt;width:93.549999999999997pt;height:57.050000000000004pt;z-index:-125829375;mso-wrap-distance-left:10.700000000000001pt;mso-wrap-distance-right:9.75pt;mso-wrap-distance-bottom:28.4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25.000,-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58.000,-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8.500,-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10.200,- Kč/ 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95985" distB="0" distL="114300" distR="114300" simplePos="0" relativeHeight="125829380" behindDoc="0" locked="0" layoutInCell="1" allowOverlap="1">
                <wp:simplePos x="0" y="0"/>
                <wp:positionH relativeFrom="page">
                  <wp:posOffset>4598670</wp:posOffset>
                </wp:positionH>
                <wp:positionV relativeFrom="paragraph">
                  <wp:posOffset>908685</wp:posOffset>
                </wp:positionV>
                <wp:extent cx="1219200" cy="1898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101.700,- Kč/čtvrt.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2.10000000000002pt;margin-top:71.549999999999997pt;width:96.pt;height:14.950000000000001pt;z-index:-125829373;mso-wrap-distance-left:9.pt;mso-wrap-distance-top:70.5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101.700,-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Elektrická energie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Teplo a teplá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Vodné a stočné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na služby spojené s provozem objektu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zálohové platby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Celkem čtvrtletní úhrada za nájemné a zálohové platby : 350 450,-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zvýšení cen dodavatelů a jiných nákladů.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je povinen skutečné náklady spojené s provozem předmětu nájmu nájemci každoročně vyúčtovat a provést vyrovnání případných přeplatků či nedoplatků.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16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platit měsíční poplatky a zálohy na úhradu služeb ve výši uvedené ve | Výměru stanoveném pronajímatelem, a to v pravidelných čtvrtletních splátkách.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dodávaných služeb podle této smlouvy, bude provedeno s odečtením zálohových plateb jednou ročně po obdržení konečných faktur od dodavatelů.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opakovaném neplacení měsíční úhrady stanovené ve Výmětovém listu bere nájemce na vědomí, že dodávka služeb bude přerušena a dlužná částka bude vymáhána soudní cestou. Za opakované neplacení se považuje dluh za jedno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70" w:right="1278" w:bottom="1368" w:left="1055" w:header="842" w:footer="94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3.1. 2011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22" w:right="0" w:bottom="162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376" w:h="304" w:wrap="none" w:vAnchor="text" w:hAnchor="page" w:x="11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Pronajímatel:</w:t>
      </w:r>
    </w:p>
    <w:p>
      <w:pPr>
        <w:pStyle w:val="Style12"/>
        <w:keepNext w:val="0"/>
        <w:keepLines w:val="0"/>
        <w:framePr w:w="2145" w:h="867" w:wrap="none" w:vAnchor="text" w:hAnchor="page" w:x="1150" w:y="3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Jan Kafka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Václav Novotný jednatelé společnosti</w:t>
      </w:r>
    </w:p>
    <w:p>
      <w:pPr>
        <w:pStyle w:val="Style12"/>
        <w:keepNext w:val="0"/>
        <w:keepLines w:val="0"/>
        <w:framePr w:w="984" w:h="304" w:wrap="none" w:vAnchor="text" w:hAnchor="page" w:x="629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</w:r>
    </w:p>
    <w:p>
      <w:pPr>
        <w:pStyle w:val="Style12"/>
        <w:keepNext w:val="0"/>
        <w:keepLines w:val="0"/>
        <w:framePr w:w="2733" w:h="583" w:wrap="none" w:vAnchor="text" w:hAnchor="page" w:x="6283" w:y="1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Statutami město Pardubice - Městská policie</w:t>
      </w:r>
    </w:p>
    <w:p>
      <w:pPr>
        <w:pStyle w:val="Style2"/>
        <w:keepNext w:val="0"/>
        <w:keepLines w:val="0"/>
        <w:framePr w:w="1484" w:h="583" w:wrap="none" w:vAnchor="text" w:hAnchor="page" w:x="6282" w:y="3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Petr Kvaš ředitel</w:t>
      </w:r>
    </w:p>
    <w:p>
      <w:pPr>
        <w:widowControl w:val="0"/>
        <w:spacing w:line="360" w:lineRule="exact"/>
      </w:pPr>
      <w:r>
        <w:drawing>
          <wp:anchor distT="267335" distB="528955" distL="0" distR="0" simplePos="0" relativeHeight="62914690" behindDoc="1" locked="0" layoutInCell="1" allowOverlap="1">
            <wp:simplePos x="0" y="0"/>
            <wp:positionH relativeFrom="page">
              <wp:posOffset>207010</wp:posOffset>
            </wp:positionH>
            <wp:positionV relativeFrom="paragraph">
              <wp:posOffset>280035</wp:posOffset>
            </wp:positionV>
            <wp:extent cx="2633345" cy="17373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33345" cy="1737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7335" distB="332740" distL="0" distR="0" simplePos="0" relativeHeight="62914691" behindDoc="1" locked="0" layoutInCell="1" allowOverlap="1">
            <wp:simplePos x="0" y="0"/>
            <wp:positionH relativeFrom="page">
              <wp:posOffset>3522345</wp:posOffset>
            </wp:positionH>
            <wp:positionV relativeFrom="paragraph">
              <wp:posOffset>280035</wp:posOffset>
            </wp:positionV>
            <wp:extent cx="2926080" cy="10242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926080" cy="1024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22" w:right="1341" w:bottom="1622" w:left="38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8">
    <w:name w:val="Titulek tabulky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Titulek obrázku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D_0214_00001_11_Smlouva_o_najmu_NP_Pernerova_dod_6</dc:title>
  <dc:subject/>
  <dc:creator>dorazilovai</dc:creator>
  <cp:keywords/>
</cp:coreProperties>
</file>