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č.3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ke Smlouvě o nájmu nebytových prostor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uzavřené dne 1.7.2010 podle zákona č. 116/1990 Sb., o nájmu a podnájmu nebytových prostor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59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 podle ust. § 720 Občanského zákoníku</w:t>
        <w:br/>
        <w:t>mezi smluvními stranami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 - EKO Pardubice s.r.o.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1Č : 25283979. DIČ : CZ25283979.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 Pardubice. Semtín č.p. 134. průmyslová zóna Synthesia a.s., PSČ 53353.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zápis v obchodním rejstříku Krajského soudu v Hradci Králové, oddíl C., vložka 12876, jednající: Jan Kafka a Václav Novotný, jednatelé společnosti,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jakožto pronajímatelem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- Městská policie</w:t>
      </w:r>
      <w:bookmarkEnd w:id="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 00274046. DIČ: CZ00274046,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se sídlem Pardubice, Zelené Předměstí, Pernerova 443, PSČ 53002 jednající: Bc. Rostislav Hubl, ředitel Městské policie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jakožto nájemcem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0" w:val="left"/>
        </w:tabs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Obecná ustanovení: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31" w:val="left"/>
        </w:tabs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Nájemce, na základě Smlouvy o nájmu nebytových prostor agendové číslo D/00610/10, evidenční číslo 0214/00007/10 ze dne 1.7.2010 (dále jen „Smlouva“), dosud užívá nebytové prostory v budově č.p.443 v části obce Zelené Předměstí . na pozemku č.6750 zapsané na listu vlastnictví č.60771 pro katastrální území Pardubice, obec Pardubice 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Ujednání dodatku: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31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Tímto dodatkem se stávající text ustanovení 3.2 Smlouvy nahrazuje tímto textem: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3.2 Pronajímatel i nájemce jsou oprávněni vypovědět smlouvu písemně bez. udání důvodu. Sjednává sc výpovědní Ihúta pro nájemce v délce 60 (šedesáti) měsíců a pro pronajímatele v délce 10 (dešti) let) s tím, že výpovědní lhůta počíná běžet od prvního dne měsíce následujícího po doručení výpovědi druhé smluvní straně.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31" w:val="left"/>
        </w:tabs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ustanovení Smlouvy zůstávají ujednáním tohoto dodatku nedotčena.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Závěrečná ustanovení: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26" w:val="left"/>
        </w:tabs>
        <w:bidi w:val="0"/>
        <w:spacing w:before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Účastníci prohlašují, že se seznámili s textem tohoto dodatku, a že byl sepsán dle jejich pravé a svobodné vůle.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26" w:val="left"/>
        </w:tabs>
        <w:bidi w:val="0"/>
        <w:spacing w:before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431" w:right="1089" w:bottom="1019" w:left="1169" w:header="1003" w:footer="59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nabývá platnosti a účinnosti dnem jeho podpisu oběma smluvními stranami.</w:t>
      </w:r>
    </w:p>
    <w:p>
      <w:pPr>
        <w:pStyle w:val="Style4"/>
        <w:keepNext w:val="0"/>
        <w:keepLines w:val="0"/>
        <w:framePr w:w="3240" w:h="782" w:wrap="none" w:hAnchor="page" w:x="789" w:y="582"/>
        <w:widowControl w:val="0"/>
        <w:shd w:val="clear" w:color="auto" w:fill="auto"/>
        <w:tabs>
          <w:tab w:pos="398" w:val="left"/>
          <w:tab w:pos="1032" w:val="left"/>
          <w:tab w:pos="1848" w:val="left"/>
          <w:tab w:pos="209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3.3.</w:t>
        <w:tab/>
        <w:t>Tento</w:t>
        <w:tab/>
        <w:t>dodatek</w:t>
        <w:tab/>
        <w:t>se</w:t>
        <w:tab/>
        <w:t>vyhotovuje</w:t>
      </w:r>
    </w:p>
    <w:p>
      <w:pPr>
        <w:pStyle w:val="Style4"/>
        <w:keepNext w:val="0"/>
        <w:keepLines w:val="0"/>
        <w:framePr w:w="3240" w:h="782" w:wrap="none" w:hAnchor="page" w:x="789" w:y="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dvou stejnopisech.</w:t>
      </w:r>
    </w:p>
    <w:p>
      <w:pPr>
        <w:pStyle w:val="Style4"/>
        <w:keepNext w:val="0"/>
        <w:keepLines w:val="0"/>
        <w:framePr w:w="2342" w:h="451" w:wrap="none" w:hAnchor="page" w:x="4033" w:y="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vedtyfech stejnopisech,</w:t>
      </w:r>
    </w:p>
    <w:p>
      <w:pPr>
        <w:pStyle w:val="Style4"/>
        <w:keepNext w:val="0"/>
        <w:keepLines w:val="0"/>
        <w:framePr w:w="2981" w:h="509" w:wrap="none" w:hAnchor="page" w:x="6381" w:y="68"/>
        <w:widowControl w:val="0"/>
        <w:shd w:val="clear" w:color="auto" w:fill="auto"/>
        <w:bidi w:val="0"/>
        <w:spacing w:before="8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nichž pronajimatel i nájemce</w:t>
      </w:r>
    </w:p>
    <w:p>
      <w:pPr>
        <w:pStyle w:val="Style4"/>
        <w:keepNext w:val="0"/>
        <w:keepLines w:val="0"/>
        <w:framePr w:w="965" w:h="307" w:wrap="none" w:hAnchor="page" w:x="936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obdrží po</w:t>
      </w:r>
    </w:p>
    <w:p>
      <w:pPr>
        <w:pStyle w:val="Style4"/>
        <w:keepNext w:val="0"/>
        <w:keepLines w:val="0"/>
        <w:framePr w:w="1843" w:h="350" w:wrap="none" w:hAnchor="page" w:x="870" w:y="18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Pardubicích dne</w:t>
      </w:r>
    </w:p>
    <w:p>
      <w:pPr>
        <w:pStyle w:val="Style4"/>
        <w:keepNext w:val="0"/>
        <w:keepLines w:val="0"/>
        <w:framePr w:w="1853" w:h="355" w:wrap="none" w:hAnchor="page" w:x="5800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Pardubicích dne</w:t>
      </w:r>
    </w:p>
    <w:p>
      <w:pPr>
        <w:pStyle w:val="Style10"/>
        <w:keepNext w:val="0"/>
        <w:keepLines w:val="0"/>
        <w:framePr w:w="1339" w:h="350" w:wrap="none" w:hAnchor="page" w:x="942" w:y="2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Pronajímatel:</w:t>
      </w:r>
    </w:p>
    <w:p>
      <w:pPr>
        <w:pStyle w:val="Style10"/>
        <w:keepNext w:val="0"/>
        <w:keepLines w:val="0"/>
        <w:framePr w:w="2107" w:h="869" w:wrap="none" w:hAnchor="page" w:x="1144" w:y="5185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Jan Kafka Václav Novotný jednatelé společnosti</w:t>
      </w:r>
    </w:p>
    <w:p>
      <w:pPr>
        <w:pStyle w:val="Style10"/>
        <w:keepNext w:val="0"/>
        <w:keepLines w:val="0"/>
        <w:framePr w:w="970" w:h="346" w:wrap="none" w:hAnchor="page" w:x="5863" w:y="22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Nájemce:</w:t>
      </w:r>
    </w:p>
    <w:p>
      <w:pPr>
        <w:pStyle w:val="Style10"/>
        <w:keepNext w:val="0"/>
        <w:keepLines w:val="0"/>
        <w:framePr w:w="2808" w:h="422" w:wrap="none" w:hAnchor="page" w:x="6031" w:y="4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město Pardubice -</w:t>
      </w:r>
    </w:p>
    <w:p>
      <w:pPr>
        <w:pStyle w:val="Style4"/>
        <w:keepNext w:val="0"/>
        <w:keepLines w:val="0"/>
        <w:framePr w:w="1565" w:h="355" w:wrap="none" w:hAnchor="page" w:x="8843" w:y="3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Městská policie</w:t>
      </w:r>
    </w:p>
    <w:p>
      <w:pPr>
        <w:pStyle w:val="Style4"/>
        <w:keepNext w:val="0"/>
        <w:keepLines w:val="0"/>
        <w:framePr w:w="2266" w:h="648" w:wrap="none" w:hAnchor="page" w:x="6073" w:y="4686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Bc. Rostislav Hubl ředitel Městské policie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4904740</wp:posOffset>
            </wp:positionH>
            <wp:positionV relativeFrom="margin">
              <wp:posOffset>765175</wp:posOffset>
            </wp:positionV>
            <wp:extent cx="810895" cy="26225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10895" cy="2622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71145" distB="533400" distL="0" distR="0" simplePos="0" relativeHeight="62914691" behindDoc="1" locked="0" layoutInCell="1" allowOverlap="1">
            <wp:simplePos x="0" y="0"/>
            <wp:positionH relativeFrom="page">
              <wp:posOffset>481965</wp:posOffset>
            </wp:positionH>
            <wp:positionV relativeFrom="margin">
              <wp:posOffset>1944370</wp:posOffset>
            </wp:positionV>
            <wp:extent cx="2414270" cy="136525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414270" cy="13652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38455" distB="255905" distL="0" distR="48895" simplePos="0" relativeHeight="62914692" behindDoc="1" locked="0" layoutInCell="1" allowOverlap="1">
            <wp:simplePos x="0" y="0"/>
            <wp:positionH relativeFrom="page">
              <wp:posOffset>3578860</wp:posOffset>
            </wp:positionH>
            <wp:positionV relativeFrom="margin">
              <wp:posOffset>1762125</wp:posOffset>
            </wp:positionV>
            <wp:extent cx="1987550" cy="84709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987550" cy="8470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2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661" w:right="1493" w:bottom="661" w:left="759" w:header="233" w:footer="23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Nadpis #2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Titulek obrázku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auto"/>
      <w:spacing w:line="209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Titulek obrázku"/>
    <w:basedOn w:val="Normal"/>
    <w:link w:val="CharStyle11"/>
    <w:pPr>
      <w:widowControl w:val="0"/>
      <w:shd w:val="clear" w:color="auto" w:fill="auto"/>
      <w:spacing w:line="22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