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11 ke Smlouvě o nájmu nebytových prostor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cs-CZ" w:eastAsia="cs-CZ" w:bidi="cs-CZ"/>
        </w:rPr>
        <w:t>:</w:t>
      </w:r>
      <w:bookmarkEnd w:id="0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Výměrový list zálohových plateb energií a paušálních služeb k budově č.p. 443 ulice</w:t>
        <w:br/>
        <w:t>Pemerova v Pardubicích od 1.4.2015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Pronajímatel : SK - EKO Pardubice s.r.o.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2146" w:val="left"/>
        </w:tabs>
        <w:bidi w:val="0"/>
        <w:spacing w:before="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</w:t>
        <w:tab/>
        <w:t>: Statutární město Pardubice - Městská policie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pronajatá plocha celkem: prostory v nemovitosti ve výše uvedené budově č.p. 443:</w:t>
      </w:r>
    </w:p>
    <w:tbl>
      <w:tblPr>
        <w:tblOverlap w:val="never"/>
        <w:jc w:val="left"/>
        <w:tblLayout w:type="fixed"/>
      </w:tblPr>
      <w:tblGrid>
        <w:gridCol w:w="2621"/>
        <w:gridCol w:w="2544"/>
        <w:gridCol w:w="2549"/>
      </w:tblGrid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nadzemní podlaží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výměra m2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bližší určení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l.PPaž4. NP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632,0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kancelářské prostory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l.PPaž4. NP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213,7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skladové prostory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l.PPaž4. NP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142,0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šatny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l.PPaž4. NP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72,0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sociální zařízení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l.PPaž4. NP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177,8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chodby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tabs>
          <w:tab w:pos="3398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Celkem</w:t>
        <w:tab/>
        <w:t>1237,6 m2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Čtvrtletní platba : 289.506,- Kč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646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4</w:t>
        <w:tab/>
        <w:t>: 66.922,- Kč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cs-CZ" w:eastAsia="cs-CZ" w:bidi="cs-CZ"/>
        </w:rPr>
        <w:t>Celkem čtvrtletní platba : 356.428,- Kč</w:t>
      </w:r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Čtvrtletní zálohové platby na energie a služby spojené s provozem celého objektu :</w:t>
      </w:r>
    </w:p>
    <w:tbl>
      <w:tblPr>
        <w:tblOverlap w:val="never"/>
        <w:jc w:val="center"/>
        <w:tblLayout w:type="fixed"/>
      </w:tblPr>
      <w:tblGrid>
        <w:gridCol w:w="5597"/>
        <w:gridCol w:w="3499"/>
      </w:tblGrid>
      <w:tr>
        <w:trPr>
          <w:trHeight w:val="124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Elektrická energie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Teplo a teplá voda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Vodné a stočné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Náklady na služby spojené s provozem objektu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25.000,- Kč/ čtvrt.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68.500,- Kč/ čtvrt.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13.000,-Kč/čtvrt.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14.625,-Kč/čtvrt.</w:t>
            </w:r>
          </w:p>
        </w:tc>
      </w:tr>
      <w:tr>
        <w:trPr>
          <w:trHeight w:val="41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Celkem zálohové platby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121.125,-Kč/čtvrt.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Celkem čtvrtletní úhrada za nájemné a zálohové platby : 477 553,- Kč.</w:t>
      </w:r>
      <w:bookmarkEnd w:id="4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služby, zálohy a paušální poplatky může být během roku jednostranně zvýšena v závislosti na zvýšení cen dodavatelů a jiných nákladů.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Pronajímatel je povinen skutečné náklady spojené s provozem předmětu nájmu nájemci každoročně vyúčtovat a provést vyrovnání případných přeplatků či nedoplatků.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 souhlasí s tím, že v těch případech kdy není spotřeba energií měřena nainstalovanými měřidly, bude vyúčtována náhradním způsobem podle plochy s přihlédnutím k počtu osob.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Nájemce se zavazuje platit měsíční poplatky a zálohy na úhradu služeb ve výši uvedené ve Výměru stanoveném pronajímatelem, a to v pravidelných čtvrtletních splátkách.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23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Vyúčtování dodávaných služeb podle této smlouvy, bude provedeno s odečtením zálohových plateb jednou ročně po obdržení konečných faktur od dodavatelů.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Při opakovaném neplacení měsíční úhrady stanovené ve Výměrovém listu bere nájemce na vědomí, že dodávka služeb bude přerušena a dlužná částka bude vymáhána soudní cestou. Za opakované neplacení se považuje dluh zajedno čtvrtletí.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Podepsáno v Pardubicích dne 15.3. 2015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Pronajímatel: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100" w:right="0" w:firstLine="20"/>
        <w:jc w:val="left"/>
      </w:pPr>
      <w:r>
        <w:drawing>
          <wp:anchor distT="0" distB="393065" distL="114300" distR="114300" simplePos="0" relativeHeight="125829378" behindDoc="0" locked="0" layoutInCell="1" allowOverlap="1">
            <wp:simplePos x="0" y="0"/>
            <wp:positionH relativeFrom="page">
              <wp:posOffset>3806190</wp:posOffset>
            </wp:positionH>
            <wp:positionV relativeFrom="margin">
              <wp:posOffset>1771015</wp:posOffset>
            </wp:positionV>
            <wp:extent cx="2663825" cy="1566545"/>
            <wp:wrapSquare wrapText="lef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663825" cy="15665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4031615</wp:posOffset>
                </wp:positionH>
                <wp:positionV relativeFrom="margin">
                  <wp:posOffset>3362325</wp:posOffset>
                </wp:positionV>
                <wp:extent cx="1685290" cy="36893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5290" cy="3689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Statutární město Pardubice - Městská policie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17.44999999999999pt;margin-top:264.75pt;width:132.69999999999999pt;height:29.050000000000001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Statutární město Pardubice - Městská policie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drawing>
          <wp:anchor distT="0" distB="755650" distL="114300" distR="114300" simplePos="0" relativeHeight="125829379" behindDoc="0" locked="0" layoutInCell="1" allowOverlap="1">
            <wp:simplePos x="0" y="0"/>
            <wp:positionH relativeFrom="page">
              <wp:posOffset>871220</wp:posOffset>
            </wp:positionH>
            <wp:positionV relativeFrom="margin">
              <wp:posOffset>2383790</wp:posOffset>
            </wp:positionV>
            <wp:extent cx="1700530" cy="1438910"/>
            <wp:wrapSquare wrapText="bothSides"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700530" cy="14389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825625" distB="170815" distL="123190" distR="763270" simplePos="0" relativeHeight="125829380" behindDoc="0" locked="0" layoutInCell="1" allowOverlap="1">
                <wp:simplePos x="0" y="0"/>
                <wp:positionH relativeFrom="page">
                  <wp:posOffset>880110</wp:posOffset>
                </wp:positionH>
                <wp:positionV relativeFrom="margin">
                  <wp:posOffset>4209415</wp:posOffset>
                </wp:positionV>
                <wp:extent cx="1042670" cy="194945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4267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Václav Novotný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299999999999997pt;margin-top:331.44999999999999pt;width:82.100000000000009pt;height:15.35pt;z-index:-125829373;mso-wrap-distance-left:9.7000000000000011pt;mso-wrap-distance-top:143.75pt;mso-wrap-distance-right:60.100000000000001pt;mso-wrap-distance-bottom:13.4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Václav Novotný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2002790" distB="0" distL="129540" distR="565150" simplePos="0" relativeHeight="125829382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margin">
                  <wp:posOffset>4386580</wp:posOffset>
                </wp:positionV>
                <wp:extent cx="1234440" cy="18923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3444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9.799999999999997pt;margin-top:345.40000000000003pt;width:97.200000000000003pt;height:14.9pt;z-index:-125829371;mso-wrap-distance-left:10.200000000000001pt;mso-wrap-distance-top:157.70000000000002pt;mso-wrap-distance-right:44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jednatel společnosti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Bc. Rostislav Hubl ředitel Městské policie</w:t>
      </w:r>
    </w:p>
    <w:sectPr>
      <w:footnotePr>
        <w:pos w:val="pageBottom"/>
        <w:numFmt w:val="decimal"/>
        <w:numRestart w:val="continuous"/>
      </w:footnotePr>
      <w:pgSz w:w="11900" w:h="16840"/>
      <w:pgMar w:top="1372" w:right="1401" w:bottom="1914" w:left="1384" w:header="944" w:footer="1486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Nadpis #1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single"/>
    </w:rPr>
  </w:style>
  <w:style w:type="character" w:customStyle="1" w:styleId="CharStyle10">
    <w:name w:val="Titulek tabulky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Jiné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Nadpis #2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auto"/>
      <w:spacing w:after="260"/>
      <w:jc w:val="center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singl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auto"/>
      <w:spacing w:after="2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Nadpis #2"/>
    <w:basedOn w:val="Normal"/>
    <w:link w:val="CharStyle14"/>
    <w:pPr>
      <w:widowControl w:val="0"/>
      <w:shd w:val="clear" w:color="auto" w:fill="auto"/>
      <w:spacing w:after="260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