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8 ke Smlouvě o nájmu nebytových prostor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Výměrový list zálohových plateb energií a paušálních služeb k budově č.p. 443 ulice</w:t>
        <w:br/>
        <w:t>Pemerova v Pardubicích od 1.4. 2013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: SK - EKO Pardubice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7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  <w:tab/>
        <w:t>: Statutární město Pardubice - Městská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pronajatá plocha celkem: prostory v nemovitosti ve výše uvedené budově č.p. 443:</w:t>
      </w:r>
    </w:p>
    <w:tbl>
      <w:tblPr>
        <w:tblOverlap w:val="never"/>
        <w:jc w:val="left"/>
        <w:tblLayout w:type="fixed"/>
      </w:tblPr>
      <w:tblGrid>
        <w:gridCol w:w="2699"/>
        <w:gridCol w:w="2498"/>
        <w:gridCol w:w="2723"/>
      </w:tblGrid>
      <w:tr>
        <w:trPr>
          <w:trHeight w:val="2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nadzemní podlaží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výměra 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bližší určení</w:t>
            </w:r>
          </w:p>
        </w:tc>
      </w:tr>
      <w:tr>
        <w:trPr>
          <w:trHeight w:val="2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I.PPaž4.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443.3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kancelářské prostory</w:t>
            </w:r>
          </w:p>
        </w:tc>
      </w:tr>
      <w:tr>
        <w:trPr>
          <w:trHeight w:val="28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I. PPaž4.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210,7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skladové prostory</w:t>
            </w:r>
          </w:p>
        </w:tc>
      </w:tr>
      <w:tr>
        <w:trPr>
          <w:trHeight w:val="27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 až4.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142,1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šatny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l.PPaž4.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62,3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sociální zařízení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 PP až 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149,8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chodby</w:t>
            </w:r>
          </w:p>
        </w:tc>
      </w:tr>
      <w:tr>
        <w:trPr>
          <w:trHeight w:val="4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1008,2m2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Čtvrtletní platba : 261.841,- Kč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zálohové platby na energie a služby spojené s provozem celého objektu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57505" distL="132715" distR="163830" simplePos="0" relativeHeight="125829378" behindDoc="0" locked="0" layoutInCell="1" allowOverlap="1">
                <wp:simplePos x="0" y="0"/>
                <wp:positionH relativeFrom="page">
                  <wp:posOffset>4610735</wp:posOffset>
                </wp:positionH>
                <wp:positionV relativeFrom="paragraph">
                  <wp:posOffset>12700</wp:posOffset>
                </wp:positionV>
                <wp:extent cx="1138555" cy="73723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8555" cy="7372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25.000,-Kč/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58.000,-Kč/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8.500,-Kč/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10.200,-Kč/ Čtvrt.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3.05000000000001pt;margin-top:1.pt;width:89.650000000000006pt;height:58.050000000000004pt;z-index:-125829375;mso-wrap-distance-left:10.450000000000001pt;mso-wrap-distance-right:12.9pt;mso-wrap-distance-bottom:28.15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25.000,-Kč/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58.000,-Kč/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8.500,-Kč/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10.200,-Kč/ 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904875" distB="0" distL="114300" distR="114300" simplePos="0" relativeHeight="125829380" behindDoc="0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917575</wp:posOffset>
                </wp:positionV>
                <wp:extent cx="1206500" cy="18986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6500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101.700,- Kč/čtvrt.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1.60000000000002pt;margin-top:72.25pt;width:95.pt;height:14.950000000000001pt;z-index:-125829373;mso-wrap-distance-left:9.pt;mso-wrap-distance-top:71.2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101.700,- Kč/čtvrt.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Elektrická energie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Teplo a teplá voda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Vodné a stočné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na služby spojené s provozem objektu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zálohové platby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čtvrtletní úhrada za nájemné a zálohové platby : 363.541,- Kč.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služby, zálohy a paušální poplatky může být během roku jednostranně zvýšena v závislosti na zvýšení cen dodavatelů a jiných nákladů.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je povinen skutečné náklady za ceny záloh nájemci každoročně vyúčtovat a provést vyrovnání případných přeplatků či nedoplatků.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souhlasí s tím, že v těch případech kdy není spotřeba energií měřena nainstalovanými měřidly, bude vyúčtována náhradním způsobem podle plochy s přihlédnutím k počtu osob.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se zavazuje platit Čtvrtletní poplatky a zálohy na úhradu služeb ve výši uvedené ve Výměru stanoveném pronajímatelem, a to v pravidelných čtvrtletních splátkách.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Vyúčtování dodávaných služeb této smlouvy, bude provedeno s odečtením zálohových plateb jednou ročně po obdržení celkových faktur od dodavatelů.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opakovaném neplacení měsíční úhrady stanovené ve Výměrovém listu bere nájemce na vědomí, že dodávka služeb bude přerušena a dlužná částka bude vymáhána soudní cestou. Za opakované neplacení se považuje dluh zajedno Čtvrtletí.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493" w:right="1278" w:bottom="1100" w:left="1232" w:header="1065" w:footer="3" w:gutter="0"/>
          <w:pgNumType w:start="8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Podepsáno v Pardubicích dne 15.3.2013</w:t>
      </w:r>
    </w:p>
    <w:p>
      <w:pPr>
        <w:pStyle w:val="Style15"/>
        <w:keepNext w:val="0"/>
        <w:keepLines w:val="0"/>
        <w:framePr w:w="1367" w:h="304" w:wrap="none" w:vAnchor="text" w:hAnchor="page" w:x="1314" w:y="4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Pronajímatel:</w:t>
      </w:r>
    </w:p>
    <w:p>
      <w:pPr>
        <w:pStyle w:val="Style15"/>
        <w:keepNext w:val="0"/>
        <w:keepLines w:val="0"/>
        <w:framePr w:w="2718" w:h="593" w:wrap="none" w:vAnchor="text" w:hAnchor="page" w:x="6374" w:y="2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 - Městská policie</w:t>
      </w:r>
    </w:p>
    <w:p>
      <w:pPr>
        <w:widowControl w:val="0"/>
        <w:spacing w:line="360" w:lineRule="exact"/>
      </w:pPr>
      <w:r>
        <w:drawing>
          <wp:anchor distT="180340" distB="0" distL="0" distR="0" simplePos="0" relativeHeight="62914692" behindDoc="1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475615</wp:posOffset>
            </wp:positionV>
            <wp:extent cx="2066290" cy="12433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2066290" cy="1243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1026795</wp:posOffset>
            </wp:positionH>
            <wp:positionV relativeFrom="paragraph">
              <wp:posOffset>1751330</wp:posOffset>
            </wp:positionV>
            <wp:extent cx="999490" cy="42672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99490" cy="4267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85445" distL="0" distR="0" simplePos="0" relativeHeight="62914694" behindDoc="1" locked="0" layoutInCell="1" allowOverlap="1">
            <wp:simplePos x="0" y="0"/>
            <wp:positionH relativeFrom="page">
              <wp:posOffset>3860165</wp:posOffset>
            </wp:positionH>
            <wp:positionV relativeFrom="paragraph">
              <wp:posOffset>12700</wp:posOffset>
            </wp:positionV>
            <wp:extent cx="3035935" cy="155448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3035935" cy="1554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03" w:right="1061" w:bottom="801" w:left="124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4217670</wp:posOffset>
                </wp:positionH>
                <wp:positionV relativeFrom="paragraph">
                  <wp:posOffset>15240</wp:posOffset>
                </wp:positionV>
                <wp:extent cx="932815" cy="37973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379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Petr Kvaš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2.10000000000002pt;margin-top:1.2pt;width:73.450000000000003pt;height:29.900000000000002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Petr Kvaš 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Václav Novotný jednatel společnosti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803" w:right="5283" w:bottom="1803" w:left="124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815340</wp:posOffset>
              </wp:positionH>
              <wp:positionV relativeFrom="page">
                <wp:posOffset>10128885</wp:posOffset>
              </wp:positionV>
              <wp:extent cx="5890895" cy="11176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90895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27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Smlouva o nájmu SK - EKO Pardubice s.r.o. &amp; Městská policie</w:t>
                            <w:tab/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/cel ke m 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4.200000000000003pt;margin-top:797.55000000000007pt;width:463.85000000000002pt;height:8.80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2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Smlouva o nájmu SK - EKO Pardubice s.r.o. &amp; Městská policie</w:t>
                      <w:tab/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/cel ke m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Jiné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Nadpis #2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CharStyle16">
    <w:name w:val="Titulek obrázku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8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auto"/>
      <w:spacing w:after="2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15">
    <w:name w:val="Titulek obrázku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00610_10_4_Smlouva_o_najmu_nebytovych_prostor_Pernerova_443</dc:title>
  <dc:subject/>
  <dc:creator>dorazilovai</dc:creator>
  <cp:keywords/>
</cp:coreProperties>
</file>