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04F989" w14:textId="3B6CA96C" w:rsidR="00163F1C" w:rsidRPr="003036A0" w:rsidRDefault="005027B2" w:rsidP="00041217">
      <w:pPr>
        <w:spacing w:after="0" w:line="240" w:lineRule="auto"/>
        <w:jc w:val="left"/>
        <w:rPr>
          <w:rFonts w:cs="Arial"/>
          <w:b/>
          <w:color w:val="FF0000"/>
          <w:sz w:val="28"/>
          <w:szCs w:val="28"/>
          <w:highlight w:val="yellow"/>
          <w:lang w:val="pt-PT"/>
        </w:rPr>
      </w:pPr>
      <w:r w:rsidRPr="003036A0">
        <w:rPr>
          <w:sz w:val="20"/>
          <w:lang w:val="pt-PT"/>
        </w:rPr>
        <w:t xml:space="preserve"> </w:t>
      </w:r>
      <w:bookmarkStart w:id="0" w:name="_Hlk29572614"/>
      <w:bookmarkStart w:id="1" w:name="_Hlk29581287"/>
    </w:p>
    <w:p w14:paraId="4F671304" w14:textId="66A932D6" w:rsidR="006400BE" w:rsidRPr="003036A0" w:rsidRDefault="006400BE" w:rsidP="006400BE">
      <w:pPr>
        <w:spacing w:after="0" w:line="240" w:lineRule="auto"/>
        <w:jc w:val="center"/>
        <w:rPr>
          <w:lang w:val="pt-PT"/>
        </w:rPr>
      </w:pPr>
    </w:p>
    <w:p w14:paraId="04102219" w14:textId="79F8D133" w:rsidR="001A0BC6" w:rsidRPr="003036A0" w:rsidRDefault="001A0BC6" w:rsidP="006400BE">
      <w:pPr>
        <w:spacing w:after="0" w:line="240" w:lineRule="auto"/>
        <w:jc w:val="center"/>
        <w:rPr>
          <w:lang w:val="pt-PT"/>
        </w:rPr>
      </w:pPr>
    </w:p>
    <w:p w14:paraId="597E939A" w14:textId="67F1615F" w:rsidR="001A0BC6" w:rsidRPr="003036A0" w:rsidRDefault="001A0BC6" w:rsidP="006400BE">
      <w:pPr>
        <w:spacing w:after="0" w:line="240" w:lineRule="auto"/>
        <w:jc w:val="center"/>
        <w:rPr>
          <w:lang w:val="pt-PT"/>
        </w:rPr>
      </w:pPr>
    </w:p>
    <w:p w14:paraId="32315EF7" w14:textId="77777777" w:rsidR="001A0BC6" w:rsidRPr="003036A0" w:rsidRDefault="001A0BC6" w:rsidP="006400BE">
      <w:pPr>
        <w:spacing w:after="0" w:line="240" w:lineRule="auto"/>
        <w:jc w:val="center"/>
        <w:rPr>
          <w:lang w:val="pt-PT"/>
        </w:rPr>
      </w:pPr>
    </w:p>
    <w:p w14:paraId="36A4D953" w14:textId="77777777" w:rsidR="00C31AE2" w:rsidRPr="003036A0" w:rsidRDefault="00C31AE2" w:rsidP="00C31AE2">
      <w:pPr>
        <w:spacing w:after="0" w:line="240" w:lineRule="auto"/>
        <w:jc w:val="center"/>
        <w:rPr>
          <w:rFonts w:cs="Arial"/>
          <w:b/>
          <w:lang w:val="pt-PT"/>
        </w:rPr>
      </w:pPr>
      <w:r>
        <w:rPr>
          <w:rFonts w:cs="Arial"/>
          <w:b/>
          <w:bCs/>
          <w:lang w:val="cs"/>
        </w:rPr>
        <w:t>Rámcová smlouva</w:t>
      </w:r>
    </w:p>
    <w:p w14:paraId="6D320357" w14:textId="77777777" w:rsidR="00C31AE2" w:rsidRPr="003036A0" w:rsidRDefault="00C31AE2" w:rsidP="00C31AE2">
      <w:pPr>
        <w:spacing w:after="0" w:line="240" w:lineRule="auto"/>
        <w:jc w:val="center"/>
        <w:rPr>
          <w:rFonts w:cs="Arial"/>
          <w:b/>
          <w:lang w:val="pt-PT"/>
        </w:rPr>
      </w:pPr>
      <w:r>
        <w:rPr>
          <w:rFonts w:cs="Arial"/>
          <w:b/>
          <w:bCs/>
          <w:lang w:val="cs"/>
        </w:rPr>
        <w:t>o spolupráci</w:t>
      </w:r>
    </w:p>
    <w:p w14:paraId="32B717AB" w14:textId="77777777" w:rsidR="00C31AE2" w:rsidRPr="003036A0" w:rsidRDefault="00C31AE2" w:rsidP="00C31AE2">
      <w:pPr>
        <w:spacing w:after="0" w:line="240" w:lineRule="auto"/>
        <w:jc w:val="center"/>
        <w:rPr>
          <w:rFonts w:ascii="Arial Fett" w:hAnsi="Arial Fett" w:cs="Arial"/>
          <w:b/>
          <w:lang w:val="pt-PT"/>
        </w:rPr>
      </w:pPr>
    </w:p>
    <w:p w14:paraId="3513C6BA" w14:textId="77777777" w:rsidR="00C31AE2" w:rsidRPr="003036A0" w:rsidRDefault="00C31AE2" w:rsidP="00C31AE2">
      <w:pPr>
        <w:spacing w:after="0" w:line="240" w:lineRule="auto"/>
        <w:jc w:val="center"/>
        <w:rPr>
          <w:rFonts w:cs="Arial"/>
          <w:lang w:val="pt-PT"/>
        </w:rPr>
      </w:pPr>
    </w:p>
    <w:p w14:paraId="52BB8B9C" w14:textId="163C9467" w:rsidR="00C31AE2" w:rsidRPr="003036A0" w:rsidRDefault="00C31AE2" w:rsidP="00464E19">
      <w:pPr>
        <w:tabs>
          <w:tab w:val="left" w:pos="8130"/>
        </w:tabs>
        <w:spacing w:after="0" w:line="240" w:lineRule="auto"/>
        <w:jc w:val="left"/>
        <w:rPr>
          <w:rFonts w:cs="Arial"/>
          <w:lang w:val="pt-PT"/>
        </w:rPr>
      </w:pPr>
    </w:p>
    <w:p w14:paraId="7FE7C8CB" w14:textId="77777777" w:rsidR="00C31AE2" w:rsidRPr="003036A0" w:rsidRDefault="00C31AE2" w:rsidP="00C31AE2">
      <w:pPr>
        <w:spacing w:after="0" w:line="240" w:lineRule="auto"/>
        <w:jc w:val="center"/>
        <w:rPr>
          <w:rFonts w:cs="Arial"/>
          <w:lang w:val="pt-PT"/>
        </w:rPr>
      </w:pPr>
      <w:r>
        <w:rPr>
          <w:rFonts w:cs="Arial"/>
          <w:lang w:val="cs"/>
        </w:rPr>
        <w:t>uzavřená mezi</w:t>
      </w:r>
    </w:p>
    <w:p w14:paraId="7A0F0DE0" w14:textId="77777777" w:rsidR="00C31AE2" w:rsidRPr="003036A0" w:rsidRDefault="00C31AE2" w:rsidP="00C31AE2">
      <w:pPr>
        <w:spacing w:after="0" w:line="240" w:lineRule="auto"/>
        <w:jc w:val="center"/>
        <w:rPr>
          <w:rFonts w:cs="Arial"/>
          <w:lang w:val="pt-PT"/>
        </w:rPr>
      </w:pPr>
    </w:p>
    <w:p w14:paraId="2E944D93" w14:textId="77777777" w:rsidR="00C31AE2" w:rsidRPr="003036A0" w:rsidRDefault="00C31AE2" w:rsidP="00C31AE2">
      <w:pPr>
        <w:spacing w:after="0" w:line="240" w:lineRule="auto"/>
        <w:jc w:val="center"/>
        <w:rPr>
          <w:rFonts w:cs="Arial"/>
          <w:lang w:val="pt-PT"/>
        </w:rPr>
      </w:pPr>
    </w:p>
    <w:p w14:paraId="0A70DC58" w14:textId="77777777" w:rsidR="00C31AE2" w:rsidRPr="003036A0" w:rsidRDefault="00C31AE2" w:rsidP="00C31AE2">
      <w:pPr>
        <w:spacing w:after="0" w:line="240" w:lineRule="auto"/>
        <w:jc w:val="center"/>
        <w:rPr>
          <w:rFonts w:cs="Arial"/>
          <w:lang w:val="pt-PT"/>
        </w:rPr>
      </w:pPr>
    </w:p>
    <w:p w14:paraId="26C1CA93" w14:textId="3BD63DE3" w:rsidR="00C31AE2" w:rsidRDefault="00524B6D" w:rsidP="00C31AE2">
      <w:pPr>
        <w:spacing w:after="0" w:line="240" w:lineRule="auto"/>
        <w:jc w:val="center"/>
        <w:rPr>
          <w:rFonts w:cs="Arial"/>
          <w:b/>
          <w:bCs/>
          <w:lang w:val="cs"/>
        </w:rPr>
      </w:pPr>
      <w:r>
        <w:rPr>
          <w:rFonts w:cs="Arial"/>
          <w:b/>
          <w:bCs/>
          <w:lang w:val="cs"/>
        </w:rPr>
        <w:t xml:space="preserve">Všeobecná fakultní nemocnice Praha </w:t>
      </w:r>
    </w:p>
    <w:p w14:paraId="27338168" w14:textId="5E2B2750" w:rsidR="00E852EE" w:rsidRPr="003036A0" w:rsidRDefault="00E852EE" w:rsidP="00C31AE2">
      <w:pPr>
        <w:spacing w:after="0" w:line="240" w:lineRule="auto"/>
        <w:jc w:val="center"/>
        <w:rPr>
          <w:rFonts w:cs="Arial"/>
          <w:b/>
          <w:lang w:val="pt-PT"/>
        </w:rPr>
      </w:pPr>
      <w:r>
        <w:rPr>
          <w:rFonts w:cs="Arial"/>
          <w:b/>
          <w:bCs/>
          <w:lang w:val="cs"/>
        </w:rPr>
        <w:t xml:space="preserve">IČO: </w:t>
      </w:r>
      <w:r w:rsidR="00C01B6C">
        <w:rPr>
          <w:rFonts w:cs="Arial"/>
          <w:b/>
          <w:bCs/>
          <w:lang w:val="cs"/>
        </w:rPr>
        <w:t>00064165</w:t>
      </w:r>
    </w:p>
    <w:p w14:paraId="7385427D" w14:textId="5EB78E4A" w:rsidR="00C31AE2" w:rsidRPr="003036A0" w:rsidRDefault="00C31AE2" w:rsidP="00C31AE2">
      <w:pPr>
        <w:spacing w:after="0" w:line="240" w:lineRule="auto"/>
        <w:jc w:val="center"/>
        <w:rPr>
          <w:rFonts w:cs="Arial"/>
          <w:bCs/>
          <w:lang w:val="pt-PT"/>
        </w:rPr>
      </w:pPr>
      <w:r>
        <w:rPr>
          <w:rFonts w:cs="Arial"/>
          <w:lang w:val="cs"/>
        </w:rPr>
        <w:t xml:space="preserve">se sídlem  </w:t>
      </w:r>
    </w:p>
    <w:p w14:paraId="21A48138" w14:textId="38900E31" w:rsidR="00D04991" w:rsidRDefault="00C01B6C" w:rsidP="00C31AE2">
      <w:pPr>
        <w:spacing w:after="0" w:line="240" w:lineRule="auto"/>
        <w:jc w:val="center"/>
        <w:rPr>
          <w:rFonts w:cs="Arial"/>
          <w:lang w:val="cs"/>
        </w:rPr>
      </w:pPr>
      <w:r>
        <w:rPr>
          <w:rFonts w:cs="Arial"/>
          <w:lang w:val="cs"/>
        </w:rPr>
        <w:t>U Nemocnice 499/2</w:t>
      </w:r>
      <w:r w:rsidR="00D04991">
        <w:rPr>
          <w:rFonts w:cs="Arial"/>
          <w:lang w:val="cs"/>
        </w:rPr>
        <w:t xml:space="preserve">, </w:t>
      </w:r>
    </w:p>
    <w:p w14:paraId="5A54B47D" w14:textId="41A99421" w:rsidR="00C31AE2" w:rsidRDefault="00D04991" w:rsidP="00C31AE2">
      <w:pPr>
        <w:spacing w:after="0" w:line="240" w:lineRule="auto"/>
        <w:jc w:val="center"/>
        <w:rPr>
          <w:rFonts w:cs="Arial"/>
          <w:lang w:val="cs"/>
        </w:rPr>
      </w:pPr>
      <w:r>
        <w:rPr>
          <w:rFonts w:cs="Arial"/>
          <w:lang w:val="cs"/>
        </w:rPr>
        <w:t>128 08 Praha</w:t>
      </w:r>
    </w:p>
    <w:p w14:paraId="62068BB5" w14:textId="6EDFEDA4" w:rsidR="00625402" w:rsidRDefault="005D70A2" w:rsidP="00C31AE2">
      <w:pPr>
        <w:spacing w:after="0" w:line="240" w:lineRule="auto"/>
        <w:jc w:val="center"/>
        <w:rPr>
          <w:rFonts w:cs="Arial"/>
          <w:lang w:val="cs"/>
        </w:rPr>
      </w:pPr>
      <w:r>
        <w:rPr>
          <w:rFonts w:cs="Arial"/>
          <w:lang w:val="cs"/>
        </w:rPr>
        <w:t>z</w:t>
      </w:r>
      <w:r w:rsidR="00625402">
        <w:rPr>
          <w:rFonts w:cs="Arial"/>
          <w:lang w:val="cs"/>
        </w:rPr>
        <w:t>ast</w:t>
      </w:r>
      <w:r>
        <w:rPr>
          <w:rFonts w:cs="Arial"/>
          <w:lang w:val="cs"/>
        </w:rPr>
        <w:t>o</w:t>
      </w:r>
      <w:r w:rsidR="00625402">
        <w:rPr>
          <w:rFonts w:cs="Arial"/>
          <w:lang w:val="cs"/>
        </w:rPr>
        <w:t>u</w:t>
      </w:r>
      <w:r>
        <w:rPr>
          <w:rFonts w:cs="Arial"/>
          <w:lang w:val="cs"/>
        </w:rPr>
        <w:t xml:space="preserve">pená: </w:t>
      </w:r>
      <w:r w:rsidR="00EB0AA1">
        <w:rPr>
          <w:rFonts w:cs="Arial"/>
          <w:lang w:val="cs"/>
        </w:rPr>
        <w:t>xxx</w:t>
      </w:r>
    </w:p>
    <w:p w14:paraId="676ED9C8" w14:textId="3466CDB5" w:rsidR="00C31AE2" w:rsidRPr="005D70A2" w:rsidRDefault="00C31AE2" w:rsidP="00E852EE">
      <w:pPr>
        <w:spacing w:after="0" w:line="240" w:lineRule="auto"/>
        <w:jc w:val="center"/>
        <w:rPr>
          <w:rFonts w:cs="Arial"/>
          <w:lang w:val="cs"/>
        </w:rPr>
      </w:pPr>
      <w:r>
        <w:rPr>
          <w:rFonts w:cs="Arial"/>
          <w:lang w:val="cs"/>
        </w:rPr>
        <w:t>- dále jen „</w:t>
      </w:r>
      <w:r w:rsidR="00604E0B">
        <w:rPr>
          <w:rFonts w:cs="Arial"/>
          <w:lang w:val="cs"/>
        </w:rPr>
        <w:t>VFN</w:t>
      </w:r>
      <w:r>
        <w:rPr>
          <w:rFonts w:cs="Arial"/>
          <w:lang w:val="cs"/>
        </w:rPr>
        <w:t>“ -</w:t>
      </w:r>
    </w:p>
    <w:p w14:paraId="22A5BCC7" w14:textId="77777777" w:rsidR="00C31AE2" w:rsidRPr="005D70A2" w:rsidRDefault="00C31AE2" w:rsidP="00C31AE2">
      <w:pPr>
        <w:spacing w:after="0" w:line="240" w:lineRule="auto"/>
        <w:jc w:val="center"/>
        <w:rPr>
          <w:rFonts w:cs="Arial"/>
          <w:lang w:val="cs"/>
        </w:rPr>
      </w:pPr>
    </w:p>
    <w:p w14:paraId="4B47E014" w14:textId="77777777" w:rsidR="00C31AE2" w:rsidRPr="005D70A2" w:rsidRDefault="00C31AE2" w:rsidP="00C31AE2">
      <w:pPr>
        <w:spacing w:after="0" w:line="240" w:lineRule="auto"/>
        <w:jc w:val="center"/>
        <w:rPr>
          <w:rFonts w:cs="Arial"/>
          <w:lang w:val="cs"/>
        </w:rPr>
      </w:pPr>
    </w:p>
    <w:p w14:paraId="1F6C4B8A" w14:textId="77777777" w:rsidR="00C31AE2" w:rsidRPr="005D70A2" w:rsidRDefault="00C31AE2" w:rsidP="00C31AE2">
      <w:pPr>
        <w:spacing w:after="0" w:line="240" w:lineRule="auto"/>
        <w:jc w:val="center"/>
        <w:rPr>
          <w:rFonts w:cs="Arial"/>
          <w:lang w:val="cs"/>
        </w:rPr>
      </w:pPr>
    </w:p>
    <w:p w14:paraId="189AB2AB" w14:textId="77777777" w:rsidR="00C31AE2" w:rsidRPr="005E1E6F" w:rsidRDefault="00C31AE2" w:rsidP="00C31AE2">
      <w:pPr>
        <w:spacing w:after="0" w:line="240" w:lineRule="auto"/>
        <w:jc w:val="center"/>
        <w:rPr>
          <w:rFonts w:cs="Arial"/>
          <w:lang w:val="en-US"/>
        </w:rPr>
      </w:pPr>
      <w:r>
        <w:rPr>
          <w:rFonts w:cs="Arial"/>
          <w:lang w:val="cs"/>
        </w:rPr>
        <w:t>a</w:t>
      </w:r>
    </w:p>
    <w:p w14:paraId="01C5132E" w14:textId="77777777" w:rsidR="00C31AE2" w:rsidRPr="005E1E6F" w:rsidRDefault="00C31AE2" w:rsidP="00C31AE2">
      <w:pPr>
        <w:spacing w:after="0" w:line="240" w:lineRule="auto"/>
        <w:jc w:val="center"/>
        <w:rPr>
          <w:rFonts w:cs="Arial"/>
          <w:lang w:val="en-US"/>
        </w:rPr>
      </w:pPr>
    </w:p>
    <w:p w14:paraId="007D8303" w14:textId="77777777" w:rsidR="00C31AE2" w:rsidRPr="005E1E6F" w:rsidRDefault="00C31AE2" w:rsidP="00C31AE2">
      <w:pPr>
        <w:spacing w:after="0" w:line="240" w:lineRule="auto"/>
        <w:jc w:val="center"/>
        <w:rPr>
          <w:rFonts w:cs="Arial"/>
          <w:lang w:val="en-US"/>
        </w:rPr>
      </w:pPr>
    </w:p>
    <w:p w14:paraId="6A17BF84" w14:textId="77777777" w:rsidR="00C31AE2" w:rsidRPr="005E1E6F" w:rsidRDefault="00C31AE2" w:rsidP="00C31AE2">
      <w:pPr>
        <w:spacing w:after="0" w:line="240" w:lineRule="auto"/>
        <w:jc w:val="center"/>
        <w:rPr>
          <w:rFonts w:cs="Arial"/>
          <w:lang w:val="en-US"/>
        </w:rPr>
      </w:pPr>
    </w:p>
    <w:p w14:paraId="2C1B08FC" w14:textId="7B6F68B0" w:rsidR="00C31AE2" w:rsidRDefault="00C31AE2" w:rsidP="00C31AE2">
      <w:pPr>
        <w:spacing w:after="0" w:line="240" w:lineRule="auto"/>
        <w:jc w:val="center"/>
        <w:rPr>
          <w:rFonts w:cs="Arial"/>
          <w:b/>
          <w:bCs/>
          <w:lang w:val="cs"/>
        </w:rPr>
      </w:pPr>
      <w:r>
        <w:rPr>
          <w:rFonts w:cs="Arial"/>
          <w:b/>
          <w:bCs/>
          <w:lang w:val="cs"/>
        </w:rPr>
        <w:t>Siemens Healthcare, s.r.o.</w:t>
      </w:r>
    </w:p>
    <w:p w14:paraId="462E67FD" w14:textId="115C5FF0" w:rsidR="00E852EE" w:rsidRPr="000D4CBC" w:rsidRDefault="00E852EE" w:rsidP="00C31AE2">
      <w:pPr>
        <w:spacing w:after="0" w:line="240" w:lineRule="auto"/>
        <w:jc w:val="center"/>
        <w:rPr>
          <w:rFonts w:cs="Arial"/>
          <w:b/>
          <w:lang w:val="cs"/>
        </w:rPr>
      </w:pPr>
      <w:r>
        <w:rPr>
          <w:rFonts w:cs="Arial"/>
          <w:b/>
          <w:bCs/>
          <w:lang w:val="cs"/>
        </w:rPr>
        <w:t>IČO: 04179960</w:t>
      </w:r>
    </w:p>
    <w:p w14:paraId="243470B5" w14:textId="77777777" w:rsidR="00C31AE2" w:rsidRPr="000D4CBC" w:rsidRDefault="00C31AE2" w:rsidP="00C31AE2">
      <w:pPr>
        <w:spacing w:after="0" w:line="240" w:lineRule="auto"/>
        <w:jc w:val="center"/>
        <w:rPr>
          <w:rFonts w:cs="Arial"/>
          <w:bCs/>
          <w:lang w:val="cs"/>
        </w:rPr>
      </w:pPr>
      <w:r>
        <w:rPr>
          <w:rFonts w:cs="Arial"/>
          <w:lang w:val="cs"/>
        </w:rPr>
        <w:t xml:space="preserve">se sídlem v </w:t>
      </w:r>
    </w:p>
    <w:p w14:paraId="0AD49C56" w14:textId="400BA455" w:rsidR="00C31AE2" w:rsidRPr="000D4CBC" w:rsidRDefault="00C31AE2" w:rsidP="00C31AE2">
      <w:pPr>
        <w:spacing w:after="0" w:line="240" w:lineRule="auto"/>
        <w:jc w:val="center"/>
        <w:rPr>
          <w:rFonts w:cs="Arial"/>
          <w:bCs/>
          <w:lang w:val="cs"/>
        </w:rPr>
      </w:pPr>
      <w:r>
        <w:rPr>
          <w:rFonts w:cs="Arial"/>
          <w:lang w:val="cs"/>
        </w:rPr>
        <w:t xml:space="preserve">Budějovická 779/3b, Praha </w:t>
      </w:r>
    </w:p>
    <w:p w14:paraId="197E34C9" w14:textId="55777C17" w:rsidR="00C31AE2" w:rsidRPr="000D4CBC" w:rsidRDefault="00C31AE2" w:rsidP="00C31AE2">
      <w:pPr>
        <w:spacing w:after="0" w:line="240" w:lineRule="auto"/>
        <w:jc w:val="center"/>
        <w:rPr>
          <w:rFonts w:cs="Arial"/>
          <w:lang w:val="cs"/>
        </w:rPr>
      </w:pPr>
      <w:r>
        <w:rPr>
          <w:rFonts w:cs="Arial"/>
          <w:lang w:val="cs"/>
        </w:rPr>
        <w:t>Česká republika</w:t>
      </w:r>
    </w:p>
    <w:p w14:paraId="19BBB693" w14:textId="77777777" w:rsidR="00C31AE2" w:rsidRPr="000D4CBC" w:rsidRDefault="00C31AE2" w:rsidP="00C31AE2">
      <w:pPr>
        <w:spacing w:after="0" w:line="240" w:lineRule="auto"/>
        <w:jc w:val="center"/>
        <w:rPr>
          <w:rFonts w:cs="Arial"/>
          <w:lang w:val="cs"/>
        </w:rPr>
      </w:pPr>
    </w:p>
    <w:p w14:paraId="5157D7AE" w14:textId="77777777" w:rsidR="00C31AE2" w:rsidRPr="00E97E82" w:rsidRDefault="00C31AE2" w:rsidP="00C31AE2">
      <w:pPr>
        <w:spacing w:after="0" w:line="240" w:lineRule="auto"/>
        <w:jc w:val="center"/>
        <w:rPr>
          <w:rFonts w:cs="Arial"/>
          <w:lang w:val="cs"/>
        </w:rPr>
      </w:pPr>
      <w:r>
        <w:rPr>
          <w:rFonts w:cs="Arial"/>
          <w:lang w:val="cs"/>
        </w:rPr>
        <w:t>– dále jen jako „Siemens Healthineers“-</w:t>
      </w:r>
    </w:p>
    <w:p w14:paraId="31FA037B" w14:textId="77777777" w:rsidR="00C31AE2" w:rsidRPr="00E97E82" w:rsidRDefault="00C31AE2" w:rsidP="00C31AE2">
      <w:pPr>
        <w:spacing w:after="0" w:line="240" w:lineRule="auto"/>
        <w:jc w:val="center"/>
        <w:rPr>
          <w:rFonts w:cs="Arial"/>
          <w:lang w:val="cs"/>
        </w:rPr>
      </w:pPr>
    </w:p>
    <w:p w14:paraId="5F645448" w14:textId="77777777" w:rsidR="00C31AE2" w:rsidRPr="00E97E82" w:rsidRDefault="00C31AE2" w:rsidP="00C31AE2">
      <w:pPr>
        <w:spacing w:after="0" w:line="240" w:lineRule="auto"/>
        <w:jc w:val="center"/>
        <w:rPr>
          <w:rFonts w:cs="Arial"/>
          <w:lang w:val="cs"/>
        </w:rPr>
      </w:pPr>
    </w:p>
    <w:p w14:paraId="27023CC1" w14:textId="77777777" w:rsidR="00C31AE2" w:rsidRPr="00E97E82" w:rsidRDefault="00C31AE2" w:rsidP="00C31AE2">
      <w:pPr>
        <w:spacing w:after="0" w:line="240" w:lineRule="auto"/>
        <w:jc w:val="center"/>
        <w:rPr>
          <w:rFonts w:cs="Arial"/>
          <w:lang w:val="cs"/>
        </w:rPr>
      </w:pPr>
    </w:p>
    <w:p w14:paraId="1BE16F7D" w14:textId="77777777" w:rsidR="00C31AE2" w:rsidRPr="00E97E82" w:rsidRDefault="00C31AE2" w:rsidP="00C31AE2">
      <w:pPr>
        <w:spacing w:after="0" w:line="240" w:lineRule="auto"/>
        <w:jc w:val="center"/>
        <w:rPr>
          <w:rFonts w:cs="Arial"/>
          <w:lang w:val="cs"/>
        </w:rPr>
      </w:pPr>
    </w:p>
    <w:p w14:paraId="327ECACE" w14:textId="6589790F" w:rsidR="00C31AE2" w:rsidRPr="00E97E82" w:rsidRDefault="00C31AE2" w:rsidP="00C31AE2">
      <w:pPr>
        <w:spacing w:after="0" w:line="240" w:lineRule="auto"/>
        <w:jc w:val="center"/>
        <w:rPr>
          <w:rFonts w:cs="Arial"/>
          <w:lang w:val="cs"/>
        </w:rPr>
      </w:pPr>
      <w:r>
        <w:rPr>
          <w:rFonts w:cs="Arial"/>
          <w:lang w:val="cs"/>
        </w:rPr>
        <w:t xml:space="preserve">- </w:t>
      </w:r>
      <w:r w:rsidR="00604E0B">
        <w:rPr>
          <w:rFonts w:cs="Arial"/>
          <w:lang w:val="cs"/>
        </w:rPr>
        <w:t>VFN</w:t>
      </w:r>
      <w:r w:rsidR="00D04991">
        <w:rPr>
          <w:rFonts w:cs="Arial"/>
          <w:lang w:val="cs"/>
        </w:rPr>
        <w:t xml:space="preserve"> </w:t>
      </w:r>
      <w:r>
        <w:rPr>
          <w:rFonts w:cs="Arial"/>
          <w:lang w:val="cs"/>
        </w:rPr>
        <w:t xml:space="preserve">a dále samostatně jako Siemens Healthineers </w:t>
      </w:r>
      <w:r>
        <w:rPr>
          <w:rFonts w:cs="Arial"/>
          <w:lang w:val="cs"/>
        </w:rPr>
        <w:br/>
        <w:t>jako „Smluvní strana“ nebo společně jako „Smluvní strany“ -</w:t>
      </w:r>
    </w:p>
    <w:p w14:paraId="31454323" w14:textId="63E06EBF" w:rsidR="006400BE" w:rsidRPr="006400BE" w:rsidRDefault="006400BE" w:rsidP="00C31AE2">
      <w:pPr>
        <w:rPr>
          <w:b/>
          <w:bCs/>
        </w:rPr>
      </w:pPr>
      <w:r w:rsidRPr="00E97E82">
        <w:rPr>
          <w:lang w:val="cs"/>
        </w:rPr>
        <w:br w:type="page"/>
      </w:r>
      <w:r w:rsidRPr="006400BE">
        <w:rPr>
          <w:b/>
          <w:bCs/>
          <w:lang w:val="en-US"/>
        </w:rPr>
        <w:lastRenderedPageBreak/>
        <w:t>Contents</w:t>
      </w:r>
    </w:p>
    <w:p w14:paraId="37C8F2C2" w14:textId="35DD692F" w:rsidR="00352700" w:rsidRDefault="006400BE">
      <w:pPr>
        <w:pStyle w:val="Obsah1"/>
        <w:rPr>
          <w:rFonts w:asciiTheme="minorHAnsi" w:eastAsiaTheme="minorEastAsia" w:hAnsiTheme="minorHAnsi" w:cstheme="minorBidi"/>
          <w:bCs w:val="0"/>
          <w:kern w:val="2"/>
          <w:szCs w:val="22"/>
          <w:lang w:val="cs-CZ" w:eastAsia="cs-CZ"/>
          <w14:ligatures w14:val="standardContextual"/>
        </w:rPr>
      </w:pPr>
      <w:r w:rsidRPr="006400BE">
        <w:rPr>
          <w:b/>
        </w:rPr>
        <w:fldChar w:fldCharType="begin"/>
      </w:r>
      <w:r w:rsidRPr="006400BE">
        <w:rPr>
          <w:b/>
        </w:rPr>
        <w:instrText xml:space="preserve"> TOC \o "1-1" \h \z \u </w:instrText>
      </w:r>
      <w:r w:rsidRPr="006400BE">
        <w:rPr>
          <w:b/>
        </w:rPr>
        <w:fldChar w:fldCharType="separate"/>
      </w:r>
      <w:hyperlink w:anchor="_Toc161646839" w:history="1">
        <w:r w:rsidR="00352700" w:rsidRPr="00E85E11">
          <w:rPr>
            <w:rStyle w:val="Hypertextovodkaz"/>
            <w:b/>
            <w:lang w:val="en-US"/>
          </w:rPr>
          <w:t>PREAMBLE</w:t>
        </w:r>
        <w:r w:rsidR="00352700">
          <w:rPr>
            <w:webHidden/>
          </w:rPr>
          <w:tab/>
        </w:r>
        <w:r w:rsidR="00352700">
          <w:rPr>
            <w:webHidden/>
          </w:rPr>
          <w:fldChar w:fldCharType="begin"/>
        </w:r>
        <w:r w:rsidR="00352700">
          <w:rPr>
            <w:webHidden/>
          </w:rPr>
          <w:instrText xml:space="preserve"> PAGEREF _Toc161646839 \h </w:instrText>
        </w:r>
        <w:r w:rsidR="00352700">
          <w:rPr>
            <w:webHidden/>
          </w:rPr>
        </w:r>
        <w:r w:rsidR="00352700">
          <w:rPr>
            <w:webHidden/>
          </w:rPr>
          <w:fldChar w:fldCharType="separate"/>
        </w:r>
        <w:r w:rsidR="007E4B6F">
          <w:rPr>
            <w:webHidden/>
          </w:rPr>
          <w:t>4</w:t>
        </w:r>
        <w:r w:rsidR="00352700">
          <w:rPr>
            <w:webHidden/>
          </w:rPr>
          <w:fldChar w:fldCharType="end"/>
        </w:r>
      </w:hyperlink>
    </w:p>
    <w:p w14:paraId="3315DC9C" w14:textId="77FB5238" w:rsidR="00352700" w:rsidRDefault="00352700">
      <w:pPr>
        <w:pStyle w:val="Obsah1"/>
        <w:rPr>
          <w:rFonts w:asciiTheme="minorHAnsi" w:eastAsiaTheme="minorEastAsia" w:hAnsiTheme="minorHAnsi" w:cstheme="minorBidi"/>
          <w:bCs w:val="0"/>
          <w:kern w:val="2"/>
          <w:szCs w:val="22"/>
          <w:lang w:val="cs-CZ" w:eastAsia="cs-CZ"/>
          <w14:ligatures w14:val="standardContextual"/>
        </w:rPr>
      </w:pPr>
      <w:hyperlink w:anchor="_Toc161646840" w:history="1">
        <w:r w:rsidRPr="00E85E11">
          <w:rPr>
            <w:rStyle w:val="Hypertextovodkaz"/>
            <w:b/>
            <w:lang w:val="en-US"/>
          </w:rPr>
          <w:t>Article 1 - DEFINITIONS</w:t>
        </w:r>
        <w:r>
          <w:rPr>
            <w:webHidden/>
          </w:rPr>
          <w:tab/>
        </w:r>
        <w:r>
          <w:rPr>
            <w:webHidden/>
          </w:rPr>
          <w:fldChar w:fldCharType="begin"/>
        </w:r>
        <w:r>
          <w:rPr>
            <w:webHidden/>
          </w:rPr>
          <w:instrText xml:space="preserve"> PAGEREF _Toc161646840 \h </w:instrText>
        </w:r>
        <w:r>
          <w:rPr>
            <w:webHidden/>
          </w:rPr>
        </w:r>
        <w:r>
          <w:rPr>
            <w:webHidden/>
          </w:rPr>
          <w:fldChar w:fldCharType="separate"/>
        </w:r>
        <w:r w:rsidR="007E4B6F">
          <w:rPr>
            <w:webHidden/>
          </w:rPr>
          <w:t>4</w:t>
        </w:r>
        <w:r>
          <w:rPr>
            <w:webHidden/>
          </w:rPr>
          <w:fldChar w:fldCharType="end"/>
        </w:r>
      </w:hyperlink>
    </w:p>
    <w:p w14:paraId="68BD283B" w14:textId="0B57B14C" w:rsidR="00352700" w:rsidRDefault="00352700">
      <w:pPr>
        <w:pStyle w:val="Obsah1"/>
        <w:rPr>
          <w:rFonts w:asciiTheme="minorHAnsi" w:eastAsiaTheme="minorEastAsia" w:hAnsiTheme="minorHAnsi" w:cstheme="minorBidi"/>
          <w:bCs w:val="0"/>
          <w:kern w:val="2"/>
          <w:szCs w:val="22"/>
          <w:lang w:val="cs-CZ" w:eastAsia="cs-CZ"/>
          <w14:ligatures w14:val="standardContextual"/>
        </w:rPr>
      </w:pPr>
      <w:hyperlink w:anchor="_Toc161646841" w:history="1">
        <w:r w:rsidRPr="00E85E11">
          <w:rPr>
            <w:rStyle w:val="Hypertextovodkaz"/>
            <w:b/>
            <w:lang w:val="cs"/>
          </w:rPr>
          <w:t>Article 2 - IPA</w:t>
        </w:r>
        <w:r>
          <w:rPr>
            <w:webHidden/>
          </w:rPr>
          <w:tab/>
        </w:r>
        <w:r>
          <w:rPr>
            <w:webHidden/>
          </w:rPr>
          <w:fldChar w:fldCharType="begin"/>
        </w:r>
        <w:r>
          <w:rPr>
            <w:webHidden/>
          </w:rPr>
          <w:instrText xml:space="preserve"> PAGEREF _Toc161646841 \h </w:instrText>
        </w:r>
        <w:r>
          <w:rPr>
            <w:webHidden/>
          </w:rPr>
        </w:r>
        <w:r>
          <w:rPr>
            <w:webHidden/>
          </w:rPr>
          <w:fldChar w:fldCharType="separate"/>
        </w:r>
        <w:r w:rsidR="007E4B6F">
          <w:rPr>
            <w:webHidden/>
          </w:rPr>
          <w:t>11</w:t>
        </w:r>
        <w:r>
          <w:rPr>
            <w:webHidden/>
          </w:rPr>
          <w:fldChar w:fldCharType="end"/>
        </w:r>
      </w:hyperlink>
    </w:p>
    <w:p w14:paraId="3BBD5E4A" w14:textId="3D95D113" w:rsidR="00352700" w:rsidRDefault="00352700">
      <w:pPr>
        <w:pStyle w:val="Obsah1"/>
        <w:rPr>
          <w:rFonts w:asciiTheme="minorHAnsi" w:eastAsiaTheme="minorEastAsia" w:hAnsiTheme="minorHAnsi" w:cstheme="minorBidi"/>
          <w:bCs w:val="0"/>
          <w:kern w:val="2"/>
          <w:szCs w:val="22"/>
          <w:lang w:val="cs-CZ" w:eastAsia="cs-CZ"/>
          <w14:ligatures w14:val="standardContextual"/>
        </w:rPr>
      </w:pPr>
      <w:hyperlink w:anchor="_Toc161646842" w:history="1">
        <w:r w:rsidRPr="00E85E11">
          <w:rPr>
            <w:rStyle w:val="Hypertextovodkaz"/>
            <w:b/>
            <w:lang w:val="en-US"/>
          </w:rPr>
          <w:t>Article 3 - RIGHTS TO RESULTS AND BACKGROUND</w:t>
        </w:r>
        <w:r>
          <w:rPr>
            <w:webHidden/>
          </w:rPr>
          <w:tab/>
        </w:r>
        <w:r>
          <w:rPr>
            <w:webHidden/>
          </w:rPr>
          <w:fldChar w:fldCharType="begin"/>
        </w:r>
        <w:r>
          <w:rPr>
            <w:webHidden/>
          </w:rPr>
          <w:instrText xml:space="preserve"> PAGEREF _Toc161646842 \h </w:instrText>
        </w:r>
        <w:r>
          <w:rPr>
            <w:webHidden/>
          </w:rPr>
        </w:r>
        <w:r>
          <w:rPr>
            <w:webHidden/>
          </w:rPr>
          <w:fldChar w:fldCharType="separate"/>
        </w:r>
        <w:r w:rsidR="007E4B6F">
          <w:rPr>
            <w:webHidden/>
          </w:rPr>
          <w:t>20</w:t>
        </w:r>
        <w:r>
          <w:rPr>
            <w:webHidden/>
          </w:rPr>
          <w:fldChar w:fldCharType="end"/>
        </w:r>
      </w:hyperlink>
    </w:p>
    <w:p w14:paraId="6AD70436" w14:textId="28BE5321" w:rsidR="00352700" w:rsidRDefault="00352700">
      <w:pPr>
        <w:pStyle w:val="Obsah1"/>
        <w:rPr>
          <w:rFonts w:asciiTheme="minorHAnsi" w:eastAsiaTheme="minorEastAsia" w:hAnsiTheme="minorHAnsi" w:cstheme="minorBidi"/>
          <w:bCs w:val="0"/>
          <w:kern w:val="2"/>
          <w:szCs w:val="22"/>
          <w:lang w:val="cs-CZ" w:eastAsia="cs-CZ"/>
          <w14:ligatures w14:val="standardContextual"/>
        </w:rPr>
      </w:pPr>
      <w:hyperlink w:anchor="_Toc161646843" w:history="1">
        <w:r w:rsidRPr="00E85E11">
          <w:rPr>
            <w:rStyle w:val="Hypertextovodkaz"/>
            <w:b/>
            <w:lang w:val="en-US"/>
          </w:rPr>
          <w:t>Article 4 - DATA</w:t>
        </w:r>
        <w:r>
          <w:rPr>
            <w:webHidden/>
          </w:rPr>
          <w:tab/>
        </w:r>
        <w:r>
          <w:rPr>
            <w:webHidden/>
          </w:rPr>
          <w:fldChar w:fldCharType="begin"/>
        </w:r>
        <w:r>
          <w:rPr>
            <w:webHidden/>
          </w:rPr>
          <w:instrText xml:space="preserve"> PAGEREF _Toc161646843 \h </w:instrText>
        </w:r>
        <w:r>
          <w:rPr>
            <w:webHidden/>
          </w:rPr>
        </w:r>
        <w:r>
          <w:rPr>
            <w:webHidden/>
          </w:rPr>
          <w:fldChar w:fldCharType="separate"/>
        </w:r>
        <w:r w:rsidR="007E4B6F">
          <w:rPr>
            <w:webHidden/>
          </w:rPr>
          <w:t>30</w:t>
        </w:r>
        <w:r>
          <w:rPr>
            <w:webHidden/>
          </w:rPr>
          <w:fldChar w:fldCharType="end"/>
        </w:r>
      </w:hyperlink>
    </w:p>
    <w:p w14:paraId="55C988D2" w14:textId="7F9BA1CB" w:rsidR="00352700" w:rsidRDefault="00352700">
      <w:pPr>
        <w:pStyle w:val="Obsah1"/>
        <w:rPr>
          <w:rFonts w:asciiTheme="minorHAnsi" w:eastAsiaTheme="minorEastAsia" w:hAnsiTheme="minorHAnsi" w:cstheme="minorBidi"/>
          <w:bCs w:val="0"/>
          <w:kern w:val="2"/>
          <w:szCs w:val="22"/>
          <w:lang w:val="cs-CZ" w:eastAsia="cs-CZ"/>
          <w14:ligatures w14:val="standardContextual"/>
        </w:rPr>
      </w:pPr>
      <w:hyperlink w:anchor="_Toc161646844" w:history="1">
        <w:r w:rsidRPr="00E85E11">
          <w:rPr>
            <w:rStyle w:val="Hypertextovodkaz"/>
            <w:b/>
            <w:lang w:val="en-US"/>
          </w:rPr>
          <w:t>Article 5 - CONFIDENTIALITY, PUBLICATION</w:t>
        </w:r>
        <w:r>
          <w:rPr>
            <w:webHidden/>
          </w:rPr>
          <w:tab/>
        </w:r>
        <w:r>
          <w:rPr>
            <w:webHidden/>
          </w:rPr>
          <w:fldChar w:fldCharType="begin"/>
        </w:r>
        <w:r>
          <w:rPr>
            <w:webHidden/>
          </w:rPr>
          <w:instrText xml:space="preserve"> PAGEREF _Toc161646844 \h </w:instrText>
        </w:r>
        <w:r>
          <w:rPr>
            <w:webHidden/>
          </w:rPr>
        </w:r>
        <w:r>
          <w:rPr>
            <w:webHidden/>
          </w:rPr>
          <w:fldChar w:fldCharType="separate"/>
        </w:r>
        <w:r w:rsidR="007E4B6F">
          <w:rPr>
            <w:webHidden/>
          </w:rPr>
          <w:t>31</w:t>
        </w:r>
        <w:r>
          <w:rPr>
            <w:webHidden/>
          </w:rPr>
          <w:fldChar w:fldCharType="end"/>
        </w:r>
      </w:hyperlink>
    </w:p>
    <w:p w14:paraId="2F92CE36" w14:textId="1EF665E9" w:rsidR="00352700" w:rsidRDefault="00352700">
      <w:pPr>
        <w:pStyle w:val="Obsah1"/>
        <w:rPr>
          <w:rFonts w:asciiTheme="minorHAnsi" w:eastAsiaTheme="minorEastAsia" w:hAnsiTheme="minorHAnsi" w:cstheme="minorBidi"/>
          <w:bCs w:val="0"/>
          <w:kern w:val="2"/>
          <w:szCs w:val="22"/>
          <w:lang w:val="cs-CZ" w:eastAsia="cs-CZ"/>
          <w14:ligatures w14:val="standardContextual"/>
        </w:rPr>
      </w:pPr>
      <w:hyperlink w:anchor="_Toc161646845" w:history="1">
        <w:r w:rsidRPr="00E85E11">
          <w:rPr>
            <w:rStyle w:val="Hypertextovodkaz"/>
            <w:b/>
            <w:lang w:val="en-US"/>
          </w:rPr>
          <w:t>Article 6 - COOPERATION WITH THIRD PARTIES</w:t>
        </w:r>
        <w:r>
          <w:rPr>
            <w:webHidden/>
          </w:rPr>
          <w:tab/>
        </w:r>
        <w:r>
          <w:rPr>
            <w:webHidden/>
          </w:rPr>
          <w:fldChar w:fldCharType="begin"/>
        </w:r>
        <w:r>
          <w:rPr>
            <w:webHidden/>
          </w:rPr>
          <w:instrText xml:space="preserve"> PAGEREF _Toc161646845 \h </w:instrText>
        </w:r>
        <w:r>
          <w:rPr>
            <w:webHidden/>
          </w:rPr>
        </w:r>
        <w:r>
          <w:rPr>
            <w:webHidden/>
          </w:rPr>
          <w:fldChar w:fldCharType="separate"/>
        </w:r>
        <w:r w:rsidR="007E4B6F">
          <w:rPr>
            <w:webHidden/>
          </w:rPr>
          <w:t>35</w:t>
        </w:r>
        <w:r>
          <w:rPr>
            <w:webHidden/>
          </w:rPr>
          <w:fldChar w:fldCharType="end"/>
        </w:r>
      </w:hyperlink>
    </w:p>
    <w:p w14:paraId="2DFDB301" w14:textId="21A6F51D" w:rsidR="00352700" w:rsidRDefault="00352700">
      <w:pPr>
        <w:pStyle w:val="Obsah1"/>
        <w:rPr>
          <w:rFonts w:asciiTheme="minorHAnsi" w:eastAsiaTheme="minorEastAsia" w:hAnsiTheme="minorHAnsi" w:cstheme="minorBidi"/>
          <w:bCs w:val="0"/>
          <w:kern w:val="2"/>
          <w:szCs w:val="22"/>
          <w:lang w:val="cs-CZ" w:eastAsia="cs-CZ"/>
          <w14:ligatures w14:val="standardContextual"/>
        </w:rPr>
      </w:pPr>
      <w:hyperlink w:anchor="_Toc161646846" w:history="1">
        <w:r w:rsidRPr="00E85E11">
          <w:rPr>
            <w:rStyle w:val="Hypertextovodkaz"/>
            <w:b/>
            <w:lang w:val="en-US"/>
          </w:rPr>
          <w:t>Article 7 - WARRANTIES</w:t>
        </w:r>
        <w:r>
          <w:rPr>
            <w:webHidden/>
          </w:rPr>
          <w:tab/>
        </w:r>
        <w:r>
          <w:rPr>
            <w:webHidden/>
          </w:rPr>
          <w:fldChar w:fldCharType="begin"/>
        </w:r>
        <w:r>
          <w:rPr>
            <w:webHidden/>
          </w:rPr>
          <w:instrText xml:space="preserve"> PAGEREF _Toc161646846 \h </w:instrText>
        </w:r>
        <w:r>
          <w:rPr>
            <w:webHidden/>
          </w:rPr>
        </w:r>
        <w:r>
          <w:rPr>
            <w:webHidden/>
          </w:rPr>
          <w:fldChar w:fldCharType="separate"/>
        </w:r>
        <w:r w:rsidR="007E4B6F">
          <w:rPr>
            <w:webHidden/>
          </w:rPr>
          <w:t>35</w:t>
        </w:r>
        <w:r>
          <w:rPr>
            <w:webHidden/>
          </w:rPr>
          <w:fldChar w:fldCharType="end"/>
        </w:r>
      </w:hyperlink>
    </w:p>
    <w:p w14:paraId="78C8E87B" w14:textId="75FD4FB8" w:rsidR="00352700" w:rsidRDefault="00352700">
      <w:pPr>
        <w:pStyle w:val="Obsah1"/>
        <w:rPr>
          <w:rFonts w:asciiTheme="minorHAnsi" w:eastAsiaTheme="minorEastAsia" w:hAnsiTheme="minorHAnsi" w:cstheme="minorBidi"/>
          <w:bCs w:val="0"/>
          <w:kern w:val="2"/>
          <w:szCs w:val="22"/>
          <w:lang w:val="cs-CZ" w:eastAsia="cs-CZ"/>
          <w14:ligatures w14:val="standardContextual"/>
        </w:rPr>
      </w:pPr>
      <w:hyperlink w:anchor="_Toc161646847" w:history="1">
        <w:r w:rsidRPr="00E85E11">
          <w:rPr>
            <w:rStyle w:val="Hypertextovodkaz"/>
            <w:b/>
            <w:lang w:val="en-US"/>
          </w:rPr>
          <w:t>Article 8 - EQUIPMENT</w:t>
        </w:r>
        <w:r w:rsidRPr="00E85E11">
          <w:rPr>
            <w:rStyle w:val="Hypertextovodkaz"/>
            <w:rFonts w:cs="Arial"/>
            <w:b/>
            <w:lang w:val="en-US"/>
          </w:rPr>
          <w:t xml:space="preserve"> MONITORING OBLIGATION</w:t>
        </w:r>
        <w:r>
          <w:rPr>
            <w:webHidden/>
          </w:rPr>
          <w:tab/>
        </w:r>
        <w:r>
          <w:rPr>
            <w:webHidden/>
          </w:rPr>
          <w:fldChar w:fldCharType="begin"/>
        </w:r>
        <w:r>
          <w:rPr>
            <w:webHidden/>
          </w:rPr>
          <w:instrText xml:space="preserve"> PAGEREF _Toc161646847 \h </w:instrText>
        </w:r>
        <w:r>
          <w:rPr>
            <w:webHidden/>
          </w:rPr>
        </w:r>
        <w:r>
          <w:rPr>
            <w:webHidden/>
          </w:rPr>
          <w:fldChar w:fldCharType="separate"/>
        </w:r>
        <w:r w:rsidR="007E4B6F">
          <w:rPr>
            <w:webHidden/>
          </w:rPr>
          <w:t>38</w:t>
        </w:r>
        <w:r>
          <w:rPr>
            <w:webHidden/>
          </w:rPr>
          <w:fldChar w:fldCharType="end"/>
        </w:r>
      </w:hyperlink>
    </w:p>
    <w:p w14:paraId="4E8B9C96" w14:textId="155E5CEC" w:rsidR="00352700" w:rsidRDefault="00352700">
      <w:pPr>
        <w:pStyle w:val="Obsah1"/>
        <w:rPr>
          <w:rFonts w:asciiTheme="minorHAnsi" w:eastAsiaTheme="minorEastAsia" w:hAnsiTheme="minorHAnsi" w:cstheme="minorBidi"/>
          <w:bCs w:val="0"/>
          <w:kern w:val="2"/>
          <w:szCs w:val="22"/>
          <w:lang w:val="cs-CZ" w:eastAsia="cs-CZ"/>
          <w14:ligatures w14:val="standardContextual"/>
        </w:rPr>
      </w:pPr>
      <w:hyperlink w:anchor="_Toc161646848" w:history="1">
        <w:r w:rsidRPr="00E85E11">
          <w:rPr>
            <w:rStyle w:val="Hypertextovodkaz"/>
            <w:b/>
            <w:lang w:val="en-US"/>
          </w:rPr>
          <w:t>Article 9 - DATA PRIVACY</w:t>
        </w:r>
        <w:r>
          <w:rPr>
            <w:webHidden/>
          </w:rPr>
          <w:tab/>
        </w:r>
        <w:r>
          <w:rPr>
            <w:webHidden/>
          </w:rPr>
          <w:fldChar w:fldCharType="begin"/>
        </w:r>
        <w:r>
          <w:rPr>
            <w:webHidden/>
          </w:rPr>
          <w:instrText xml:space="preserve"> PAGEREF _Toc161646848 \h </w:instrText>
        </w:r>
        <w:r>
          <w:rPr>
            <w:webHidden/>
          </w:rPr>
        </w:r>
        <w:r>
          <w:rPr>
            <w:webHidden/>
          </w:rPr>
          <w:fldChar w:fldCharType="separate"/>
        </w:r>
        <w:r w:rsidR="007E4B6F">
          <w:rPr>
            <w:webHidden/>
          </w:rPr>
          <w:t>39</w:t>
        </w:r>
        <w:r>
          <w:rPr>
            <w:webHidden/>
          </w:rPr>
          <w:fldChar w:fldCharType="end"/>
        </w:r>
      </w:hyperlink>
    </w:p>
    <w:p w14:paraId="5D030187" w14:textId="33D9A95E" w:rsidR="00352700" w:rsidRDefault="00352700">
      <w:pPr>
        <w:pStyle w:val="Obsah1"/>
        <w:rPr>
          <w:rFonts w:asciiTheme="minorHAnsi" w:eastAsiaTheme="minorEastAsia" w:hAnsiTheme="minorHAnsi" w:cstheme="minorBidi"/>
          <w:bCs w:val="0"/>
          <w:kern w:val="2"/>
          <w:szCs w:val="22"/>
          <w:lang w:val="cs-CZ" w:eastAsia="cs-CZ"/>
          <w14:ligatures w14:val="standardContextual"/>
        </w:rPr>
      </w:pPr>
      <w:hyperlink w:anchor="_Toc161646849" w:history="1">
        <w:r w:rsidRPr="00E85E11">
          <w:rPr>
            <w:rStyle w:val="Hypertextovodkaz"/>
            <w:b/>
            <w:lang w:val="en-US"/>
          </w:rPr>
          <w:t>Article 10 - LIABILITIES</w:t>
        </w:r>
        <w:r>
          <w:rPr>
            <w:webHidden/>
          </w:rPr>
          <w:tab/>
        </w:r>
        <w:r>
          <w:rPr>
            <w:webHidden/>
          </w:rPr>
          <w:fldChar w:fldCharType="begin"/>
        </w:r>
        <w:r>
          <w:rPr>
            <w:webHidden/>
          </w:rPr>
          <w:instrText xml:space="preserve"> PAGEREF _Toc161646849 \h </w:instrText>
        </w:r>
        <w:r>
          <w:rPr>
            <w:webHidden/>
          </w:rPr>
        </w:r>
        <w:r>
          <w:rPr>
            <w:webHidden/>
          </w:rPr>
          <w:fldChar w:fldCharType="separate"/>
        </w:r>
        <w:r w:rsidR="007E4B6F">
          <w:rPr>
            <w:webHidden/>
          </w:rPr>
          <w:t>41</w:t>
        </w:r>
        <w:r>
          <w:rPr>
            <w:webHidden/>
          </w:rPr>
          <w:fldChar w:fldCharType="end"/>
        </w:r>
      </w:hyperlink>
    </w:p>
    <w:p w14:paraId="575E8C7B" w14:textId="6FB07BA5" w:rsidR="00352700" w:rsidRDefault="00352700">
      <w:pPr>
        <w:pStyle w:val="Obsah1"/>
        <w:rPr>
          <w:rFonts w:asciiTheme="minorHAnsi" w:eastAsiaTheme="minorEastAsia" w:hAnsiTheme="minorHAnsi" w:cstheme="minorBidi"/>
          <w:bCs w:val="0"/>
          <w:kern w:val="2"/>
          <w:szCs w:val="22"/>
          <w:lang w:val="cs-CZ" w:eastAsia="cs-CZ"/>
          <w14:ligatures w14:val="standardContextual"/>
        </w:rPr>
      </w:pPr>
      <w:hyperlink w:anchor="_Toc161646850" w:history="1">
        <w:r w:rsidRPr="00E85E11">
          <w:rPr>
            <w:rStyle w:val="Hypertextovodkaz"/>
            <w:b/>
            <w:lang w:val="en-US"/>
          </w:rPr>
          <w:t>Article 11 - THIRD-PARTY SOFTWARE</w:t>
        </w:r>
        <w:r>
          <w:rPr>
            <w:webHidden/>
          </w:rPr>
          <w:tab/>
        </w:r>
        <w:r>
          <w:rPr>
            <w:webHidden/>
          </w:rPr>
          <w:fldChar w:fldCharType="begin"/>
        </w:r>
        <w:r>
          <w:rPr>
            <w:webHidden/>
          </w:rPr>
          <w:instrText xml:space="preserve"> PAGEREF _Toc161646850 \h </w:instrText>
        </w:r>
        <w:r>
          <w:rPr>
            <w:webHidden/>
          </w:rPr>
        </w:r>
        <w:r>
          <w:rPr>
            <w:webHidden/>
          </w:rPr>
          <w:fldChar w:fldCharType="separate"/>
        </w:r>
        <w:r w:rsidR="007E4B6F">
          <w:rPr>
            <w:webHidden/>
          </w:rPr>
          <w:t>42</w:t>
        </w:r>
        <w:r>
          <w:rPr>
            <w:webHidden/>
          </w:rPr>
          <w:fldChar w:fldCharType="end"/>
        </w:r>
      </w:hyperlink>
    </w:p>
    <w:p w14:paraId="61402EDC" w14:textId="4EBA908A" w:rsidR="00352700" w:rsidRDefault="00352700">
      <w:pPr>
        <w:pStyle w:val="Obsah1"/>
        <w:rPr>
          <w:rFonts w:asciiTheme="minorHAnsi" w:eastAsiaTheme="minorEastAsia" w:hAnsiTheme="minorHAnsi" w:cstheme="minorBidi"/>
          <w:bCs w:val="0"/>
          <w:kern w:val="2"/>
          <w:szCs w:val="22"/>
          <w:lang w:val="cs-CZ" w:eastAsia="cs-CZ"/>
          <w14:ligatures w14:val="standardContextual"/>
        </w:rPr>
      </w:pPr>
      <w:hyperlink w:anchor="_Toc161646851" w:history="1">
        <w:r w:rsidRPr="00E85E11">
          <w:rPr>
            <w:rStyle w:val="Hypertextovodkaz"/>
            <w:b/>
            <w:lang w:val="en-US"/>
          </w:rPr>
          <w:t>Article 12 - COMPENSATION</w:t>
        </w:r>
        <w:r>
          <w:rPr>
            <w:webHidden/>
          </w:rPr>
          <w:tab/>
        </w:r>
        <w:r>
          <w:rPr>
            <w:webHidden/>
          </w:rPr>
          <w:fldChar w:fldCharType="begin"/>
        </w:r>
        <w:r>
          <w:rPr>
            <w:webHidden/>
          </w:rPr>
          <w:instrText xml:space="preserve"> PAGEREF _Toc161646851 \h </w:instrText>
        </w:r>
        <w:r>
          <w:rPr>
            <w:webHidden/>
          </w:rPr>
        </w:r>
        <w:r>
          <w:rPr>
            <w:webHidden/>
          </w:rPr>
          <w:fldChar w:fldCharType="separate"/>
        </w:r>
        <w:r w:rsidR="007E4B6F">
          <w:rPr>
            <w:webHidden/>
          </w:rPr>
          <w:t>43</w:t>
        </w:r>
        <w:r>
          <w:rPr>
            <w:webHidden/>
          </w:rPr>
          <w:fldChar w:fldCharType="end"/>
        </w:r>
      </w:hyperlink>
    </w:p>
    <w:p w14:paraId="7652A880" w14:textId="7062B887" w:rsidR="00352700" w:rsidRDefault="00352700">
      <w:pPr>
        <w:pStyle w:val="Obsah1"/>
        <w:rPr>
          <w:rFonts w:asciiTheme="minorHAnsi" w:eastAsiaTheme="minorEastAsia" w:hAnsiTheme="minorHAnsi" w:cstheme="minorBidi"/>
          <w:bCs w:val="0"/>
          <w:kern w:val="2"/>
          <w:szCs w:val="22"/>
          <w:lang w:val="cs-CZ" w:eastAsia="cs-CZ"/>
          <w14:ligatures w14:val="standardContextual"/>
        </w:rPr>
      </w:pPr>
      <w:hyperlink w:anchor="_Toc161646852" w:history="1">
        <w:r w:rsidRPr="00E85E11">
          <w:rPr>
            <w:rStyle w:val="Hypertextovodkaz"/>
            <w:b/>
            <w:lang w:val="en-US"/>
          </w:rPr>
          <w:t>Article 13 - TERM AND TERMINATION</w:t>
        </w:r>
        <w:r>
          <w:rPr>
            <w:webHidden/>
          </w:rPr>
          <w:tab/>
        </w:r>
        <w:r>
          <w:rPr>
            <w:webHidden/>
          </w:rPr>
          <w:fldChar w:fldCharType="begin"/>
        </w:r>
        <w:r>
          <w:rPr>
            <w:webHidden/>
          </w:rPr>
          <w:instrText xml:space="preserve"> PAGEREF _Toc161646852 \h </w:instrText>
        </w:r>
        <w:r>
          <w:rPr>
            <w:webHidden/>
          </w:rPr>
        </w:r>
        <w:r>
          <w:rPr>
            <w:webHidden/>
          </w:rPr>
          <w:fldChar w:fldCharType="separate"/>
        </w:r>
        <w:r w:rsidR="007E4B6F">
          <w:rPr>
            <w:webHidden/>
          </w:rPr>
          <w:t>43</w:t>
        </w:r>
        <w:r>
          <w:rPr>
            <w:webHidden/>
          </w:rPr>
          <w:fldChar w:fldCharType="end"/>
        </w:r>
      </w:hyperlink>
    </w:p>
    <w:p w14:paraId="5C173CFF" w14:textId="49E6A4D9" w:rsidR="00352700" w:rsidRDefault="00352700">
      <w:pPr>
        <w:pStyle w:val="Obsah1"/>
        <w:rPr>
          <w:rFonts w:asciiTheme="minorHAnsi" w:eastAsiaTheme="minorEastAsia" w:hAnsiTheme="minorHAnsi" w:cstheme="minorBidi"/>
          <w:bCs w:val="0"/>
          <w:kern w:val="2"/>
          <w:szCs w:val="22"/>
          <w:lang w:val="cs-CZ" w:eastAsia="cs-CZ"/>
          <w14:ligatures w14:val="standardContextual"/>
        </w:rPr>
      </w:pPr>
      <w:hyperlink w:anchor="_Toc161646853" w:history="1">
        <w:r w:rsidRPr="00E85E11">
          <w:rPr>
            <w:rStyle w:val="Hypertextovodkaz"/>
            <w:b/>
            <w:lang w:val="en-US"/>
          </w:rPr>
          <w:t>Article 14 - COMPLIANCE</w:t>
        </w:r>
        <w:r>
          <w:rPr>
            <w:webHidden/>
          </w:rPr>
          <w:tab/>
        </w:r>
        <w:r>
          <w:rPr>
            <w:webHidden/>
          </w:rPr>
          <w:fldChar w:fldCharType="begin"/>
        </w:r>
        <w:r>
          <w:rPr>
            <w:webHidden/>
          </w:rPr>
          <w:instrText xml:space="preserve"> PAGEREF _Toc161646853 \h </w:instrText>
        </w:r>
        <w:r>
          <w:rPr>
            <w:webHidden/>
          </w:rPr>
        </w:r>
        <w:r>
          <w:rPr>
            <w:webHidden/>
          </w:rPr>
          <w:fldChar w:fldCharType="separate"/>
        </w:r>
        <w:r w:rsidR="007E4B6F">
          <w:rPr>
            <w:webHidden/>
          </w:rPr>
          <w:t>45</w:t>
        </w:r>
        <w:r>
          <w:rPr>
            <w:webHidden/>
          </w:rPr>
          <w:fldChar w:fldCharType="end"/>
        </w:r>
      </w:hyperlink>
    </w:p>
    <w:p w14:paraId="028BDE47" w14:textId="5DC3B90C" w:rsidR="00352700" w:rsidRDefault="00352700">
      <w:pPr>
        <w:pStyle w:val="Obsah1"/>
        <w:rPr>
          <w:rFonts w:asciiTheme="minorHAnsi" w:eastAsiaTheme="minorEastAsia" w:hAnsiTheme="minorHAnsi" w:cstheme="minorBidi"/>
          <w:bCs w:val="0"/>
          <w:kern w:val="2"/>
          <w:szCs w:val="22"/>
          <w:lang w:val="cs-CZ" w:eastAsia="cs-CZ"/>
          <w14:ligatures w14:val="standardContextual"/>
        </w:rPr>
      </w:pPr>
      <w:hyperlink w:anchor="_Toc161646854" w:history="1">
        <w:r w:rsidRPr="00E85E11">
          <w:rPr>
            <w:rStyle w:val="Hypertextovodkaz"/>
            <w:b/>
            <w:lang w:val="en-US"/>
          </w:rPr>
          <w:t>Article 15 - MISCELLANEOUS</w:t>
        </w:r>
        <w:r>
          <w:rPr>
            <w:webHidden/>
          </w:rPr>
          <w:tab/>
        </w:r>
        <w:r>
          <w:rPr>
            <w:webHidden/>
          </w:rPr>
          <w:fldChar w:fldCharType="begin"/>
        </w:r>
        <w:r>
          <w:rPr>
            <w:webHidden/>
          </w:rPr>
          <w:instrText xml:space="preserve"> PAGEREF _Toc161646854 \h </w:instrText>
        </w:r>
        <w:r>
          <w:rPr>
            <w:webHidden/>
          </w:rPr>
        </w:r>
        <w:r>
          <w:rPr>
            <w:webHidden/>
          </w:rPr>
          <w:fldChar w:fldCharType="separate"/>
        </w:r>
        <w:r w:rsidR="007E4B6F">
          <w:rPr>
            <w:webHidden/>
          </w:rPr>
          <w:t>47</w:t>
        </w:r>
        <w:r>
          <w:rPr>
            <w:webHidden/>
          </w:rPr>
          <w:fldChar w:fldCharType="end"/>
        </w:r>
      </w:hyperlink>
    </w:p>
    <w:p w14:paraId="4ADB02E3" w14:textId="414EE512" w:rsidR="00352700" w:rsidRDefault="00352700">
      <w:pPr>
        <w:pStyle w:val="Obsah1"/>
        <w:rPr>
          <w:rFonts w:asciiTheme="minorHAnsi" w:eastAsiaTheme="minorEastAsia" w:hAnsiTheme="minorHAnsi" w:cstheme="minorBidi"/>
          <w:bCs w:val="0"/>
          <w:kern w:val="2"/>
          <w:szCs w:val="22"/>
          <w:lang w:val="cs-CZ" w:eastAsia="cs-CZ"/>
          <w14:ligatures w14:val="standardContextual"/>
        </w:rPr>
      </w:pPr>
      <w:hyperlink w:anchor="_Toc161646855" w:history="1">
        <w:r w:rsidRPr="00E85E11">
          <w:rPr>
            <w:rStyle w:val="Hypertextovodkaz"/>
            <w:b/>
            <w:lang w:val="en-US"/>
          </w:rPr>
          <w:t>Article 16 - LITIGATION</w:t>
        </w:r>
        <w:r>
          <w:rPr>
            <w:webHidden/>
          </w:rPr>
          <w:tab/>
        </w:r>
        <w:r>
          <w:rPr>
            <w:webHidden/>
          </w:rPr>
          <w:fldChar w:fldCharType="begin"/>
        </w:r>
        <w:r>
          <w:rPr>
            <w:webHidden/>
          </w:rPr>
          <w:instrText xml:space="preserve"> PAGEREF _Toc161646855 \h </w:instrText>
        </w:r>
        <w:r>
          <w:rPr>
            <w:webHidden/>
          </w:rPr>
        </w:r>
        <w:r>
          <w:rPr>
            <w:webHidden/>
          </w:rPr>
          <w:fldChar w:fldCharType="separate"/>
        </w:r>
        <w:r w:rsidR="007E4B6F">
          <w:rPr>
            <w:webHidden/>
          </w:rPr>
          <w:t>49</w:t>
        </w:r>
        <w:r>
          <w:rPr>
            <w:webHidden/>
          </w:rPr>
          <w:fldChar w:fldCharType="end"/>
        </w:r>
      </w:hyperlink>
    </w:p>
    <w:p w14:paraId="4F0AA80A" w14:textId="1EDCABCD" w:rsidR="00352700" w:rsidRDefault="00352700">
      <w:pPr>
        <w:pStyle w:val="Obsah1"/>
        <w:rPr>
          <w:rFonts w:asciiTheme="minorHAnsi" w:eastAsiaTheme="minorEastAsia" w:hAnsiTheme="minorHAnsi" w:cstheme="minorBidi"/>
          <w:bCs w:val="0"/>
          <w:kern w:val="2"/>
          <w:szCs w:val="22"/>
          <w:lang w:val="cs-CZ" w:eastAsia="cs-CZ"/>
          <w14:ligatures w14:val="standardContextual"/>
        </w:rPr>
      </w:pPr>
      <w:hyperlink w:anchor="_Toc161646856" w:history="1">
        <w:r w:rsidRPr="00E85E11">
          <w:rPr>
            <w:rStyle w:val="Hypertextovodkaz"/>
            <w:b/>
            <w:lang w:val="en-US"/>
          </w:rPr>
          <w:t>Article 17 - SUBSTANTIVE LAW</w:t>
        </w:r>
        <w:r>
          <w:rPr>
            <w:webHidden/>
          </w:rPr>
          <w:tab/>
        </w:r>
        <w:r>
          <w:rPr>
            <w:webHidden/>
          </w:rPr>
          <w:fldChar w:fldCharType="begin"/>
        </w:r>
        <w:r>
          <w:rPr>
            <w:webHidden/>
          </w:rPr>
          <w:instrText xml:space="preserve"> PAGEREF _Toc161646856 \h </w:instrText>
        </w:r>
        <w:r>
          <w:rPr>
            <w:webHidden/>
          </w:rPr>
        </w:r>
        <w:r>
          <w:rPr>
            <w:webHidden/>
          </w:rPr>
          <w:fldChar w:fldCharType="separate"/>
        </w:r>
        <w:r w:rsidR="007E4B6F">
          <w:rPr>
            <w:webHidden/>
          </w:rPr>
          <w:t>49</w:t>
        </w:r>
        <w:r>
          <w:rPr>
            <w:webHidden/>
          </w:rPr>
          <w:fldChar w:fldCharType="end"/>
        </w:r>
      </w:hyperlink>
    </w:p>
    <w:p w14:paraId="66DD75DA" w14:textId="29769A21" w:rsidR="00352700" w:rsidRDefault="00352700">
      <w:pPr>
        <w:pStyle w:val="Obsah1"/>
        <w:rPr>
          <w:rFonts w:asciiTheme="minorHAnsi" w:eastAsiaTheme="minorEastAsia" w:hAnsiTheme="minorHAnsi" w:cstheme="minorBidi"/>
          <w:bCs w:val="0"/>
          <w:kern w:val="2"/>
          <w:szCs w:val="22"/>
          <w:lang w:val="cs-CZ" w:eastAsia="cs-CZ"/>
          <w14:ligatures w14:val="standardContextual"/>
        </w:rPr>
      </w:pPr>
      <w:hyperlink w:anchor="_Toc161646857" w:history="1">
        <w:r w:rsidRPr="00E85E11">
          <w:rPr>
            <w:rStyle w:val="Hypertextovodkaz"/>
            <w:b/>
            <w:lang w:val="cs"/>
          </w:rPr>
          <w:t>PREAMBULE</w:t>
        </w:r>
        <w:r>
          <w:rPr>
            <w:webHidden/>
          </w:rPr>
          <w:tab/>
        </w:r>
        <w:r>
          <w:rPr>
            <w:webHidden/>
          </w:rPr>
          <w:fldChar w:fldCharType="begin"/>
        </w:r>
        <w:r>
          <w:rPr>
            <w:webHidden/>
          </w:rPr>
          <w:instrText xml:space="preserve"> PAGEREF _Toc161646857 \h </w:instrText>
        </w:r>
        <w:r>
          <w:rPr>
            <w:webHidden/>
          </w:rPr>
        </w:r>
        <w:r>
          <w:rPr>
            <w:webHidden/>
          </w:rPr>
          <w:fldChar w:fldCharType="separate"/>
        </w:r>
        <w:r w:rsidR="007E4B6F">
          <w:rPr>
            <w:webHidden/>
          </w:rPr>
          <w:t>4</w:t>
        </w:r>
        <w:r>
          <w:rPr>
            <w:webHidden/>
          </w:rPr>
          <w:fldChar w:fldCharType="end"/>
        </w:r>
      </w:hyperlink>
    </w:p>
    <w:p w14:paraId="58FF0D73" w14:textId="142C9284" w:rsidR="00352700" w:rsidRDefault="00352700">
      <w:pPr>
        <w:pStyle w:val="Obsah1"/>
        <w:rPr>
          <w:rFonts w:asciiTheme="minorHAnsi" w:eastAsiaTheme="minorEastAsia" w:hAnsiTheme="minorHAnsi" w:cstheme="minorBidi"/>
          <w:bCs w:val="0"/>
          <w:kern w:val="2"/>
          <w:szCs w:val="22"/>
          <w:lang w:val="cs-CZ" w:eastAsia="cs-CZ"/>
          <w14:ligatures w14:val="standardContextual"/>
        </w:rPr>
      </w:pPr>
      <w:hyperlink w:anchor="_Toc161646858" w:history="1">
        <w:r w:rsidRPr="00E85E11">
          <w:rPr>
            <w:rStyle w:val="Hypertextovodkaz"/>
          </w:rPr>
          <w:t>Article 1 - DEFINICE</w:t>
        </w:r>
        <w:r>
          <w:rPr>
            <w:webHidden/>
          </w:rPr>
          <w:tab/>
        </w:r>
        <w:r>
          <w:rPr>
            <w:webHidden/>
          </w:rPr>
          <w:fldChar w:fldCharType="begin"/>
        </w:r>
        <w:r>
          <w:rPr>
            <w:webHidden/>
          </w:rPr>
          <w:instrText xml:space="preserve"> PAGEREF _Toc161646858 \h </w:instrText>
        </w:r>
        <w:r>
          <w:rPr>
            <w:webHidden/>
          </w:rPr>
        </w:r>
        <w:r>
          <w:rPr>
            <w:webHidden/>
          </w:rPr>
          <w:fldChar w:fldCharType="separate"/>
        </w:r>
        <w:r w:rsidR="007E4B6F">
          <w:rPr>
            <w:webHidden/>
          </w:rPr>
          <w:t>4</w:t>
        </w:r>
        <w:r>
          <w:rPr>
            <w:webHidden/>
          </w:rPr>
          <w:fldChar w:fldCharType="end"/>
        </w:r>
      </w:hyperlink>
    </w:p>
    <w:p w14:paraId="4BB3EC23" w14:textId="7622710D" w:rsidR="00352700" w:rsidRDefault="00352700">
      <w:pPr>
        <w:pStyle w:val="Obsah1"/>
        <w:rPr>
          <w:rFonts w:asciiTheme="minorHAnsi" w:eastAsiaTheme="minorEastAsia" w:hAnsiTheme="minorHAnsi" w:cstheme="minorBidi"/>
          <w:bCs w:val="0"/>
          <w:kern w:val="2"/>
          <w:szCs w:val="22"/>
          <w:lang w:val="cs-CZ" w:eastAsia="cs-CZ"/>
          <w14:ligatures w14:val="standardContextual"/>
        </w:rPr>
      </w:pPr>
      <w:hyperlink w:anchor="_Toc161646859" w:history="1">
        <w:r w:rsidRPr="00E85E11">
          <w:rPr>
            <w:rStyle w:val="Hypertextovodkaz"/>
            <w:b/>
            <w:lang w:val="cs"/>
          </w:rPr>
          <w:t>Article 2 - IPA (dílčí projektová smlouva)</w:t>
        </w:r>
        <w:r>
          <w:rPr>
            <w:webHidden/>
          </w:rPr>
          <w:tab/>
        </w:r>
        <w:r>
          <w:rPr>
            <w:webHidden/>
          </w:rPr>
          <w:fldChar w:fldCharType="begin"/>
        </w:r>
        <w:r>
          <w:rPr>
            <w:webHidden/>
          </w:rPr>
          <w:instrText xml:space="preserve"> PAGEREF _Toc161646859 \h </w:instrText>
        </w:r>
        <w:r>
          <w:rPr>
            <w:webHidden/>
          </w:rPr>
        </w:r>
        <w:r>
          <w:rPr>
            <w:webHidden/>
          </w:rPr>
          <w:fldChar w:fldCharType="separate"/>
        </w:r>
        <w:r w:rsidR="007E4B6F">
          <w:rPr>
            <w:webHidden/>
          </w:rPr>
          <w:t>11</w:t>
        </w:r>
        <w:r>
          <w:rPr>
            <w:webHidden/>
          </w:rPr>
          <w:fldChar w:fldCharType="end"/>
        </w:r>
      </w:hyperlink>
    </w:p>
    <w:p w14:paraId="5076E21D" w14:textId="2355AC31" w:rsidR="00352700" w:rsidRDefault="00352700">
      <w:pPr>
        <w:pStyle w:val="Obsah1"/>
        <w:rPr>
          <w:rFonts w:asciiTheme="minorHAnsi" w:eastAsiaTheme="minorEastAsia" w:hAnsiTheme="minorHAnsi" w:cstheme="minorBidi"/>
          <w:bCs w:val="0"/>
          <w:kern w:val="2"/>
          <w:szCs w:val="22"/>
          <w:lang w:val="cs-CZ" w:eastAsia="cs-CZ"/>
          <w14:ligatures w14:val="standardContextual"/>
        </w:rPr>
      </w:pPr>
      <w:hyperlink w:anchor="_Toc161646860" w:history="1">
        <w:r w:rsidRPr="00E85E11">
          <w:rPr>
            <w:rStyle w:val="Hypertextovodkaz"/>
            <w:b/>
          </w:rPr>
          <w:t>Article 3 -</w:t>
        </w:r>
        <w:r w:rsidRPr="00E85E11">
          <w:rPr>
            <w:rStyle w:val="Hypertextovodkaz"/>
            <w:b/>
            <w:lang w:val="cs"/>
          </w:rPr>
          <w:t xml:space="preserve"> PRÁVA NA VÝSLEDKY A SOUVISLOSTI</w:t>
        </w:r>
        <w:r>
          <w:rPr>
            <w:webHidden/>
          </w:rPr>
          <w:tab/>
        </w:r>
        <w:r>
          <w:rPr>
            <w:webHidden/>
          </w:rPr>
          <w:fldChar w:fldCharType="begin"/>
        </w:r>
        <w:r>
          <w:rPr>
            <w:webHidden/>
          </w:rPr>
          <w:instrText xml:space="preserve"> PAGEREF _Toc161646860 \h </w:instrText>
        </w:r>
        <w:r>
          <w:rPr>
            <w:webHidden/>
          </w:rPr>
        </w:r>
        <w:r>
          <w:rPr>
            <w:webHidden/>
          </w:rPr>
          <w:fldChar w:fldCharType="separate"/>
        </w:r>
        <w:r w:rsidR="007E4B6F">
          <w:rPr>
            <w:webHidden/>
          </w:rPr>
          <w:t>20</w:t>
        </w:r>
        <w:r>
          <w:rPr>
            <w:webHidden/>
          </w:rPr>
          <w:fldChar w:fldCharType="end"/>
        </w:r>
      </w:hyperlink>
    </w:p>
    <w:p w14:paraId="7BCD65D9" w14:textId="3F4F88CC" w:rsidR="00352700" w:rsidRDefault="00352700">
      <w:pPr>
        <w:pStyle w:val="Obsah1"/>
        <w:rPr>
          <w:rFonts w:asciiTheme="minorHAnsi" w:eastAsiaTheme="minorEastAsia" w:hAnsiTheme="minorHAnsi" w:cstheme="minorBidi"/>
          <w:bCs w:val="0"/>
          <w:kern w:val="2"/>
          <w:szCs w:val="22"/>
          <w:lang w:val="cs-CZ" w:eastAsia="cs-CZ"/>
          <w14:ligatures w14:val="standardContextual"/>
        </w:rPr>
      </w:pPr>
      <w:hyperlink w:anchor="_Toc161646861" w:history="1">
        <w:r w:rsidRPr="00E85E11">
          <w:rPr>
            <w:rStyle w:val="Hypertextovodkaz"/>
            <w:b/>
          </w:rPr>
          <w:t>Article 4 -</w:t>
        </w:r>
        <w:r w:rsidRPr="00E85E11">
          <w:rPr>
            <w:rStyle w:val="Hypertextovodkaz"/>
            <w:b/>
            <w:lang w:val="cs"/>
          </w:rPr>
          <w:t xml:space="preserve"> ÚDAJE</w:t>
        </w:r>
        <w:r>
          <w:rPr>
            <w:webHidden/>
          </w:rPr>
          <w:tab/>
        </w:r>
        <w:r>
          <w:rPr>
            <w:webHidden/>
          </w:rPr>
          <w:fldChar w:fldCharType="begin"/>
        </w:r>
        <w:r>
          <w:rPr>
            <w:webHidden/>
          </w:rPr>
          <w:instrText xml:space="preserve"> PAGEREF _Toc161646861 \h </w:instrText>
        </w:r>
        <w:r>
          <w:rPr>
            <w:webHidden/>
          </w:rPr>
        </w:r>
        <w:r>
          <w:rPr>
            <w:webHidden/>
          </w:rPr>
          <w:fldChar w:fldCharType="separate"/>
        </w:r>
        <w:r w:rsidR="007E4B6F">
          <w:rPr>
            <w:webHidden/>
          </w:rPr>
          <w:t>30</w:t>
        </w:r>
        <w:r>
          <w:rPr>
            <w:webHidden/>
          </w:rPr>
          <w:fldChar w:fldCharType="end"/>
        </w:r>
      </w:hyperlink>
    </w:p>
    <w:p w14:paraId="11C92494" w14:textId="5298AD18" w:rsidR="00352700" w:rsidRDefault="00352700">
      <w:pPr>
        <w:pStyle w:val="Obsah1"/>
        <w:rPr>
          <w:rFonts w:asciiTheme="minorHAnsi" w:eastAsiaTheme="minorEastAsia" w:hAnsiTheme="minorHAnsi" w:cstheme="minorBidi"/>
          <w:bCs w:val="0"/>
          <w:kern w:val="2"/>
          <w:szCs w:val="22"/>
          <w:lang w:val="cs-CZ" w:eastAsia="cs-CZ"/>
          <w14:ligatures w14:val="standardContextual"/>
        </w:rPr>
      </w:pPr>
      <w:hyperlink w:anchor="_Toc161646862" w:history="1">
        <w:r w:rsidRPr="00E85E11">
          <w:rPr>
            <w:rStyle w:val="Hypertextovodkaz"/>
            <w:b/>
          </w:rPr>
          <w:t>Article 5 -</w:t>
        </w:r>
        <w:r w:rsidRPr="00E85E11">
          <w:rPr>
            <w:rStyle w:val="Hypertextovodkaz"/>
            <w:b/>
            <w:lang w:val="cs"/>
          </w:rPr>
          <w:t xml:space="preserve"> DŮVĚRNOST, ZVEŘEJNĚNÍ</w:t>
        </w:r>
        <w:r>
          <w:rPr>
            <w:webHidden/>
          </w:rPr>
          <w:tab/>
        </w:r>
        <w:r>
          <w:rPr>
            <w:webHidden/>
          </w:rPr>
          <w:fldChar w:fldCharType="begin"/>
        </w:r>
        <w:r>
          <w:rPr>
            <w:webHidden/>
          </w:rPr>
          <w:instrText xml:space="preserve"> PAGEREF _Toc161646862 \h </w:instrText>
        </w:r>
        <w:r>
          <w:rPr>
            <w:webHidden/>
          </w:rPr>
        </w:r>
        <w:r>
          <w:rPr>
            <w:webHidden/>
          </w:rPr>
          <w:fldChar w:fldCharType="separate"/>
        </w:r>
        <w:r w:rsidR="007E4B6F">
          <w:rPr>
            <w:webHidden/>
          </w:rPr>
          <w:t>31</w:t>
        </w:r>
        <w:r>
          <w:rPr>
            <w:webHidden/>
          </w:rPr>
          <w:fldChar w:fldCharType="end"/>
        </w:r>
      </w:hyperlink>
    </w:p>
    <w:p w14:paraId="6C8D0739" w14:textId="04AC299E" w:rsidR="00352700" w:rsidRDefault="00352700">
      <w:pPr>
        <w:pStyle w:val="Obsah1"/>
        <w:rPr>
          <w:rFonts w:asciiTheme="minorHAnsi" w:eastAsiaTheme="minorEastAsia" w:hAnsiTheme="minorHAnsi" w:cstheme="minorBidi"/>
          <w:bCs w:val="0"/>
          <w:kern w:val="2"/>
          <w:szCs w:val="22"/>
          <w:lang w:val="cs-CZ" w:eastAsia="cs-CZ"/>
          <w14:ligatures w14:val="standardContextual"/>
        </w:rPr>
      </w:pPr>
      <w:hyperlink w:anchor="_Toc161646863" w:history="1">
        <w:r w:rsidRPr="00E85E11">
          <w:rPr>
            <w:rStyle w:val="Hypertextovodkaz"/>
            <w:b/>
          </w:rPr>
          <w:t>Article 6 -</w:t>
        </w:r>
        <w:r w:rsidRPr="00E85E11">
          <w:rPr>
            <w:rStyle w:val="Hypertextovodkaz"/>
            <w:b/>
            <w:lang w:val="cs"/>
          </w:rPr>
          <w:t xml:space="preserve"> SPOLUPRÁCE SE TŘETÍMI STRANAMI</w:t>
        </w:r>
        <w:r>
          <w:rPr>
            <w:webHidden/>
          </w:rPr>
          <w:tab/>
        </w:r>
        <w:r>
          <w:rPr>
            <w:webHidden/>
          </w:rPr>
          <w:fldChar w:fldCharType="begin"/>
        </w:r>
        <w:r>
          <w:rPr>
            <w:webHidden/>
          </w:rPr>
          <w:instrText xml:space="preserve"> PAGEREF _Toc161646863 \h </w:instrText>
        </w:r>
        <w:r>
          <w:rPr>
            <w:webHidden/>
          </w:rPr>
        </w:r>
        <w:r>
          <w:rPr>
            <w:webHidden/>
          </w:rPr>
          <w:fldChar w:fldCharType="separate"/>
        </w:r>
        <w:r w:rsidR="007E4B6F">
          <w:rPr>
            <w:webHidden/>
          </w:rPr>
          <w:t>35</w:t>
        </w:r>
        <w:r>
          <w:rPr>
            <w:webHidden/>
          </w:rPr>
          <w:fldChar w:fldCharType="end"/>
        </w:r>
      </w:hyperlink>
    </w:p>
    <w:p w14:paraId="795AFE27" w14:textId="3AC5CC29" w:rsidR="00352700" w:rsidRDefault="00352700">
      <w:pPr>
        <w:pStyle w:val="Obsah1"/>
        <w:rPr>
          <w:rFonts w:asciiTheme="minorHAnsi" w:eastAsiaTheme="minorEastAsia" w:hAnsiTheme="minorHAnsi" w:cstheme="minorBidi"/>
          <w:bCs w:val="0"/>
          <w:kern w:val="2"/>
          <w:szCs w:val="22"/>
          <w:lang w:val="cs-CZ" w:eastAsia="cs-CZ"/>
          <w14:ligatures w14:val="standardContextual"/>
        </w:rPr>
      </w:pPr>
      <w:hyperlink w:anchor="_Toc161646864" w:history="1">
        <w:r w:rsidRPr="00E85E11">
          <w:rPr>
            <w:rStyle w:val="Hypertextovodkaz"/>
            <w:b/>
          </w:rPr>
          <w:t>Article 7 -</w:t>
        </w:r>
        <w:r w:rsidRPr="00E85E11">
          <w:rPr>
            <w:rStyle w:val="Hypertextovodkaz"/>
            <w:b/>
            <w:lang w:val="cs"/>
          </w:rPr>
          <w:t xml:space="preserve"> ZÁRUKY</w:t>
        </w:r>
        <w:r>
          <w:rPr>
            <w:webHidden/>
          </w:rPr>
          <w:tab/>
        </w:r>
        <w:r>
          <w:rPr>
            <w:webHidden/>
          </w:rPr>
          <w:fldChar w:fldCharType="begin"/>
        </w:r>
        <w:r>
          <w:rPr>
            <w:webHidden/>
          </w:rPr>
          <w:instrText xml:space="preserve"> PAGEREF _Toc161646864 \h </w:instrText>
        </w:r>
        <w:r>
          <w:rPr>
            <w:webHidden/>
          </w:rPr>
        </w:r>
        <w:r>
          <w:rPr>
            <w:webHidden/>
          </w:rPr>
          <w:fldChar w:fldCharType="separate"/>
        </w:r>
        <w:r w:rsidR="007E4B6F">
          <w:rPr>
            <w:webHidden/>
          </w:rPr>
          <w:t>35</w:t>
        </w:r>
        <w:r>
          <w:rPr>
            <w:webHidden/>
          </w:rPr>
          <w:fldChar w:fldCharType="end"/>
        </w:r>
      </w:hyperlink>
    </w:p>
    <w:p w14:paraId="32D52677" w14:textId="206DB559" w:rsidR="00352700" w:rsidRDefault="00352700">
      <w:pPr>
        <w:pStyle w:val="Obsah1"/>
        <w:rPr>
          <w:rFonts w:asciiTheme="minorHAnsi" w:eastAsiaTheme="minorEastAsia" w:hAnsiTheme="minorHAnsi" w:cstheme="minorBidi"/>
          <w:bCs w:val="0"/>
          <w:kern w:val="2"/>
          <w:szCs w:val="22"/>
          <w:lang w:val="cs-CZ" w:eastAsia="cs-CZ"/>
          <w14:ligatures w14:val="standardContextual"/>
        </w:rPr>
      </w:pPr>
      <w:hyperlink w:anchor="_Toc161646865" w:history="1">
        <w:r w:rsidRPr="00E85E11">
          <w:rPr>
            <w:rStyle w:val="Hypertextovodkaz"/>
            <w:b/>
          </w:rPr>
          <w:t>Article 8 -</w:t>
        </w:r>
        <w:r w:rsidRPr="00E85E11">
          <w:rPr>
            <w:rStyle w:val="Hypertextovodkaz"/>
            <w:b/>
            <w:lang w:val="cs"/>
          </w:rPr>
          <w:t xml:space="preserve"> POVINNOST SLEDOVAT ZAŘÍZENÍ</w:t>
        </w:r>
        <w:r>
          <w:rPr>
            <w:webHidden/>
          </w:rPr>
          <w:tab/>
        </w:r>
        <w:r>
          <w:rPr>
            <w:webHidden/>
          </w:rPr>
          <w:fldChar w:fldCharType="begin"/>
        </w:r>
        <w:r>
          <w:rPr>
            <w:webHidden/>
          </w:rPr>
          <w:instrText xml:space="preserve"> PAGEREF _Toc161646865 \h </w:instrText>
        </w:r>
        <w:r>
          <w:rPr>
            <w:webHidden/>
          </w:rPr>
        </w:r>
        <w:r>
          <w:rPr>
            <w:webHidden/>
          </w:rPr>
          <w:fldChar w:fldCharType="separate"/>
        </w:r>
        <w:r w:rsidR="007E4B6F">
          <w:rPr>
            <w:webHidden/>
          </w:rPr>
          <w:t>38</w:t>
        </w:r>
        <w:r>
          <w:rPr>
            <w:webHidden/>
          </w:rPr>
          <w:fldChar w:fldCharType="end"/>
        </w:r>
      </w:hyperlink>
    </w:p>
    <w:p w14:paraId="3631664B" w14:textId="50EC16AC" w:rsidR="00352700" w:rsidRDefault="00352700">
      <w:pPr>
        <w:pStyle w:val="Obsah1"/>
        <w:rPr>
          <w:rFonts w:asciiTheme="minorHAnsi" w:eastAsiaTheme="minorEastAsia" w:hAnsiTheme="minorHAnsi" w:cstheme="minorBidi"/>
          <w:bCs w:val="0"/>
          <w:kern w:val="2"/>
          <w:szCs w:val="22"/>
          <w:lang w:val="cs-CZ" w:eastAsia="cs-CZ"/>
          <w14:ligatures w14:val="standardContextual"/>
        </w:rPr>
      </w:pPr>
      <w:hyperlink w:anchor="_Toc161646866" w:history="1">
        <w:r w:rsidRPr="00E85E11">
          <w:rPr>
            <w:rStyle w:val="Hypertextovodkaz"/>
            <w:b/>
          </w:rPr>
          <w:t>Article 9 -</w:t>
        </w:r>
        <w:r w:rsidRPr="00E85E11">
          <w:rPr>
            <w:rStyle w:val="Hypertextovodkaz"/>
            <w:b/>
            <w:lang w:val="cs"/>
          </w:rPr>
          <w:t xml:space="preserve"> OCHRANA OSOBNÍCH ÚDAJŮ</w:t>
        </w:r>
        <w:r>
          <w:rPr>
            <w:webHidden/>
          </w:rPr>
          <w:tab/>
        </w:r>
        <w:r>
          <w:rPr>
            <w:webHidden/>
          </w:rPr>
          <w:fldChar w:fldCharType="begin"/>
        </w:r>
        <w:r>
          <w:rPr>
            <w:webHidden/>
          </w:rPr>
          <w:instrText xml:space="preserve"> PAGEREF _Toc161646866 \h </w:instrText>
        </w:r>
        <w:r>
          <w:rPr>
            <w:webHidden/>
          </w:rPr>
        </w:r>
        <w:r>
          <w:rPr>
            <w:webHidden/>
          </w:rPr>
          <w:fldChar w:fldCharType="separate"/>
        </w:r>
        <w:r w:rsidR="007E4B6F">
          <w:rPr>
            <w:webHidden/>
          </w:rPr>
          <w:t>38</w:t>
        </w:r>
        <w:r>
          <w:rPr>
            <w:webHidden/>
          </w:rPr>
          <w:fldChar w:fldCharType="end"/>
        </w:r>
      </w:hyperlink>
    </w:p>
    <w:p w14:paraId="202E1487" w14:textId="746B3D16" w:rsidR="00352700" w:rsidRDefault="00352700">
      <w:pPr>
        <w:pStyle w:val="Obsah1"/>
        <w:rPr>
          <w:rFonts w:asciiTheme="minorHAnsi" w:eastAsiaTheme="minorEastAsia" w:hAnsiTheme="minorHAnsi" w:cstheme="minorBidi"/>
          <w:bCs w:val="0"/>
          <w:kern w:val="2"/>
          <w:szCs w:val="22"/>
          <w:lang w:val="cs-CZ" w:eastAsia="cs-CZ"/>
          <w14:ligatures w14:val="standardContextual"/>
        </w:rPr>
      </w:pPr>
      <w:hyperlink w:anchor="_Toc161646867" w:history="1">
        <w:r w:rsidRPr="00E85E11">
          <w:rPr>
            <w:rStyle w:val="Hypertextovodkaz"/>
            <w:b/>
          </w:rPr>
          <w:t>Article 10 -</w:t>
        </w:r>
        <w:r w:rsidRPr="00E85E11">
          <w:rPr>
            <w:rStyle w:val="Hypertextovodkaz"/>
            <w:b/>
            <w:lang w:val="cs"/>
          </w:rPr>
          <w:t xml:space="preserve"> ODPOVĚDNOST</w:t>
        </w:r>
        <w:r>
          <w:rPr>
            <w:webHidden/>
          </w:rPr>
          <w:tab/>
        </w:r>
        <w:r>
          <w:rPr>
            <w:webHidden/>
          </w:rPr>
          <w:fldChar w:fldCharType="begin"/>
        </w:r>
        <w:r>
          <w:rPr>
            <w:webHidden/>
          </w:rPr>
          <w:instrText xml:space="preserve"> PAGEREF _Toc161646867 \h </w:instrText>
        </w:r>
        <w:r>
          <w:rPr>
            <w:webHidden/>
          </w:rPr>
        </w:r>
        <w:r>
          <w:rPr>
            <w:webHidden/>
          </w:rPr>
          <w:fldChar w:fldCharType="separate"/>
        </w:r>
        <w:r w:rsidR="007E4B6F">
          <w:rPr>
            <w:webHidden/>
          </w:rPr>
          <w:t>40</w:t>
        </w:r>
        <w:r>
          <w:rPr>
            <w:webHidden/>
          </w:rPr>
          <w:fldChar w:fldCharType="end"/>
        </w:r>
      </w:hyperlink>
    </w:p>
    <w:p w14:paraId="22D64B3F" w14:textId="72EE2C0C" w:rsidR="00352700" w:rsidRDefault="00352700">
      <w:pPr>
        <w:pStyle w:val="Obsah1"/>
        <w:rPr>
          <w:rFonts w:asciiTheme="minorHAnsi" w:eastAsiaTheme="minorEastAsia" w:hAnsiTheme="minorHAnsi" w:cstheme="minorBidi"/>
          <w:bCs w:val="0"/>
          <w:kern w:val="2"/>
          <w:szCs w:val="22"/>
          <w:lang w:val="cs-CZ" w:eastAsia="cs-CZ"/>
          <w14:ligatures w14:val="standardContextual"/>
        </w:rPr>
      </w:pPr>
      <w:hyperlink w:anchor="_Toc161646868" w:history="1">
        <w:r w:rsidRPr="00E85E11">
          <w:rPr>
            <w:rStyle w:val="Hypertextovodkaz"/>
            <w:b/>
          </w:rPr>
          <w:t>Article 11 -</w:t>
        </w:r>
        <w:r w:rsidRPr="00E85E11">
          <w:rPr>
            <w:rStyle w:val="Hypertextovodkaz"/>
            <w:b/>
            <w:lang w:val="cs"/>
          </w:rPr>
          <w:t xml:space="preserve"> SOFTWARE TŘETÍCH STRAN</w:t>
        </w:r>
        <w:r>
          <w:rPr>
            <w:webHidden/>
          </w:rPr>
          <w:tab/>
        </w:r>
        <w:r>
          <w:rPr>
            <w:webHidden/>
          </w:rPr>
          <w:fldChar w:fldCharType="begin"/>
        </w:r>
        <w:r>
          <w:rPr>
            <w:webHidden/>
          </w:rPr>
          <w:instrText xml:space="preserve"> PAGEREF _Toc161646868 \h </w:instrText>
        </w:r>
        <w:r>
          <w:rPr>
            <w:webHidden/>
          </w:rPr>
        </w:r>
        <w:r>
          <w:rPr>
            <w:webHidden/>
          </w:rPr>
          <w:fldChar w:fldCharType="separate"/>
        </w:r>
        <w:r w:rsidR="007E4B6F">
          <w:rPr>
            <w:webHidden/>
          </w:rPr>
          <w:t>42</w:t>
        </w:r>
        <w:r>
          <w:rPr>
            <w:webHidden/>
          </w:rPr>
          <w:fldChar w:fldCharType="end"/>
        </w:r>
      </w:hyperlink>
    </w:p>
    <w:p w14:paraId="12117F50" w14:textId="095B2D3C" w:rsidR="00352700" w:rsidRDefault="00352700">
      <w:pPr>
        <w:pStyle w:val="Obsah1"/>
        <w:rPr>
          <w:rFonts w:asciiTheme="minorHAnsi" w:eastAsiaTheme="minorEastAsia" w:hAnsiTheme="minorHAnsi" w:cstheme="minorBidi"/>
          <w:bCs w:val="0"/>
          <w:kern w:val="2"/>
          <w:szCs w:val="22"/>
          <w:lang w:val="cs-CZ" w:eastAsia="cs-CZ"/>
          <w14:ligatures w14:val="standardContextual"/>
        </w:rPr>
      </w:pPr>
      <w:hyperlink w:anchor="_Toc161646869" w:history="1">
        <w:r w:rsidRPr="00E85E11">
          <w:rPr>
            <w:rStyle w:val="Hypertextovodkaz"/>
            <w:b/>
          </w:rPr>
          <w:t>Article 12 -</w:t>
        </w:r>
        <w:r w:rsidRPr="00E85E11">
          <w:rPr>
            <w:rStyle w:val="Hypertextovodkaz"/>
            <w:b/>
            <w:lang w:val="cs"/>
          </w:rPr>
          <w:t xml:space="preserve"> NÁHRADA</w:t>
        </w:r>
        <w:r>
          <w:rPr>
            <w:webHidden/>
          </w:rPr>
          <w:tab/>
        </w:r>
        <w:r>
          <w:rPr>
            <w:webHidden/>
          </w:rPr>
          <w:fldChar w:fldCharType="begin"/>
        </w:r>
        <w:r>
          <w:rPr>
            <w:webHidden/>
          </w:rPr>
          <w:instrText xml:space="preserve"> PAGEREF _Toc161646869 \h </w:instrText>
        </w:r>
        <w:r>
          <w:rPr>
            <w:webHidden/>
          </w:rPr>
        </w:r>
        <w:r>
          <w:rPr>
            <w:webHidden/>
          </w:rPr>
          <w:fldChar w:fldCharType="separate"/>
        </w:r>
        <w:r w:rsidR="007E4B6F">
          <w:rPr>
            <w:webHidden/>
          </w:rPr>
          <w:t>43</w:t>
        </w:r>
        <w:r>
          <w:rPr>
            <w:webHidden/>
          </w:rPr>
          <w:fldChar w:fldCharType="end"/>
        </w:r>
      </w:hyperlink>
    </w:p>
    <w:p w14:paraId="444DE838" w14:textId="63C0AB9D" w:rsidR="00352700" w:rsidRDefault="00352700">
      <w:pPr>
        <w:pStyle w:val="Obsah1"/>
        <w:rPr>
          <w:rFonts w:asciiTheme="minorHAnsi" w:eastAsiaTheme="minorEastAsia" w:hAnsiTheme="minorHAnsi" w:cstheme="minorBidi"/>
          <w:bCs w:val="0"/>
          <w:kern w:val="2"/>
          <w:szCs w:val="22"/>
          <w:lang w:val="cs-CZ" w:eastAsia="cs-CZ"/>
          <w14:ligatures w14:val="standardContextual"/>
        </w:rPr>
      </w:pPr>
      <w:hyperlink w:anchor="_Toc161646870" w:history="1">
        <w:r w:rsidRPr="00E85E11">
          <w:rPr>
            <w:rStyle w:val="Hypertextovodkaz"/>
            <w:b/>
          </w:rPr>
          <w:t>Article 13 -</w:t>
        </w:r>
        <w:r w:rsidRPr="00E85E11">
          <w:rPr>
            <w:rStyle w:val="Hypertextovodkaz"/>
            <w:b/>
            <w:lang w:val="cs"/>
          </w:rPr>
          <w:t xml:space="preserve"> DOBA TRVÁNÍ A UKONČENÍ SMLOUVY</w:t>
        </w:r>
        <w:r>
          <w:rPr>
            <w:webHidden/>
          </w:rPr>
          <w:tab/>
        </w:r>
        <w:r>
          <w:rPr>
            <w:webHidden/>
          </w:rPr>
          <w:fldChar w:fldCharType="begin"/>
        </w:r>
        <w:r>
          <w:rPr>
            <w:webHidden/>
          </w:rPr>
          <w:instrText xml:space="preserve"> PAGEREF _Toc161646870 \h </w:instrText>
        </w:r>
        <w:r>
          <w:rPr>
            <w:webHidden/>
          </w:rPr>
        </w:r>
        <w:r>
          <w:rPr>
            <w:webHidden/>
          </w:rPr>
          <w:fldChar w:fldCharType="separate"/>
        </w:r>
        <w:r w:rsidR="007E4B6F">
          <w:rPr>
            <w:webHidden/>
          </w:rPr>
          <w:t>43</w:t>
        </w:r>
        <w:r>
          <w:rPr>
            <w:webHidden/>
          </w:rPr>
          <w:fldChar w:fldCharType="end"/>
        </w:r>
      </w:hyperlink>
    </w:p>
    <w:p w14:paraId="7BD2831B" w14:textId="0338E567" w:rsidR="00352700" w:rsidRDefault="00352700">
      <w:pPr>
        <w:pStyle w:val="Obsah1"/>
        <w:rPr>
          <w:rFonts w:asciiTheme="minorHAnsi" w:eastAsiaTheme="minorEastAsia" w:hAnsiTheme="minorHAnsi" w:cstheme="minorBidi"/>
          <w:bCs w:val="0"/>
          <w:kern w:val="2"/>
          <w:szCs w:val="22"/>
          <w:lang w:val="cs-CZ" w:eastAsia="cs-CZ"/>
          <w14:ligatures w14:val="standardContextual"/>
        </w:rPr>
      </w:pPr>
      <w:hyperlink w:anchor="_Toc161646871" w:history="1">
        <w:r w:rsidRPr="00E85E11">
          <w:rPr>
            <w:rStyle w:val="Hypertextovodkaz"/>
            <w:b/>
          </w:rPr>
          <w:t>Article 14 -</w:t>
        </w:r>
        <w:r w:rsidRPr="00E85E11">
          <w:rPr>
            <w:rStyle w:val="Hypertextovodkaz"/>
            <w:b/>
            <w:lang w:val="cs"/>
          </w:rPr>
          <w:t xml:space="preserve"> SOULAD S LEGISLATIVOU</w:t>
        </w:r>
        <w:r>
          <w:rPr>
            <w:webHidden/>
          </w:rPr>
          <w:tab/>
        </w:r>
        <w:r>
          <w:rPr>
            <w:webHidden/>
          </w:rPr>
          <w:fldChar w:fldCharType="begin"/>
        </w:r>
        <w:r>
          <w:rPr>
            <w:webHidden/>
          </w:rPr>
          <w:instrText xml:space="preserve"> PAGEREF _Toc161646871 \h </w:instrText>
        </w:r>
        <w:r>
          <w:rPr>
            <w:webHidden/>
          </w:rPr>
        </w:r>
        <w:r>
          <w:rPr>
            <w:webHidden/>
          </w:rPr>
          <w:fldChar w:fldCharType="separate"/>
        </w:r>
        <w:r w:rsidR="007E4B6F">
          <w:rPr>
            <w:webHidden/>
          </w:rPr>
          <w:t>45</w:t>
        </w:r>
        <w:r>
          <w:rPr>
            <w:webHidden/>
          </w:rPr>
          <w:fldChar w:fldCharType="end"/>
        </w:r>
      </w:hyperlink>
    </w:p>
    <w:p w14:paraId="55FCB00C" w14:textId="07CB2BDE" w:rsidR="00352700" w:rsidRDefault="00352700">
      <w:pPr>
        <w:pStyle w:val="Obsah1"/>
        <w:rPr>
          <w:rFonts w:asciiTheme="minorHAnsi" w:eastAsiaTheme="minorEastAsia" w:hAnsiTheme="minorHAnsi" w:cstheme="minorBidi"/>
          <w:bCs w:val="0"/>
          <w:kern w:val="2"/>
          <w:szCs w:val="22"/>
          <w:lang w:val="cs-CZ" w:eastAsia="cs-CZ"/>
          <w14:ligatures w14:val="standardContextual"/>
        </w:rPr>
      </w:pPr>
      <w:hyperlink w:anchor="_Toc161646872" w:history="1">
        <w:r w:rsidRPr="00E85E11">
          <w:rPr>
            <w:rStyle w:val="Hypertextovodkaz"/>
            <w:b/>
          </w:rPr>
          <w:t>Article 15 -</w:t>
        </w:r>
        <w:r w:rsidRPr="00E85E11">
          <w:rPr>
            <w:rStyle w:val="Hypertextovodkaz"/>
            <w:b/>
            <w:lang w:val="cs"/>
          </w:rPr>
          <w:t xml:space="preserve"> RŮZNÁ USTANOVENÍ</w:t>
        </w:r>
        <w:r>
          <w:rPr>
            <w:webHidden/>
          </w:rPr>
          <w:tab/>
        </w:r>
        <w:r>
          <w:rPr>
            <w:webHidden/>
          </w:rPr>
          <w:fldChar w:fldCharType="begin"/>
        </w:r>
        <w:r>
          <w:rPr>
            <w:webHidden/>
          </w:rPr>
          <w:instrText xml:space="preserve"> PAGEREF _Toc161646872 \h </w:instrText>
        </w:r>
        <w:r>
          <w:rPr>
            <w:webHidden/>
          </w:rPr>
        </w:r>
        <w:r>
          <w:rPr>
            <w:webHidden/>
          </w:rPr>
          <w:fldChar w:fldCharType="separate"/>
        </w:r>
        <w:r w:rsidR="007E4B6F">
          <w:rPr>
            <w:webHidden/>
          </w:rPr>
          <w:t>46</w:t>
        </w:r>
        <w:r>
          <w:rPr>
            <w:webHidden/>
          </w:rPr>
          <w:fldChar w:fldCharType="end"/>
        </w:r>
      </w:hyperlink>
    </w:p>
    <w:p w14:paraId="59FAA555" w14:textId="7DECEE68" w:rsidR="00352700" w:rsidRDefault="00352700">
      <w:pPr>
        <w:pStyle w:val="Obsah1"/>
        <w:rPr>
          <w:rFonts w:asciiTheme="minorHAnsi" w:eastAsiaTheme="minorEastAsia" w:hAnsiTheme="minorHAnsi" w:cstheme="minorBidi"/>
          <w:bCs w:val="0"/>
          <w:kern w:val="2"/>
          <w:szCs w:val="22"/>
          <w:lang w:val="cs-CZ" w:eastAsia="cs-CZ"/>
          <w14:ligatures w14:val="standardContextual"/>
        </w:rPr>
      </w:pPr>
      <w:hyperlink w:anchor="_Toc161646873" w:history="1">
        <w:r w:rsidRPr="00E85E11">
          <w:rPr>
            <w:rStyle w:val="Hypertextovodkaz"/>
            <w:b/>
          </w:rPr>
          <w:t>Article 16 -</w:t>
        </w:r>
        <w:r w:rsidRPr="00E85E11">
          <w:rPr>
            <w:rStyle w:val="Hypertextovodkaz"/>
            <w:b/>
            <w:lang w:val="cs"/>
          </w:rPr>
          <w:t xml:space="preserve"> SOUDNÍ ŘÍZENÍ</w:t>
        </w:r>
        <w:r>
          <w:rPr>
            <w:webHidden/>
          </w:rPr>
          <w:tab/>
        </w:r>
        <w:r>
          <w:rPr>
            <w:webHidden/>
          </w:rPr>
          <w:fldChar w:fldCharType="begin"/>
        </w:r>
        <w:r>
          <w:rPr>
            <w:webHidden/>
          </w:rPr>
          <w:instrText xml:space="preserve"> PAGEREF _Toc161646873 \h </w:instrText>
        </w:r>
        <w:r>
          <w:rPr>
            <w:webHidden/>
          </w:rPr>
        </w:r>
        <w:r>
          <w:rPr>
            <w:webHidden/>
          </w:rPr>
          <w:fldChar w:fldCharType="separate"/>
        </w:r>
        <w:r w:rsidR="007E4B6F">
          <w:rPr>
            <w:webHidden/>
          </w:rPr>
          <w:t>49</w:t>
        </w:r>
        <w:r>
          <w:rPr>
            <w:webHidden/>
          </w:rPr>
          <w:fldChar w:fldCharType="end"/>
        </w:r>
      </w:hyperlink>
    </w:p>
    <w:p w14:paraId="7FA59A12" w14:textId="117D9CB5" w:rsidR="00352700" w:rsidRDefault="00352700">
      <w:pPr>
        <w:pStyle w:val="Obsah1"/>
        <w:rPr>
          <w:rFonts w:asciiTheme="minorHAnsi" w:eastAsiaTheme="minorEastAsia" w:hAnsiTheme="minorHAnsi" w:cstheme="minorBidi"/>
          <w:bCs w:val="0"/>
          <w:kern w:val="2"/>
          <w:szCs w:val="22"/>
          <w:lang w:val="cs-CZ" w:eastAsia="cs-CZ"/>
          <w14:ligatures w14:val="standardContextual"/>
        </w:rPr>
      </w:pPr>
      <w:hyperlink w:anchor="_Toc161646874" w:history="1">
        <w:r w:rsidRPr="00E85E11">
          <w:rPr>
            <w:rStyle w:val="Hypertextovodkaz"/>
            <w:b/>
          </w:rPr>
          <w:t>Article 17 -</w:t>
        </w:r>
        <w:r w:rsidRPr="00E85E11">
          <w:rPr>
            <w:rStyle w:val="Hypertextovodkaz"/>
            <w:b/>
            <w:lang w:val="cs"/>
          </w:rPr>
          <w:t xml:space="preserve"> HMOTNÉ PRÁVO</w:t>
        </w:r>
        <w:r>
          <w:rPr>
            <w:webHidden/>
          </w:rPr>
          <w:tab/>
        </w:r>
        <w:r>
          <w:rPr>
            <w:webHidden/>
          </w:rPr>
          <w:fldChar w:fldCharType="begin"/>
        </w:r>
        <w:r>
          <w:rPr>
            <w:webHidden/>
          </w:rPr>
          <w:instrText xml:space="preserve"> PAGEREF _Toc161646874 \h </w:instrText>
        </w:r>
        <w:r>
          <w:rPr>
            <w:webHidden/>
          </w:rPr>
        </w:r>
        <w:r>
          <w:rPr>
            <w:webHidden/>
          </w:rPr>
          <w:fldChar w:fldCharType="separate"/>
        </w:r>
        <w:r w:rsidR="007E4B6F">
          <w:rPr>
            <w:webHidden/>
          </w:rPr>
          <w:t>49</w:t>
        </w:r>
        <w:r>
          <w:rPr>
            <w:webHidden/>
          </w:rPr>
          <w:fldChar w:fldCharType="end"/>
        </w:r>
      </w:hyperlink>
    </w:p>
    <w:p w14:paraId="27D3FF35" w14:textId="27AA4BA2" w:rsidR="006400BE" w:rsidRDefault="006400BE" w:rsidP="006400BE">
      <w:pPr>
        <w:spacing w:line="240" w:lineRule="auto"/>
        <w:rPr>
          <w:b/>
          <w:bCs/>
        </w:rPr>
      </w:pPr>
      <w:r w:rsidRPr="006400BE">
        <w:rPr>
          <w:b/>
          <w:bCs/>
        </w:rPr>
        <w:fldChar w:fldCharType="end"/>
      </w:r>
    </w:p>
    <w:p w14:paraId="4D7C9EFD" w14:textId="77777777" w:rsidR="009C3E16" w:rsidRPr="006400BE" w:rsidRDefault="009C3E16" w:rsidP="006400BE">
      <w:pPr>
        <w:spacing w:line="240" w:lineRule="auto"/>
        <w:rPr>
          <w:b/>
          <w:bCs/>
        </w:rPr>
      </w:pPr>
    </w:p>
    <w:p w14:paraId="0AF24928" w14:textId="77777777" w:rsidR="006400BE" w:rsidRPr="006400BE" w:rsidRDefault="006400BE" w:rsidP="006400BE">
      <w:pPr>
        <w:spacing w:line="240" w:lineRule="auto"/>
        <w:rPr>
          <w:bCs/>
          <w:lang w:val="en-US"/>
        </w:rPr>
      </w:pPr>
      <w:r w:rsidRPr="006400BE">
        <w:rPr>
          <w:bCs/>
          <w:lang w:val="en-US"/>
        </w:rPr>
        <w:lastRenderedPageBreak/>
        <w:t>Annex 1: IPA (template)</w:t>
      </w:r>
    </w:p>
    <w:p w14:paraId="0BED4027" w14:textId="77777777" w:rsidR="006400BE" w:rsidRPr="006400BE" w:rsidRDefault="006400BE" w:rsidP="006400BE">
      <w:pPr>
        <w:spacing w:line="240" w:lineRule="auto"/>
        <w:rPr>
          <w:bCs/>
          <w:lang w:val="en-US"/>
        </w:rPr>
      </w:pPr>
      <w:r w:rsidRPr="006400BE">
        <w:rPr>
          <w:bCs/>
          <w:lang w:val="en-US"/>
        </w:rPr>
        <w:t>Annex 2: IDEA TERMS OF USE</w:t>
      </w:r>
    </w:p>
    <w:p w14:paraId="27C2C99F" w14:textId="77777777" w:rsidR="006400BE" w:rsidRPr="006400BE" w:rsidRDefault="006400BE" w:rsidP="006400BE">
      <w:pPr>
        <w:spacing w:line="240" w:lineRule="auto"/>
        <w:rPr>
          <w:bCs/>
          <w:lang w:val="en-US"/>
        </w:rPr>
      </w:pPr>
      <w:r w:rsidRPr="006400BE">
        <w:rPr>
          <w:bCs/>
          <w:lang w:val="en-US"/>
        </w:rPr>
        <w:t>Annex 3: PASSWORD TERMS OF USE</w:t>
      </w:r>
    </w:p>
    <w:p w14:paraId="76BDAE1A" w14:textId="77777777" w:rsidR="006400BE" w:rsidRPr="006400BE" w:rsidRDefault="006400BE" w:rsidP="006400BE">
      <w:pPr>
        <w:spacing w:line="240" w:lineRule="auto"/>
        <w:rPr>
          <w:rFonts w:cs="Arial"/>
          <w:szCs w:val="22"/>
          <w:lang w:val="en-US"/>
        </w:rPr>
      </w:pPr>
      <w:r w:rsidRPr="006400BE">
        <w:rPr>
          <w:rFonts w:cs="Arial"/>
          <w:szCs w:val="22"/>
          <w:lang w:val="en-US"/>
        </w:rPr>
        <w:t xml:space="preserve">Annex 4: </w:t>
      </w:r>
      <w:r w:rsidRPr="006400BE">
        <w:rPr>
          <w:lang w:val="en-US"/>
        </w:rPr>
        <w:t>General Terms of Remote Connection</w:t>
      </w:r>
    </w:p>
    <w:p w14:paraId="027AFC30" w14:textId="77777777" w:rsidR="006400BE" w:rsidRPr="006400BE" w:rsidRDefault="006400BE" w:rsidP="006400BE">
      <w:pPr>
        <w:tabs>
          <w:tab w:val="left" w:pos="1260"/>
        </w:tabs>
        <w:spacing w:line="240" w:lineRule="auto"/>
        <w:outlineLvl w:val="0"/>
        <w:rPr>
          <w:b/>
          <w:bCs/>
          <w:szCs w:val="24"/>
          <w:lang w:val="en-US"/>
        </w:rPr>
      </w:pPr>
      <w:r w:rsidRPr="006400BE">
        <w:rPr>
          <w:b/>
          <w:bCs/>
          <w:szCs w:val="24"/>
          <w:lang w:val="en-US"/>
        </w:rPr>
        <w:br w:type="page"/>
      </w:r>
    </w:p>
    <w:tbl>
      <w:tblPr>
        <w:tblStyle w:val="Mkatabulky"/>
        <w:tblW w:w="0" w:type="auto"/>
        <w:tblLook w:val="04A0" w:firstRow="1" w:lastRow="0" w:firstColumn="1" w:lastColumn="0" w:noHBand="0" w:noVBand="1"/>
      </w:tblPr>
      <w:tblGrid>
        <w:gridCol w:w="4530"/>
        <w:gridCol w:w="4530"/>
      </w:tblGrid>
      <w:tr w:rsidR="00D6258B" w:rsidRPr="00227890" w14:paraId="0114E0A2" w14:textId="77777777" w:rsidTr="6D0465BA">
        <w:tc>
          <w:tcPr>
            <w:tcW w:w="4530" w:type="dxa"/>
          </w:tcPr>
          <w:p w14:paraId="3397A228" w14:textId="77777777" w:rsidR="00D6258B" w:rsidRPr="006400BE" w:rsidRDefault="00D6258B" w:rsidP="00D6258B">
            <w:pPr>
              <w:tabs>
                <w:tab w:val="left" w:pos="1260"/>
              </w:tabs>
              <w:spacing w:line="240" w:lineRule="auto"/>
              <w:outlineLvl w:val="0"/>
              <w:rPr>
                <w:b/>
                <w:bCs/>
                <w:szCs w:val="24"/>
                <w:lang w:val="en-US"/>
              </w:rPr>
            </w:pPr>
            <w:bookmarkStart w:id="2" w:name="_Toc161646839"/>
            <w:r w:rsidRPr="006400BE">
              <w:rPr>
                <w:b/>
                <w:bCs/>
                <w:szCs w:val="24"/>
                <w:lang w:val="en-US"/>
              </w:rPr>
              <w:lastRenderedPageBreak/>
              <w:t>PREAMBLE</w:t>
            </w:r>
            <w:bookmarkEnd w:id="2"/>
          </w:p>
          <w:p w14:paraId="5B34A6AE" w14:textId="6FDAF4D5" w:rsidR="00D6258B" w:rsidRPr="006400BE" w:rsidRDefault="00D6258B" w:rsidP="005E4416">
            <w:pPr>
              <w:rPr>
                <w:lang w:val="en-US"/>
              </w:rPr>
            </w:pPr>
            <w:r w:rsidRPr="006400BE">
              <w:rPr>
                <w:lang w:val="en-US"/>
              </w:rPr>
              <w:t xml:space="preserve">Siemens Healthineers and </w:t>
            </w:r>
            <w:r w:rsidR="00604E0B">
              <w:rPr>
                <w:lang w:val="en-US"/>
              </w:rPr>
              <w:t>VFN</w:t>
            </w:r>
            <w:r w:rsidR="00323D99">
              <w:rPr>
                <w:lang w:val="en-US"/>
              </w:rPr>
              <w:t xml:space="preserve"> </w:t>
            </w:r>
            <w:r w:rsidRPr="006400BE">
              <w:rPr>
                <w:lang w:val="en-US"/>
              </w:rPr>
              <w:t>are interested in entering into a cooperation on the basis of this Master Agreement on a Collaboration (“MRA”). Based on this MRA the Parties may agree on individual project agreements. With the exception of a clinical investigation of a medical device bearing the CE marking, where the medical device is used within the scope of its intended purpose and where the investigation subjects are not exposed to additional procedures</w:t>
            </w:r>
            <w:r>
              <w:rPr>
                <w:lang w:val="en-US"/>
              </w:rPr>
              <w:t>, or investigator-initiated trails of a WIP</w:t>
            </w:r>
            <w:r w:rsidRPr="006400BE">
              <w:rPr>
                <w:lang w:val="en-US"/>
              </w:rPr>
              <w:t xml:space="preserve">, this MRA is not applicable to clinical investigations under the Medical Device Regulation (EU) 2017/745 (“MDR”). If the Parties want to conduct such clinical investigations they will enter into separate clinical investigation agreements.  </w:t>
            </w:r>
          </w:p>
          <w:p w14:paraId="0DEB4C5D" w14:textId="77777777" w:rsidR="00D6258B" w:rsidRPr="006400BE" w:rsidRDefault="00D6258B" w:rsidP="00D6258B">
            <w:pPr>
              <w:rPr>
                <w:lang w:val="en-US"/>
              </w:rPr>
            </w:pPr>
            <w:r w:rsidRPr="006400BE">
              <w:rPr>
                <w:lang w:val="en-US"/>
              </w:rPr>
              <w:t>NOW, THEREFORE, the Parties agree as follows</w:t>
            </w:r>
          </w:p>
          <w:p w14:paraId="49091C78" w14:textId="7D95FD00" w:rsidR="00D6258B" w:rsidRDefault="00D6258B" w:rsidP="00D6258B">
            <w:pPr>
              <w:rPr>
                <w:lang w:val="en-US"/>
              </w:rPr>
            </w:pPr>
          </w:p>
          <w:p w14:paraId="7E17DC9C" w14:textId="77777777" w:rsidR="00D6258B" w:rsidRPr="006400BE" w:rsidRDefault="00D6258B" w:rsidP="00D6258B">
            <w:pPr>
              <w:rPr>
                <w:lang w:val="en-US"/>
              </w:rPr>
            </w:pPr>
          </w:p>
          <w:p w14:paraId="3F5B0FD3" w14:textId="77777777" w:rsidR="00D6258B" w:rsidRPr="006400BE" w:rsidRDefault="00D6258B" w:rsidP="00D6258B">
            <w:pPr>
              <w:numPr>
                <w:ilvl w:val="0"/>
                <w:numId w:val="1"/>
              </w:numPr>
              <w:tabs>
                <w:tab w:val="left" w:pos="1260"/>
              </w:tabs>
              <w:spacing w:line="240" w:lineRule="auto"/>
              <w:outlineLvl w:val="0"/>
              <w:rPr>
                <w:b/>
                <w:bCs/>
                <w:szCs w:val="24"/>
                <w:lang w:val="en-US"/>
              </w:rPr>
            </w:pPr>
            <w:bookmarkStart w:id="3" w:name="_Toc161646840"/>
            <w:r w:rsidRPr="006400BE">
              <w:rPr>
                <w:b/>
                <w:bCs/>
                <w:szCs w:val="24"/>
                <w:lang w:val="en-US"/>
              </w:rPr>
              <w:t>DEFINITIONS</w:t>
            </w:r>
            <w:bookmarkEnd w:id="3"/>
          </w:p>
          <w:p w14:paraId="237AE9B2" w14:textId="3C768770" w:rsidR="00D6258B" w:rsidRDefault="00D6258B" w:rsidP="00D6258B">
            <w:pPr>
              <w:numPr>
                <w:ilvl w:val="1"/>
                <w:numId w:val="1"/>
              </w:numPr>
              <w:tabs>
                <w:tab w:val="clear" w:pos="851"/>
                <w:tab w:val="num" w:pos="709"/>
              </w:tabs>
              <w:ind w:left="709"/>
              <w:outlineLvl w:val="1"/>
              <w:rPr>
                <w:lang w:val="en-US"/>
              </w:rPr>
            </w:pPr>
            <w:r w:rsidRPr="006400BE">
              <w:rPr>
                <w:lang w:val="en-US"/>
              </w:rPr>
              <w:t xml:space="preserve">“Affiliate" means a corporation, company or other entity, now or hereafter, directly or indirectly, owned or controlled by, or owning or controlling, or under common control with Siemens Healthineers. For purposes of this definition "control" of a corporation, company or other entity shall mean to have, directly or indirectly, the power to direct or cause the direction of the management and policies of a corporation, company or other entity, whether (i) through the ownership of </w:t>
            </w:r>
            <w:r w:rsidRPr="006400BE">
              <w:rPr>
                <w:lang w:val="en-US"/>
              </w:rPr>
              <w:lastRenderedPageBreak/>
              <w:t>voting securities providing for the right to elect or appoint, directly or indirectly, the majority of the board of directors, or a similar managing authority, (ii) by contract or (iii) otherwise.</w:t>
            </w:r>
          </w:p>
          <w:p w14:paraId="2A36A91B" w14:textId="77777777" w:rsidR="00FE691B" w:rsidRPr="006400BE" w:rsidRDefault="00FE691B" w:rsidP="00FE691B">
            <w:pPr>
              <w:ind w:left="709"/>
              <w:outlineLvl w:val="1"/>
              <w:rPr>
                <w:lang w:val="en-US"/>
              </w:rPr>
            </w:pPr>
          </w:p>
          <w:p w14:paraId="3D64158D" w14:textId="0E024D59" w:rsidR="00D6258B" w:rsidRDefault="00D6258B" w:rsidP="00D6258B">
            <w:pPr>
              <w:numPr>
                <w:ilvl w:val="1"/>
                <w:numId w:val="1"/>
              </w:numPr>
              <w:tabs>
                <w:tab w:val="clear" w:pos="851"/>
                <w:tab w:val="num" w:pos="709"/>
              </w:tabs>
              <w:ind w:left="709"/>
              <w:outlineLvl w:val="1"/>
              <w:rPr>
                <w:lang w:val="en-US"/>
              </w:rPr>
            </w:pPr>
            <w:r w:rsidRPr="006400BE">
              <w:rPr>
                <w:lang w:val="en-US"/>
              </w:rPr>
              <w:t>“Background</w:t>
            </w:r>
            <w:r w:rsidRPr="006400BE">
              <w:rPr>
                <w:bCs/>
                <w:lang w:val="en-US"/>
              </w:rPr>
              <w:t xml:space="preserve">” </w:t>
            </w:r>
            <w:r w:rsidRPr="006400BE">
              <w:rPr>
                <w:lang w:val="en-US"/>
              </w:rPr>
              <w:t>means Know-How and IPR owned or licensed by a Party prior to coming into force of the respective IPA or generated or licensed independently from the Work during the term of the IPA; but in any case, excluding Data.</w:t>
            </w:r>
          </w:p>
          <w:p w14:paraId="787E9B45" w14:textId="77777777" w:rsidR="00FE691B" w:rsidRDefault="00FE691B" w:rsidP="00FE691B">
            <w:pPr>
              <w:pStyle w:val="Odstavecseseznamem"/>
              <w:rPr>
                <w:lang w:val="en-US"/>
              </w:rPr>
            </w:pPr>
          </w:p>
          <w:p w14:paraId="095E0F53" w14:textId="77777777" w:rsidR="00FE691B" w:rsidRPr="006400BE" w:rsidRDefault="00FE691B" w:rsidP="00FE691B">
            <w:pPr>
              <w:ind w:left="709"/>
              <w:outlineLvl w:val="1"/>
              <w:rPr>
                <w:lang w:val="en-US"/>
              </w:rPr>
            </w:pPr>
          </w:p>
          <w:p w14:paraId="439B8B6D" w14:textId="5FE014C4" w:rsidR="00D6258B" w:rsidRDefault="00D6258B" w:rsidP="00D6258B">
            <w:pPr>
              <w:numPr>
                <w:ilvl w:val="1"/>
                <w:numId w:val="1"/>
              </w:numPr>
              <w:tabs>
                <w:tab w:val="clear" w:pos="851"/>
                <w:tab w:val="num" w:pos="709"/>
              </w:tabs>
              <w:ind w:left="709"/>
              <w:outlineLvl w:val="1"/>
              <w:rPr>
                <w:lang w:val="en-US"/>
              </w:rPr>
            </w:pPr>
            <w:r w:rsidRPr="006400BE">
              <w:rPr>
                <w:lang w:val="en-US"/>
              </w:rPr>
              <w:t xml:space="preserve">“Confidential Information” means business, technical, scientific or other information </w:t>
            </w:r>
            <w:r w:rsidRPr="006400BE">
              <w:rPr>
                <w:rFonts w:cs="Arial"/>
                <w:lang w:val="en-US"/>
              </w:rPr>
              <w:t>regardless of its form</w:t>
            </w:r>
            <w:r w:rsidRPr="006400BE">
              <w:rPr>
                <w:lang w:val="en-US"/>
              </w:rPr>
              <w:t xml:space="preserve"> which is identified as “confidential” (or similar) or which is to be treated as confidential according to its content and/or the circumstances of its disclosure disclosed by on Party to the other Party in connection with this MRA or any IPA. Confidential Information includes the content of this MRA and any IPA as well as Results and Background.</w:t>
            </w:r>
          </w:p>
          <w:p w14:paraId="32898BBB" w14:textId="61C24751" w:rsidR="00D6258B" w:rsidRDefault="00D6258B" w:rsidP="00D6258B">
            <w:pPr>
              <w:ind w:left="709"/>
              <w:outlineLvl w:val="1"/>
              <w:rPr>
                <w:lang w:val="en-US"/>
              </w:rPr>
            </w:pPr>
          </w:p>
          <w:p w14:paraId="7536EC14" w14:textId="77777777" w:rsidR="00D6258B" w:rsidRDefault="00D6258B" w:rsidP="00D6258B">
            <w:pPr>
              <w:ind w:left="709"/>
              <w:outlineLvl w:val="1"/>
              <w:rPr>
                <w:lang w:val="en-US"/>
              </w:rPr>
            </w:pPr>
          </w:p>
          <w:p w14:paraId="4140C032" w14:textId="31AA226F" w:rsidR="00D6258B" w:rsidRPr="00D6258B" w:rsidRDefault="00D6258B" w:rsidP="00D6258B">
            <w:pPr>
              <w:numPr>
                <w:ilvl w:val="1"/>
                <w:numId w:val="1"/>
              </w:numPr>
              <w:tabs>
                <w:tab w:val="clear" w:pos="851"/>
                <w:tab w:val="num" w:pos="709"/>
              </w:tabs>
              <w:ind w:left="709"/>
              <w:outlineLvl w:val="1"/>
              <w:rPr>
                <w:lang w:val="en-US"/>
              </w:rPr>
            </w:pPr>
            <w:r w:rsidRPr="00D6258B">
              <w:rPr>
                <w:lang w:val="en-US"/>
              </w:rPr>
              <w:t xml:space="preserve">“C2P-Agreement” means the agreement to be concluded between </w:t>
            </w:r>
            <w:r w:rsidR="00604E0B">
              <w:rPr>
                <w:lang w:val="en-US"/>
              </w:rPr>
              <w:t>VFN</w:t>
            </w:r>
            <w:r w:rsidR="00CD5916">
              <w:rPr>
                <w:lang w:val="en-US"/>
              </w:rPr>
              <w:t xml:space="preserve"> </w:t>
            </w:r>
            <w:r w:rsidRPr="00D6258B">
              <w:rPr>
                <w:lang w:val="en-US"/>
              </w:rPr>
              <w:t xml:space="preserve">and Siemens Healthineers according </w:t>
            </w:r>
            <w:r w:rsidRPr="00D6258B">
              <w:rPr>
                <w:lang w:val="en-US"/>
              </w:rPr>
              <w:lastRenderedPageBreak/>
              <w:t xml:space="preserve">to which </w:t>
            </w:r>
            <w:r w:rsidR="00604E0B">
              <w:rPr>
                <w:lang w:val="en-US"/>
              </w:rPr>
              <w:t>VFN</w:t>
            </w:r>
            <w:r w:rsidR="00CD5916">
              <w:rPr>
                <w:lang w:val="en-US"/>
              </w:rPr>
              <w:t xml:space="preserve"> </w:t>
            </w:r>
            <w:r w:rsidRPr="00D6258B">
              <w:rPr>
                <w:lang w:val="en-US"/>
              </w:rPr>
              <w:t xml:space="preserve">receives the right to receive self-developed sequences in object code format from third parties. C2P means Core Competence Partnership. </w:t>
            </w:r>
          </w:p>
          <w:p w14:paraId="6C1A11B5" w14:textId="570BAC8E" w:rsidR="00D6258B" w:rsidRDefault="00D6258B" w:rsidP="00D6258B">
            <w:pPr>
              <w:numPr>
                <w:ilvl w:val="1"/>
                <w:numId w:val="1"/>
              </w:numPr>
              <w:tabs>
                <w:tab w:val="clear" w:pos="851"/>
                <w:tab w:val="num" w:pos="709"/>
              </w:tabs>
              <w:ind w:left="709"/>
              <w:outlineLvl w:val="1"/>
              <w:rPr>
                <w:lang w:val="en-US"/>
              </w:rPr>
            </w:pPr>
            <w:r w:rsidRPr="006400BE">
              <w:rPr>
                <w:lang w:val="en-US"/>
              </w:rPr>
              <w:t xml:space="preserve">“Data” means any data specified in an IPA </w:t>
            </w:r>
            <w:r>
              <w:rPr>
                <w:lang w:val="en-US"/>
              </w:rPr>
              <w:t xml:space="preserve">and/or provided to Siemens Healthineers under an IPA </w:t>
            </w:r>
            <w:r w:rsidRPr="00122E1E">
              <w:rPr>
                <w:lang w:val="en-US"/>
              </w:rPr>
              <w:t xml:space="preserve"> (e.g. DICOM data, data dictionaries, raw data directly acquired from a medical imaging system, reports, medication information, genomic data, pathology reports, patient history information including discharge letters, physician notes and procedural documentation, lab values and parameters of vitals, as well as technical data and system specific usage data, concerning clinical workflow and use of products and other resources such as ECG, Ultrasound, monitoring systems, wearable devices). Data may include Personal Data.</w:t>
            </w:r>
          </w:p>
          <w:p w14:paraId="75E7B600" w14:textId="278C38D1" w:rsidR="00D6258B" w:rsidRDefault="00D6258B" w:rsidP="00D6258B">
            <w:pPr>
              <w:ind w:left="709"/>
              <w:outlineLvl w:val="1"/>
              <w:rPr>
                <w:lang w:val="en-US"/>
              </w:rPr>
            </w:pPr>
          </w:p>
          <w:p w14:paraId="496C7E85" w14:textId="77777777" w:rsidR="00F27131" w:rsidRDefault="00F27131" w:rsidP="00D6258B">
            <w:pPr>
              <w:ind w:left="709"/>
              <w:outlineLvl w:val="1"/>
              <w:rPr>
                <w:lang w:val="en-US"/>
              </w:rPr>
            </w:pPr>
          </w:p>
          <w:p w14:paraId="47734CBE" w14:textId="77777777" w:rsidR="00D6258B" w:rsidRPr="00122E1E" w:rsidRDefault="00D6258B" w:rsidP="00D6258B">
            <w:pPr>
              <w:ind w:left="709"/>
              <w:outlineLvl w:val="1"/>
              <w:rPr>
                <w:lang w:val="en-US"/>
              </w:rPr>
            </w:pPr>
          </w:p>
          <w:p w14:paraId="3F263AE6" w14:textId="77777777" w:rsidR="00D6258B" w:rsidRPr="006400BE" w:rsidRDefault="00D6258B" w:rsidP="00D6258B">
            <w:pPr>
              <w:numPr>
                <w:ilvl w:val="1"/>
                <w:numId w:val="1"/>
              </w:numPr>
              <w:tabs>
                <w:tab w:val="clear" w:pos="851"/>
                <w:tab w:val="num" w:pos="709"/>
              </w:tabs>
              <w:ind w:left="709"/>
              <w:outlineLvl w:val="1"/>
              <w:rPr>
                <w:rFonts w:cs="Arial"/>
                <w:lang w:val="en-US"/>
              </w:rPr>
            </w:pPr>
            <w:r w:rsidRPr="006400BE">
              <w:rPr>
                <w:rFonts w:cs="Arial"/>
                <w:lang w:val="en-US"/>
              </w:rPr>
              <w:t xml:space="preserve">“Derivative Work” means </w:t>
            </w:r>
          </w:p>
          <w:p w14:paraId="38AE63FE" w14:textId="6FEB003B" w:rsidR="00D6258B" w:rsidRPr="008D0DCC" w:rsidRDefault="00D6258B" w:rsidP="00F27131">
            <w:pPr>
              <w:pStyle w:val="Odstavecseseznamem"/>
              <w:numPr>
                <w:ilvl w:val="0"/>
                <w:numId w:val="36"/>
              </w:numPr>
              <w:tabs>
                <w:tab w:val="left" w:pos="1134"/>
              </w:tabs>
              <w:rPr>
                <w:rFonts w:asciiTheme="minorBidi" w:hAnsiTheme="minorBidi" w:cstheme="minorBidi"/>
                <w:lang w:val="en-US"/>
              </w:rPr>
            </w:pPr>
            <w:r w:rsidRPr="008D0DCC">
              <w:rPr>
                <w:rFonts w:asciiTheme="minorBidi" w:hAnsiTheme="minorBidi" w:cstheme="minorBidi"/>
                <w:lang w:val="en-US"/>
              </w:rPr>
              <w:t>any modification (including but not limited to any revision, translation, training or extracting of parts) of Siemens Healthineers Software or Siemens Healthineers Machine Learning Models; or</w:t>
            </w:r>
          </w:p>
          <w:p w14:paraId="154AC16C" w14:textId="77777777" w:rsidR="00F27131" w:rsidRPr="00F27131" w:rsidRDefault="00F27131" w:rsidP="00FC37A0">
            <w:pPr>
              <w:pStyle w:val="Odstavecseseznamem"/>
              <w:tabs>
                <w:tab w:val="left" w:pos="1134"/>
              </w:tabs>
              <w:ind w:left="1571"/>
              <w:rPr>
                <w:rFonts w:cs="Arial"/>
                <w:lang w:val="en-US"/>
              </w:rPr>
            </w:pPr>
          </w:p>
          <w:p w14:paraId="153EEA55" w14:textId="77777777" w:rsidR="00D6258B" w:rsidRPr="006400BE" w:rsidRDefault="00D6258B" w:rsidP="00D6258B">
            <w:pPr>
              <w:tabs>
                <w:tab w:val="left" w:pos="1134"/>
              </w:tabs>
              <w:ind w:left="1134" w:hanging="283"/>
              <w:rPr>
                <w:rFonts w:cs="Arial"/>
                <w:szCs w:val="22"/>
                <w:lang w:val="en-US"/>
              </w:rPr>
            </w:pPr>
            <w:r w:rsidRPr="006400BE">
              <w:rPr>
                <w:rFonts w:cs="Arial"/>
                <w:szCs w:val="22"/>
                <w:lang w:val="en-US"/>
              </w:rPr>
              <w:lastRenderedPageBreak/>
              <w:t>ii. </w:t>
            </w:r>
            <w:r w:rsidRPr="006400BE">
              <w:rPr>
                <w:rFonts w:cs="Arial"/>
                <w:szCs w:val="22"/>
                <w:lang w:val="en-US"/>
              </w:rPr>
              <w:tab/>
              <w:t>any work based upon such Siemens Healthineers Software that, if prepared, used or distributed without authorization from Siemens Healthineers, would constitute copyright infringement of Siemens Healthineers Software under applicable law; or</w:t>
            </w:r>
          </w:p>
          <w:p w14:paraId="29B0774D" w14:textId="2D53F8FB" w:rsidR="00D6258B" w:rsidRDefault="00D6258B" w:rsidP="00D6258B">
            <w:pPr>
              <w:tabs>
                <w:tab w:val="left" w:pos="1134"/>
              </w:tabs>
              <w:ind w:left="1134" w:hanging="283"/>
              <w:rPr>
                <w:rFonts w:cs="Arial"/>
                <w:szCs w:val="22"/>
                <w:lang w:val="en-US"/>
              </w:rPr>
            </w:pPr>
            <w:r w:rsidRPr="006400BE">
              <w:rPr>
                <w:rFonts w:cs="Arial"/>
                <w:szCs w:val="22"/>
                <w:lang w:val="en-US"/>
              </w:rPr>
              <w:t>iii.</w:t>
            </w:r>
            <w:r w:rsidRPr="006400BE">
              <w:rPr>
                <w:rFonts w:cs="Arial"/>
                <w:szCs w:val="22"/>
                <w:lang w:val="en-US"/>
              </w:rPr>
              <w:tab/>
              <w:t>any non-source form (for example object-code or intermediary code) of the foregoing i. – ii.</w:t>
            </w:r>
          </w:p>
          <w:p w14:paraId="6CB2784E" w14:textId="77777777" w:rsidR="00F27131" w:rsidRDefault="00F27131" w:rsidP="00D6258B">
            <w:pPr>
              <w:tabs>
                <w:tab w:val="left" w:pos="1134"/>
              </w:tabs>
              <w:ind w:left="1134" w:hanging="283"/>
              <w:rPr>
                <w:rFonts w:cs="Arial"/>
                <w:szCs w:val="22"/>
                <w:lang w:val="en-US"/>
              </w:rPr>
            </w:pPr>
          </w:p>
          <w:p w14:paraId="45DC3804" w14:textId="77777777" w:rsidR="00FE691B" w:rsidRDefault="00FE691B" w:rsidP="00D6258B">
            <w:pPr>
              <w:tabs>
                <w:tab w:val="left" w:pos="1134"/>
              </w:tabs>
              <w:ind w:left="1134" w:hanging="283"/>
              <w:rPr>
                <w:rFonts w:cs="Arial"/>
                <w:szCs w:val="22"/>
                <w:lang w:val="en-US"/>
              </w:rPr>
            </w:pPr>
          </w:p>
          <w:p w14:paraId="2F307904" w14:textId="77777777" w:rsidR="00E51AB0" w:rsidRDefault="00E51AB0" w:rsidP="00D6258B">
            <w:pPr>
              <w:tabs>
                <w:tab w:val="left" w:pos="1134"/>
              </w:tabs>
              <w:ind w:left="1134" w:hanging="283"/>
              <w:rPr>
                <w:rFonts w:cs="Arial"/>
                <w:szCs w:val="22"/>
                <w:lang w:val="en-US"/>
              </w:rPr>
            </w:pPr>
          </w:p>
          <w:p w14:paraId="0837DC0A" w14:textId="77777777" w:rsidR="00E51AB0" w:rsidRDefault="00E51AB0" w:rsidP="00D6258B">
            <w:pPr>
              <w:tabs>
                <w:tab w:val="left" w:pos="1134"/>
              </w:tabs>
              <w:ind w:left="1134" w:hanging="283"/>
              <w:rPr>
                <w:rFonts w:cs="Arial"/>
                <w:szCs w:val="22"/>
                <w:lang w:val="en-US"/>
              </w:rPr>
            </w:pPr>
          </w:p>
          <w:p w14:paraId="71DD9631" w14:textId="4DF6AE62" w:rsidR="00D6258B" w:rsidRPr="006400BE" w:rsidRDefault="00D6258B" w:rsidP="008E3E34">
            <w:pPr>
              <w:numPr>
                <w:ilvl w:val="2"/>
                <w:numId w:val="1"/>
              </w:numPr>
              <w:tabs>
                <w:tab w:val="clear" w:pos="1702"/>
                <w:tab w:val="num" w:pos="1069"/>
                <w:tab w:val="num" w:pos="1134"/>
                <w:tab w:val="num" w:pos="1560"/>
              </w:tabs>
              <w:ind w:left="1134" w:hanging="1134"/>
              <w:outlineLvl w:val="2"/>
              <w:rPr>
                <w:bCs/>
                <w:lang w:val="en-US"/>
              </w:rPr>
            </w:pPr>
            <w:r w:rsidRPr="006400BE">
              <w:rPr>
                <w:bCs/>
                <w:lang w:val="en-US"/>
              </w:rPr>
              <w:t>“Siemens Healthineers Software” means any software which is provided by Siemens Healthineers to</w:t>
            </w:r>
            <w:r w:rsidR="00604E0B">
              <w:rPr>
                <w:bCs/>
                <w:lang w:val="en-US"/>
              </w:rPr>
              <w:t>VFN</w:t>
            </w:r>
            <w:r w:rsidR="008E3E34">
              <w:rPr>
                <w:bCs/>
                <w:lang w:val="en-US"/>
              </w:rPr>
              <w:t xml:space="preserve"> </w:t>
            </w:r>
            <w:r w:rsidRPr="006400BE">
              <w:rPr>
                <w:bCs/>
                <w:lang w:val="en-US"/>
              </w:rPr>
              <w:t>under an IPA.</w:t>
            </w:r>
          </w:p>
          <w:p w14:paraId="5CD7D21B" w14:textId="34DD9E17" w:rsidR="00D6258B" w:rsidRDefault="00D6258B" w:rsidP="008E3E34">
            <w:pPr>
              <w:numPr>
                <w:ilvl w:val="2"/>
                <w:numId w:val="1"/>
              </w:numPr>
              <w:tabs>
                <w:tab w:val="clear" w:pos="1702"/>
                <w:tab w:val="num" w:pos="1069"/>
                <w:tab w:val="num" w:pos="1134"/>
                <w:tab w:val="num" w:pos="1560"/>
              </w:tabs>
              <w:ind w:left="1134" w:hanging="1134"/>
              <w:outlineLvl w:val="2"/>
              <w:rPr>
                <w:bCs/>
                <w:lang w:val="en-US"/>
              </w:rPr>
            </w:pPr>
            <w:r w:rsidRPr="006400BE">
              <w:rPr>
                <w:bCs/>
                <w:lang w:val="en-US"/>
              </w:rPr>
              <w:t xml:space="preserve">“Siemens Healthineers Machine Learning Model” means any machine learning methods that analyze and parse patterns, relationships and/or correlations between multiple data elements (for example deep learning methods and neural networks) and/or parameter sets associated with the foregoing, which are provided by Siemens Healthineers to </w:t>
            </w:r>
            <w:r w:rsidR="00604E0B">
              <w:rPr>
                <w:bCs/>
                <w:lang w:val="en-US"/>
              </w:rPr>
              <w:t>VFN</w:t>
            </w:r>
            <w:r w:rsidR="00AD5C21">
              <w:rPr>
                <w:bCs/>
                <w:lang w:val="en-US"/>
              </w:rPr>
              <w:t xml:space="preserve"> </w:t>
            </w:r>
            <w:r w:rsidRPr="006400BE">
              <w:rPr>
                <w:bCs/>
                <w:lang w:val="en-US"/>
              </w:rPr>
              <w:t>under an IPA.</w:t>
            </w:r>
          </w:p>
          <w:p w14:paraId="0D00E809" w14:textId="77777777" w:rsidR="00D6258B" w:rsidRDefault="00D6258B" w:rsidP="00D6258B">
            <w:pPr>
              <w:tabs>
                <w:tab w:val="num" w:pos="1560"/>
              </w:tabs>
              <w:ind w:left="1134"/>
              <w:outlineLvl w:val="2"/>
              <w:rPr>
                <w:bCs/>
                <w:lang w:val="en-US"/>
              </w:rPr>
            </w:pPr>
          </w:p>
          <w:p w14:paraId="06C821FE" w14:textId="77777777" w:rsidR="00E51AB0" w:rsidRDefault="00E51AB0" w:rsidP="00D6258B">
            <w:pPr>
              <w:tabs>
                <w:tab w:val="num" w:pos="1560"/>
              </w:tabs>
              <w:ind w:left="1134"/>
              <w:outlineLvl w:val="2"/>
              <w:rPr>
                <w:bCs/>
                <w:lang w:val="en-US"/>
              </w:rPr>
            </w:pPr>
          </w:p>
          <w:p w14:paraId="3695A83C" w14:textId="77777777" w:rsidR="00E51AB0" w:rsidRPr="006400BE" w:rsidRDefault="00E51AB0" w:rsidP="00D6258B">
            <w:pPr>
              <w:tabs>
                <w:tab w:val="num" w:pos="1560"/>
              </w:tabs>
              <w:ind w:left="1134"/>
              <w:outlineLvl w:val="2"/>
              <w:rPr>
                <w:bCs/>
                <w:lang w:val="en-US"/>
              </w:rPr>
            </w:pPr>
          </w:p>
          <w:p w14:paraId="5EA43CD5" w14:textId="5B5F6BD0" w:rsidR="00D6258B" w:rsidRDefault="00D6258B" w:rsidP="008E3E34">
            <w:pPr>
              <w:numPr>
                <w:ilvl w:val="1"/>
                <w:numId w:val="1"/>
              </w:numPr>
              <w:tabs>
                <w:tab w:val="clear" w:pos="851"/>
                <w:tab w:val="num" w:pos="709"/>
              </w:tabs>
              <w:ind w:left="709"/>
              <w:outlineLvl w:val="1"/>
              <w:rPr>
                <w:lang w:val="en-US"/>
              </w:rPr>
            </w:pPr>
            <w:r w:rsidRPr="006400BE">
              <w:rPr>
                <w:lang w:val="en-US"/>
              </w:rPr>
              <w:t xml:space="preserve">“Equipment” means hardware and/or software products or components to be provided by Siemens Healthineers to </w:t>
            </w:r>
            <w:r w:rsidR="00604E0B">
              <w:rPr>
                <w:lang w:val="en-US"/>
              </w:rPr>
              <w:t>VFN</w:t>
            </w:r>
            <w:r w:rsidR="00AD5C21">
              <w:rPr>
                <w:lang w:val="en-US"/>
              </w:rPr>
              <w:t xml:space="preserve"> </w:t>
            </w:r>
            <w:r w:rsidRPr="006400BE">
              <w:rPr>
                <w:lang w:val="en-US"/>
              </w:rPr>
              <w:t>under an IPA as well as - solely for testing or validating purposes - prototypes.</w:t>
            </w:r>
          </w:p>
          <w:p w14:paraId="252286B5" w14:textId="77777777" w:rsidR="00F27131" w:rsidRPr="006400BE" w:rsidRDefault="00F27131" w:rsidP="00F27131">
            <w:pPr>
              <w:ind w:left="709"/>
              <w:outlineLvl w:val="1"/>
              <w:rPr>
                <w:lang w:val="en-US"/>
              </w:rPr>
            </w:pPr>
          </w:p>
          <w:p w14:paraId="5DBEAE37" w14:textId="76D25557" w:rsidR="00D6258B" w:rsidRDefault="00D6258B" w:rsidP="00D6258B">
            <w:pPr>
              <w:numPr>
                <w:ilvl w:val="1"/>
                <w:numId w:val="1"/>
              </w:numPr>
              <w:tabs>
                <w:tab w:val="clear" w:pos="851"/>
                <w:tab w:val="num" w:pos="709"/>
              </w:tabs>
              <w:ind w:left="709"/>
              <w:outlineLvl w:val="1"/>
              <w:rPr>
                <w:lang w:val="en-US"/>
              </w:rPr>
            </w:pPr>
            <w:r w:rsidRPr="006400BE">
              <w:rPr>
                <w:lang w:val="en-US"/>
              </w:rPr>
              <w:t xml:space="preserve">“IDEA” means the sequence-development environment “Integrated Development Environment for Applications” for </w:t>
            </w:r>
            <w:r>
              <w:rPr>
                <w:lang w:val="en-US"/>
              </w:rPr>
              <w:t xml:space="preserve">Siemens Healthineers </w:t>
            </w:r>
            <w:r w:rsidRPr="006400BE">
              <w:rPr>
                <w:lang w:val="en-US"/>
              </w:rPr>
              <w:t xml:space="preserve">MAGNETOM MR-Systems pursuant to </w:t>
            </w:r>
            <w:r w:rsidRPr="006400BE">
              <w:rPr>
                <w:u w:val="single"/>
                <w:lang w:val="en-US"/>
              </w:rPr>
              <w:t>Annex 2</w:t>
            </w:r>
            <w:r w:rsidRPr="006400BE">
              <w:rPr>
                <w:lang w:val="en-US"/>
              </w:rPr>
              <w:t xml:space="preserve">, in compiled form as well as all </w:t>
            </w:r>
            <w:r>
              <w:rPr>
                <w:lang w:val="en-US"/>
              </w:rPr>
              <w:t xml:space="preserve">IDEA </w:t>
            </w:r>
            <w:r w:rsidRPr="006400BE">
              <w:rPr>
                <w:lang w:val="en-US"/>
              </w:rPr>
              <w:t xml:space="preserve">Updates and </w:t>
            </w:r>
            <w:r>
              <w:rPr>
                <w:lang w:val="en-US"/>
              </w:rPr>
              <w:t xml:space="preserve">IDEA </w:t>
            </w:r>
            <w:r w:rsidRPr="006400BE">
              <w:rPr>
                <w:lang w:val="en-US"/>
              </w:rPr>
              <w:t xml:space="preserve">Upgrades. This software package enables the programming of new sequences and </w:t>
            </w:r>
            <w:r>
              <w:rPr>
                <w:lang w:val="en-US"/>
              </w:rPr>
              <w:t xml:space="preserve">MAGNETOM </w:t>
            </w:r>
            <w:r w:rsidRPr="006400BE">
              <w:rPr>
                <w:lang w:val="en-US"/>
              </w:rPr>
              <w:t xml:space="preserve">MR applications by using the C++ programming language. The software enables: (i) free sequence programming (control of RF, gradients and data sampling); (ii) simulation of the sequence run regarding to consistent programming; (iii) programming of integrated data processing; (iv) sequence-specific adaptation of the user interface. Whenever terms are used in </w:t>
            </w:r>
            <w:r>
              <w:rPr>
                <w:lang w:val="en-US"/>
              </w:rPr>
              <w:t xml:space="preserve">connection with IDEA the meaning given to in </w:t>
            </w:r>
            <w:r w:rsidRPr="006400BE">
              <w:rPr>
                <w:u w:val="single"/>
                <w:lang w:val="en-US"/>
              </w:rPr>
              <w:t>Annex 2</w:t>
            </w:r>
            <w:r w:rsidRPr="006400BE">
              <w:rPr>
                <w:lang w:val="en-US"/>
              </w:rPr>
              <w:t xml:space="preserve"> </w:t>
            </w:r>
            <w:r>
              <w:rPr>
                <w:lang w:val="en-US"/>
              </w:rPr>
              <w:t>shall apply.</w:t>
            </w:r>
          </w:p>
          <w:p w14:paraId="772E50F7" w14:textId="77777777" w:rsidR="00D6258B" w:rsidRPr="006400BE" w:rsidRDefault="00D6258B" w:rsidP="00D6258B">
            <w:pPr>
              <w:numPr>
                <w:ilvl w:val="1"/>
                <w:numId w:val="1"/>
              </w:numPr>
              <w:tabs>
                <w:tab w:val="clear" w:pos="851"/>
                <w:tab w:val="num" w:pos="709"/>
              </w:tabs>
              <w:ind w:left="709"/>
              <w:outlineLvl w:val="1"/>
              <w:rPr>
                <w:lang w:val="en-US"/>
              </w:rPr>
            </w:pPr>
            <w:r w:rsidRPr="006400BE">
              <w:rPr>
                <w:lang w:val="en-US"/>
              </w:rPr>
              <w:t xml:space="preserve">“IPA” means an agreement (a template of which is attached to this MRA in </w:t>
            </w:r>
            <w:r w:rsidRPr="006400BE">
              <w:rPr>
                <w:u w:val="single"/>
                <w:lang w:val="en-US"/>
              </w:rPr>
              <w:t>Annex 1</w:t>
            </w:r>
            <w:r w:rsidRPr="006400BE">
              <w:rPr>
                <w:lang w:val="en-US"/>
              </w:rPr>
              <w:t xml:space="preserve">) to be concluded between the Parties for the performance of an individual collaboration project. </w:t>
            </w:r>
          </w:p>
          <w:p w14:paraId="46E4FD87" w14:textId="2C5DD842" w:rsidR="00D6258B" w:rsidRDefault="00D6258B" w:rsidP="00D6258B">
            <w:pPr>
              <w:numPr>
                <w:ilvl w:val="1"/>
                <w:numId w:val="1"/>
              </w:numPr>
              <w:tabs>
                <w:tab w:val="clear" w:pos="851"/>
                <w:tab w:val="num" w:pos="709"/>
              </w:tabs>
              <w:ind w:left="709"/>
              <w:outlineLvl w:val="1"/>
              <w:rPr>
                <w:lang w:val="en-US"/>
              </w:rPr>
            </w:pPr>
            <w:r w:rsidRPr="006400BE">
              <w:rPr>
                <w:lang w:val="en-US"/>
              </w:rPr>
              <w:lastRenderedPageBreak/>
              <w:t>"IPR" means all patents, trademarks, utility models, design rights and other forms of statutory protection rights (including respective applications) and copyrights.</w:t>
            </w:r>
          </w:p>
          <w:p w14:paraId="273E178C" w14:textId="77777777" w:rsidR="00FE691B" w:rsidRPr="006400BE" w:rsidRDefault="00FE691B" w:rsidP="00FE691B">
            <w:pPr>
              <w:ind w:left="709"/>
              <w:outlineLvl w:val="1"/>
              <w:rPr>
                <w:lang w:val="en-US"/>
              </w:rPr>
            </w:pPr>
          </w:p>
          <w:p w14:paraId="59DF102A" w14:textId="77777777" w:rsidR="00D6258B" w:rsidRPr="006400BE" w:rsidRDefault="00D6258B" w:rsidP="00D6258B">
            <w:pPr>
              <w:numPr>
                <w:ilvl w:val="1"/>
                <w:numId w:val="1"/>
              </w:numPr>
              <w:tabs>
                <w:tab w:val="clear" w:pos="851"/>
                <w:tab w:val="num" w:pos="709"/>
              </w:tabs>
              <w:ind w:left="709"/>
              <w:outlineLvl w:val="1"/>
              <w:rPr>
                <w:lang w:val="en-US"/>
              </w:rPr>
            </w:pPr>
            <w:r w:rsidRPr="006400BE">
              <w:rPr>
                <w:b/>
                <w:lang w:val="en-US"/>
              </w:rPr>
              <w:t>“</w:t>
            </w:r>
            <w:r w:rsidRPr="006400BE">
              <w:rPr>
                <w:lang w:val="en-US"/>
              </w:rPr>
              <w:t>Know-How</w:t>
            </w:r>
            <w:r w:rsidRPr="006400BE">
              <w:rPr>
                <w:b/>
                <w:lang w:val="en-US"/>
              </w:rPr>
              <w:t>”</w:t>
            </w:r>
            <w:r w:rsidRPr="006400BE">
              <w:rPr>
                <w:lang w:val="en-US"/>
              </w:rPr>
              <w:t xml:space="preserve"> means any information whether in tangible or intangible form including without limitation inventions, technology, models, sequences, algorithms, software (source code and object code) and related documentation, design descriptions, formulas, drawings as well as information about processes, methods, materials and/or interfaces.</w:t>
            </w:r>
          </w:p>
          <w:p w14:paraId="5D7BF937" w14:textId="77777777" w:rsidR="00D6258B" w:rsidRPr="00286034" w:rsidRDefault="00D6258B" w:rsidP="00D6258B">
            <w:pPr>
              <w:numPr>
                <w:ilvl w:val="1"/>
                <w:numId w:val="1"/>
              </w:numPr>
              <w:tabs>
                <w:tab w:val="clear" w:pos="851"/>
                <w:tab w:val="num" w:pos="709"/>
              </w:tabs>
              <w:ind w:left="709"/>
              <w:outlineLvl w:val="1"/>
              <w:rPr>
                <w:lang w:val="en-US"/>
              </w:rPr>
            </w:pPr>
            <w:r w:rsidRPr="00286034">
              <w:rPr>
                <w:lang w:val="en-US"/>
              </w:rPr>
              <w:t xml:space="preserve">“MDD” means the </w:t>
            </w:r>
            <w:r w:rsidRPr="00286034">
              <w:rPr>
                <w:bCs/>
                <w:lang w:val="en-US"/>
              </w:rPr>
              <w:t>Medical Device Directive 93/42/EEC.</w:t>
            </w:r>
          </w:p>
          <w:p w14:paraId="7814AAA3" w14:textId="513E691D" w:rsidR="00D6258B" w:rsidRPr="00D6258B" w:rsidRDefault="00D6258B" w:rsidP="00D6258B">
            <w:pPr>
              <w:numPr>
                <w:ilvl w:val="1"/>
                <w:numId w:val="1"/>
              </w:numPr>
              <w:tabs>
                <w:tab w:val="clear" w:pos="851"/>
                <w:tab w:val="num" w:pos="709"/>
              </w:tabs>
              <w:ind w:left="709"/>
              <w:outlineLvl w:val="1"/>
              <w:rPr>
                <w:lang w:val="en-US"/>
              </w:rPr>
            </w:pPr>
            <w:r w:rsidRPr="00286034">
              <w:rPr>
                <w:bCs/>
                <w:lang w:val="en-US"/>
              </w:rPr>
              <w:t>“MDR” means the Medical Device Regulation (EU) 2017/</w:t>
            </w:r>
            <w:r>
              <w:rPr>
                <w:bCs/>
                <w:lang w:val="en-US"/>
              </w:rPr>
              <w:t>7</w:t>
            </w:r>
            <w:r w:rsidRPr="00286034">
              <w:rPr>
                <w:bCs/>
                <w:lang w:val="en-US"/>
              </w:rPr>
              <w:t>45.</w:t>
            </w:r>
          </w:p>
          <w:p w14:paraId="2533CF61" w14:textId="77777777" w:rsidR="00D6258B" w:rsidRPr="00286034" w:rsidRDefault="00D6258B" w:rsidP="00D6258B">
            <w:pPr>
              <w:ind w:left="709"/>
              <w:outlineLvl w:val="1"/>
              <w:rPr>
                <w:lang w:val="en-US"/>
              </w:rPr>
            </w:pPr>
          </w:p>
          <w:p w14:paraId="2743FEC4" w14:textId="4FF02A3F" w:rsidR="00FE691B" w:rsidRPr="00F27131" w:rsidRDefault="00D6258B" w:rsidP="005E4416">
            <w:pPr>
              <w:numPr>
                <w:ilvl w:val="1"/>
                <w:numId w:val="1"/>
              </w:numPr>
              <w:tabs>
                <w:tab w:val="clear" w:pos="851"/>
                <w:tab w:val="num" w:pos="709"/>
              </w:tabs>
              <w:ind w:left="709"/>
              <w:outlineLvl w:val="1"/>
              <w:rPr>
                <w:lang w:val="en-US"/>
              </w:rPr>
            </w:pPr>
            <w:r w:rsidRPr="00F27131">
              <w:rPr>
                <w:lang w:val="en-US"/>
              </w:rPr>
              <w:t>“Open Source Software License Terms” means license terms, which require that (i) the source code of the Results or any software based on the Results must be made available to third parties, (ii) that the Results or any software based on the Results must be made available to third parties free of charge, and/or (iii) permission for creating derivative works of Results or any software based on the Results must be granted to third parties.</w:t>
            </w:r>
          </w:p>
          <w:p w14:paraId="6614C83D" w14:textId="76917440" w:rsidR="00D6258B" w:rsidRDefault="00D6258B" w:rsidP="00D6258B">
            <w:pPr>
              <w:numPr>
                <w:ilvl w:val="1"/>
                <w:numId w:val="1"/>
              </w:numPr>
              <w:tabs>
                <w:tab w:val="clear" w:pos="851"/>
                <w:tab w:val="num" w:pos="709"/>
              </w:tabs>
              <w:ind w:left="709"/>
              <w:outlineLvl w:val="1"/>
              <w:rPr>
                <w:lang w:val="en-US"/>
              </w:rPr>
            </w:pPr>
            <w:r w:rsidRPr="006400BE">
              <w:rPr>
                <w:lang w:val="en-US"/>
              </w:rPr>
              <w:lastRenderedPageBreak/>
              <w:t>“Other Personnel” means subcontractors, freelancers, doctoral candidates, students and similar persons apart from the permanent employees of a Party.</w:t>
            </w:r>
          </w:p>
          <w:p w14:paraId="5175DB67" w14:textId="77777777" w:rsidR="00FE691B" w:rsidRDefault="00FE691B" w:rsidP="00FE691B">
            <w:pPr>
              <w:pStyle w:val="Odstavecseseznamem"/>
              <w:rPr>
                <w:lang w:val="en-US"/>
              </w:rPr>
            </w:pPr>
          </w:p>
          <w:p w14:paraId="67C2D6A3" w14:textId="4F9BEA29" w:rsidR="00D6258B" w:rsidRPr="00F27131" w:rsidRDefault="00D6258B" w:rsidP="005E4416">
            <w:pPr>
              <w:numPr>
                <w:ilvl w:val="1"/>
                <w:numId w:val="1"/>
              </w:numPr>
              <w:tabs>
                <w:tab w:val="clear" w:pos="851"/>
                <w:tab w:val="num" w:pos="709"/>
              </w:tabs>
              <w:ind w:left="709"/>
              <w:outlineLvl w:val="1"/>
              <w:rPr>
                <w:lang w:val="en-US"/>
              </w:rPr>
            </w:pPr>
            <w:r w:rsidRPr="00F27131">
              <w:rPr>
                <w:lang w:val="en-US"/>
              </w:rPr>
              <w:t>"Personal Data" means any information relating to an identified or identifiable natural person; an identifiable natural person is one who can be identified, directly or indirectly, in particular by reference to an identifier such as a name, an identification number, location data, an online identifier or to one or more factors specific to the physical, physiological, genetic, mental, economic, cultural or social identity of that natural person. Personal Data may in particular include special categories of personal data revealing racial or ethnic origin, political opinions, religious or philosophical beliefs, or trade union membership, and genetic data, biometric data for the purpose of uniquely identifying a natural person, data concerning health or data concerning a natural person's sex life or sexual orientation.</w:t>
            </w:r>
          </w:p>
          <w:p w14:paraId="7FAA9BBD" w14:textId="77777777" w:rsidR="00D6258B" w:rsidRPr="006400BE" w:rsidRDefault="00D6258B" w:rsidP="00D6258B">
            <w:pPr>
              <w:ind w:left="709"/>
              <w:outlineLvl w:val="1"/>
              <w:rPr>
                <w:lang w:val="en-US"/>
              </w:rPr>
            </w:pPr>
          </w:p>
          <w:p w14:paraId="6F129900" w14:textId="77777777" w:rsidR="00D6258B" w:rsidRPr="006400BE" w:rsidRDefault="00D6258B" w:rsidP="00D6258B">
            <w:pPr>
              <w:numPr>
                <w:ilvl w:val="1"/>
                <w:numId w:val="1"/>
              </w:numPr>
              <w:tabs>
                <w:tab w:val="clear" w:pos="851"/>
                <w:tab w:val="num" w:pos="709"/>
              </w:tabs>
              <w:ind w:left="709"/>
              <w:outlineLvl w:val="1"/>
              <w:rPr>
                <w:lang w:val="en-US"/>
              </w:rPr>
            </w:pPr>
            <w:r w:rsidRPr="006400BE">
              <w:rPr>
                <w:lang w:val="en-US"/>
              </w:rPr>
              <w:t>“Results" means</w:t>
            </w:r>
            <w:r w:rsidRPr="006400BE">
              <w:rPr>
                <w:rFonts w:cs="Arial"/>
                <w:lang w:val="en-US" w:eastAsia="de-DE"/>
              </w:rPr>
              <w:t xml:space="preserve"> Know-How and/or IPR generated in connection with the Work,</w:t>
            </w:r>
            <w:r w:rsidRPr="006400BE">
              <w:rPr>
                <w:lang w:val="en-US"/>
              </w:rPr>
              <w:t xml:space="preserve"> but in any case excluding Data.</w:t>
            </w:r>
          </w:p>
          <w:p w14:paraId="3784902F" w14:textId="4F259ABE" w:rsidR="00D6258B" w:rsidRPr="00D6258B" w:rsidRDefault="00D6258B" w:rsidP="00D6258B">
            <w:pPr>
              <w:numPr>
                <w:ilvl w:val="1"/>
                <w:numId w:val="1"/>
              </w:numPr>
              <w:tabs>
                <w:tab w:val="clear" w:pos="851"/>
                <w:tab w:val="num" w:pos="709"/>
              </w:tabs>
              <w:ind w:left="709"/>
              <w:outlineLvl w:val="1"/>
              <w:rPr>
                <w:lang w:val="en-US"/>
              </w:rPr>
            </w:pPr>
            <w:r w:rsidRPr="006400BE">
              <w:rPr>
                <w:bCs/>
                <w:lang w:val="en-US"/>
              </w:rPr>
              <w:t xml:space="preserve">“Retrospective Data” means data of a patient whose diagnostic finding is completed and closed in the hospital information system in such a way that </w:t>
            </w:r>
            <w:r w:rsidRPr="006400BE">
              <w:rPr>
                <w:bCs/>
                <w:lang w:val="en-US"/>
              </w:rPr>
              <w:lastRenderedPageBreak/>
              <w:t>the diagnostic finding will not be changed due to results of the testing/</w:t>
            </w:r>
            <w:r>
              <w:rPr>
                <w:bCs/>
                <w:lang w:val="en-US"/>
              </w:rPr>
              <w:t>validation.</w:t>
            </w:r>
          </w:p>
          <w:p w14:paraId="70AE593E" w14:textId="77777777" w:rsidR="00D6258B" w:rsidRDefault="00D6258B" w:rsidP="00D6258B">
            <w:pPr>
              <w:ind w:left="709"/>
              <w:outlineLvl w:val="1"/>
              <w:rPr>
                <w:lang w:val="en-US"/>
              </w:rPr>
            </w:pPr>
          </w:p>
          <w:p w14:paraId="739C2639" w14:textId="074C3A65" w:rsidR="00D6258B" w:rsidRPr="003443C3" w:rsidRDefault="00D6258B" w:rsidP="00D6258B">
            <w:pPr>
              <w:numPr>
                <w:ilvl w:val="1"/>
                <w:numId w:val="1"/>
              </w:numPr>
              <w:tabs>
                <w:tab w:val="clear" w:pos="851"/>
                <w:tab w:val="num" w:pos="709"/>
              </w:tabs>
              <w:ind w:left="709"/>
              <w:outlineLvl w:val="1"/>
              <w:rPr>
                <w:lang w:val="en-US"/>
              </w:rPr>
            </w:pPr>
            <w:r w:rsidRPr="006400BE">
              <w:rPr>
                <w:lang w:val="en-US"/>
              </w:rPr>
              <w:t xml:space="preserve">“Third-Party Software” means </w:t>
            </w:r>
            <w:r w:rsidRPr="006400BE">
              <w:rPr>
                <w:lang w:val="en-GB"/>
              </w:rPr>
              <w:t>software which has not be</w:t>
            </w:r>
            <w:r w:rsidR="008D0DCC">
              <w:rPr>
                <w:lang w:val="en-GB"/>
              </w:rPr>
              <w:t xml:space="preserve">en developed by or on </w:t>
            </w:r>
            <w:r w:rsidR="008D0DCC" w:rsidRPr="00BC3025">
              <w:rPr>
                <w:lang w:val="en-GB"/>
              </w:rPr>
              <w:t xml:space="preserve">behalf of </w:t>
            </w:r>
            <w:r w:rsidR="00604E0B">
              <w:rPr>
                <w:lang w:val="en-GB"/>
              </w:rPr>
              <w:t>VFN</w:t>
            </w:r>
            <w:r w:rsidR="00BC3025">
              <w:rPr>
                <w:lang w:val="en-GB"/>
              </w:rPr>
              <w:t xml:space="preserve"> </w:t>
            </w:r>
            <w:r w:rsidRPr="006400BE">
              <w:rPr>
                <w:lang w:val="en-GB"/>
              </w:rPr>
              <w:t>(e.g. open source software, freeware, commercial off the shelf software).</w:t>
            </w:r>
          </w:p>
          <w:p w14:paraId="4CB6017D" w14:textId="77777777" w:rsidR="003443C3" w:rsidRDefault="003443C3" w:rsidP="003443C3">
            <w:pPr>
              <w:pStyle w:val="Odstavecseseznamem"/>
              <w:rPr>
                <w:lang w:val="en-US"/>
              </w:rPr>
            </w:pPr>
          </w:p>
          <w:p w14:paraId="48736007" w14:textId="77777777" w:rsidR="00D6258B" w:rsidRPr="006E7357" w:rsidRDefault="00D6258B" w:rsidP="00D6258B">
            <w:pPr>
              <w:numPr>
                <w:ilvl w:val="1"/>
                <w:numId w:val="1"/>
              </w:numPr>
              <w:tabs>
                <w:tab w:val="clear" w:pos="851"/>
                <w:tab w:val="num" w:pos="709"/>
              </w:tabs>
              <w:ind w:left="709"/>
              <w:outlineLvl w:val="1"/>
              <w:rPr>
                <w:rFonts w:ascii="Calibri" w:hAnsi="Calibri"/>
                <w:lang w:val="en-US"/>
              </w:rPr>
            </w:pPr>
            <w:r>
              <w:rPr>
                <w:lang w:val="en-US"/>
              </w:rPr>
              <w:t xml:space="preserve">“WIP” means non CE-marked Work-In-Progress-Packages or AddIn Special Sequence Packages </w:t>
            </w:r>
            <w:r w:rsidRPr="006E7357">
              <w:rPr>
                <w:lang w:val="en-US"/>
              </w:rPr>
              <w:t>that are compiled versions of MR sequences and/or protocols which are not released as product software and not approved for of diagnosis, medical examination and/or therapy.</w:t>
            </w:r>
          </w:p>
          <w:p w14:paraId="0D37C82F" w14:textId="77777777" w:rsidR="00D6258B" w:rsidRPr="006400BE" w:rsidRDefault="00D6258B" w:rsidP="00D6258B">
            <w:pPr>
              <w:numPr>
                <w:ilvl w:val="1"/>
                <w:numId w:val="1"/>
              </w:numPr>
              <w:tabs>
                <w:tab w:val="clear" w:pos="851"/>
                <w:tab w:val="num" w:pos="709"/>
              </w:tabs>
              <w:ind w:left="709"/>
              <w:outlineLvl w:val="1"/>
              <w:rPr>
                <w:lang w:val="en-US"/>
              </w:rPr>
            </w:pPr>
            <w:r w:rsidRPr="006400BE">
              <w:rPr>
                <w:lang w:val="en-US"/>
              </w:rPr>
              <w:t xml:space="preserve">"Work" means collectively any and all work, services, </w:t>
            </w:r>
            <w:r w:rsidRPr="003F2503">
              <w:rPr>
                <w:lang w:val="en-US"/>
              </w:rPr>
              <w:t xml:space="preserve">contributions, investigations </w:t>
            </w:r>
            <w:r w:rsidRPr="006400BE">
              <w:rPr>
                <w:lang w:val="en-US"/>
              </w:rPr>
              <w:t>etc. carried out under an IPA pursuant to Section 2.2.3 of this MRA.</w:t>
            </w:r>
          </w:p>
          <w:p w14:paraId="01569023" w14:textId="77777777" w:rsidR="003443C3" w:rsidRPr="006400BE" w:rsidRDefault="003443C3" w:rsidP="00D6258B">
            <w:pPr>
              <w:rPr>
                <w:lang w:val="en-US"/>
              </w:rPr>
            </w:pPr>
          </w:p>
          <w:p w14:paraId="699B89F9" w14:textId="77777777" w:rsidR="00D6258B" w:rsidRPr="007E5E9E" w:rsidRDefault="00D6258B" w:rsidP="009C3E16">
            <w:pPr>
              <w:numPr>
                <w:ilvl w:val="0"/>
                <w:numId w:val="1"/>
              </w:numPr>
              <w:tabs>
                <w:tab w:val="left" w:pos="1260"/>
              </w:tabs>
              <w:spacing w:line="240" w:lineRule="auto"/>
              <w:outlineLvl w:val="0"/>
              <w:rPr>
                <w:b/>
                <w:bCs/>
                <w:szCs w:val="24"/>
                <w:lang w:val="cs"/>
              </w:rPr>
            </w:pPr>
            <w:bookmarkStart w:id="4" w:name="_Toc161646841"/>
            <w:r w:rsidRPr="007E5E9E">
              <w:rPr>
                <w:b/>
                <w:bCs/>
                <w:szCs w:val="24"/>
                <w:lang w:val="cs"/>
              </w:rPr>
              <w:t>IPA</w:t>
            </w:r>
            <w:bookmarkEnd w:id="4"/>
          </w:p>
          <w:p w14:paraId="0F090ADF" w14:textId="6749CE29" w:rsidR="00D6258B" w:rsidRDefault="00D6258B" w:rsidP="007E5E9E">
            <w:pPr>
              <w:numPr>
                <w:ilvl w:val="1"/>
                <w:numId w:val="1"/>
              </w:numPr>
              <w:tabs>
                <w:tab w:val="clear" w:pos="851"/>
                <w:tab w:val="num" w:pos="709"/>
              </w:tabs>
              <w:ind w:left="709"/>
              <w:outlineLvl w:val="1"/>
              <w:rPr>
                <w:lang w:val="en-US"/>
              </w:rPr>
            </w:pPr>
            <w:r w:rsidRPr="007E5E9E">
              <w:rPr>
                <w:lang w:val="en-US"/>
              </w:rPr>
              <w:t xml:space="preserve">For each collaboration project the Parties will conclude an IPA. Any IPA shall be subject to the terms and conditions of this MRA. </w:t>
            </w:r>
          </w:p>
          <w:p w14:paraId="1576F45B" w14:textId="77777777" w:rsidR="009C4C17" w:rsidRPr="007E5E9E" w:rsidRDefault="009C4C17" w:rsidP="009C4C17">
            <w:pPr>
              <w:ind w:left="709"/>
              <w:outlineLvl w:val="1"/>
              <w:rPr>
                <w:lang w:val="en-US"/>
              </w:rPr>
            </w:pPr>
          </w:p>
          <w:p w14:paraId="68F2D8B0" w14:textId="76002273" w:rsidR="00D6258B" w:rsidRDefault="00D6258B" w:rsidP="00D6258B">
            <w:pPr>
              <w:numPr>
                <w:ilvl w:val="2"/>
                <w:numId w:val="1"/>
              </w:numPr>
              <w:tabs>
                <w:tab w:val="clear" w:pos="1702"/>
                <w:tab w:val="num" w:pos="709"/>
                <w:tab w:val="num" w:pos="1560"/>
              </w:tabs>
              <w:ind w:left="709"/>
              <w:outlineLvl w:val="2"/>
              <w:rPr>
                <w:bCs/>
                <w:lang w:val="en-US"/>
              </w:rPr>
            </w:pPr>
            <w:r w:rsidRPr="006400BE">
              <w:rPr>
                <w:bCs/>
                <w:lang w:val="en-US"/>
              </w:rPr>
              <w:t>The Parties shall perform the respective Work as set forth in the IPA.</w:t>
            </w:r>
          </w:p>
          <w:p w14:paraId="7E367AC7" w14:textId="77777777" w:rsidR="00D6258B" w:rsidRPr="006400BE" w:rsidRDefault="00D6258B" w:rsidP="00D6258B">
            <w:pPr>
              <w:ind w:left="709"/>
              <w:outlineLvl w:val="2"/>
              <w:rPr>
                <w:bCs/>
                <w:lang w:val="en-US"/>
              </w:rPr>
            </w:pPr>
          </w:p>
          <w:p w14:paraId="476FC34F" w14:textId="2B73048E" w:rsidR="00D6258B" w:rsidRDefault="00D6258B" w:rsidP="00D6258B">
            <w:pPr>
              <w:pStyle w:val="Nadpis3"/>
              <w:tabs>
                <w:tab w:val="num" w:pos="709"/>
              </w:tabs>
              <w:ind w:left="709"/>
              <w:rPr>
                <w:bCs w:val="0"/>
              </w:rPr>
            </w:pPr>
            <w:r w:rsidRPr="006400BE">
              <w:rPr>
                <w:bCs w:val="0"/>
              </w:rPr>
              <w:t>Each Party shall make available to the other Party, within reasonable time, Background it deems necessary for the performance of Work by the other Party, provided it is entitled to provide such Background.</w:t>
            </w:r>
          </w:p>
          <w:p w14:paraId="7682975F" w14:textId="0AF604E9" w:rsidR="00F27131" w:rsidRDefault="00F27131" w:rsidP="00F27131">
            <w:pPr>
              <w:rPr>
                <w:lang w:val="en-US"/>
              </w:rPr>
            </w:pPr>
          </w:p>
          <w:p w14:paraId="6E51C48F" w14:textId="77777777" w:rsidR="00D6258B" w:rsidRPr="00D6258B" w:rsidRDefault="00D6258B" w:rsidP="00D6258B">
            <w:pPr>
              <w:rPr>
                <w:lang w:val="en-US"/>
              </w:rPr>
            </w:pPr>
          </w:p>
          <w:p w14:paraId="25A492B4" w14:textId="1CBAC3FF" w:rsidR="00D6258B" w:rsidRPr="006400BE" w:rsidRDefault="00D6258B" w:rsidP="00A53596">
            <w:pPr>
              <w:numPr>
                <w:ilvl w:val="2"/>
                <w:numId w:val="1"/>
              </w:numPr>
              <w:tabs>
                <w:tab w:val="clear" w:pos="1702"/>
                <w:tab w:val="num" w:pos="709"/>
                <w:tab w:val="num" w:pos="1560"/>
              </w:tabs>
              <w:ind w:left="709"/>
              <w:outlineLvl w:val="2"/>
              <w:rPr>
                <w:bCs/>
                <w:lang w:val="en-US"/>
              </w:rPr>
            </w:pPr>
            <w:r w:rsidRPr="006400BE">
              <w:rPr>
                <w:bCs/>
                <w:lang w:val="en-US"/>
              </w:rPr>
              <w:t xml:space="preserve">In case the fulfillment of rules and duties of professional practice </w:t>
            </w:r>
            <w:r w:rsidR="008D0DCC">
              <w:rPr>
                <w:bCs/>
                <w:lang w:val="en-US"/>
              </w:rPr>
              <w:t xml:space="preserve"> require </w:t>
            </w:r>
            <w:r w:rsidR="00604E0B">
              <w:rPr>
                <w:bCs/>
                <w:lang w:val="en-US"/>
              </w:rPr>
              <w:t>VFN</w:t>
            </w:r>
            <w:r w:rsidR="000A3ABB">
              <w:rPr>
                <w:bCs/>
                <w:lang w:val="en-US"/>
              </w:rPr>
              <w:t xml:space="preserve"> </w:t>
            </w:r>
            <w:r w:rsidRPr="006400BE">
              <w:rPr>
                <w:bCs/>
                <w:lang w:val="en-US"/>
              </w:rPr>
              <w:t xml:space="preserve">to consult an ethics committee prior to the performance of Work, the Parties agree to accept the opinion of the ethics committee as binding. If the opinion of the ethics committee does not allow the performance of Work as agreed between the Parties, the Parties shall discuss and agree on how to proceed. If an agreement between the Parties cannot be reached within a reasonable period of time a good cause to terminate the IPA according to Section 13.2 shall be deemed given. </w:t>
            </w:r>
          </w:p>
          <w:p w14:paraId="359CD789" w14:textId="5FE4312B" w:rsidR="00D6258B" w:rsidRPr="006400BE" w:rsidRDefault="00604E0B" w:rsidP="008D0DCC">
            <w:pPr>
              <w:numPr>
                <w:ilvl w:val="2"/>
                <w:numId w:val="1"/>
              </w:numPr>
              <w:tabs>
                <w:tab w:val="clear" w:pos="1702"/>
                <w:tab w:val="num" w:pos="709"/>
                <w:tab w:val="num" w:pos="1560"/>
              </w:tabs>
              <w:ind w:left="709"/>
              <w:outlineLvl w:val="2"/>
              <w:rPr>
                <w:bCs/>
                <w:lang w:val="en-US"/>
              </w:rPr>
            </w:pPr>
            <w:r>
              <w:rPr>
                <w:bCs/>
                <w:lang w:val="en-US"/>
              </w:rPr>
              <w:t>VFN</w:t>
            </w:r>
            <w:r w:rsidR="00AF65AD">
              <w:rPr>
                <w:bCs/>
                <w:lang w:val="en-US"/>
              </w:rPr>
              <w:t xml:space="preserve"> </w:t>
            </w:r>
            <w:r w:rsidR="00D6258B" w:rsidRPr="006400BE">
              <w:rPr>
                <w:bCs/>
                <w:lang w:val="en-US"/>
              </w:rPr>
              <w:t>shall ensure that, where legally required, the patients participating are sufficiently insured during the performance of Work.</w:t>
            </w:r>
          </w:p>
          <w:p w14:paraId="5D057BEF" w14:textId="2143A567" w:rsidR="00D6258B" w:rsidRDefault="00D6258B" w:rsidP="00A53596">
            <w:pPr>
              <w:numPr>
                <w:ilvl w:val="2"/>
                <w:numId w:val="1"/>
              </w:numPr>
              <w:tabs>
                <w:tab w:val="clear" w:pos="1702"/>
                <w:tab w:val="num" w:pos="709"/>
                <w:tab w:val="num" w:pos="1560"/>
              </w:tabs>
              <w:ind w:left="709"/>
              <w:outlineLvl w:val="2"/>
              <w:rPr>
                <w:bCs/>
                <w:lang w:val="en-US"/>
              </w:rPr>
            </w:pPr>
            <w:r w:rsidRPr="006400BE">
              <w:rPr>
                <w:bCs/>
                <w:lang w:val="en-US"/>
              </w:rPr>
              <w:t xml:space="preserve">When jointly defining the scope of Work, </w:t>
            </w:r>
            <w:r w:rsidR="00604E0B">
              <w:rPr>
                <w:bCs/>
                <w:lang w:val="en-US"/>
              </w:rPr>
              <w:t>VFN</w:t>
            </w:r>
            <w:r w:rsidR="004D049E">
              <w:rPr>
                <w:bCs/>
                <w:lang w:val="en-US"/>
              </w:rPr>
              <w:t xml:space="preserve"> </w:t>
            </w:r>
            <w:r w:rsidRPr="006400BE">
              <w:rPr>
                <w:bCs/>
                <w:lang w:val="en-US"/>
              </w:rPr>
              <w:t xml:space="preserve">shall check and ensure that any patient study will be designed and conducted in such a way </w:t>
            </w:r>
            <w:r w:rsidRPr="00AC4569">
              <w:rPr>
                <w:bCs/>
                <w:lang w:val="en-US"/>
              </w:rPr>
              <w:t xml:space="preserve">that no additional procedures are applied and that the Equipment will be </w:t>
            </w:r>
            <w:r w:rsidRPr="00AC4569">
              <w:rPr>
                <w:bCs/>
                <w:lang w:val="en-US"/>
              </w:rPr>
              <w:lastRenderedPageBreak/>
              <w:t>used within the</w:t>
            </w:r>
            <w:r w:rsidRPr="006400BE">
              <w:rPr>
                <w:bCs/>
                <w:lang w:val="en-US"/>
              </w:rPr>
              <w:t xml:space="preserve"> scope of its intended purpose. </w:t>
            </w:r>
          </w:p>
          <w:p w14:paraId="2C7432F4" w14:textId="77777777" w:rsidR="003443C3" w:rsidRPr="006400BE" w:rsidRDefault="003443C3" w:rsidP="003443C3">
            <w:pPr>
              <w:ind w:left="709"/>
              <w:outlineLvl w:val="2"/>
              <w:rPr>
                <w:bCs/>
                <w:lang w:val="en-US"/>
              </w:rPr>
            </w:pPr>
          </w:p>
          <w:p w14:paraId="36705F82" w14:textId="77777777" w:rsidR="00D6258B" w:rsidRPr="006400BE" w:rsidRDefault="00D6258B" w:rsidP="00D6258B">
            <w:pPr>
              <w:numPr>
                <w:ilvl w:val="1"/>
                <w:numId w:val="1"/>
              </w:numPr>
              <w:tabs>
                <w:tab w:val="clear" w:pos="851"/>
                <w:tab w:val="num" w:pos="709"/>
              </w:tabs>
              <w:ind w:left="709"/>
              <w:outlineLvl w:val="1"/>
              <w:rPr>
                <w:u w:val="single"/>
                <w:lang w:val="en-US"/>
              </w:rPr>
            </w:pPr>
            <w:r w:rsidRPr="006400BE">
              <w:rPr>
                <w:u w:val="single"/>
                <w:lang w:val="en-US"/>
              </w:rPr>
              <w:t>EQUIPMENT</w:t>
            </w:r>
          </w:p>
          <w:p w14:paraId="100CD658" w14:textId="12A7AFBC" w:rsidR="00D6258B" w:rsidRDefault="00D6258B" w:rsidP="00A53596">
            <w:pPr>
              <w:numPr>
                <w:ilvl w:val="2"/>
                <w:numId w:val="1"/>
              </w:numPr>
              <w:tabs>
                <w:tab w:val="clear" w:pos="1702"/>
                <w:tab w:val="num" w:pos="709"/>
                <w:tab w:val="num" w:pos="1560"/>
              </w:tabs>
              <w:ind w:left="709"/>
              <w:outlineLvl w:val="2"/>
              <w:rPr>
                <w:bCs/>
                <w:lang w:val="en-US"/>
              </w:rPr>
            </w:pPr>
            <w:r w:rsidRPr="006A5CF4">
              <w:rPr>
                <w:bCs/>
                <w:lang w:val="en-US"/>
              </w:rPr>
              <w:t xml:space="preserve">Siemens Healthineers will deliver and install the Equipment specified in the IPA, if any, and put the Equipment into service. </w:t>
            </w:r>
            <w:r w:rsidR="00604E0B">
              <w:rPr>
                <w:bCs/>
                <w:lang w:val="en-US"/>
              </w:rPr>
              <w:t>VFN</w:t>
            </w:r>
            <w:r w:rsidR="004D049E">
              <w:rPr>
                <w:bCs/>
                <w:lang w:val="en-US"/>
              </w:rPr>
              <w:t xml:space="preserve"> </w:t>
            </w:r>
            <w:r w:rsidRPr="006A5CF4">
              <w:rPr>
                <w:bCs/>
                <w:lang w:val="en-US"/>
              </w:rPr>
              <w:t xml:space="preserve">remains responsible for taking necessary measures, if any, for pre-installation preparations and/or post-removal restoration. Siemens Healthineers may refuse the installation at the location foreseen by </w:t>
            </w:r>
            <w:r w:rsidR="00604E0B">
              <w:rPr>
                <w:bCs/>
                <w:lang w:val="en-US"/>
              </w:rPr>
              <w:t>VFN</w:t>
            </w:r>
            <w:r w:rsidR="004D049E">
              <w:rPr>
                <w:bCs/>
                <w:lang w:val="en-US"/>
              </w:rPr>
              <w:t xml:space="preserve"> </w:t>
            </w:r>
            <w:r w:rsidRPr="006A5CF4">
              <w:rPr>
                <w:bCs/>
                <w:lang w:val="en-US"/>
              </w:rPr>
              <w:t xml:space="preserve">if proper operation and/or safety of the Equipment cannot be ensured. Changing the installation site, connecting the Equipment to other equipment, installing other software on and combining the Equipment with other software requires prior written consent of Siemens Healthineers, regardless of and without prejudice to the requirements of the laws on medical devices and other statutory regulations. </w:t>
            </w:r>
            <w:r w:rsidR="00604E0B">
              <w:rPr>
                <w:bCs/>
                <w:lang w:val="en-US"/>
              </w:rPr>
              <w:t>VFN</w:t>
            </w:r>
            <w:r w:rsidR="004D049E">
              <w:rPr>
                <w:bCs/>
                <w:lang w:val="en-US"/>
              </w:rPr>
              <w:t xml:space="preserve"> </w:t>
            </w:r>
            <w:r w:rsidRPr="006A5CF4">
              <w:rPr>
                <w:bCs/>
                <w:lang w:val="en-US"/>
              </w:rPr>
              <w:t xml:space="preserve">agrees to use the Equipment with due care pursuant to the instructions (e.g. user manual) provided by Siemens Healthineers. The risk of loss of the Equipment shall reside with </w:t>
            </w:r>
            <w:r w:rsidR="00604E0B">
              <w:rPr>
                <w:bCs/>
                <w:lang w:val="en-US"/>
              </w:rPr>
              <w:t>VFN</w:t>
            </w:r>
            <w:r w:rsidR="004D049E">
              <w:rPr>
                <w:bCs/>
                <w:lang w:val="en-US"/>
              </w:rPr>
              <w:t xml:space="preserve"> </w:t>
            </w:r>
            <w:r w:rsidRPr="006A5CF4">
              <w:rPr>
                <w:bCs/>
                <w:lang w:val="en-US"/>
              </w:rPr>
              <w:t xml:space="preserve">from delivery for as long as the Equipment is at </w:t>
            </w:r>
            <w:r w:rsidR="00604E0B">
              <w:rPr>
                <w:bCs/>
                <w:lang w:val="en-US"/>
              </w:rPr>
              <w:t>VFN</w:t>
            </w:r>
            <w:r w:rsidR="004D049E" w:rsidRPr="006A5CF4">
              <w:rPr>
                <w:bCs/>
                <w:lang w:val="en-US"/>
              </w:rPr>
              <w:t xml:space="preserve">’s </w:t>
            </w:r>
            <w:r w:rsidRPr="006A5CF4">
              <w:rPr>
                <w:bCs/>
                <w:lang w:val="en-US"/>
              </w:rPr>
              <w:t xml:space="preserve">site. </w:t>
            </w:r>
          </w:p>
          <w:p w14:paraId="6DF9C05A" w14:textId="21553003" w:rsidR="00D6258B" w:rsidRDefault="00D6258B" w:rsidP="00D6258B">
            <w:pPr>
              <w:ind w:left="709"/>
              <w:outlineLvl w:val="2"/>
              <w:rPr>
                <w:bCs/>
                <w:lang w:val="en-US"/>
              </w:rPr>
            </w:pPr>
          </w:p>
          <w:p w14:paraId="5787B8D2" w14:textId="77777777" w:rsidR="00D6258B" w:rsidRDefault="00D6258B" w:rsidP="00D6258B">
            <w:pPr>
              <w:ind w:left="709"/>
              <w:outlineLvl w:val="2"/>
              <w:rPr>
                <w:bCs/>
                <w:lang w:val="en-US"/>
              </w:rPr>
            </w:pPr>
            <w:r w:rsidRPr="006A5CF4">
              <w:rPr>
                <w:bCs/>
                <w:lang w:val="en-US"/>
              </w:rPr>
              <w:t xml:space="preserve">Any maintenance of the Equipment (if required, as determined by Siemens Healthineers) shall be performed by </w:t>
            </w:r>
            <w:r w:rsidRPr="006A5CF4">
              <w:rPr>
                <w:bCs/>
                <w:lang w:val="en-US"/>
              </w:rPr>
              <w:lastRenderedPageBreak/>
              <w:t>Siemens Healthineers, unless otherwise stated in the IPA. When and as required, further details shall be stipulated in the IPA.</w:t>
            </w:r>
          </w:p>
          <w:p w14:paraId="604244FD" w14:textId="77777777" w:rsidR="00E51AB0" w:rsidRDefault="00E51AB0" w:rsidP="00D6258B">
            <w:pPr>
              <w:ind w:left="709"/>
              <w:outlineLvl w:val="2"/>
              <w:rPr>
                <w:bCs/>
                <w:lang w:val="en-US"/>
              </w:rPr>
            </w:pPr>
          </w:p>
          <w:p w14:paraId="45096CEB" w14:textId="77777777" w:rsidR="00E51AB0" w:rsidRDefault="00E51AB0" w:rsidP="00D6258B">
            <w:pPr>
              <w:ind w:left="709"/>
              <w:outlineLvl w:val="2"/>
              <w:rPr>
                <w:bCs/>
                <w:lang w:val="en-US"/>
              </w:rPr>
            </w:pPr>
          </w:p>
          <w:p w14:paraId="7665F287" w14:textId="10CA3BA2" w:rsidR="003A3225" w:rsidRPr="00E51AB0" w:rsidRDefault="00D6258B" w:rsidP="00FE1244">
            <w:pPr>
              <w:numPr>
                <w:ilvl w:val="2"/>
                <w:numId w:val="1"/>
              </w:numPr>
              <w:tabs>
                <w:tab w:val="clear" w:pos="1702"/>
                <w:tab w:val="num" w:pos="709"/>
                <w:tab w:val="num" w:pos="1560"/>
              </w:tabs>
              <w:ind w:left="709"/>
              <w:outlineLvl w:val="2"/>
              <w:rPr>
                <w:bCs/>
                <w:lang w:val="en-US"/>
              </w:rPr>
            </w:pPr>
            <w:r w:rsidRPr="00E51AB0">
              <w:rPr>
                <w:bCs/>
                <w:lang w:val="en-US"/>
              </w:rPr>
              <w:t xml:space="preserve">Unless otherwise provided in the respective </w:t>
            </w:r>
            <w:r w:rsidRPr="00E51AB0">
              <w:rPr>
                <w:bCs/>
                <w:caps/>
                <w:lang w:val="en-US"/>
              </w:rPr>
              <w:t>IPA,</w:t>
            </w:r>
            <w:r w:rsidRPr="00E51AB0">
              <w:rPr>
                <w:bCs/>
                <w:lang w:val="en-US"/>
              </w:rPr>
              <w:t xml:space="preserve"> Equipment provided by Siemens Healthineers shall be used exclusively for the performance of Work and must not be handed over or otherwise made available to any third party. Where software products are part of the Equipment, </w:t>
            </w:r>
            <w:r w:rsidR="00604E0B">
              <w:rPr>
                <w:bCs/>
                <w:lang w:val="en-US"/>
              </w:rPr>
              <w:t>VFN</w:t>
            </w:r>
            <w:r w:rsidR="000A3ABB" w:rsidRPr="00E51AB0">
              <w:rPr>
                <w:bCs/>
                <w:lang w:val="en-US"/>
              </w:rPr>
              <w:t xml:space="preserve"> </w:t>
            </w:r>
            <w:r w:rsidRPr="00E51AB0">
              <w:rPr>
                <w:bCs/>
                <w:lang w:val="en-US"/>
              </w:rPr>
              <w:t>shall have the right to use such software products solely on the hardware in accordance with the applicable IPA. Unless and to the extent expressly authorized by S</w:t>
            </w:r>
            <w:r w:rsidR="008D0DCC" w:rsidRPr="00E51AB0">
              <w:rPr>
                <w:bCs/>
                <w:lang w:val="en-US"/>
              </w:rPr>
              <w:t xml:space="preserve">iemens Healthineers in writing, </w:t>
            </w:r>
            <w:r w:rsidR="00604E0B">
              <w:rPr>
                <w:bCs/>
                <w:lang w:val="en-US"/>
              </w:rPr>
              <w:t>VFN</w:t>
            </w:r>
            <w:r w:rsidR="003461DE">
              <w:rPr>
                <w:bCs/>
                <w:lang w:val="en-US"/>
              </w:rPr>
              <w:t xml:space="preserve"> </w:t>
            </w:r>
            <w:r w:rsidRPr="00E51AB0">
              <w:rPr>
                <w:bCs/>
                <w:lang w:val="en-US"/>
              </w:rPr>
              <w:t xml:space="preserve">shall not be entitled to copy, redevelop, recompile, modify or extract parts of any software products. The prohibition of reverse engineering, modification and extraction of parts also applies to hardware products provided to </w:t>
            </w:r>
            <w:r w:rsidR="00604E0B">
              <w:rPr>
                <w:bCs/>
                <w:lang w:val="en-US"/>
              </w:rPr>
              <w:t>VFN</w:t>
            </w:r>
            <w:r w:rsidR="000A3ABB" w:rsidRPr="00E51AB0">
              <w:rPr>
                <w:bCs/>
                <w:lang w:val="en-US"/>
              </w:rPr>
              <w:t xml:space="preserve"> </w:t>
            </w:r>
            <w:r w:rsidRPr="00E51AB0">
              <w:rPr>
                <w:bCs/>
                <w:lang w:val="en-US"/>
              </w:rPr>
              <w:t xml:space="preserve">as part of the Equipment. </w:t>
            </w:r>
          </w:p>
          <w:p w14:paraId="05145C3E" w14:textId="77777777" w:rsidR="00D421B9" w:rsidRPr="006400BE" w:rsidRDefault="00D421B9" w:rsidP="00D421B9">
            <w:pPr>
              <w:ind w:left="709"/>
              <w:outlineLvl w:val="2"/>
              <w:rPr>
                <w:bCs/>
                <w:lang w:val="en-US"/>
              </w:rPr>
            </w:pPr>
          </w:p>
          <w:p w14:paraId="45628745" w14:textId="79235C82" w:rsidR="00D6258B" w:rsidRDefault="00D6258B" w:rsidP="00D6258B">
            <w:pPr>
              <w:numPr>
                <w:ilvl w:val="2"/>
                <w:numId w:val="1"/>
              </w:numPr>
              <w:tabs>
                <w:tab w:val="clear" w:pos="1702"/>
                <w:tab w:val="num" w:pos="709"/>
                <w:tab w:val="num" w:pos="1560"/>
              </w:tabs>
              <w:ind w:left="709"/>
              <w:outlineLvl w:val="2"/>
              <w:rPr>
                <w:bCs/>
                <w:lang w:val="en-US"/>
              </w:rPr>
            </w:pPr>
            <w:r w:rsidRPr="006400BE">
              <w:rPr>
                <w:bCs/>
                <w:lang w:val="en-US"/>
              </w:rPr>
              <w:t xml:space="preserve">If the Equipment provided by Siemens Healthineers is a medical device prototype which does not bear the CE marking according to the </w:t>
            </w:r>
            <w:r>
              <w:rPr>
                <w:bCs/>
                <w:lang w:val="en-US"/>
              </w:rPr>
              <w:t>MDD and/</w:t>
            </w:r>
            <w:r w:rsidRPr="006400BE">
              <w:rPr>
                <w:bCs/>
                <w:lang w:val="en-US"/>
              </w:rPr>
              <w:t xml:space="preserve">or the </w:t>
            </w:r>
            <w:r>
              <w:rPr>
                <w:bCs/>
                <w:lang w:val="en-US"/>
              </w:rPr>
              <w:t xml:space="preserve">MDR </w:t>
            </w:r>
            <w:r w:rsidRPr="00286034">
              <w:rPr>
                <w:bCs/>
                <w:lang w:val="en-US"/>
              </w:rPr>
              <w:t>(as applicable)</w:t>
            </w:r>
            <w:r w:rsidRPr="006400BE">
              <w:rPr>
                <w:bCs/>
                <w:lang w:val="en-US"/>
              </w:rPr>
              <w:t xml:space="preserve">,  it may only be used for testing and validation </w:t>
            </w:r>
            <w:r>
              <w:rPr>
                <w:bCs/>
                <w:lang w:val="en-US"/>
              </w:rPr>
              <w:t>of the prototype</w:t>
            </w:r>
            <w:r w:rsidRPr="006400BE">
              <w:rPr>
                <w:bCs/>
                <w:lang w:val="en-US"/>
              </w:rPr>
              <w:t xml:space="preserve"> as agreed </w:t>
            </w:r>
            <w:r w:rsidRPr="006400BE">
              <w:rPr>
                <w:bCs/>
                <w:lang w:val="en-US"/>
              </w:rPr>
              <w:lastRenderedPageBreak/>
              <w:t>in the IPA</w:t>
            </w:r>
            <w:r>
              <w:rPr>
                <w:bCs/>
                <w:lang w:val="en-US"/>
              </w:rPr>
              <w:t xml:space="preserve"> and in compliance with applicable laws</w:t>
            </w:r>
            <w:r w:rsidRPr="006400BE">
              <w:rPr>
                <w:bCs/>
                <w:lang w:val="en-US"/>
              </w:rPr>
              <w:t xml:space="preserve">. </w:t>
            </w:r>
          </w:p>
          <w:p w14:paraId="246252B5" w14:textId="460E7400" w:rsidR="00D421B9" w:rsidRDefault="00D421B9" w:rsidP="00D421B9">
            <w:pPr>
              <w:pStyle w:val="Odstavecseseznamem"/>
              <w:rPr>
                <w:bCs/>
                <w:lang w:val="en-US"/>
              </w:rPr>
            </w:pPr>
          </w:p>
          <w:p w14:paraId="33850748" w14:textId="1175227C" w:rsidR="00F27131" w:rsidRDefault="00F27131" w:rsidP="00D421B9">
            <w:pPr>
              <w:pStyle w:val="Odstavecseseznamem"/>
              <w:rPr>
                <w:bCs/>
                <w:lang w:val="en-US"/>
              </w:rPr>
            </w:pPr>
          </w:p>
          <w:p w14:paraId="55B8B3E8" w14:textId="77777777" w:rsidR="00F27131" w:rsidRDefault="00F27131" w:rsidP="00D421B9">
            <w:pPr>
              <w:pStyle w:val="Odstavecseseznamem"/>
              <w:rPr>
                <w:bCs/>
                <w:lang w:val="en-US"/>
              </w:rPr>
            </w:pPr>
          </w:p>
          <w:p w14:paraId="15DDAFA3" w14:textId="77777777" w:rsidR="009C3E16" w:rsidRDefault="00D6258B" w:rsidP="00D6258B">
            <w:pPr>
              <w:ind w:left="709"/>
              <w:outlineLvl w:val="2"/>
              <w:rPr>
                <w:bCs/>
                <w:lang w:val="en-US"/>
              </w:rPr>
            </w:pPr>
            <w:r>
              <w:rPr>
                <w:bCs/>
                <w:lang w:val="en-US"/>
              </w:rPr>
              <w:t>Only i</w:t>
            </w:r>
            <w:r w:rsidRPr="006400BE">
              <w:rPr>
                <w:bCs/>
                <w:lang w:val="en-US"/>
              </w:rPr>
              <w:t>f such testing and validation is carried out only with phantoms, artificial data and/or Retrospective Data, it may also include assessment of the safety and performance of the Equipment. If patient data other than Retrospective Data are included, the testing and validation may not include an assessment of the safety and performance of the Equipment and may not address aspects included in the clinical development plan.</w:t>
            </w:r>
          </w:p>
          <w:p w14:paraId="6FEC3216" w14:textId="60129F17" w:rsidR="00D6258B" w:rsidRDefault="00D6258B" w:rsidP="00D6258B">
            <w:pPr>
              <w:ind w:left="709"/>
              <w:outlineLvl w:val="2"/>
              <w:rPr>
                <w:bCs/>
                <w:lang w:val="en-US"/>
              </w:rPr>
            </w:pPr>
            <w:r w:rsidRPr="006400BE">
              <w:rPr>
                <w:bCs/>
                <w:lang w:val="en-US"/>
              </w:rPr>
              <w:t xml:space="preserve"> </w:t>
            </w:r>
          </w:p>
          <w:p w14:paraId="534A75E5" w14:textId="77777777" w:rsidR="00D6258B" w:rsidRPr="006400BE" w:rsidRDefault="00D6258B" w:rsidP="00D6258B">
            <w:pPr>
              <w:ind w:left="709"/>
              <w:rPr>
                <w:lang w:val="en-US"/>
              </w:rPr>
            </w:pPr>
            <w:r w:rsidRPr="006400BE">
              <w:rPr>
                <w:lang w:val="en-US"/>
              </w:rPr>
              <w:tab/>
              <w:t xml:space="preserve">For the sake of clarity, it is prohibited in any case to use such Equipment and/or the results obtained by its utilization for the purposes of diagnosis, medical examination and/or therapy or changing of any diagnostic finding. </w:t>
            </w:r>
          </w:p>
          <w:p w14:paraId="6A99AE6D" w14:textId="726DD52E" w:rsidR="00D6258B" w:rsidRPr="009C3E16" w:rsidRDefault="00D6258B" w:rsidP="00D6258B">
            <w:pPr>
              <w:numPr>
                <w:ilvl w:val="2"/>
                <w:numId w:val="1"/>
              </w:numPr>
              <w:tabs>
                <w:tab w:val="clear" w:pos="1702"/>
                <w:tab w:val="num" w:pos="709"/>
                <w:tab w:val="num" w:pos="1560"/>
              </w:tabs>
              <w:ind w:left="709"/>
              <w:outlineLvl w:val="2"/>
              <w:rPr>
                <w:rFonts w:ascii="Calibri" w:hAnsi="Calibri"/>
                <w:lang w:val="en-US"/>
              </w:rPr>
            </w:pPr>
            <w:r>
              <w:rPr>
                <w:lang w:val="en-US"/>
              </w:rPr>
              <w:t xml:space="preserve">Any WIP </w:t>
            </w:r>
            <w:r w:rsidRPr="00D409E7">
              <w:rPr>
                <w:bCs/>
                <w:lang w:val="en-US"/>
              </w:rPr>
              <w:t>made</w:t>
            </w:r>
            <w:r>
              <w:rPr>
                <w:lang w:val="en-US"/>
              </w:rPr>
              <w:t xml:space="preserve"> available under an IPA may only be used as an investigational device in the context of on investigator-initiated trial pursuant to Art. 82 MDR as further set forth in the last subparagraph of Section 4 in the IPA.</w:t>
            </w:r>
          </w:p>
          <w:p w14:paraId="24C57C71" w14:textId="6B0BA8D7" w:rsidR="00D6258B" w:rsidRDefault="00D6258B" w:rsidP="00D6258B">
            <w:pPr>
              <w:numPr>
                <w:ilvl w:val="2"/>
                <w:numId w:val="1"/>
              </w:numPr>
              <w:tabs>
                <w:tab w:val="clear" w:pos="1702"/>
                <w:tab w:val="num" w:pos="709"/>
                <w:tab w:val="num" w:pos="1560"/>
              </w:tabs>
              <w:ind w:left="709"/>
              <w:outlineLvl w:val="2"/>
              <w:rPr>
                <w:bCs/>
                <w:lang w:val="en-US"/>
              </w:rPr>
            </w:pPr>
            <w:r w:rsidRPr="00D543CD">
              <w:rPr>
                <w:bCs/>
                <w:lang w:val="en-US"/>
              </w:rPr>
              <w:t xml:space="preserve"> Unless otherwise set forth in an IPA, Equipment provided by Siemens Healthineers is not designed, tested, licensed or released for use in relation to animals. SI</w:t>
            </w:r>
            <w:r w:rsidRPr="00D543CD">
              <w:rPr>
                <w:rFonts w:cs="Arial"/>
                <w:bCs/>
                <w:caps/>
                <w:szCs w:val="22"/>
                <w:lang w:val="en-US"/>
              </w:rPr>
              <w:t>emens</w:t>
            </w:r>
            <w:r w:rsidRPr="00D543CD">
              <w:rPr>
                <w:rFonts w:cs="Arial"/>
                <w:bCs/>
                <w:szCs w:val="22"/>
                <w:lang w:val="en-US"/>
              </w:rPr>
              <w:t xml:space="preserve"> cannot </w:t>
            </w:r>
            <w:r w:rsidRPr="00D543CD">
              <w:rPr>
                <w:rFonts w:cs="Arial"/>
                <w:bCs/>
                <w:szCs w:val="22"/>
                <w:lang w:val="en-US"/>
              </w:rPr>
              <w:lastRenderedPageBreak/>
              <w:t>provide any documentation or customized labeling related to the use of Equipment for veterinary examination purposes.</w:t>
            </w:r>
            <w:r w:rsidRPr="00D543CD">
              <w:rPr>
                <w:bCs/>
                <w:lang w:val="en-US"/>
              </w:rPr>
              <w:t xml:space="preserve"> </w:t>
            </w:r>
          </w:p>
          <w:p w14:paraId="39593E10" w14:textId="2FAEAC54" w:rsidR="00D421B9" w:rsidRDefault="00D421B9" w:rsidP="00D421B9">
            <w:pPr>
              <w:ind w:left="709"/>
              <w:outlineLvl w:val="2"/>
              <w:rPr>
                <w:bCs/>
                <w:lang w:val="en-US"/>
              </w:rPr>
            </w:pPr>
          </w:p>
          <w:p w14:paraId="30E4AB54" w14:textId="77777777" w:rsidR="00D421B9" w:rsidRPr="00D543CD" w:rsidRDefault="00D421B9" w:rsidP="00D421B9">
            <w:pPr>
              <w:ind w:left="709"/>
              <w:outlineLvl w:val="2"/>
              <w:rPr>
                <w:bCs/>
                <w:lang w:val="en-US"/>
              </w:rPr>
            </w:pPr>
          </w:p>
          <w:p w14:paraId="4743C3A8" w14:textId="22BCD1E4" w:rsidR="00D6258B" w:rsidRPr="006400BE" w:rsidRDefault="00604E0B" w:rsidP="00D6258B">
            <w:pPr>
              <w:numPr>
                <w:ilvl w:val="2"/>
                <w:numId w:val="1"/>
              </w:numPr>
              <w:tabs>
                <w:tab w:val="clear" w:pos="1702"/>
                <w:tab w:val="num" w:pos="709"/>
                <w:tab w:val="num" w:pos="1560"/>
              </w:tabs>
              <w:ind w:left="709"/>
              <w:outlineLvl w:val="2"/>
              <w:rPr>
                <w:bCs/>
                <w:lang w:val="en-US"/>
              </w:rPr>
            </w:pPr>
            <w:r>
              <w:rPr>
                <w:bCs/>
                <w:lang w:val="en-US"/>
              </w:rPr>
              <w:t>VFN</w:t>
            </w:r>
            <w:r w:rsidR="007B19E9">
              <w:rPr>
                <w:bCs/>
                <w:lang w:val="en-US"/>
              </w:rPr>
              <w:t xml:space="preserve"> </w:t>
            </w:r>
            <w:r w:rsidR="00D6258B" w:rsidRPr="006400BE">
              <w:rPr>
                <w:bCs/>
                <w:lang w:val="en-US"/>
              </w:rPr>
              <w:t xml:space="preserve">shall be responsible for complying with the relevant radiation protection regulations where applicable. </w:t>
            </w:r>
            <w:r>
              <w:rPr>
                <w:bCs/>
                <w:lang w:val="en-US"/>
              </w:rPr>
              <w:t>VFN</w:t>
            </w:r>
            <w:r w:rsidR="003461DE">
              <w:rPr>
                <w:bCs/>
                <w:lang w:val="en-US"/>
              </w:rPr>
              <w:t xml:space="preserve"> </w:t>
            </w:r>
            <w:r w:rsidR="00D6258B" w:rsidRPr="006400BE">
              <w:rPr>
                <w:bCs/>
                <w:lang w:val="en-US"/>
              </w:rPr>
              <w:t>will also be responsible for obtaining any licenses and other approvals which may be required for the use or operation of the Equipment in its facility.</w:t>
            </w:r>
          </w:p>
          <w:p w14:paraId="0DB5DE40" w14:textId="778DC564" w:rsidR="00D6258B" w:rsidRDefault="00604E0B" w:rsidP="00D6258B">
            <w:pPr>
              <w:pStyle w:val="Nadpis3"/>
              <w:tabs>
                <w:tab w:val="clear" w:pos="1702"/>
                <w:tab w:val="num" w:pos="709"/>
              </w:tabs>
              <w:ind w:left="709"/>
            </w:pPr>
            <w:r>
              <w:t>VFN</w:t>
            </w:r>
            <w:r w:rsidR="003461DE">
              <w:t xml:space="preserve"> </w:t>
            </w:r>
            <w:r w:rsidR="00D6258B">
              <w:t xml:space="preserve">may request to be </w:t>
            </w:r>
            <w:r w:rsidR="00D6258B" w:rsidRPr="003A3225">
              <w:t>provided with IDEA Software (as d</w:t>
            </w:r>
            <w:r w:rsidR="00D6258B">
              <w:t xml:space="preserve">efined in Annex 2) under this MRA. In such case  </w:t>
            </w:r>
            <w:r w:rsidR="00D6258B" w:rsidRPr="006400BE">
              <w:t xml:space="preserve"> the terms and conditions of </w:t>
            </w:r>
            <w:r w:rsidR="00D6258B" w:rsidRPr="006400BE">
              <w:rPr>
                <w:u w:val="single"/>
              </w:rPr>
              <w:t>Annex 2</w:t>
            </w:r>
            <w:r w:rsidR="00D6258B">
              <w:rPr>
                <w:u w:val="single"/>
              </w:rPr>
              <w:t xml:space="preserve"> shall apply. </w:t>
            </w:r>
            <w:r w:rsidR="00D6258B" w:rsidRPr="006400BE">
              <w:t xml:space="preserve"> </w:t>
            </w:r>
          </w:p>
          <w:p w14:paraId="151BE50A" w14:textId="77777777" w:rsidR="00D6258B" w:rsidRPr="006400BE" w:rsidRDefault="00D6258B" w:rsidP="00D6258B">
            <w:pPr>
              <w:ind w:left="709"/>
              <w:outlineLvl w:val="2"/>
              <w:rPr>
                <w:bCs/>
                <w:lang w:val="en-US"/>
              </w:rPr>
            </w:pPr>
            <w:r>
              <w:rPr>
                <w:bCs/>
                <w:lang w:val="en-US"/>
              </w:rPr>
              <w:t xml:space="preserve">For the sake of clarity any Product Sequences will only be provided as set forth in Annex 2 if agreed upon in the IPA. </w:t>
            </w:r>
            <w:r w:rsidRPr="006400BE">
              <w:rPr>
                <w:bCs/>
                <w:lang w:val="en-US"/>
              </w:rPr>
              <w:t xml:space="preserve"> In case of any conflicts between </w:t>
            </w:r>
            <w:r w:rsidRPr="006400BE">
              <w:rPr>
                <w:bCs/>
                <w:u w:val="single"/>
                <w:lang w:val="en-US"/>
              </w:rPr>
              <w:t>Annex 2</w:t>
            </w:r>
            <w:r w:rsidRPr="006400BE">
              <w:rPr>
                <w:bCs/>
                <w:lang w:val="en-US"/>
              </w:rPr>
              <w:t xml:space="preserve"> and this MRA, </w:t>
            </w:r>
            <w:r w:rsidRPr="006400BE">
              <w:rPr>
                <w:bCs/>
                <w:u w:val="single"/>
                <w:lang w:val="en-US"/>
              </w:rPr>
              <w:t>Annex 2</w:t>
            </w:r>
            <w:r w:rsidRPr="006400BE">
              <w:rPr>
                <w:bCs/>
                <w:lang w:val="en-US"/>
              </w:rPr>
              <w:t xml:space="preserve"> shall prevail.</w:t>
            </w:r>
          </w:p>
          <w:p w14:paraId="6A2E756A" w14:textId="32B995DE" w:rsidR="00D6258B" w:rsidRPr="006400BE" w:rsidRDefault="00D6258B" w:rsidP="00D6258B">
            <w:pPr>
              <w:tabs>
                <w:tab w:val="num" w:pos="709"/>
              </w:tabs>
              <w:ind w:left="709"/>
              <w:rPr>
                <w:lang w:val="en-US"/>
              </w:rPr>
            </w:pPr>
            <w:r w:rsidRPr="006400BE">
              <w:rPr>
                <w:lang w:val="en-US"/>
              </w:rPr>
              <w:tab/>
              <w:t xml:space="preserve">The Parties agree that in case </w:t>
            </w:r>
            <w:r w:rsidR="00604E0B">
              <w:rPr>
                <w:lang w:val="en-US"/>
              </w:rPr>
              <w:t>VFN</w:t>
            </w:r>
            <w:r w:rsidR="003461DE">
              <w:rPr>
                <w:lang w:val="en-US"/>
              </w:rPr>
              <w:t xml:space="preserve"> </w:t>
            </w:r>
            <w:r w:rsidRPr="006400BE">
              <w:rPr>
                <w:lang w:val="en-US"/>
              </w:rPr>
              <w:t xml:space="preserve">requires sequences developed by a third party (“Provider”) to perform the Work, </w:t>
            </w:r>
            <w:r w:rsidR="00604E0B">
              <w:rPr>
                <w:lang w:val="en-US"/>
              </w:rPr>
              <w:t>VFN</w:t>
            </w:r>
            <w:r w:rsidR="003461DE">
              <w:rPr>
                <w:lang w:val="en-US"/>
              </w:rPr>
              <w:t xml:space="preserve"> </w:t>
            </w:r>
            <w:r w:rsidRPr="006400BE">
              <w:rPr>
                <w:lang w:val="en-US"/>
              </w:rPr>
              <w:t xml:space="preserve">shall inform Siemens Healthineers thereof. It shall then be at Siemens Healthineers’ sole discretion whether Siemens Healthineers agrees to the provision of sequences from a Provider to </w:t>
            </w:r>
            <w:r w:rsidR="00604E0B">
              <w:rPr>
                <w:lang w:val="en-US"/>
              </w:rPr>
              <w:t>VFN</w:t>
            </w:r>
            <w:r w:rsidR="00FC322A">
              <w:rPr>
                <w:lang w:val="en-US"/>
              </w:rPr>
              <w:t xml:space="preserve"> </w:t>
            </w:r>
            <w:r w:rsidRPr="006400BE">
              <w:rPr>
                <w:lang w:val="en-US"/>
              </w:rPr>
              <w:t xml:space="preserve">or not. However, in case Siemens Healthineers agrees to the provision of sequences </w:t>
            </w:r>
            <w:r w:rsidRPr="006400BE">
              <w:rPr>
                <w:lang w:val="en-US"/>
              </w:rPr>
              <w:lastRenderedPageBreak/>
              <w:t xml:space="preserve">from a Provider to </w:t>
            </w:r>
            <w:r w:rsidR="00604E0B">
              <w:rPr>
                <w:lang w:val="en-US"/>
              </w:rPr>
              <w:t>VFN</w:t>
            </w:r>
            <w:r w:rsidR="003461DE">
              <w:rPr>
                <w:lang w:val="en-US"/>
              </w:rPr>
              <w:t xml:space="preserve"> </w:t>
            </w:r>
            <w:r w:rsidRPr="006400BE">
              <w:rPr>
                <w:lang w:val="en-US"/>
              </w:rPr>
              <w:t xml:space="preserve">that provision shall be subject to the prior conclusion of a C2P-Agreement.  </w:t>
            </w:r>
          </w:p>
          <w:p w14:paraId="135B59F9" w14:textId="552565EC" w:rsidR="00D6258B" w:rsidRDefault="00D6258B" w:rsidP="00D6258B">
            <w:pPr>
              <w:tabs>
                <w:tab w:val="num" w:pos="709"/>
              </w:tabs>
              <w:ind w:left="709"/>
              <w:rPr>
                <w:lang w:val="en-US"/>
              </w:rPr>
            </w:pPr>
            <w:r w:rsidRPr="006400BE">
              <w:rPr>
                <w:lang w:val="en-US"/>
              </w:rPr>
              <w:tab/>
              <w:t xml:space="preserve">To the extent </w:t>
            </w:r>
            <w:r w:rsidR="00604E0B">
              <w:rPr>
                <w:lang w:val="en-US"/>
              </w:rPr>
              <w:t>VFN</w:t>
            </w:r>
            <w:r w:rsidR="003461DE">
              <w:rPr>
                <w:lang w:val="en-US"/>
              </w:rPr>
              <w:t xml:space="preserve"> </w:t>
            </w:r>
            <w:r w:rsidRPr="006400BE">
              <w:rPr>
                <w:lang w:val="en-US"/>
              </w:rPr>
              <w:t>is interested in passwords, e.g. in order to connect third-party coils or to enable certain functions of the syngo</w:t>
            </w:r>
            <w:r>
              <w:rPr>
                <w:lang w:val="en-US"/>
              </w:rPr>
              <w:t>.</w:t>
            </w:r>
            <w:r w:rsidRPr="006400BE">
              <w:rPr>
                <w:lang w:val="en-US"/>
              </w:rPr>
              <w:t xml:space="preserve">MR </w:t>
            </w:r>
            <w:r>
              <w:rPr>
                <w:lang w:val="en-US"/>
              </w:rPr>
              <w:t>s</w:t>
            </w:r>
            <w:r w:rsidRPr="006400BE">
              <w:rPr>
                <w:lang w:val="en-US"/>
              </w:rPr>
              <w:t xml:space="preserve">oftware, the terms and conditions of </w:t>
            </w:r>
            <w:r w:rsidRPr="006400BE">
              <w:rPr>
                <w:u w:val="single"/>
                <w:lang w:val="en-US"/>
              </w:rPr>
              <w:t>Annex 3</w:t>
            </w:r>
            <w:r w:rsidRPr="006400BE">
              <w:rPr>
                <w:lang w:val="en-US"/>
              </w:rPr>
              <w:t xml:space="preserve"> shall apply. In case of any conflicts between </w:t>
            </w:r>
            <w:r w:rsidRPr="006400BE">
              <w:rPr>
                <w:u w:val="single"/>
                <w:lang w:val="en-US"/>
              </w:rPr>
              <w:t>Annex 3</w:t>
            </w:r>
            <w:r w:rsidRPr="006400BE">
              <w:rPr>
                <w:lang w:val="en-US"/>
              </w:rPr>
              <w:t xml:space="preserve"> and this MRA, </w:t>
            </w:r>
            <w:r w:rsidRPr="006400BE">
              <w:rPr>
                <w:u w:val="single"/>
                <w:lang w:val="en-US"/>
              </w:rPr>
              <w:t>Annex 3</w:t>
            </w:r>
            <w:r w:rsidRPr="006400BE">
              <w:rPr>
                <w:lang w:val="en-US"/>
              </w:rPr>
              <w:t xml:space="preserve"> shall prevail.</w:t>
            </w:r>
          </w:p>
          <w:p w14:paraId="0B15E65C" w14:textId="77777777" w:rsidR="009C3E16" w:rsidRDefault="009C3E16" w:rsidP="00D6258B">
            <w:pPr>
              <w:tabs>
                <w:tab w:val="num" w:pos="709"/>
              </w:tabs>
              <w:ind w:left="709"/>
              <w:rPr>
                <w:lang w:val="en-US"/>
              </w:rPr>
            </w:pPr>
          </w:p>
          <w:p w14:paraId="0B341659" w14:textId="77777777" w:rsidR="003A3225" w:rsidRDefault="003A3225" w:rsidP="00D6258B">
            <w:pPr>
              <w:tabs>
                <w:tab w:val="num" w:pos="709"/>
              </w:tabs>
              <w:ind w:left="709"/>
              <w:rPr>
                <w:lang w:val="en-US"/>
              </w:rPr>
            </w:pPr>
          </w:p>
          <w:p w14:paraId="5E493497" w14:textId="77777777" w:rsidR="003A3225" w:rsidRPr="006400BE" w:rsidRDefault="003A3225" w:rsidP="00D6258B">
            <w:pPr>
              <w:tabs>
                <w:tab w:val="num" w:pos="709"/>
              </w:tabs>
              <w:ind w:left="709"/>
              <w:rPr>
                <w:lang w:val="en-US"/>
              </w:rPr>
            </w:pPr>
          </w:p>
          <w:p w14:paraId="32975F9A" w14:textId="30899462" w:rsidR="00D6258B" w:rsidRDefault="00D6258B" w:rsidP="00D6258B">
            <w:pPr>
              <w:numPr>
                <w:ilvl w:val="2"/>
                <w:numId w:val="1"/>
              </w:numPr>
              <w:tabs>
                <w:tab w:val="clear" w:pos="1702"/>
                <w:tab w:val="num" w:pos="709"/>
                <w:tab w:val="num" w:pos="1560"/>
              </w:tabs>
              <w:ind w:left="709"/>
              <w:outlineLvl w:val="2"/>
              <w:rPr>
                <w:bCs/>
                <w:lang w:val="en-US"/>
              </w:rPr>
            </w:pPr>
            <w:r w:rsidRPr="006400BE">
              <w:rPr>
                <w:bCs/>
                <w:lang w:val="en-US"/>
              </w:rPr>
              <w:t>Any use of equipment for the performance of Work other than the Equipment specified in the IPA and/or modification of the Equipment shall require Siemens Healthineers’ prior written consent. For the avoidance of doubt, the use of any equipment for which Siemens Healthineers is not the</w:t>
            </w:r>
            <w:r w:rsidR="00F161CF">
              <w:rPr>
                <w:bCs/>
                <w:lang w:val="en-US"/>
              </w:rPr>
              <w:t xml:space="preserve"> legal manufacturer shall be </w:t>
            </w:r>
            <w:r w:rsidR="006C61CC">
              <w:rPr>
                <w:bCs/>
                <w:lang w:val="en-US"/>
              </w:rPr>
              <w:t xml:space="preserve"> </w:t>
            </w:r>
            <w:r w:rsidR="003461DE">
              <w:rPr>
                <w:bCs/>
                <w:lang w:val="en-US"/>
              </w:rPr>
              <w:t>VFN</w:t>
            </w:r>
            <w:r w:rsidR="003461DE" w:rsidRPr="006400BE">
              <w:rPr>
                <w:bCs/>
                <w:lang w:val="en-US"/>
              </w:rPr>
              <w:t xml:space="preserve">’s </w:t>
            </w:r>
            <w:r w:rsidRPr="006400BE">
              <w:rPr>
                <w:bCs/>
                <w:lang w:val="en-US"/>
              </w:rPr>
              <w:t>sole responsibility and risk.</w:t>
            </w:r>
          </w:p>
          <w:p w14:paraId="02D2FDFB" w14:textId="73662520" w:rsidR="00D421B9" w:rsidRDefault="00D421B9" w:rsidP="00D421B9">
            <w:pPr>
              <w:ind w:left="709"/>
              <w:outlineLvl w:val="2"/>
              <w:rPr>
                <w:bCs/>
                <w:lang w:val="en-US"/>
              </w:rPr>
            </w:pPr>
          </w:p>
          <w:p w14:paraId="30AB3D81" w14:textId="77777777" w:rsidR="00D421B9" w:rsidRPr="006400BE" w:rsidRDefault="00D421B9" w:rsidP="00D421B9">
            <w:pPr>
              <w:ind w:left="709"/>
              <w:outlineLvl w:val="2"/>
              <w:rPr>
                <w:bCs/>
                <w:lang w:val="en-US"/>
              </w:rPr>
            </w:pPr>
          </w:p>
          <w:p w14:paraId="743B6EFC" w14:textId="77777777" w:rsidR="00D6258B" w:rsidRPr="006400BE" w:rsidRDefault="00D6258B" w:rsidP="00D6258B">
            <w:pPr>
              <w:numPr>
                <w:ilvl w:val="1"/>
                <w:numId w:val="1"/>
              </w:numPr>
              <w:tabs>
                <w:tab w:val="clear" w:pos="851"/>
                <w:tab w:val="num" w:pos="709"/>
              </w:tabs>
              <w:ind w:left="709"/>
              <w:outlineLvl w:val="1"/>
              <w:rPr>
                <w:u w:val="single"/>
                <w:lang w:val="en-US"/>
              </w:rPr>
            </w:pPr>
            <w:r w:rsidRPr="006400BE">
              <w:rPr>
                <w:u w:val="single"/>
                <w:lang w:val="en-US"/>
              </w:rPr>
              <w:t>WORKING TOGETHER, WRITTEN REPORTS; REVIEW AND SURVEYS</w:t>
            </w:r>
          </w:p>
          <w:p w14:paraId="271DA3CC" w14:textId="5B0342B3" w:rsidR="00D6258B" w:rsidRPr="006400BE" w:rsidRDefault="00D6258B" w:rsidP="00D6258B">
            <w:pPr>
              <w:numPr>
                <w:ilvl w:val="2"/>
                <w:numId w:val="1"/>
              </w:numPr>
              <w:tabs>
                <w:tab w:val="clear" w:pos="1702"/>
                <w:tab w:val="num" w:pos="709"/>
                <w:tab w:val="num" w:pos="1560"/>
              </w:tabs>
              <w:ind w:left="709"/>
              <w:outlineLvl w:val="2"/>
              <w:rPr>
                <w:bCs/>
                <w:lang w:val="en-US"/>
              </w:rPr>
            </w:pPr>
            <w:r w:rsidRPr="006400BE">
              <w:rPr>
                <w:bCs/>
                <w:lang w:val="en-US"/>
              </w:rPr>
              <w:t>During the performance of Work the Parties shall stay in contact through the project</w:t>
            </w:r>
            <w:r w:rsidR="002F7A8D">
              <w:rPr>
                <w:bCs/>
                <w:lang w:val="en-US"/>
              </w:rPr>
              <w:t xml:space="preserve"> examiner and managers</w:t>
            </w:r>
            <w:r w:rsidRPr="006400BE">
              <w:rPr>
                <w:bCs/>
                <w:lang w:val="en-US"/>
              </w:rPr>
              <w:t xml:space="preserve"> named in the IPA and shall in case of </w:t>
            </w:r>
            <w:r w:rsidRPr="006400BE">
              <w:rPr>
                <w:bCs/>
                <w:lang w:val="en-US"/>
              </w:rPr>
              <w:lastRenderedPageBreak/>
              <w:t>upcoming problems recommend possible solutions.</w:t>
            </w:r>
          </w:p>
          <w:p w14:paraId="37219277" w14:textId="21A9F080" w:rsidR="00D6258B" w:rsidRPr="006400BE" w:rsidRDefault="00D6258B" w:rsidP="00D6258B">
            <w:pPr>
              <w:numPr>
                <w:ilvl w:val="2"/>
                <w:numId w:val="1"/>
              </w:numPr>
              <w:tabs>
                <w:tab w:val="clear" w:pos="1702"/>
                <w:tab w:val="num" w:pos="709"/>
                <w:tab w:val="num" w:pos="1560"/>
              </w:tabs>
              <w:ind w:left="709"/>
              <w:outlineLvl w:val="2"/>
              <w:rPr>
                <w:bCs/>
                <w:lang w:val="en-US"/>
              </w:rPr>
            </w:pPr>
            <w:r>
              <w:rPr>
                <w:bCs/>
                <w:lang w:val="en-US"/>
              </w:rPr>
              <w:t>U</w:t>
            </w:r>
            <w:r w:rsidRPr="006A5CF4">
              <w:rPr>
                <w:bCs/>
                <w:lang w:val="en-US"/>
              </w:rPr>
              <w:t>pon completion of the Work (or the respective, separate Work packages as agreed in the IPA</w:t>
            </w:r>
            <w:r>
              <w:rPr>
                <w:bCs/>
                <w:lang w:val="en-US"/>
              </w:rPr>
              <w:t xml:space="preserve">) </w:t>
            </w:r>
            <w:r w:rsidRPr="006400BE">
              <w:rPr>
                <w:bCs/>
                <w:lang w:val="en-US"/>
              </w:rPr>
              <w:t xml:space="preserve">assigned to </w:t>
            </w:r>
            <w:r w:rsidR="00604E0B">
              <w:rPr>
                <w:bCs/>
                <w:lang w:val="en-US"/>
              </w:rPr>
              <w:t>VFN</w:t>
            </w:r>
            <w:r w:rsidR="00F161CF">
              <w:rPr>
                <w:bCs/>
                <w:lang w:val="en-US"/>
              </w:rPr>
              <w:t xml:space="preserve">, </w:t>
            </w:r>
            <w:r w:rsidR="00604E0B">
              <w:rPr>
                <w:bCs/>
                <w:lang w:val="en-US"/>
              </w:rPr>
              <w:t>VFN</w:t>
            </w:r>
            <w:r w:rsidR="00A241E5">
              <w:rPr>
                <w:bCs/>
                <w:lang w:val="en-US"/>
              </w:rPr>
              <w:t xml:space="preserve"> </w:t>
            </w:r>
            <w:r w:rsidRPr="006400BE">
              <w:rPr>
                <w:rFonts w:cs="Arial"/>
                <w:bCs/>
                <w:lang w:val="en-GB"/>
              </w:rPr>
              <w:t xml:space="preserve">shall </w:t>
            </w:r>
            <w:r w:rsidRPr="006400BE">
              <w:rPr>
                <w:bCs/>
                <w:lang w:val="en-US"/>
              </w:rPr>
              <w:t xml:space="preserve">summarize the Results including the underlying IPR in a written report and hand over such reports to Siemens Healthineers without undue delay. </w:t>
            </w:r>
            <w:r w:rsidR="00604E0B">
              <w:rPr>
                <w:bCs/>
                <w:lang w:val="en-US"/>
              </w:rPr>
              <w:t>VFN</w:t>
            </w:r>
            <w:r w:rsidR="003461DE">
              <w:rPr>
                <w:bCs/>
                <w:lang w:val="en-US"/>
              </w:rPr>
              <w:t xml:space="preserve"> </w:t>
            </w:r>
            <w:r w:rsidRPr="006400BE">
              <w:rPr>
                <w:bCs/>
                <w:lang w:val="en-US"/>
              </w:rPr>
              <w:t xml:space="preserve">is prepared to explain its reports to Siemens Healthineers. </w:t>
            </w:r>
          </w:p>
          <w:p w14:paraId="1DFCB267" w14:textId="30531538" w:rsidR="00D6258B" w:rsidRPr="006400BE" w:rsidRDefault="00D6258B" w:rsidP="00D6258B">
            <w:pPr>
              <w:numPr>
                <w:ilvl w:val="2"/>
                <w:numId w:val="1"/>
              </w:numPr>
              <w:tabs>
                <w:tab w:val="clear" w:pos="1702"/>
                <w:tab w:val="num" w:pos="709"/>
                <w:tab w:val="num" w:pos="1560"/>
              </w:tabs>
              <w:ind w:left="709"/>
              <w:outlineLvl w:val="2"/>
              <w:rPr>
                <w:bCs/>
                <w:lang w:val="en-US"/>
              </w:rPr>
            </w:pPr>
            <w:r w:rsidRPr="006400BE">
              <w:rPr>
                <w:bCs/>
                <w:lang w:val="en-US"/>
              </w:rPr>
              <w:t xml:space="preserve">Insofar as Work to be performed by </w:t>
            </w:r>
            <w:r w:rsidR="00604E0B">
              <w:rPr>
                <w:bCs/>
                <w:lang w:val="en-US"/>
              </w:rPr>
              <w:t>VFN</w:t>
            </w:r>
            <w:r w:rsidR="003461DE">
              <w:rPr>
                <w:bCs/>
                <w:lang w:val="en-US"/>
              </w:rPr>
              <w:t xml:space="preserve"> </w:t>
            </w:r>
            <w:r w:rsidRPr="006400BE">
              <w:rPr>
                <w:bCs/>
                <w:lang w:val="en-US"/>
              </w:rPr>
              <w:t>includes the generation of drawings, models, software or other tangible Results, such Results shall be handed over to Siemens Healthineers together with the aforementioned reports. In c</w:t>
            </w:r>
            <w:r w:rsidR="00F161CF">
              <w:rPr>
                <w:bCs/>
                <w:lang w:val="en-US"/>
              </w:rPr>
              <w:t xml:space="preserve">ase Results consist of software, </w:t>
            </w:r>
            <w:r w:rsidR="00604E0B">
              <w:rPr>
                <w:bCs/>
                <w:lang w:val="en-US"/>
              </w:rPr>
              <w:t>VFN</w:t>
            </w:r>
            <w:r w:rsidR="003461DE">
              <w:rPr>
                <w:bCs/>
                <w:lang w:val="en-US"/>
              </w:rPr>
              <w:t xml:space="preserve"> </w:t>
            </w:r>
            <w:r w:rsidRPr="006400BE">
              <w:rPr>
                <w:bCs/>
                <w:lang w:val="en-US"/>
              </w:rPr>
              <w:t>shall make the object code and the source code of the software available to Siemens Healthineers.</w:t>
            </w:r>
          </w:p>
          <w:p w14:paraId="0254E4BA" w14:textId="7FA67123" w:rsidR="00D6258B" w:rsidRDefault="00D6258B" w:rsidP="00D6258B">
            <w:pPr>
              <w:numPr>
                <w:ilvl w:val="2"/>
                <w:numId w:val="1"/>
              </w:numPr>
              <w:tabs>
                <w:tab w:val="clear" w:pos="1702"/>
                <w:tab w:val="num" w:pos="709"/>
                <w:tab w:val="num" w:pos="1560"/>
              </w:tabs>
              <w:ind w:left="709"/>
              <w:outlineLvl w:val="2"/>
              <w:rPr>
                <w:bCs/>
                <w:lang w:val="en-US"/>
              </w:rPr>
            </w:pPr>
            <w:r w:rsidRPr="006400BE">
              <w:rPr>
                <w:bCs/>
                <w:lang w:val="en-US"/>
              </w:rPr>
              <w:t xml:space="preserve">After delivery of a final written report as well as the tangible Results to Siemens Healthineers, </w:t>
            </w:r>
            <w:r w:rsidR="00604E0B">
              <w:rPr>
                <w:bCs/>
                <w:lang w:val="en-US"/>
              </w:rPr>
              <w:t>VFN</w:t>
            </w:r>
            <w:r w:rsidR="003461DE">
              <w:rPr>
                <w:bCs/>
                <w:lang w:val="en-US"/>
              </w:rPr>
              <w:t xml:space="preserve"> </w:t>
            </w:r>
            <w:r w:rsidRPr="006400BE">
              <w:rPr>
                <w:bCs/>
                <w:lang w:val="en-US"/>
              </w:rPr>
              <w:t>and Siemens Healthineers will mutually carry out an evaluation of the Results (“Review”) in order to evaluate whether the Results match the Parties’ expectations at the beginning of the individual collaboration project. The project manager</w:t>
            </w:r>
            <w:r w:rsidR="008D46F8">
              <w:rPr>
                <w:bCs/>
                <w:lang w:val="en-US"/>
              </w:rPr>
              <w:t xml:space="preserve"> and projec</w:t>
            </w:r>
            <w:r w:rsidR="006B6908">
              <w:rPr>
                <w:bCs/>
                <w:lang w:val="en-US"/>
              </w:rPr>
              <w:t>t examiner</w:t>
            </w:r>
            <w:r w:rsidRPr="006400BE">
              <w:rPr>
                <w:bCs/>
                <w:lang w:val="en-US"/>
              </w:rPr>
              <w:t xml:space="preserve"> named in the respective IPA shall document the outcome of such evaluation</w:t>
            </w:r>
            <w:r>
              <w:rPr>
                <w:bCs/>
                <w:lang w:val="en-US"/>
              </w:rPr>
              <w:t xml:space="preserve"> in writing (e-mail being sufficient)</w:t>
            </w:r>
            <w:r w:rsidRPr="006400BE">
              <w:rPr>
                <w:bCs/>
                <w:lang w:val="en-US"/>
              </w:rPr>
              <w:t>.</w:t>
            </w:r>
          </w:p>
          <w:p w14:paraId="190106E9" w14:textId="77777777" w:rsidR="00D6258B" w:rsidRPr="006400BE" w:rsidRDefault="00D6258B" w:rsidP="00D6258B">
            <w:pPr>
              <w:numPr>
                <w:ilvl w:val="1"/>
                <w:numId w:val="1"/>
              </w:numPr>
              <w:tabs>
                <w:tab w:val="clear" w:pos="851"/>
                <w:tab w:val="num" w:pos="709"/>
              </w:tabs>
              <w:ind w:left="709"/>
              <w:outlineLvl w:val="1"/>
              <w:rPr>
                <w:u w:val="single"/>
                <w:lang w:val="en-US"/>
              </w:rPr>
            </w:pPr>
            <w:r w:rsidRPr="006400BE">
              <w:rPr>
                <w:u w:val="single"/>
                <w:lang w:val="en-US"/>
              </w:rPr>
              <w:lastRenderedPageBreak/>
              <w:t>COSTS</w:t>
            </w:r>
          </w:p>
          <w:p w14:paraId="5772DB8E" w14:textId="0EF41DBC" w:rsidR="00D6258B" w:rsidRDefault="00D6258B" w:rsidP="00D6258B">
            <w:pPr>
              <w:numPr>
                <w:ilvl w:val="2"/>
                <w:numId w:val="1"/>
              </w:numPr>
              <w:tabs>
                <w:tab w:val="clear" w:pos="1702"/>
                <w:tab w:val="num" w:pos="709"/>
                <w:tab w:val="num" w:pos="1560"/>
              </w:tabs>
              <w:ind w:left="709"/>
              <w:outlineLvl w:val="2"/>
              <w:rPr>
                <w:bCs/>
                <w:lang w:val="en-US"/>
              </w:rPr>
            </w:pPr>
            <w:r w:rsidRPr="006400BE">
              <w:rPr>
                <w:bCs/>
                <w:lang w:val="en-US"/>
              </w:rPr>
              <w:t>Unless otherwise agreed in writing, each Party shall bear its costs and expenses incurred in context with the performance of an IPA.</w:t>
            </w:r>
          </w:p>
          <w:p w14:paraId="46255D15" w14:textId="77777777" w:rsidR="00886E4B" w:rsidRDefault="00886E4B" w:rsidP="00886E4B">
            <w:pPr>
              <w:ind w:left="709"/>
              <w:outlineLvl w:val="2"/>
              <w:rPr>
                <w:bCs/>
                <w:lang w:val="en-US"/>
              </w:rPr>
            </w:pPr>
          </w:p>
          <w:p w14:paraId="551F9B6E" w14:textId="77777777" w:rsidR="003A3225" w:rsidRPr="006400BE" w:rsidRDefault="003A3225" w:rsidP="00886E4B">
            <w:pPr>
              <w:ind w:left="709"/>
              <w:outlineLvl w:val="2"/>
              <w:rPr>
                <w:bCs/>
                <w:lang w:val="en-US"/>
              </w:rPr>
            </w:pPr>
          </w:p>
          <w:p w14:paraId="6C5DB84A" w14:textId="282541E1" w:rsidR="00D6258B" w:rsidRPr="006400BE" w:rsidRDefault="00D6258B" w:rsidP="00F161CF">
            <w:pPr>
              <w:numPr>
                <w:ilvl w:val="2"/>
                <w:numId w:val="1"/>
              </w:numPr>
              <w:tabs>
                <w:tab w:val="clear" w:pos="1702"/>
                <w:tab w:val="num" w:pos="709"/>
                <w:tab w:val="num" w:pos="1560"/>
              </w:tabs>
              <w:ind w:left="709"/>
              <w:outlineLvl w:val="2"/>
              <w:rPr>
                <w:lang w:val="en-US"/>
              </w:rPr>
            </w:pPr>
            <w:r>
              <w:rPr>
                <w:bCs/>
                <w:lang w:val="en-US"/>
              </w:rPr>
              <w:t>If approved by Siemens Healthineers in writing (e-mail being sufficient) before the travel, Siemens will reimburse</w:t>
            </w:r>
            <w:r w:rsidR="00F161CF">
              <w:rPr>
                <w:bCs/>
                <w:lang w:val="en-US"/>
              </w:rPr>
              <w:t xml:space="preserve"> to </w:t>
            </w:r>
            <w:r w:rsidR="00604E0B">
              <w:rPr>
                <w:bCs/>
                <w:lang w:val="en-US"/>
              </w:rPr>
              <w:t>VFN</w:t>
            </w:r>
            <w:r>
              <w:rPr>
                <w:bCs/>
                <w:lang w:val="en-US"/>
              </w:rPr>
              <w:t xml:space="preserve"> </w:t>
            </w:r>
            <w:r w:rsidRPr="006400BE">
              <w:rPr>
                <w:bCs/>
                <w:lang w:val="en-US"/>
              </w:rPr>
              <w:t>travel and accommodation costs as set forth below</w:t>
            </w:r>
            <w:r>
              <w:rPr>
                <w:bCs/>
                <w:lang w:val="en-US"/>
              </w:rPr>
              <w:t xml:space="preserve"> </w:t>
            </w:r>
            <w:r w:rsidRPr="006400BE">
              <w:rPr>
                <w:bCs/>
                <w:lang w:val="en-US"/>
              </w:rPr>
              <w:t xml:space="preserve">upon provision of copies of the relevant original receipts. If </w:t>
            </w:r>
            <w:r w:rsidR="00604E0B">
              <w:rPr>
                <w:bCs/>
                <w:lang w:val="en-US"/>
              </w:rPr>
              <w:t>VFN</w:t>
            </w:r>
            <w:r w:rsidR="000A3ABB">
              <w:rPr>
                <w:bCs/>
                <w:lang w:val="en-US"/>
              </w:rPr>
              <w:t xml:space="preserve"> </w:t>
            </w:r>
            <w:r w:rsidRPr="006400BE">
              <w:rPr>
                <w:bCs/>
                <w:lang w:val="en-US"/>
              </w:rPr>
              <w:t>is entitled to deduct input tax, Siemens Healthineers shall reimburse the costs minus possible input ta</w:t>
            </w:r>
            <w:r w:rsidR="00A241E5">
              <w:rPr>
                <w:bCs/>
                <w:lang w:val="en-US"/>
              </w:rPr>
              <w:t>x.</w:t>
            </w:r>
            <w:r w:rsidRPr="006400BE">
              <w:rPr>
                <w:bCs/>
                <w:lang w:val="en-US"/>
              </w:rPr>
              <w:t>.</w:t>
            </w:r>
          </w:p>
          <w:p w14:paraId="6273E9B0" w14:textId="0CBC9D47" w:rsidR="00D6258B" w:rsidRPr="00920E5B" w:rsidRDefault="00D6258B" w:rsidP="00D6258B">
            <w:pPr>
              <w:ind w:left="709"/>
              <w:rPr>
                <w:lang w:val="en-US"/>
              </w:rPr>
            </w:pPr>
            <w:r w:rsidRPr="00920E5B">
              <w:rPr>
                <w:lang w:val="en-US"/>
              </w:rPr>
              <w:t xml:space="preserve">Rail: </w:t>
            </w:r>
            <w:r w:rsidRPr="00920E5B">
              <w:rPr>
                <w:lang w:val="en-US"/>
              </w:rPr>
              <w:tab/>
            </w:r>
            <w:r w:rsidRPr="00920E5B">
              <w:rPr>
                <w:lang w:val="en-US"/>
              </w:rPr>
              <w:tab/>
              <w:t>2nd class</w:t>
            </w:r>
          </w:p>
          <w:p w14:paraId="13D8FA0E" w14:textId="20739234" w:rsidR="00D6258B" w:rsidRPr="006400BE" w:rsidRDefault="00D6258B" w:rsidP="00D6258B">
            <w:pPr>
              <w:ind w:left="709"/>
              <w:rPr>
                <w:lang w:val="en-US"/>
              </w:rPr>
            </w:pPr>
            <w:r w:rsidRPr="00920E5B">
              <w:rPr>
                <w:lang w:val="en-US"/>
              </w:rPr>
              <w:t xml:space="preserve">Air: </w:t>
            </w:r>
            <w:r w:rsidRPr="00920E5B">
              <w:rPr>
                <w:lang w:val="en-US"/>
              </w:rPr>
              <w:tab/>
            </w:r>
            <w:r w:rsidRPr="00920E5B">
              <w:rPr>
                <w:lang w:val="en-US"/>
              </w:rPr>
              <w:tab/>
              <w:t>Economy class</w:t>
            </w:r>
          </w:p>
          <w:p w14:paraId="05FD9AE5" w14:textId="53B0151F" w:rsidR="00D6258B" w:rsidRDefault="00D6258B" w:rsidP="00D6258B">
            <w:pPr>
              <w:ind w:left="709"/>
              <w:rPr>
                <w:lang w:val="en-US"/>
              </w:rPr>
            </w:pPr>
            <w:r w:rsidRPr="00920E5B">
              <w:rPr>
                <w:lang w:val="en-US"/>
              </w:rPr>
              <w:t xml:space="preserve">Kilometer Allowance: </w:t>
            </w:r>
            <w:r w:rsidRPr="00920E5B">
              <w:rPr>
                <w:lang w:val="en-US"/>
              </w:rPr>
              <w:tab/>
            </w:r>
            <w:r w:rsidRPr="00920E5B">
              <w:rPr>
                <w:lang w:val="en-US"/>
              </w:rPr>
              <w:tab/>
              <w:t xml:space="preserve">in accordance with tax authority guidelines </w:t>
            </w:r>
          </w:p>
          <w:p w14:paraId="25271A8F" w14:textId="77777777" w:rsidR="00D421B9" w:rsidRPr="00920E5B" w:rsidRDefault="00D421B9" w:rsidP="00D6258B">
            <w:pPr>
              <w:ind w:left="709"/>
              <w:rPr>
                <w:lang w:val="en-US"/>
              </w:rPr>
            </w:pPr>
          </w:p>
          <w:p w14:paraId="6D2BF252" w14:textId="3AEA573E" w:rsidR="00D6258B" w:rsidRDefault="00D6258B" w:rsidP="00D6258B">
            <w:pPr>
              <w:ind w:left="709"/>
              <w:rPr>
                <w:lang w:val="en-US"/>
              </w:rPr>
            </w:pPr>
            <w:r w:rsidRPr="00920E5B">
              <w:rPr>
                <w:lang w:val="en-US"/>
              </w:rPr>
              <w:t xml:space="preserve">Overnight accommodation: </w:t>
            </w:r>
            <w:r w:rsidRPr="00920E5B">
              <w:rPr>
                <w:lang w:val="en-US"/>
              </w:rPr>
              <w:tab/>
              <w:t>hotel category max. four stars</w:t>
            </w:r>
          </w:p>
          <w:p w14:paraId="49FC174B" w14:textId="0536A2DD" w:rsidR="00D6258B" w:rsidRDefault="00D6258B" w:rsidP="00F161CF">
            <w:pPr>
              <w:ind w:left="709"/>
              <w:rPr>
                <w:lang w:val="en-US"/>
              </w:rPr>
            </w:pPr>
            <w:r w:rsidRPr="00920E5B">
              <w:rPr>
                <w:lang w:val="en-US"/>
              </w:rPr>
              <w:t xml:space="preserve">Before any travel, </w:t>
            </w:r>
            <w:r w:rsidR="00604E0B">
              <w:rPr>
                <w:lang w:val="en-US"/>
              </w:rPr>
              <w:t>VFN</w:t>
            </w:r>
            <w:r w:rsidR="000A3ABB">
              <w:rPr>
                <w:lang w:val="en-US"/>
              </w:rPr>
              <w:t xml:space="preserve"> </w:t>
            </w:r>
            <w:r w:rsidRPr="00920E5B">
              <w:rPr>
                <w:lang w:val="en-US"/>
              </w:rPr>
              <w:t xml:space="preserve">shall agree the details with Siemens Healthineers (e.g. work location, dates, hotel category, rental car class), whereby the most suitable and cost-effective form of transport shall be chosen, taking into account the urgency of the matter. </w:t>
            </w:r>
            <w:r w:rsidR="00604E0B">
              <w:rPr>
                <w:lang w:val="en-US"/>
              </w:rPr>
              <w:t>VFN</w:t>
            </w:r>
            <w:r w:rsidR="000A3ABB" w:rsidRPr="00886E4B">
              <w:rPr>
                <w:lang w:val="en-US"/>
              </w:rPr>
              <w:t xml:space="preserve"> </w:t>
            </w:r>
            <w:r w:rsidRPr="00920E5B">
              <w:rPr>
                <w:lang w:val="en-US"/>
              </w:rPr>
              <w:t xml:space="preserve">will include the (net) </w:t>
            </w:r>
            <w:r w:rsidRPr="00920E5B">
              <w:rPr>
                <w:lang w:val="en-US"/>
              </w:rPr>
              <w:lastRenderedPageBreak/>
              <w:t>travel and accommodation expenses in the next invoice under the IPA, unless otherwise agreed with Siemens Healthineers.</w:t>
            </w:r>
          </w:p>
          <w:p w14:paraId="794B5760" w14:textId="5A63FD1A" w:rsidR="00D421B9" w:rsidRDefault="00D421B9" w:rsidP="00D6258B">
            <w:pPr>
              <w:ind w:left="709"/>
              <w:rPr>
                <w:lang w:val="en-US"/>
              </w:rPr>
            </w:pPr>
          </w:p>
          <w:p w14:paraId="67167A7A" w14:textId="0321E516" w:rsidR="00D6258B" w:rsidRDefault="00D6258B" w:rsidP="00D6258B">
            <w:pPr>
              <w:rPr>
                <w:lang w:val="en-US"/>
              </w:rPr>
            </w:pPr>
          </w:p>
          <w:p w14:paraId="465E3916" w14:textId="77777777" w:rsidR="00FC37A0" w:rsidRPr="006400BE" w:rsidRDefault="00FC37A0" w:rsidP="00D6258B">
            <w:pPr>
              <w:rPr>
                <w:lang w:val="en-US"/>
              </w:rPr>
            </w:pPr>
          </w:p>
          <w:p w14:paraId="6465792D" w14:textId="77777777" w:rsidR="00D6258B" w:rsidRPr="006400BE" w:rsidRDefault="00D6258B" w:rsidP="00D6258B">
            <w:pPr>
              <w:numPr>
                <w:ilvl w:val="0"/>
                <w:numId w:val="1"/>
              </w:numPr>
              <w:tabs>
                <w:tab w:val="left" w:pos="1260"/>
              </w:tabs>
              <w:spacing w:line="240" w:lineRule="auto"/>
              <w:outlineLvl w:val="0"/>
              <w:rPr>
                <w:b/>
                <w:bCs/>
                <w:szCs w:val="24"/>
                <w:lang w:val="en-US"/>
              </w:rPr>
            </w:pPr>
            <w:bookmarkStart w:id="5" w:name="_Toc161646842"/>
            <w:r>
              <w:rPr>
                <w:b/>
                <w:bCs/>
                <w:szCs w:val="24"/>
                <w:lang w:val="en-US"/>
              </w:rPr>
              <w:t>RIGHTS TO RESULTS AND BACKGROUND</w:t>
            </w:r>
            <w:bookmarkEnd w:id="5"/>
            <w:r>
              <w:rPr>
                <w:b/>
                <w:bCs/>
                <w:szCs w:val="24"/>
                <w:lang w:val="en-US"/>
              </w:rPr>
              <w:t xml:space="preserve"> </w:t>
            </w:r>
          </w:p>
          <w:p w14:paraId="23E6B1E7" w14:textId="77777777" w:rsidR="00D6258B" w:rsidRPr="006876C2" w:rsidRDefault="00D6258B" w:rsidP="00D6258B">
            <w:pPr>
              <w:numPr>
                <w:ilvl w:val="1"/>
                <w:numId w:val="1"/>
              </w:numPr>
              <w:tabs>
                <w:tab w:val="clear" w:pos="851"/>
                <w:tab w:val="num" w:pos="709"/>
              </w:tabs>
              <w:ind w:left="709"/>
              <w:outlineLvl w:val="1"/>
              <w:rPr>
                <w:u w:val="single"/>
                <w:lang w:val="en-US"/>
              </w:rPr>
            </w:pPr>
            <w:r w:rsidRPr="006876C2">
              <w:rPr>
                <w:u w:val="single"/>
                <w:lang w:val="en-US"/>
              </w:rPr>
              <w:t>GENERAL</w:t>
            </w:r>
          </w:p>
          <w:p w14:paraId="43930CB8" w14:textId="2F050E6D" w:rsidR="00F27131" w:rsidRPr="003F1639" w:rsidRDefault="00D6258B" w:rsidP="0000175E">
            <w:pPr>
              <w:numPr>
                <w:ilvl w:val="2"/>
                <w:numId w:val="1"/>
              </w:numPr>
              <w:tabs>
                <w:tab w:val="clear" w:pos="1702"/>
                <w:tab w:val="num" w:pos="1560"/>
                <w:tab w:val="num" w:pos="1844"/>
              </w:tabs>
              <w:ind w:left="709"/>
              <w:outlineLvl w:val="2"/>
              <w:rPr>
                <w:bCs/>
                <w:lang w:val="en-US"/>
              </w:rPr>
            </w:pPr>
            <w:r w:rsidRPr="003F1639">
              <w:rPr>
                <w:bCs/>
                <w:u w:val="single"/>
                <w:lang w:val="en-US"/>
              </w:rPr>
              <w:t>IP Alternatives.</w:t>
            </w:r>
            <w:r w:rsidRPr="003F1639">
              <w:rPr>
                <w:bCs/>
                <w:lang w:val="en-US"/>
              </w:rPr>
              <w:t xml:space="preserve"> The Parties shall agree in each IPA which of the following IP-Alternatives (Section 3.2 or 3.3) shall be applicable, considering the contributions and interests of each Party. </w:t>
            </w:r>
          </w:p>
          <w:p w14:paraId="15AC85FD" w14:textId="10D8E619" w:rsidR="00D6258B" w:rsidRPr="006400BE" w:rsidRDefault="00D6258B" w:rsidP="00F161CF">
            <w:pPr>
              <w:numPr>
                <w:ilvl w:val="2"/>
                <w:numId w:val="1"/>
              </w:numPr>
              <w:tabs>
                <w:tab w:val="clear" w:pos="1702"/>
                <w:tab w:val="num" w:pos="1560"/>
              </w:tabs>
              <w:ind w:left="709"/>
              <w:outlineLvl w:val="2"/>
              <w:rPr>
                <w:bCs/>
                <w:lang w:val="en-US"/>
              </w:rPr>
            </w:pPr>
            <w:r w:rsidRPr="006400BE">
              <w:rPr>
                <w:bCs/>
                <w:u w:val="single"/>
                <w:lang w:val="en-US"/>
              </w:rPr>
              <w:t xml:space="preserve">Rights for </w:t>
            </w:r>
            <w:r w:rsidR="00604E0B">
              <w:rPr>
                <w:bCs/>
                <w:u w:val="single"/>
                <w:lang w:val="en-US"/>
              </w:rPr>
              <w:t>VFN</w:t>
            </w:r>
            <w:r w:rsidRPr="006400BE">
              <w:rPr>
                <w:bCs/>
                <w:u w:val="single"/>
                <w:lang w:val="en-US"/>
              </w:rPr>
              <w:t>.</w:t>
            </w:r>
            <w:r w:rsidRPr="006400BE">
              <w:rPr>
                <w:bCs/>
                <w:lang w:val="en-US"/>
              </w:rPr>
              <w:t xml:space="preserve"> Irrespective of the rights of Siemens Healthineers set forth herein, </w:t>
            </w:r>
            <w:r w:rsidR="00604E0B">
              <w:rPr>
                <w:bCs/>
                <w:lang w:val="en-US"/>
              </w:rPr>
              <w:t>VFN</w:t>
            </w:r>
            <w:r w:rsidR="000A3ABB">
              <w:rPr>
                <w:bCs/>
                <w:lang w:val="en-US"/>
              </w:rPr>
              <w:t xml:space="preserve"> </w:t>
            </w:r>
            <w:r w:rsidRPr="006400BE">
              <w:rPr>
                <w:bCs/>
                <w:lang w:val="en-US"/>
              </w:rPr>
              <w:t>shall have a non-exclusive, non-transferable, non-sublicensable, paid</w:t>
            </w:r>
            <w:r>
              <w:rPr>
                <w:bCs/>
                <w:lang w:val="en-US"/>
              </w:rPr>
              <w:t>-</w:t>
            </w:r>
            <w:r w:rsidRPr="006400BE">
              <w:rPr>
                <w:bCs/>
                <w:lang w:val="en-US"/>
              </w:rPr>
              <w:t>up and perpetual right to use any Results which are in the sole ownership of Siemens Healthineers or in which Siemens Healthineers has exclusive rights for its own internal research activities; however, any use in connection with a collaboration with any third-party</w:t>
            </w:r>
            <w:r>
              <w:rPr>
                <w:bCs/>
                <w:lang w:val="en-US"/>
              </w:rPr>
              <w:t xml:space="preserve"> and/or any disclosure of Results which qualify as Derivative Work </w:t>
            </w:r>
            <w:r w:rsidRPr="006400BE">
              <w:rPr>
                <w:bCs/>
                <w:lang w:val="en-US"/>
              </w:rPr>
              <w:t xml:space="preserve"> requires Siemens Healthineers’ prior written consent.</w:t>
            </w:r>
            <w:r>
              <w:rPr>
                <w:bCs/>
                <w:lang w:val="en-US"/>
              </w:rPr>
              <w:t xml:space="preserve"> </w:t>
            </w:r>
          </w:p>
          <w:p w14:paraId="169D00E5" w14:textId="77777777" w:rsidR="00D6258B" w:rsidRPr="006400BE" w:rsidRDefault="00D6258B" w:rsidP="00D6258B">
            <w:pPr>
              <w:numPr>
                <w:ilvl w:val="2"/>
                <w:numId w:val="1"/>
              </w:numPr>
              <w:tabs>
                <w:tab w:val="clear" w:pos="1702"/>
                <w:tab w:val="num" w:pos="1418"/>
                <w:tab w:val="num" w:pos="1560"/>
              </w:tabs>
              <w:ind w:left="709"/>
              <w:outlineLvl w:val="2"/>
              <w:rPr>
                <w:bCs/>
                <w:lang w:val="en-US"/>
              </w:rPr>
            </w:pPr>
            <w:r w:rsidRPr="00566597">
              <w:rPr>
                <w:bCs/>
                <w:u w:val="single"/>
                <w:lang w:val="en-US"/>
              </w:rPr>
              <w:lastRenderedPageBreak/>
              <w:t>Obligations regarding rights of employees and Other Personnel.</w:t>
            </w:r>
            <w:r w:rsidRPr="00566597">
              <w:rPr>
                <w:bCs/>
                <w:lang w:val="en-US"/>
              </w:rPr>
              <w:t xml:space="preserve"> </w:t>
            </w:r>
            <w:r w:rsidRPr="006400BE">
              <w:rPr>
                <w:bCs/>
                <w:lang w:val="en-US"/>
              </w:rPr>
              <w:t>Each Party ensures that:</w:t>
            </w:r>
          </w:p>
          <w:p w14:paraId="20300659" w14:textId="77777777" w:rsidR="00D421B9" w:rsidRPr="00566597" w:rsidRDefault="00D421B9" w:rsidP="00D421B9">
            <w:pPr>
              <w:tabs>
                <w:tab w:val="num" w:pos="1560"/>
              </w:tabs>
              <w:ind w:left="1440"/>
              <w:outlineLvl w:val="2"/>
              <w:rPr>
                <w:rFonts w:cs="Arial"/>
                <w:bCs/>
                <w:lang w:val="en-US"/>
              </w:rPr>
            </w:pPr>
          </w:p>
          <w:p w14:paraId="23D7FA9A" w14:textId="6BFFF624" w:rsidR="00D6258B" w:rsidRPr="006400BE" w:rsidRDefault="00D6258B" w:rsidP="00F161CF">
            <w:pPr>
              <w:numPr>
                <w:ilvl w:val="1"/>
                <w:numId w:val="19"/>
              </w:numPr>
              <w:outlineLvl w:val="2"/>
              <w:rPr>
                <w:rFonts w:cs="Arial"/>
                <w:bCs/>
                <w:lang w:val="en-US"/>
              </w:rPr>
            </w:pPr>
            <w:r w:rsidRPr="006400BE">
              <w:rPr>
                <w:rFonts w:cs="Arial"/>
                <w:bCs/>
                <w:lang w:val="en-US"/>
              </w:rPr>
              <w:t xml:space="preserve">any employee and Other Personnel who has a right to refuse disclosure of any invention and/or other Results to its employer will be involved in the performance of Work only after </w:t>
            </w:r>
            <w:r w:rsidR="00604E0B">
              <w:rPr>
                <w:rFonts w:cs="Arial"/>
                <w:bCs/>
                <w:lang w:val="en-US"/>
              </w:rPr>
              <w:t>VFN</w:t>
            </w:r>
            <w:r w:rsidR="000A3ABB">
              <w:rPr>
                <w:rFonts w:cs="Arial"/>
                <w:bCs/>
                <w:lang w:val="en-US"/>
              </w:rPr>
              <w:t xml:space="preserve"> </w:t>
            </w:r>
            <w:r w:rsidRPr="006400BE">
              <w:rPr>
                <w:rFonts w:cs="Arial"/>
                <w:bCs/>
                <w:lang w:val="en-US"/>
              </w:rPr>
              <w:t xml:space="preserve">obtained a waiver of such rights of </w:t>
            </w:r>
            <w:r w:rsidRPr="006400BE">
              <w:rPr>
                <w:rFonts w:cs="Arial"/>
                <w:bCs/>
                <w:u w:val="single"/>
                <w:lang w:val="en-US"/>
              </w:rPr>
              <w:t>Exhibit 2</w:t>
            </w:r>
            <w:r w:rsidRPr="006400BE">
              <w:rPr>
                <w:rFonts w:cs="Arial"/>
                <w:bCs/>
                <w:lang w:val="en-US"/>
              </w:rPr>
              <w:t xml:space="preserve"> to the IPA template.</w:t>
            </w:r>
          </w:p>
          <w:p w14:paraId="2FB59D9E" w14:textId="1D7170FC" w:rsidR="00D6258B" w:rsidRPr="006400BE" w:rsidRDefault="00D6258B" w:rsidP="00C31AE2">
            <w:pPr>
              <w:numPr>
                <w:ilvl w:val="1"/>
                <w:numId w:val="19"/>
              </w:numPr>
              <w:outlineLvl w:val="2"/>
              <w:rPr>
                <w:bCs/>
                <w:lang w:val="en-US"/>
              </w:rPr>
            </w:pPr>
            <w:r>
              <w:rPr>
                <w:bCs/>
                <w:lang w:val="en-US"/>
              </w:rPr>
              <w:t xml:space="preserve">(i) </w:t>
            </w:r>
            <w:r w:rsidRPr="006400BE">
              <w:rPr>
                <w:bCs/>
                <w:lang w:val="en-US"/>
              </w:rPr>
              <w:t>its employees and Other Personnel expressly waive their respective rights to authorship particularly the right of revocation, the right to prohibit alterations and the right of dissemination will not interfere with the utilization of the Results by the other Party</w:t>
            </w:r>
            <w:r>
              <w:rPr>
                <w:bCs/>
                <w:lang w:val="en-US"/>
              </w:rPr>
              <w:t>.</w:t>
            </w:r>
            <w:r w:rsidRPr="006400BE">
              <w:rPr>
                <w:bCs/>
                <w:lang w:val="en-US"/>
              </w:rPr>
              <w:t xml:space="preserve"> </w:t>
            </w:r>
            <w:r>
              <w:rPr>
                <w:lang w:val="en-US"/>
              </w:rPr>
              <w:t xml:space="preserve">The terms herein shall not prejudice the terms in Section 5.6 </w:t>
            </w:r>
            <w:r w:rsidRPr="00E85A4A">
              <w:rPr>
                <w:lang w:val="en-US"/>
              </w:rPr>
              <w:t>and the ri</w:t>
            </w:r>
            <w:r>
              <w:rPr>
                <w:lang w:val="en-US"/>
              </w:rPr>
              <w:t>ght of the respective employee /Other Personnel to be named as author of such publications.</w:t>
            </w:r>
          </w:p>
          <w:p w14:paraId="656C8EA9" w14:textId="77777777" w:rsidR="00D6258B" w:rsidRPr="006400BE" w:rsidRDefault="00D6258B" w:rsidP="00D6258B">
            <w:pPr>
              <w:numPr>
                <w:ilvl w:val="2"/>
                <w:numId w:val="1"/>
              </w:numPr>
              <w:tabs>
                <w:tab w:val="clear" w:pos="1702"/>
                <w:tab w:val="num" w:pos="1560"/>
                <w:tab w:val="num" w:pos="1844"/>
              </w:tabs>
              <w:ind w:left="851" w:hanging="851"/>
              <w:outlineLvl w:val="2"/>
              <w:rPr>
                <w:bCs/>
                <w:lang w:val="en-US"/>
              </w:rPr>
            </w:pPr>
            <w:r w:rsidRPr="006400BE">
              <w:rPr>
                <w:bCs/>
                <w:u w:val="single"/>
                <w:lang w:val="en-US"/>
              </w:rPr>
              <w:t>Reasonable assistance.</w:t>
            </w:r>
            <w:r w:rsidRPr="006400BE">
              <w:rPr>
                <w:bCs/>
                <w:lang w:val="en-US"/>
              </w:rPr>
              <w:t xml:space="preserve"> Each Party shall render all reasonable assistance, shall give all confirmations, statements etc. and shall make all reasonable assignments necessary for the filing for, prosecution and maintenance of IPR in accordance with this </w:t>
            </w:r>
            <w:r>
              <w:rPr>
                <w:bCs/>
                <w:lang w:val="en-US"/>
              </w:rPr>
              <w:t>Section</w:t>
            </w:r>
            <w:r w:rsidRPr="006400BE">
              <w:rPr>
                <w:bCs/>
                <w:lang w:val="en-US"/>
              </w:rPr>
              <w:t xml:space="preserve"> 3. </w:t>
            </w:r>
          </w:p>
          <w:p w14:paraId="10A9E88D" w14:textId="5592B199" w:rsidR="00D6258B" w:rsidRPr="004D5B8C" w:rsidRDefault="00D6258B" w:rsidP="00D6258B">
            <w:pPr>
              <w:numPr>
                <w:ilvl w:val="2"/>
                <w:numId w:val="1"/>
              </w:numPr>
              <w:tabs>
                <w:tab w:val="clear" w:pos="1702"/>
                <w:tab w:val="num" w:pos="1560"/>
                <w:tab w:val="num" w:pos="1844"/>
              </w:tabs>
              <w:ind w:left="851" w:hanging="851"/>
              <w:outlineLvl w:val="2"/>
              <w:rPr>
                <w:bCs/>
                <w:szCs w:val="22"/>
                <w:lang w:val="en-US"/>
              </w:rPr>
            </w:pPr>
            <w:r w:rsidRPr="006400BE">
              <w:rPr>
                <w:bCs/>
                <w:u w:val="single"/>
                <w:lang w:val="en-US"/>
              </w:rPr>
              <w:lastRenderedPageBreak/>
              <w:t>Information about protectable Results.</w:t>
            </w:r>
            <w:r w:rsidRPr="006400BE">
              <w:rPr>
                <w:bCs/>
                <w:lang w:val="en-US"/>
              </w:rPr>
              <w:t xml:space="preserve"> </w:t>
            </w:r>
            <w:r w:rsidR="00604E0B">
              <w:rPr>
                <w:bCs/>
                <w:lang w:val="en-US"/>
              </w:rPr>
              <w:t>VFN</w:t>
            </w:r>
            <w:r w:rsidR="000A3ABB">
              <w:rPr>
                <w:bCs/>
                <w:lang w:val="en-US"/>
              </w:rPr>
              <w:t xml:space="preserve"> </w:t>
            </w:r>
            <w:r w:rsidRPr="006400BE">
              <w:rPr>
                <w:bCs/>
                <w:lang w:val="en-US"/>
              </w:rPr>
              <w:t xml:space="preserve">shall give prompt written notice to Siemens Healthineers of all inventions that are part of the Results and </w:t>
            </w:r>
            <w:r>
              <w:rPr>
                <w:bCs/>
                <w:lang w:val="en-US"/>
              </w:rPr>
              <w:t xml:space="preserve">of </w:t>
            </w:r>
            <w:r w:rsidRPr="006400BE">
              <w:rPr>
                <w:bCs/>
                <w:lang w:val="en-US"/>
              </w:rPr>
              <w:t>other Results protectable by statutory protection rights stating the title of the collaboration project and the Siemens Healthineers project manager named in the IPA, to the following address:</w:t>
            </w:r>
          </w:p>
          <w:p w14:paraId="614B2610" w14:textId="560574AD" w:rsidR="00D6258B" w:rsidRPr="004D5B8C" w:rsidRDefault="00C82341" w:rsidP="005E68E3">
            <w:pPr>
              <w:pStyle w:val="Textkomente"/>
              <w:ind w:left="131" w:firstLine="720"/>
              <w:jc w:val="left"/>
              <w:rPr>
                <w:sz w:val="22"/>
                <w:szCs w:val="22"/>
                <w:lang w:val="en-US"/>
              </w:rPr>
            </w:pPr>
            <w:r w:rsidRPr="00C82341">
              <w:rPr>
                <w:sz w:val="22"/>
                <w:szCs w:val="22"/>
                <w:lang w:val="en-US"/>
              </w:rPr>
              <w:t>xxxxxx</w:t>
            </w:r>
          </w:p>
          <w:p w14:paraId="1B002089" w14:textId="77777777" w:rsidR="00D6258B" w:rsidRPr="006400BE" w:rsidRDefault="00D6258B" w:rsidP="00D6258B">
            <w:pPr>
              <w:numPr>
                <w:ilvl w:val="1"/>
                <w:numId w:val="1"/>
              </w:numPr>
              <w:ind w:hanging="851"/>
              <w:outlineLvl w:val="1"/>
              <w:rPr>
                <w:i/>
                <w:iCs/>
                <w:u w:val="single"/>
                <w:lang w:val="en-US"/>
              </w:rPr>
            </w:pPr>
            <w:r w:rsidRPr="006400BE">
              <w:rPr>
                <w:u w:val="single"/>
                <w:lang w:val="en-US"/>
              </w:rPr>
              <w:t>ALTERNATIVE 1</w:t>
            </w:r>
          </w:p>
          <w:p w14:paraId="6EECF0BF" w14:textId="7B5BC741" w:rsidR="00D6258B" w:rsidRDefault="00D6258B" w:rsidP="00D6258B">
            <w:pPr>
              <w:numPr>
                <w:ilvl w:val="2"/>
                <w:numId w:val="1"/>
              </w:numPr>
              <w:tabs>
                <w:tab w:val="clear" w:pos="1702"/>
                <w:tab w:val="num" w:pos="1560"/>
                <w:tab w:val="num" w:pos="1844"/>
              </w:tabs>
              <w:ind w:left="851" w:hanging="851"/>
              <w:outlineLvl w:val="2"/>
              <w:rPr>
                <w:bCs/>
                <w:lang w:val="en-US"/>
              </w:rPr>
            </w:pPr>
            <w:r w:rsidRPr="00920E5B">
              <w:rPr>
                <w:bCs/>
                <w:u w:val="single"/>
                <w:lang w:val="en-US"/>
              </w:rPr>
              <w:t>Ownership o</w:t>
            </w:r>
            <w:r w:rsidRPr="006400BE">
              <w:rPr>
                <w:bCs/>
                <w:u w:val="single"/>
                <w:lang w:val="en-US"/>
              </w:rPr>
              <w:t>f Results.</w:t>
            </w:r>
            <w:r w:rsidRPr="006400BE">
              <w:rPr>
                <w:bCs/>
                <w:lang w:val="en-US"/>
              </w:rPr>
              <w:t xml:space="preserve"> Results which are solely developed by one Party shall upon their generation become the sole and unlimited property of that Party, unless otherwise stated herein. Results which are developed jointly by the Parties and which are not separable, shall become the joint property of the Parties (“Joint Results”).</w:t>
            </w:r>
          </w:p>
          <w:p w14:paraId="0AF815B5" w14:textId="77777777" w:rsidR="00F27131" w:rsidRPr="006400BE" w:rsidRDefault="00F27131" w:rsidP="00F27131">
            <w:pPr>
              <w:ind w:left="851"/>
              <w:outlineLvl w:val="2"/>
              <w:rPr>
                <w:bCs/>
                <w:lang w:val="en-US"/>
              </w:rPr>
            </w:pPr>
          </w:p>
          <w:p w14:paraId="12DCCC72" w14:textId="520D4A14" w:rsidR="00D6258B" w:rsidRPr="0070765C" w:rsidRDefault="00D6258B" w:rsidP="00F161CF">
            <w:pPr>
              <w:numPr>
                <w:ilvl w:val="2"/>
                <w:numId w:val="1"/>
              </w:numPr>
              <w:tabs>
                <w:tab w:val="clear" w:pos="1702"/>
                <w:tab w:val="num" w:pos="1560"/>
                <w:tab w:val="num" w:pos="1844"/>
              </w:tabs>
              <w:ind w:left="851" w:hanging="851"/>
              <w:outlineLvl w:val="2"/>
              <w:rPr>
                <w:lang w:val="en-US"/>
              </w:rPr>
            </w:pPr>
            <w:r w:rsidRPr="00920E5B">
              <w:rPr>
                <w:bCs/>
                <w:u w:val="single"/>
                <w:lang w:val="en-US"/>
              </w:rPr>
              <w:t>Results</w:t>
            </w:r>
            <w:r w:rsidRPr="0070765C">
              <w:rPr>
                <w:u w:val="single"/>
                <w:lang w:val="en-US"/>
              </w:rPr>
              <w:t xml:space="preserve"> of </w:t>
            </w:r>
            <w:r w:rsidR="00604E0B">
              <w:rPr>
                <w:u w:val="single"/>
                <w:lang w:val="en-US"/>
              </w:rPr>
              <w:t>VFN</w:t>
            </w:r>
            <w:r w:rsidRPr="0070765C">
              <w:rPr>
                <w:u w:val="single"/>
                <w:lang w:val="en-US"/>
              </w:rPr>
              <w:t>.</w:t>
            </w:r>
            <w:r w:rsidRPr="0070765C">
              <w:rPr>
                <w:lang w:val="en-US"/>
              </w:rPr>
              <w:t xml:space="preserve"> Insofar as Results are in the sole ownership of </w:t>
            </w:r>
            <w:r w:rsidR="00604E0B">
              <w:rPr>
                <w:lang w:val="en-US"/>
              </w:rPr>
              <w:t>VFN</w:t>
            </w:r>
            <w:r w:rsidR="000A3ABB">
              <w:rPr>
                <w:lang w:val="en-US"/>
              </w:rPr>
              <w:t xml:space="preserve"> </w:t>
            </w:r>
            <w:r w:rsidRPr="0070765C">
              <w:rPr>
                <w:lang w:val="en-US"/>
              </w:rPr>
              <w:t>the following shall apply:</w:t>
            </w:r>
          </w:p>
          <w:p w14:paraId="3B9BEB09" w14:textId="62DFC631" w:rsidR="00D6258B" w:rsidRDefault="00D6258B" w:rsidP="00F161CF">
            <w:pPr>
              <w:pStyle w:val="Nadpis3"/>
              <w:numPr>
                <w:ilvl w:val="3"/>
                <w:numId w:val="20"/>
              </w:numPr>
              <w:tabs>
                <w:tab w:val="clear" w:pos="2520"/>
                <w:tab w:val="num" w:pos="851"/>
              </w:tabs>
              <w:ind w:left="851" w:hanging="851"/>
            </w:pPr>
            <w:r w:rsidRPr="00FD7A8D">
              <w:rPr>
                <w:u w:val="single"/>
              </w:rPr>
              <w:t>Non-exclusive right for Siemens Healthineers</w:t>
            </w:r>
            <w:r w:rsidRPr="00FD7A8D">
              <w:t xml:space="preserve">. </w:t>
            </w:r>
            <w:r w:rsidR="00604E0B">
              <w:t>VFN</w:t>
            </w:r>
            <w:r w:rsidR="000A3ABB">
              <w:t xml:space="preserve"> </w:t>
            </w:r>
            <w:r w:rsidRPr="00FD7A8D">
              <w:t xml:space="preserve">grants to Siemens Healthineers an unrestricted, worldwide, perpetual, non-exclusive, paid-up, transferable right to use and/or have used such Results, in unmodified or modified form in any known or </w:t>
            </w:r>
            <w:r w:rsidRPr="00647088">
              <w:rPr>
                <w:bCs w:val="0"/>
              </w:rPr>
              <w:t>unknown</w:t>
            </w:r>
            <w:r w:rsidRPr="00FD7A8D">
              <w:t xml:space="preserve"> way. This grant of rights includes all types and </w:t>
            </w:r>
            <w:r w:rsidRPr="00FD7A8D">
              <w:lastRenderedPageBreak/>
              <w:t xml:space="preserve">rights of use, including without limitation the right to copy, make publicly available, </w:t>
            </w:r>
            <w:r>
              <w:t xml:space="preserve">rent or lease, </w:t>
            </w:r>
            <w:r w:rsidRPr="00FD7A8D">
              <w:t>distribute in any medium in physical or non-physical form, exploit, translate, transform, modify</w:t>
            </w:r>
            <w:r>
              <w:t>,</w:t>
            </w:r>
            <w:r w:rsidRPr="00FD7A8D">
              <w:t xml:space="preserve"> as well as the right of online-use in all communication networks (Internet etc.) and/or use in fixed and mobile data networks and end devices. Siemens Healthineers may sublicense such right to its Affiliates and Siemens Healthineers and its Affiliates may </w:t>
            </w:r>
            <w:r>
              <w:t>sublicense</w:t>
            </w:r>
            <w:r w:rsidRPr="00FD7A8D">
              <w:t xml:space="preserve"> such right to its respective third-party developers, manufacturers, partners and/or distributors (as well as to customers for use of Siemens Healthineers’ and Siemens Healthineers Affiliates’ products and/or services).</w:t>
            </w:r>
          </w:p>
          <w:p w14:paraId="6523DBB5" w14:textId="75ECDFB6" w:rsidR="00D421B9" w:rsidRDefault="00D421B9" w:rsidP="00D421B9">
            <w:pPr>
              <w:rPr>
                <w:lang w:val="en-US"/>
              </w:rPr>
            </w:pPr>
          </w:p>
          <w:p w14:paraId="1B4F4A4C" w14:textId="4BE1FEC7" w:rsidR="00886E4B" w:rsidRDefault="00886E4B" w:rsidP="00D421B9">
            <w:pPr>
              <w:rPr>
                <w:lang w:val="en-US"/>
              </w:rPr>
            </w:pPr>
          </w:p>
          <w:p w14:paraId="2BFA1871" w14:textId="77777777" w:rsidR="00886E4B" w:rsidRDefault="00886E4B" w:rsidP="00D421B9">
            <w:pPr>
              <w:rPr>
                <w:lang w:val="en-US"/>
              </w:rPr>
            </w:pPr>
          </w:p>
          <w:p w14:paraId="335A4881" w14:textId="299C5C8C" w:rsidR="00D421B9" w:rsidRDefault="00D421B9" w:rsidP="00D421B9">
            <w:pPr>
              <w:rPr>
                <w:lang w:val="en-US"/>
              </w:rPr>
            </w:pPr>
          </w:p>
          <w:p w14:paraId="6E973EF9" w14:textId="77777777" w:rsidR="00D421B9" w:rsidRPr="00D421B9" w:rsidRDefault="00D421B9" w:rsidP="00D421B9">
            <w:pPr>
              <w:rPr>
                <w:lang w:val="en-US"/>
              </w:rPr>
            </w:pPr>
          </w:p>
          <w:p w14:paraId="3193FD02" w14:textId="2E8AD0FA" w:rsidR="00D421B9" w:rsidRPr="0014141D" w:rsidRDefault="00D6258B" w:rsidP="002844DB">
            <w:pPr>
              <w:pStyle w:val="Nadpis3"/>
              <w:numPr>
                <w:ilvl w:val="3"/>
                <w:numId w:val="20"/>
              </w:numPr>
              <w:tabs>
                <w:tab w:val="clear" w:pos="2520"/>
                <w:tab w:val="num" w:pos="851"/>
              </w:tabs>
              <w:ind w:left="851" w:hanging="851"/>
            </w:pPr>
            <w:r w:rsidRPr="0014141D">
              <w:rPr>
                <w:u w:val="single"/>
              </w:rPr>
              <w:t>IPR</w:t>
            </w:r>
            <w:r w:rsidRPr="0014141D">
              <w:rPr>
                <w:bCs w:val="0"/>
                <w:u w:val="single"/>
              </w:rPr>
              <w:t xml:space="preserve"> Protection. </w:t>
            </w:r>
            <w:r w:rsidRPr="000D7B8E">
              <w:rPr>
                <w:bCs w:val="0"/>
              </w:rPr>
              <w:t xml:space="preserve">For any </w:t>
            </w:r>
            <w:r w:rsidRPr="00D951DE">
              <w:rPr>
                <w:bCs w:val="0"/>
              </w:rPr>
              <w:t>protectable</w:t>
            </w:r>
            <w:r w:rsidRPr="000D7B8E">
              <w:rPr>
                <w:bCs w:val="0"/>
              </w:rPr>
              <w:t xml:space="preserve"> </w:t>
            </w:r>
            <w:r w:rsidRPr="000D7B8E">
              <w:t xml:space="preserve">Result </w:t>
            </w:r>
            <w:r w:rsidRPr="00D951DE">
              <w:rPr>
                <w:bCs w:val="0"/>
              </w:rPr>
              <w:t xml:space="preserve">owned by </w:t>
            </w:r>
            <w:r w:rsidR="00604E0B">
              <w:rPr>
                <w:bCs w:val="0"/>
              </w:rPr>
              <w:t>VFN</w:t>
            </w:r>
            <w:r w:rsidRPr="00D951DE">
              <w:rPr>
                <w:bCs w:val="0"/>
              </w:rPr>
              <w:t>,</w:t>
            </w:r>
            <w:r>
              <w:rPr>
                <w:bCs w:val="0"/>
              </w:rPr>
              <w:t xml:space="preserve"> </w:t>
            </w:r>
            <w:r>
              <w:t xml:space="preserve">the Parties shall enter into discussions about IPR protection with undue delay. </w:t>
            </w:r>
            <w:r w:rsidRPr="000D7B8E">
              <w:rPr>
                <w:bCs w:val="0"/>
              </w:rPr>
              <w:t>S</w:t>
            </w:r>
            <w:r w:rsidRPr="000D7B8E">
              <w:t>iemens Healthineers</w:t>
            </w:r>
            <w:r w:rsidRPr="000D7B8E">
              <w:rPr>
                <w:bCs w:val="0"/>
              </w:rPr>
              <w:t xml:space="preserve"> </w:t>
            </w:r>
            <w:r w:rsidRPr="00920E5B">
              <w:t>may</w:t>
            </w:r>
            <w:r w:rsidRPr="000D7B8E">
              <w:rPr>
                <w:bCs w:val="0"/>
              </w:rPr>
              <w:t xml:space="preserve"> request </w:t>
            </w:r>
            <w:r w:rsidR="00604E0B">
              <w:rPr>
                <w:bCs w:val="0"/>
              </w:rPr>
              <w:t>VFN</w:t>
            </w:r>
            <w:r w:rsidR="000A3ABB">
              <w:rPr>
                <w:bCs w:val="0"/>
              </w:rPr>
              <w:t xml:space="preserve"> </w:t>
            </w:r>
            <w:r w:rsidRPr="000D7B8E">
              <w:rPr>
                <w:bCs w:val="0"/>
              </w:rPr>
              <w:t>to apply for IPR protection, to prosecut</w:t>
            </w:r>
            <w:r w:rsidRPr="00D951DE">
              <w:rPr>
                <w:bCs w:val="0"/>
              </w:rPr>
              <w:t xml:space="preserve">e </w:t>
            </w:r>
            <w:r w:rsidRPr="000D7B8E">
              <w:rPr>
                <w:bCs w:val="0"/>
              </w:rPr>
              <w:t xml:space="preserve">and/or </w:t>
            </w:r>
            <w:r w:rsidRPr="00D951DE">
              <w:rPr>
                <w:bCs w:val="0"/>
              </w:rPr>
              <w:t>to maintain such IPR</w:t>
            </w:r>
            <w:r w:rsidRPr="000D7B8E">
              <w:rPr>
                <w:bCs w:val="0"/>
              </w:rPr>
              <w:t xml:space="preserve">. In this case, </w:t>
            </w:r>
            <w:r w:rsidR="00604E0B">
              <w:rPr>
                <w:bCs w:val="0"/>
              </w:rPr>
              <w:t>VFN</w:t>
            </w:r>
            <w:r w:rsidR="000A3ABB">
              <w:rPr>
                <w:bCs w:val="0"/>
              </w:rPr>
              <w:t xml:space="preserve"> </w:t>
            </w:r>
            <w:r w:rsidRPr="000D7B8E">
              <w:rPr>
                <w:bCs w:val="0"/>
              </w:rPr>
              <w:t>shall (reasonably) comply with any such request and S</w:t>
            </w:r>
            <w:r w:rsidRPr="000D7B8E">
              <w:t>iemens Healthineers</w:t>
            </w:r>
            <w:r w:rsidRPr="000D7B8E">
              <w:rPr>
                <w:bCs w:val="0"/>
              </w:rPr>
              <w:t xml:space="preserve"> shall reimburse all reasonable out-</w:t>
            </w:r>
            <w:r w:rsidRPr="000D7B8E">
              <w:rPr>
                <w:bCs w:val="0"/>
              </w:rPr>
              <w:lastRenderedPageBreak/>
              <w:t xml:space="preserve">of-pocket costs associated </w:t>
            </w:r>
            <w:r w:rsidRPr="000D7B8E">
              <w:t>therewith</w:t>
            </w:r>
            <w:r w:rsidRPr="000D7B8E">
              <w:rPr>
                <w:bCs w:val="0"/>
              </w:rPr>
              <w:t xml:space="preserve">. </w:t>
            </w:r>
            <w:r w:rsidR="00604E0B">
              <w:rPr>
                <w:bCs w:val="0"/>
              </w:rPr>
              <w:t>VFN</w:t>
            </w:r>
            <w:r w:rsidR="000A3ABB">
              <w:rPr>
                <w:bCs w:val="0"/>
              </w:rPr>
              <w:t xml:space="preserve"> </w:t>
            </w:r>
            <w:r w:rsidRPr="000D7B8E">
              <w:rPr>
                <w:bCs w:val="0"/>
              </w:rPr>
              <w:t xml:space="preserve">shall give special consideration to Siemens Healthineers’ </w:t>
            </w:r>
            <w:r w:rsidRPr="000D7B8E">
              <w:t xml:space="preserve">(business) </w:t>
            </w:r>
            <w:r w:rsidRPr="000D7B8E">
              <w:rPr>
                <w:bCs w:val="0"/>
              </w:rPr>
              <w:t>requirements in</w:t>
            </w:r>
            <w:r w:rsidR="00E8049C">
              <w:rPr>
                <w:bCs w:val="0"/>
              </w:rPr>
              <w:t xml:space="preserve"> </w:t>
            </w:r>
            <w:r w:rsidRPr="000D7B8E">
              <w:rPr>
                <w:bCs w:val="0"/>
              </w:rPr>
              <w:t xml:space="preserve">the course of drafting and prosecuting the IPR and keep Siemens Healthineers timely advised of all material developments related to such IPR application/prosecution. </w:t>
            </w:r>
          </w:p>
          <w:p w14:paraId="3E6F434F" w14:textId="77777777" w:rsidR="009C4C17" w:rsidRDefault="009C4C17" w:rsidP="00D421B9">
            <w:pPr>
              <w:rPr>
                <w:lang w:val="en-US"/>
              </w:rPr>
            </w:pPr>
          </w:p>
          <w:p w14:paraId="7630881D" w14:textId="77777777" w:rsidR="00886E4B" w:rsidRDefault="00886E4B" w:rsidP="00D421B9">
            <w:pPr>
              <w:rPr>
                <w:lang w:val="en-US"/>
              </w:rPr>
            </w:pPr>
          </w:p>
          <w:p w14:paraId="3D1EA3E9" w14:textId="77777777" w:rsidR="00D421B9" w:rsidRPr="00D421B9" w:rsidRDefault="00D421B9" w:rsidP="00D421B9">
            <w:pPr>
              <w:rPr>
                <w:lang w:val="en-US"/>
              </w:rPr>
            </w:pPr>
          </w:p>
          <w:p w14:paraId="47E182EC" w14:textId="77777777" w:rsidR="00D6258B" w:rsidRPr="006400BE" w:rsidRDefault="00D6258B" w:rsidP="00D6258B">
            <w:pPr>
              <w:numPr>
                <w:ilvl w:val="2"/>
                <w:numId w:val="1"/>
              </w:numPr>
              <w:tabs>
                <w:tab w:val="clear" w:pos="1702"/>
                <w:tab w:val="num" w:pos="1560"/>
                <w:tab w:val="num" w:pos="1844"/>
              </w:tabs>
              <w:ind w:left="851" w:hanging="851"/>
              <w:outlineLvl w:val="2"/>
              <w:rPr>
                <w:bCs/>
                <w:u w:val="single"/>
              </w:rPr>
            </w:pPr>
            <w:r w:rsidRPr="00920E5B">
              <w:rPr>
                <w:bCs/>
                <w:u w:val="single"/>
                <w:lang w:val="en-US"/>
              </w:rPr>
              <w:t>Joint</w:t>
            </w:r>
            <w:r w:rsidRPr="006400BE">
              <w:rPr>
                <w:bCs/>
                <w:u w:val="single"/>
              </w:rPr>
              <w:t xml:space="preserve"> Results</w:t>
            </w:r>
          </w:p>
          <w:p w14:paraId="316884AE" w14:textId="34DE3E22" w:rsidR="00D6258B" w:rsidRPr="006400BE" w:rsidRDefault="00D6258B" w:rsidP="004F034A">
            <w:pPr>
              <w:pStyle w:val="Nadpis3"/>
              <w:numPr>
                <w:ilvl w:val="3"/>
                <w:numId w:val="20"/>
              </w:numPr>
              <w:tabs>
                <w:tab w:val="clear" w:pos="2520"/>
                <w:tab w:val="num" w:pos="851"/>
              </w:tabs>
              <w:ind w:left="851" w:hanging="851"/>
              <w:rPr>
                <w:bCs w:val="0"/>
              </w:rPr>
            </w:pPr>
            <w:r w:rsidRPr="00920E5B">
              <w:rPr>
                <w:bCs w:val="0"/>
                <w:u w:val="single"/>
              </w:rPr>
              <w:t>Non-exclusive</w:t>
            </w:r>
            <w:r w:rsidRPr="006400BE">
              <w:rPr>
                <w:bCs w:val="0"/>
                <w:u w:val="single"/>
              </w:rPr>
              <w:t xml:space="preserve"> right for </w:t>
            </w:r>
            <w:r w:rsidR="00604E0B">
              <w:rPr>
                <w:bCs w:val="0"/>
                <w:u w:val="single"/>
              </w:rPr>
              <w:t>VFN</w:t>
            </w:r>
            <w:r w:rsidRPr="006400BE">
              <w:rPr>
                <w:bCs w:val="0"/>
              </w:rPr>
              <w:t xml:space="preserve">. </w:t>
            </w:r>
            <w:r w:rsidR="00604E0B">
              <w:rPr>
                <w:bCs w:val="0"/>
              </w:rPr>
              <w:t>VFN</w:t>
            </w:r>
            <w:r w:rsidR="000A3ABB">
              <w:rPr>
                <w:bCs w:val="0"/>
              </w:rPr>
              <w:t xml:space="preserve"> </w:t>
            </w:r>
            <w:r w:rsidRPr="006400BE">
              <w:rPr>
                <w:bCs w:val="0"/>
              </w:rPr>
              <w:t xml:space="preserve">shall be entitled to use the Joint Results as set forth in Section 3.1.2 without compensation to Siemens Healthineers.  </w:t>
            </w:r>
          </w:p>
          <w:p w14:paraId="11B6E519" w14:textId="4D0262C3" w:rsidR="00D6258B" w:rsidRPr="006400BE" w:rsidRDefault="00D6258B" w:rsidP="004F034A">
            <w:pPr>
              <w:pStyle w:val="Nadpis3"/>
              <w:numPr>
                <w:ilvl w:val="3"/>
                <w:numId w:val="20"/>
              </w:numPr>
              <w:tabs>
                <w:tab w:val="clear" w:pos="2520"/>
                <w:tab w:val="num" w:pos="851"/>
              </w:tabs>
              <w:ind w:left="851" w:hanging="851"/>
              <w:rPr>
                <w:bCs w:val="0"/>
              </w:rPr>
            </w:pPr>
            <w:r w:rsidRPr="00920E5B">
              <w:rPr>
                <w:bCs w:val="0"/>
                <w:u w:val="single"/>
              </w:rPr>
              <w:t>Non-</w:t>
            </w:r>
            <w:r w:rsidRPr="006400BE">
              <w:rPr>
                <w:bCs w:val="0"/>
                <w:u w:val="single"/>
              </w:rPr>
              <w:t>exclusive right for Siemens Healthineers</w:t>
            </w:r>
            <w:r w:rsidRPr="006400BE">
              <w:rPr>
                <w:bCs w:val="0"/>
              </w:rPr>
              <w:t>. Siemens Healthineers shall be entitled to use the Joint Results as set forth in Section 3.2.</w:t>
            </w:r>
            <w:r>
              <w:rPr>
                <w:bCs w:val="0"/>
              </w:rPr>
              <w:t>2</w:t>
            </w:r>
            <w:r w:rsidRPr="006400BE">
              <w:rPr>
                <w:bCs w:val="0"/>
              </w:rPr>
              <w:t xml:space="preserve">.1 and to grant licenses in such Joint Results (which shall include collaboration with third parties) without compensation to </w:t>
            </w:r>
            <w:r w:rsidR="00604E0B">
              <w:rPr>
                <w:bCs w:val="0"/>
              </w:rPr>
              <w:t>VFN</w:t>
            </w:r>
            <w:r w:rsidRPr="006400BE">
              <w:rPr>
                <w:bCs w:val="0"/>
              </w:rPr>
              <w:t xml:space="preserve">. </w:t>
            </w:r>
          </w:p>
          <w:p w14:paraId="307FBA6A" w14:textId="724142A3" w:rsidR="00D6258B" w:rsidRPr="00B81703" w:rsidRDefault="00D6258B" w:rsidP="00FC13E5">
            <w:pPr>
              <w:pStyle w:val="Nadpis3"/>
              <w:numPr>
                <w:ilvl w:val="3"/>
                <w:numId w:val="20"/>
              </w:numPr>
              <w:tabs>
                <w:tab w:val="clear" w:pos="2520"/>
                <w:tab w:val="num" w:pos="851"/>
              </w:tabs>
              <w:ind w:left="851" w:hanging="851"/>
              <w:rPr>
                <w:bCs w:val="0"/>
              </w:rPr>
            </w:pPr>
            <w:r w:rsidRPr="00B81703">
              <w:rPr>
                <w:bCs w:val="0"/>
                <w:u w:val="single"/>
              </w:rPr>
              <w:t>IPR protection/enforcement</w:t>
            </w:r>
            <w:r w:rsidRPr="00B81703">
              <w:rPr>
                <w:bCs w:val="0"/>
              </w:rPr>
              <w:t xml:space="preserve">. Any rights to apply for IPR shall be with Siemens Healthineers at its cost.  In case Siemens Healthineers does not wish to apply for IPR protection in any country or in certain countries </w:t>
            </w:r>
            <w:r>
              <w:rPr>
                <w:bCs w:val="0"/>
              </w:rPr>
              <w:t xml:space="preserve">or </w:t>
            </w:r>
            <w:r w:rsidRPr="00B81703">
              <w:rPr>
                <w:bCs w:val="0"/>
              </w:rPr>
              <w:t xml:space="preserve">to continue the prosecution and/or maintenance of any such </w:t>
            </w:r>
            <w:r w:rsidRPr="00B81703">
              <w:rPr>
                <w:bCs w:val="0"/>
              </w:rPr>
              <w:lastRenderedPageBreak/>
              <w:t xml:space="preserve">IPR, Siemens Healthineers shall inform </w:t>
            </w:r>
            <w:r w:rsidR="00604E0B">
              <w:rPr>
                <w:bCs w:val="0"/>
              </w:rPr>
              <w:t>VFN</w:t>
            </w:r>
            <w:r w:rsidR="000A3ABB">
              <w:rPr>
                <w:bCs w:val="0"/>
              </w:rPr>
              <w:t xml:space="preserve"> </w:t>
            </w:r>
            <w:r w:rsidRPr="00B81703">
              <w:rPr>
                <w:bCs w:val="0"/>
              </w:rPr>
              <w:t xml:space="preserve">accordingly in due time, and </w:t>
            </w:r>
            <w:r w:rsidR="00604E0B">
              <w:rPr>
                <w:bCs w:val="0"/>
              </w:rPr>
              <w:t>VFN</w:t>
            </w:r>
            <w:r w:rsidR="000A3ABB">
              <w:rPr>
                <w:bCs w:val="0"/>
              </w:rPr>
              <w:t xml:space="preserve"> </w:t>
            </w:r>
            <w:r w:rsidRPr="00B81703">
              <w:rPr>
                <w:bCs w:val="0"/>
              </w:rPr>
              <w:t>shall then have the right to apply for IPR protection</w:t>
            </w:r>
            <w:r>
              <w:rPr>
                <w:bCs w:val="0"/>
              </w:rPr>
              <w:t xml:space="preserve"> or</w:t>
            </w:r>
            <w:r w:rsidRPr="00B81703">
              <w:rPr>
                <w:bCs w:val="0"/>
              </w:rPr>
              <w:t xml:space="preserve"> to continue prosecution and/or maintenance of the IPR in these countries at </w:t>
            </w:r>
            <w:r w:rsidR="00604E0B">
              <w:rPr>
                <w:bCs w:val="0"/>
              </w:rPr>
              <w:t>VFN</w:t>
            </w:r>
            <w:r w:rsidRPr="00B81703">
              <w:rPr>
                <w:bCs w:val="0"/>
              </w:rPr>
              <w:t>’</w:t>
            </w:r>
            <w:r>
              <w:rPr>
                <w:bCs w:val="0"/>
              </w:rPr>
              <w:t>s</w:t>
            </w:r>
            <w:r w:rsidRPr="00B81703">
              <w:rPr>
                <w:bCs w:val="0"/>
              </w:rPr>
              <w:t xml:space="preserve"> costs. </w:t>
            </w:r>
          </w:p>
          <w:p w14:paraId="2F1F2F2E" w14:textId="5B830466" w:rsidR="00D6258B" w:rsidRDefault="00D6258B" w:rsidP="00D6258B">
            <w:pPr>
              <w:tabs>
                <w:tab w:val="num" w:pos="1844"/>
              </w:tabs>
              <w:ind w:left="851"/>
              <w:outlineLvl w:val="2"/>
              <w:rPr>
                <w:bCs/>
                <w:lang w:val="en-US"/>
              </w:rPr>
            </w:pPr>
            <w:r w:rsidRPr="00647088">
              <w:rPr>
                <w:lang w:val="en-US"/>
              </w:rPr>
              <w:t>In any case the filing shall be made in the name of both Parties. The filing Party shall</w:t>
            </w:r>
            <w:r w:rsidRPr="0070765C">
              <w:rPr>
                <w:bCs/>
                <w:lang w:val="en-US"/>
              </w:rPr>
              <w:t xml:space="preserve"> apply the same level of due care for prosecuting and maintaining IPR as for its own applications. Unless otherwise agreed, the enforcement right on joint IPR shall reside with the filing Party.</w:t>
            </w:r>
          </w:p>
          <w:p w14:paraId="4C4CA654" w14:textId="3395C639" w:rsidR="00D421B9" w:rsidRDefault="00D421B9" w:rsidP="00D6258B">
            <w:pPr>
              <w:tabs>
                <w:tab w:val="num" w:pos="1844"/>
              </w:tabs>
              <w:ind w:left="851"/>
              <w:outlineLvl w:val="2"/>
              <w:rPr>
                <w:bCs/>
                <w:lang w:val="en-US"/>
              </w:rPr>
            </w:pPr>
          </w:p>
          <w:p w14:paraId="13E24D27" w14:textId="6BB69FD7" w:rsidR="00D421B9" w:rsidRDefault="00D421B9" w:rsidP="00D6258B">
            <w:pPr>
              <w:tabs>
                <w:tab w:val="num" w:pos="1844"/>
              </w:tabs>
              <w:ind w:left="851"/>
              <w:outlineLvl w:val="2"/>
              <w:rPr>
                <w:bCs/>
                <w:lang w:val="en-US"/>
              </w:rPr>
            </w:pPr>
          </w:p>
          <w:p w14:paraId="581EF0AB" w14:textId="3603A9D0" w:rsidR="00D421B9" w:rsidRDefault="00D421B9" w:rsidP="00D6258B">
            <w:pPr>
              <w:tabs>
                <w:tab w:val="num" w:pos="1844"/>
              </w:tabs>
              <w:ind w:left="851"/>
              <w:outlineLvl w:val="2"/>
              <w:rPr>
                <w:bCs/>
                <w:lang w:val="en-US"/>
              </w:rPr>
            </w:pPr>
          </w:p>
          <w:p w14:paraId="4596544C" w14:textId="77777777" w:rsidR="00D421B9" w:rsidRPr="0070765C" w:rsidRDefault="00D421B9" w:rsidP="00D6258B">
            <w:pPr>
              <w:tabs>
                <w:tab w:val="num" w:pos="1844"/>
              </w:tabs>
              <w:ind w:left="851"/>
              <w:outlineLvl w:val="2"/>
              <w:rPr>
                <w:bCs/>
                <w:lang w:val="en-US"/>
              </w:rPr>
            </w:pPr>
          </w:p>
          <w:p w14:paraId="5A61B3CD" w14:textId="6765A391" w:rsidR="00D6258B" w:rsidRDefault="00D6258B" w:rsidP="00FC13E5">
            <w:pPr>
              <w:pStyle w:val="Nadpis3"/>
              <w:numPr>
                <w:ilvl w:val="3"/>
                <w:numId w:val="20"/>
              </w:numPr>
              <w:tabs>
                <w:tab w:val="clear" w:pos="2520"/>
                <w:tab w:val="num" w:pos="851"/>
              </w:tabs>
              <w:ind w:left="851" w:hanging="851"/>
              <w:rPr>
                <w:bCs w:val="0"/>
              </w:rPr>
            </w:pPr>
            <w:r w:rsidRPr="006400BE">
              <w:rPr>
                <w:bCs w:val="0"/>
                <w:u w:val="single"/>
              </w:rPr>
              <w:t>Transfer of ownership.</w:t>
            </w:r>
            <w:r w:rsidRPr="006400BE">
              <w:rPr>
                <w:bCs w:val="0"/>
              </w:rPr>
              <w:t xml:space="preserve"> </w:t>
            </w:r>
            <w:r w:rsidR="00604E0B">
              <w:rPr>
                <w:bCs w:val="0"/>
              </w:rPr>
              <w:t>VFN</w:t>
            </w:r>
            <w:r w:rsidR="000A3ABB">
              <w:rPr>
                <w:bCs w:val="0"/>
              </w:rPr>
              <w:t xml:space="preserve"> </w:t>
            </w:r>
            <w:r w:rsidRPr="006400BE">
              <w:rPr>
                <w:bCs w:val="0"/>
              </w:rPr>
              <w:t xml:space="preserve">agrees not to transfer its share in Joint Results to a third party without Siemens Healthineers’ prior written consent which may not be unreasonably withheld. If </w:t>
            </w:r>
            <w:r w:rsidR="00604E0B">
              <w:rPr>
                <w:bCs w:val="0"/>
              </w:rPr>
              <w:t>VFN</w:t>
            </w:r>
            <w:r w:rsidR="000A3ABB">
              <w:rPr>
                <w:bCs w:val="0"/>
              </w:rPr>
              <w:t xml:space="preserve"> </w:t>
            </w:r>
            <w:r w:rsidRPr="006400BE">
              <w:rPr>
                <w:bCs w:val="0"/>
              </w:rPr>
              <w:t xml:space="preserve">is interested in transferring its share in the Joint Results in whole or in part to a third party, </w:t>
            </w:r>
            <w:r w:rsidR="00604E0B">
              <w:rPr>
                <w:bCs w:val="0"/>
              </w:rPr>
              <w:t>VFN</w:t>
            </w:r>
            <w:r w:rsidR="000A3ABB">
              <w:rPr>
                <w:bCs w:val="0"/>
              </w:rPr>
              <w:t xml:space="preserve"> </w:t>
            </w:r>
            <w:r w:rsidRPr="006400BE">
              <w:rPr>
                <w:bCs w:val="0"/>
              </w:rPr>
              <w:t xml:space="preserve">shall – prior to transferring – offer to Siemens Healthineers such share, whereupon Siemens Healthineers shall have the right to acquire the sole and unlimited ownership (or exclusive rights with the right to sublicense, if Siemens Healthineers legally cannot become owner, e.g. in </w:t>
            </w:r>
            <w:r w:rsidRPr="006400BE">
              <w:rPr>
                <w:bCs w:val="0"/>
              </w:rPr>
              <w:lastRenderedPageBreak/>
              <w:t xml:space="preserve">case the Joint Result is protected by copyrights) with regard to any such share. Such option shall be exercised within 120 days after Siemens Healthineers’ receipt of </w:t>
            </w:r>
            <w:r w:rsidR="00604E0B">
              <w:rPr>
                <w:bCs w:val="0"/>
              </w:rPr>
              <w:t>VFN</w:t>
            </w:r>
            <w:r w:rsidRPr="006400BE">
              <w:rPr>
                <w:bCs w:val="0"/>
              </w:rPr>
              <w:t xml:space="preserve">’s written notification of the intended transfer, indicating the acquirer and the Joint Result(s) affected by the intended transfer of its share. </w:t>
            </w:r>
          </w:p>
          <w:p w14:paraId="58311D00" w14:textId="6F325BCB" w:rsidR="00D421B9" w:rsidRDefault="00D421B9" w:rsidP="00D421B9">
            <w:pPr>
              <w:rPr>
                <w:lang w:val="en-US"/>
              </w:rPr>
            </w:pPr>
          </w:p>
          <w:p w14:paraId="79F86FEE" w14:textId="4AEB00F6" w:rsidR="00D421B9" w:rsidRDefault="00D421B9" w:rsidP="00D421B9">
            <w:pPr>
              <w:rPr>
                <w:lang w:val="en-US"/>
              </w:rPr>
            </w:pPr>
          </w:p>
          <w:p w14:paraId="713BB33C" w14:textId="70531B86" w:rsidR="00D6258B" w:rsidRDefault="00D6258B" w:rsidP="00FC13E5">
            <w:pPr>
              <w:pStyle w:val="Nadpis3"/>
              <w:numPr>
                <w:ilvl w:val="3"/>
                <w:numId w:val="20"/>
              </w:numPr>
              <w:tabs>
                <w:tab w:val="clear" w:pos="2520"/>
                <w:tab w:val="num" w:pos="851"/>
              </w:tabs>
              <w:ind w:left="851" w:hanging="851"/>
              <w:rPr>
                <w:bCs w:val="0"/>
              </w:rPr>
            </w:pPr>
            <w:r w:rsidRPr="006400BE">
              <w:rPr>
                <w:bCs w:val="0"/>
                <w:u w:val="single"/>
              </w:rPr>
              <w:t>Involvement of Siemens Healthineers’ Affiliates</w:t>
            </w:r>
            <w:r w:rsidRPr="006400BE">
              <w:rPr>
                <w:bCs w:val="0"/>
              </w:rPr>
              <w:t xml:space="preserve">. In case (a) Siemens Healthineers’ Affiliate(s) is/are involved in collaboration projects under (an) IPA(s), </w:t>
            </w:r>
            <w:r w:rsidR="00604E0B">
              <w:rPr>
                <w:bCs w:val="0"/>
              </w:rPr>
              <w:t>VFN</w:t>
            </w:r>
            <w:r w:rsidR="000A3ABB">
              <w:rPr>
                <w:bCs w:val="0"/>
              </w:rPr>
              <w:t xml:space="preserve"> </w:t>
            </w:r>
            <w:r w:rsidRPr="006400BE">
              <w:rPr>
                <w:bCs w:val="0"/>
              </w:rPr>
              <w:t xml:space="preserve">agrees that the respective Affiliate may request at any time that the terms and </w:t>
            </w:r>
            <w:r w:rsidRPr="00992CA2">
              <w:rPr>
                <w:bCs w:val="0"/>
              </w:rPr>
              <w:t xml:space="preserve">conditions of this </w:t>
            </w:r>
            <w:r>
              <w:rPr>
                <w:bCs w:val="0"/>
              </w:rPr>
              <w:t>Section</w:t>
            </w:r>
            <w:r w:rsidRPr="00992CA2">
              <w:rPr>
                <w:bCs w:val="0"/>
              </w:rPr>
              <w:t xml:space="preserve"> 3, if</w:t>
            </w:r>
            <w:r w:rsidRPr="006400BE">
              <w:rPr>
                <w:bCs w:val="0"/>
              </w:rPr>
              <w:t xml:space="preserve"> and to the extent applicable to Joint Results, shall apply analogously between the respective Affiliate and </w:t>
            </w:r>
            <w:r w:rsidR="00604E0B">
              <w:rPr>
                <w:bCs w:val="0"/>
              </w:rPr>
              <w:t>VFN</w:t>
            </w:r>
            <w:r w:rsidRPr="006400BE">
              <w:rPr>
                <w:bCs w:val="0"/>
              </w:rPr>
              <w:t>.</w:t>
            </w:r>
          </w:p>
          <w:p w14:paraId="5156CB09" w14:textId="77777777" w:rsidR="00F27131" w:rsidRPr="00F27131" w:rsidRDefault="00F27131" w:rsidP="00F27131">
            <w:pPr>
              <w:rPr>
                <w:lang w:val="en-US"/>
              </w:rPr>
            </w:pPr>
          </w:p>
          <w:p w14:paraId="1A57F6FD" w14:textId="0F4ED2F4" w:rsidR="00D6258B" w:rsidRPr="00D421B9" w:rsidRDefault="00D6258B" w:rsidP="00FC13E5">
            <w:pPr>
              <w:numPr>
                <w:ilvl w:val="2"/>
                <w:numId w:val="1"/>
              </w:numPr>
              <w:tabs>
                <w:tab w:val="clear" w:pos="1702"/>
                <w:tab w:val="num" w:pos="1560"/>
                <w:tab w:val="num" w:pos="1844"/>
              </w:tabs>
              <w:ind w:left="851" w:hanging="851"/>
              <w:outlineLvl w:val="2"/>
              <w:rPr>
                <w:bCs/>
                <w:u w:val="single"/>
                <w:lang w:val="en-US"/>
              </w:rPr>
            </w:pPr>
            <w:r w:rsidRPr="00647088">
              <w:rPr>
                <w:bCs/>
                <w:u w:val="single"/>
                <w:lang w:val="en-US"/>
              </w:rPr>
              <w:t>Derivative</w:t>
            </w:r>
            <w:r w:rsidRPr="0070765C">
              <w:rPr>
                <w:u w:val="single"/>
                <w:lang w:val="en-US"/>
              </w:rPr>
              <w:t xml:space="preserve"> Work. </w:t>
            </w:r>
            <w:r w:rsidRPr="0070765C">
              <w:rPr>
                <w:lang w:val="en-US"/>
              </w:rPr>
              <w:t xml:space="preserve">If Results of </w:t>
            </w:r>
            <w:r w:rsidR="00604E0B">
              <w:rPr>
                <w:lang w:val="en-US"/>
              </w:rPr>
              <w:t>VFN</w:t>
            </w:r>
            <w:r w:rsidR="000A3ABB">
              <w:rPr>
                <w:lang w:val="en-US"/>
              </w:rPr>
              <w:t xml:space="preserve"> </w:t>
            </w:r>
            <w:r w:rsidRPr="0070765C">
              <w:rPr>
                <w:lang w:val="en-US"/>
              </w:rPr>
              <w:t xml:space="preserve">or Joint Results qualify as Derivative Work the following shall apply: In order to protect Siemens Healthineers’ legitimate interests into keeping confidential Siemens Healthineers Machine Learning Models and Siemens Healthineers Software, upon which the Derivative Work is based, </w:t>
            </w:r>
            <w:r w:rsidR="00604E0B">
              <w:rPr>
                <w:lang w:val="en-US"/>
              </w:rPr>
              <w:t>VFN</w:t>
            </w:r>
            <w:r w:rsidR="000A3ABB">
              <w:rPr>
                <w:lang w:val="en-US"/>
              </w:rPr>
              <w:t xml:space="preserve"> </w:t>
            </w:r>
            <w:r w:rsidRPr="0070765C">
              <w:rPr>
                <w:lang w:val="en-US"/>
              </w:rPr>
              <w:t xml:space="preserve">may use such Derivative Work only for its own internal research activities; however, </w:t>
            </w:r>
            <w:r w:rsidRPr="0070765C">
              <w:rPr>
                <w:lang w:val="en-US"/>
              </w:rPr>
              <w:lastRenderedPageBreak/>
              <w:t>any disclosure to any third party requires Siemens Healthineers’ prior written consent.</w:t>
            </w:r>
            <w:r w:rsidRPr="0070765C">
              <w:rPr>
                <w:u w:val="single"/>
                <w:lang w:val="en-US"/>
              </w:rPr>
              <w:t xml:space="preserve"> </w:t>
            </w:r>
          </w:p>
          <w:p w14:paraId="6D7332BB" w14:textId="3EE2BE57" w:rsidR="00D421B9" w:rsidRDefault="00D421B9" w:rsidP="00D421B9">
            <w:pPr>
              <w:ind w:left="851"/>
              <w:outlineLvl w:val="2"/>
              <w:rPr>
                <w:bCs/>
                <w:u w:val="single"/>
                <w:lang w:val="en-US"/>
              </w:rPr>
            </w:pPr>
          </w:p>
          <w:p w14:paraId="1BACE88C" w14:textId="77777777" w:rsidR="00886E4B" w:rsidRPr="0070765C" w:rsidRDefault="00886E4B" w:rsidP="00D421B9">
            <w:pPr>
              <w:ind w:left="851"/>
              <w:outlineLvl w:val="2"/>
              <w:rPr>
                <w:bCs/>
                <w:u w:val="single"/>
                <w:lang w:val="en-US"/>
              </w:rPr>
            </w:pPr>
          </w:p>
          <w:p w14:paraId="3BAB1ADB" w14:textId="0F8D0D4F" w:rsidR="00D6258B" w:rsidRDefault="00D6258B" w:rsidP="00D6258B">
            <w:pPr>
              <w:numPr>
                <w:ilvl w:val="2"/>
                <w:numId w:val="1"/>
              </w:numPr>
              <w:tabs>
                <w:tab w:val="clear" w:pos="1702"/>
                <w:tab w:val="num" w:pos="1560"/>
                <w:tab w:val="num" w:pos="1844"/>
              </w:tabs>
              <w:ind w:left="851" w:hanging="851"/>
              <w:outlineLvl w:val="2"/>
              <w:rPr>
                <w:bCs/>
                <w:u w:val="single"/>
                <w:lang w:val="en-US"/>
              </w:rPr>
            </w:pPr>
            <w:r w:rsidRPr="00647088">
              <w:rPr>
                <w:bCs/>
                <w:u w:val="single"/>
                <w:lang w:val="en-US"/>
              </w:rPr>
              <w:t>Option</w:t>
            </w:r>
            <w:r w:rsidRPr="0070765C">
              <w:rPr>
                <w:bCs/>
                <w:u w:val="single"/>
                <w:lang w:val="en-US"/>
              </w:rPr>
              <w:t xml:space="preserve"> to exclusivity and/or ownership and right of first refusal</w:t>
            </w:r>
          </w:p>
          <w:p w14:paraId="3144474D" w14:textId="77777777" w:rsidR="009C4C17" w:rsidRPr="0070765C" w:rsidRDefault="009C4C17" w:rsidP="009C4C17">
            <w:pPr>
              <w:ind w:left="851"/>
              <w:outlineLvl w:val="2"/>
              <w:rPr>
                <w:bCs/>
                <w:u w:val="single"/>
                <w:lang w:val="en-US"/>
              </w:rPr>
            </w:pPr>
          </w:p>
          <w:p w14:paraId="2E322052" w14:textId="31F2EFF0" w:rsidR="00D6258B" w:rsidRPr="00B10F84" w:rsidRDefault="00D6258B" w:rsidP="00C31AE2">
            <w:pPr>
              <w:pStyle w:val="Nadpis3"/>
              <w:numPr>
                <w:ilvl w:val="3"/>
                <w:numId w:val="20"/>
              </w:numPr>
              <w:tabs>
                <w:tab w:val="clear" w:pos="2520"/>
                <w:tab w:val="num" w:pos="851"/>
              </w:tabs>
              <w:ind w:left="851" w:hanging="851"/>
            </w:pPr>
            <w:r w:rsidRPr="00B10F84">
              <w:rPr>
                <w:u w:val="single"/>
              </w:rPr>
              <w:t>Option to exclusivity and/or ownership</w:t>
            </w:r>
            <w:r w:rsidRPr="00B10F84">
              <w:t xml:space="preserve">: Siemens Healthineers shall have the option to change the non-exclusive right as per Section 3.2.2.1 and/ or </w:t>
            </w:r>
            <w:r w:rsidRPr="00647088">
              <w:rPr>
                <w:bCs w:val="0"/>
              </w:rPr>
              <w:t>Section</w:t>
            </w:r>
            <w:r w:rsidRPr="00B10F84">
              <w:t xml:space="preserve"> 3.2.3.1 into an exclusive right (with the right to sublicense to any third party) and/or to acquire the sole and unlimited ownership with regard to any (share of) Result. Such option shall be exercised by Siemens Healthineers within 120 days after Siemens Healthineers’ </w:t>
            </w:r>
            <w:r w:rsidRPr="00B10F84">
              <w:rPr>
                <w:iCs/>
                <w:szCs w:val="22"/>
              </w:rPr>
              <w:t>(i)</w:t>
            </w:r>
            <w:r w:rsidRPr="00B10F84">
              <w:t xml:space="preserve"> receipt of a notice pursuant to Section 3.1.5 in case </w:t>
            </w:r>
            <w:r w:rsidRPr="00B10F84">
              <w:rPr>
                <w:lang w:eastAsia="zh-CN"/>
              </w:rPr>
              <w:t xml:space="preserve">of inventions or other Know-How protectable by statutory protection rights and/or (ii) in other cases, receipt of the Result and written information by </w:t>
            </w:r>
            <w:r w:rsidR="00604E0B">
              <w:rPr>
                <w:lang w:eastAsia="zh-CN"/>
              </w:rPr>
              <w:t>VFN</w:t>
            </w:r>
            <w:r w:rsidR="000A3ABB">
              <w:rPr>
                <w:lang w:eastAsia="zh-CN"/>
              </w:rPr>
              <w:t xml:space="preserve"> </w:t>
            </w:r>
            <w:r w:rsidRPr="00B10F84">
              <w:rPr>
                <w:lang w:eastAsia="zh-CN"/>
              </w:rPr>
              <w:t>summarizing in detail the respective Result.</w:t>
            </w:r>
            <w:r w:rsidRPr="00B10F84">
              <w:t xml:space="preserve"> </w:t>
            </w:r>
            <w:r w:rsidRPr="00B10F84">
              <w:rPr>
                <w:rFonts w:cs="Arial"/>
                <w:lang w:val="en-GB"/>
              </w:rPr>
              <w:t xml:space="preserve">Upon exercise of one of the options, Siemens Healthineers shall pay </w:t>
            </w:r>
            <w:r w:rsidR="00604E0B">
              <w:rPr>
                <w:rFonts w:cs="Arial"/>
                <w:lang w:val="en-GB"/>
              </w:rPr>
              <w:t>VFN</w:t>
            </w:r>
            <w:r w:rsidR="000A3ABB" w:rsidRPr="00886E4B">
              <w:rPr>
                <w:rFonts w:cs="Arial"/>
                <w:lang w:val="en-GB"/>
              </w:rPr>
              <w:t xml:space="preserve"> </w:t>
            </w:r>
            <w:r w:rsidRPr="00886E4B">
              <w:rPr>
                <w:rFonts w:cs="Arial"/>
                <w:lang w:val="en-GB"/>
              </w:rPr>
              <w:t>an additional compensati</w:t>
            </w:r>
            <w:r w:rsidRPr="00B10F84">
              <w:rPr>
                <w:rFonts w:cs="Arial"/>
                <w:lang w:val="en-GB"/>
              </w:rPr>
              <w:t xml:space="preserve">on with regard to IPR contained in the Results as a one-time fee if and to the extent specified in the IPA. Any compensation shall be reasonable and take </w:t>
            </w:r>
            <w:r w:rsidRPr="00B10F84">
              <w:rPr>
                <w:rFonts w:cs="Arial"/>
                <w:lang w:val="en-GB"/>
              </w:rPr>
              <w:lastRenderedPageBreak/>
              <w:t>into account both Parties’ contributions under the IPA</w:t>
            </w:r>
            <w:r w:rsidRPr="00B10F84">
              <w:t>.</w:t>
            </w:r>
          </w:p>
          <w:p w14:paraId="540EBEAF" w14:textId="5AD8A0C3" w:rsidR="00D6258B" w:rsidRDefault="00D6258B" w:rsidP="00C31AE2">
            <w:pPr>
              <w:pStyle w:val="Nadpis3"/>
              <w:numPr>
                <w:ilvl w:val="3"/>
                <w:numId w:val="20"/>
              </w:numPr>
              <w:tabs>
                <w:tab w:val="clear" w:pos="2520"/>
                <w:tab w:val="num" w:pos="851"/>
              </w:tabs>
              <w:ind w:left="851" w:hanging="851"/>
              <w:rPr>
                <w:bCs w:val="0"/>
              </w:rPr>
            </w:pPr>
            <w:r w:rsidRPr="006400BE">
              <w:rPr>
                <w:bCs w:val="0"/>
                <w:u w:val="single"/>
              </w:rPr>
              <w:t>Right of first refusal.</w:t>
            </w:r>
            <w:r w:rsidRPr="006400BE">
              <w:rPr>
                <w:bCs w:val="0"/>
              </w:rPr>
              <w:t xml:space="preserve"> If Siemens Healthineers did not exercise one of the </w:t>
            </w:r>
            <w:r w:rsidRPr="00453C87">
              <w:t>options</w:t>
            </w:r>
            <w:r w:rsidRPr="006400BE">
              <w:rPr>
                <w:bCs w:val="0"/>
              </w:rPr>
              <w:t xml:space="preserve"> according to Section 3.2.</w:t>
            </w:r>
            <w:r>
              <w:rPr>
                <w:bCs w:val="0"/>
              </w:rPr>
              <w:t>5</w:t>
            </w:r>
            <w:r w:rsidRPr="006400BE">
              <w:rPr>
                <w:bCs w:val="0"/>
              </w:rPr>
              <w:t>.</w:t>
            </w:r>
            <w:r>
              <w:rPr>
                <w:bCs w:val="0"/>
              </w:rPr>
              <w:t>1</w:t>
            </w:r>
            <w:r w:rsidRPr="006400BE">
              <w:rPr>
                <w:bCs w:val="0"/>
              </w:rPr>
              <w:t xml:space="preserve">, and </w:t>
            </w:r>
            <w:r w:rsidR="00604E0B">
              <w:rPr>
                <w:bCs w:val="0"/>
              </w:rPr>
              <w:t>VFN</w:t>
            </w:r>
            <w:r w:rsidR="000A3ABB">
              <w:rPr>
                <w:bCs w:val="0"/>
              </w:rPr>
              <w:t xml:space="preserve"> </w:t>
            </w:r>
            <w:r w:rsidRPr="006400BE">
              <w:rPr>
                <w:bCs w:val="0"/>
              </w:rPr>
              <w:t xml:space="preserve">is interested in licensing or transferring the Results in whole or </w:t>
            </w:r>
            <w:r>
              <w:rPr>
                <w:bCs w:val="0"/>
              </w:rPr>
              <w:t>i</w:t>
            </w:r>
            <w:r w:rsidRPr="006400BE">
              <w:rPr>
                <w:bCs w:val="0"/>
              </w:rPr>
              <w:t xml:space="preserve">n part to a third party, </w:t>
            </w:r>
            <w:r w:rsidR="00604E0B">
              <w:rPr>
                <w:bCs w:val="0"/>
              </w:rPr>
              <w:t>VFN</w:t>
            </w:r>
            <w:r w:rsidR="000A3ABB">
              <w:rPr>
                <w:bCs w:val="0"/>
              </w:rPr>
              <w:t xml:space="preserve"> </w:t>
            </w:r>
            <w:r w:rsidRPr="006400BE">
              <w:rPr>
                <w:bCs w:val="0"/>
              </w:rPr>
              <w:t>shall – prior to licensing or transferring – offer to Siemens Healthineers the Results, whereupon Siemens Healthineers again shall have the right to choose one of the options mentioned under Section 3.2.</w:t>
            </w:r>
            <w:r>
              <w:rPr>
                <w:bCs w:val="0"/>
              </w:rPr>
              <w:t>5.1</w:t>
            </w:r>
            <w:r w:rsidRPr="006400BE">
              <w:rPr>
                <w:bCs w:val="0"/>
              </w:rPr>
              <w:t xml:space="preserve"> within 120 days after Siemens Healthineers’ receipt of the written information specifying the Results which </w:t>
            </w:r>
            <w:r w:rsidR="00604E0B">
              <w:rPr>
                <w:bCs w:val="0"/>
              </w:rPr>
              <w:t>VFN</w:t>
            </w:r>
            <w:r w:rsidR="000A3ABB">
              <w:rPr>
                <w:bCs w:val="0"/>
              </w:rPr>
              <w:t xml:space="preserve"> </w:t>
            </w:r>
            <w:r w:rsidRPr="006400BE">
              <w:rPr>
                <w:bCs w:val="0"/>
              </w:rPr>
              <w:t xml:space="preserve">intends to license and/or transfer. </w:t>
            </w:r>
          </w:p>
          <w:p w14:paraId="3D4B5D79" w14:textId="77777777" w:rsidR="009C3E16" w:rsidRPr="009C3E16" w:rsidRDefault="009C3E16" w:rsidP="009C3E16">
            <w:pPr>
              <w:rPr>
                <w:lang w:val="en-US"/>
              </w:rPr>
            </w:pPr>
          </w:p>
          <w:p w14:paraId="54B611B2" w14:textId="77777777" w:rsidR="00D6258B" w:rsidRPr="006400BE" w:rsidRDefault="00D6258B" w:rsidP="00D6258B">
            <w:pPr>
              <w:numPr>
                <w:ilvl w:val="1"/>
                <w:numId w:val="1"/>
              </w:numPr>
              <w:tabs>
                <w:tab w:val="clear" w:pos="851"/>
                <w:tab w:val="num" w:pos="709"/>
              </w:tabs>
              <w:ind w:left="709"/>
              <w:outlineLvl w:val="1"/>
              <w:rPr>
                <w:u w:val="single"/>
                <w:lang w:val="en-US"/>
              </w:rPr>
            </w:pPr>
            <w:r w:rsidRPr="006400BE">
              <w:rPr>
                <w:u w:val="single"/>
                <w:lang w:val="en-US"/>
              </w:rPr>
              <w:t>ALTERNATIVE 2</w:t>
            </w:r>
          </w:p>
          <w:p w14:paraId="67D1B680" w14:textId="439C4B68" w:rsidR="00D6258B" w:rsidRDefault="00D6258B" w:rsidP="00F200AA">
            <w:pPr>
              <w:ind w:left="709"/>
              <w:outlineLvl w:val="2"/>
              <w:rPr>
                <w:bCs/>
                <w:lang w:val="en-US"/>
              </w:rPr>
            </w:pPr>
            <w:r w:rsidRPr="006400BE">
              <w:rPr>
                <w:bCs/>
                <w:lang w:val="en-US"/>
              </w:rPr>
              <w:t xml:space="preserve">The Results shall upon their generation become the sole and unlimited property of Siemens Healthineers with the right to file for, prosecute, enforce, maintain and withdraw IPR at its sole discretion in its own name and by naming </w:t>
            </w:r>
            <w:r w:rsidR="00604E0B">
              <w:rPr>
                <w:bCs/>
                <w:lang w:val="en-US"/>
              </w:rPr>
              <w:t>VFN</w:t>
            </w:r>
            <w:r w:rsidRPr="006400BE">
              <w:rPr>
                <w:bCs/>
                <w:lang w:val="en-US"/>
              </w:rPr>
              <w:t xml:space="preserve">’s inventor(s). </w:t>
            </w:r>
          </w:p>
          <w:p w14:paraId="7353285C" w14:textId="5E05A434" w:rsidR="00D6258B" w:rsidRDefault="00D6258B" w:rsidP="00B87283">
            <w:pPr>
              <w:ind w:left="709"/>
              <w:outlineLvl w:val="2"/>
              <w:rPr>
                <w:bCs/>
                <w:lang w:val="en-US"/>
              </w:rPr>
            </w:pPr>
            <w:r w:rsidRPr="006400BE">
              <w:rPr>
                <w:bCs/>
                <w:lang w:val="en-US"/>
              </w:rPr>
              <w:t xml:space="preserve">To the extent Results are protected by copyrights or any other proprietary rights and Siemens Healthineers legally cannot become the owner of such rights, </w:t>
            </w:r>
            <w:r w:rsidR="00604E0B">
              <w:rPr>
                <w:bCs/>
                <w:lang w:val="en-US"/>
              </w:rPr>
              <w:t>VFN</w:t>
            </w:r>
            <w:r w:rsidR="000A3ABB">
              <w:rPr>
                <w:bCs/>
                <w:lang w:val="en-US"/>
              </w:rPr>
              <w:t xml:space="preserve"> </w:t>
            </w:r>
            <w:r w:rsidRPr="006400BE">
              <w:rPr>
                <w:bCs/>
                <w:lang w:val="en-US"/>
              </w:rPr>
              <w:t xml:space="preserve">hereby irrevocably grants to Siemens Healthineers the </w:t>
            </w:r>
            <w:r w:rsidRPr="006400BE">
              <w:rPr>
                <w:bCs/>
                <w:iCs/>
                <w:lang w:val="en-US"/>
              </w:rPr>
              <w:t>unrestricted,</w:t>
            </w:r>
            <w:r w:rsidRPr="006400BE">
              <w:rPr>
                <w:bCs/>
                <w:lang w:val="en-US"/>
              </w:rPr>
              <w:t xml:space="preserve"> worldwide, perpetual, exclusive, paid</w:t>
            </w:r>
            <w:r>
              <w:rPr>
                <w:bCs/>
                <w:lang w:val="en-US"/>
              </w:rPr>
              <w:t>-</w:t>
            </w:r>
            <w:r w:rsidRPr="006400BE">
              <w:rPr>
                <w:bCs/>
                <w:lang w:val="en-US"/>
              </w:rPr>
              <w:t xml:space="preserve">up, sublicensable, </w:t>
            </w:r>
            <w:r w:rsidRPr="006400BE">
              <w:rPr>
                <w:bCs/>
                <w:lang w:val="en-US"/>
              </w:rPr>
              <w:lastRenderedPageBreak/>
              <w:t xml:space="preserve">transferable right to use and/or have used such Results in unmodified or modified form, in any known and unknown </w:t>
            </w:r>
            <w:r w:rsidRPr="006400BE">
              <w:rPr>
                <w:bCs/>
                <w:iCs/>
                <w:lang w:val="en-US"/>
              </w:rPr>
              <w:t>way</w:t>
            </w:r>
            <w:r w:rsidRPr="006400BE">
              <w:rPr>
                <w:bCs/>
                <w:lang w:val="en-US"/>
              </w:rPr>
              <w:t xml:space="preserve">. This grant of rights includes all types and rights </w:t>
            </w:r>
            <w:r w:rsidRPr="006400BE">
              <w:rPr>
                <w:bCs/>
                <w:iCs/>
                <w:lang w:val="en-US"/>
              </w:rPr>
              <w:t>of use</w:t>
            </w:r>
            <w:r w:rsidRPr="006400BE">
              <w:rPr>
                <w:bCs/>
                <w:lang w:val="en-US"/>
              </w:rPr>
              <w:t xml:space="preserve">, including without limitation the right to copy, make publicly available, </w:t>
            </w:r>
            <w:r>
              <w:rPr>
                <w:bCs/>
                <w:lang w:val="en-US"/>
              </w:rPr>
              <w:t xml:space="preserve">rent or lease, </w:t>
            </w:r>
            <w:r w:rsidRPr="006400BE">
              <w:rPr>
                <w:bCs/>
                <w:lang w:val="en-US"/>
              </w:rPr>
              <w:t xml:space="preserve">distribute in any medium in physical or non-physical form, exploit, translate, transform, modify, as well as the right of online-use in all communication networks (Internet etc.) and/or use in fixed and mobile data networks and end devices.  </w:t>
            </w:r>
          </w:p>
          <w:p w14:paraId="584045C9" w14:textId="77777777" w:rsidR="00D6258B" w:rsidRPr="006400BE" w:rsidRDefault="00D6258B" w:rsidP="00D6258B">
            <w:pPr>
              <w:numPr>
                <w:ilvl w:val="1"/>
                <w:numId w:val="1"/>
              </w:numPr>
              <w:tabs>
                <w:tab w:val="clear" w:pos="851"/>
                <w:tab w:val="num" w:pos="709"/>
              </w:tabs>
              <w:ind w:left="709"/>
              <w:outlineLvl w:val="1"/>
              <w:rPr>
                <w:u w:val="single"/>
                <w:lang w:val="en-US"/>
              </w:rPr>
            </w:pPr>
            <w:r w:rsidRPr="006400BE">
              <w:rPr>
                <w:u w:val="single"/>
                <w:lang w:val="en-US"/>
              </w:rPr>
              <w:t>Background</w:t>
            </w:r>
          </w:p>
          <w:p w14:paraId="34C20D4E" w14:textId="33535086" w:rsidR="00D6258B" w:rsidRPr="006400BE" w:rsidRDefault="00D6258B" w:rsidP="00B87283">
            <w:pPr>
              <w:numPr>
                <w:ilvl w:val="2"/>
                <w:numId w:val="1"/>
              </w:numPr>
              <w:tabs>
                <w:tab w:val="clear" w:pos="1702"/>
                <w:tab w:val="num" w:pos="1560"/>
                <w:tab w:val="num" w:pos="1844"/>
              </w:tabs>
              <w:ind w:left="709"/>
              <w:outlineLvl w:val="2"/>
              <w:rPr>
                <w:bCs/>
                <w:lang w:val="en-US"/>
              </w:rPr>
            </w:pPr>
            <w:r w:rsidRPr="006400BE">
              <w:rPr>
                <w:bCs/>
                <w:lang w:val="en-US"/>
              </w:rPr>
              <w:t xml:space="preserve">To the extent necessary to use and exploit the Results according to this </w:t>
            </w:r>
            <w:r>
              <w:rPr>
                <w:bCs/>
                <w:lang w:val="en-US"/>
              </w:rPr>
              <w:t>Section</w:t>
            </w:r>
            <w:r w:rsidRPr="006400BE">
              <w:rPr>
                <w:bCs/>
                <w:lang w:val="en-US"/>
              </w:rPr>
              <w:t xml:space="preserve"> 3 and to use Data according to Section 4.1 </w:t>
            </w:r>
            <w:r w:rsidR="00604E0B">
              <w:rPr>
                <w:bCs/>
                <w:lang w:val="en-US"/>
              </w:rPr>
              <w:t>VFN</w:t>
            </w:r>
            <w:r w:rsidR="000A3ABB">
              <w:rPr>
                <w:bCs/>
                <w:lang w:val="en-US"/>
              </w:rPr>
              <w:t xml:space="preserve"> </w:t>
            </w:r>
            <w:r w:rsidRPr="006400BE">
              <w:rPr>
                <w:bCs/>
                <w:lang w:val="en-US"/>
              </w:rPr>
              <w:t xml:space="preserve">hereby grants to Siemens Healthineers a non-exclusive, paid-up, perpetual, sublicensable, worldwide right to use </w:t>
            </w:r>
            <w:r w:rsidR="00604E0B">
              <w:rPr>
                <w:bCs/>
                <w:lang w:val="en-US"/>
              </w:rPr>
              <w:t>VFN</w:t>
            </w:r>
            <w:r w:rsidRPr="006400BE">
              <w:rPr>
                <w:bCs/>
                <w:lang w:val="en-US"/>
              </w:rPr>
              <w:t xml:space="preserve">’s Background. </w:t>
            </w:r>
            <w:r w:rsidR="00C76FC9" w:rsidRPr="00C76FC9">
              <w:rPr>
                <w:bCs/>
                <w:lang w:val="en-US"/>
              </w:rPr>
              <w:t xml:space="preserve">This agreement does not apply to data from the medical documentation of </w:t>
            </w:r>
            <w:r w:rsidR="00604E0B">
              <w:rPr>
                <w:bCs/>
                <w:lang w:val="en-US"/>
              </w:rPr>
              <w:t>VFN</w:t>
            </w:r>
            <w:r w:rsidR="00C76FC9" w:rsidRPr="00C76FC9">
              <w:rPr>
                <w:bCs/>
                <w:lang w:val="en-US"/>
              </w:rPr>
              <w:t xml:space="preserve"> patients or other information protected by the obligation of confidentiality according to Act No. 372/2011 Coll., on health services, as amended</w:t>
            </w:r>
            <w:r w:rsidRPr="006400BE">
              <w:rPr>
                <w:bCs/>
                <w:lang w:val="en-US"/>
              </w:rPr>
              <w:t xml:space="preserve">  </w:t>
            </w:r>
          </w:p>
          <w:p w14:paraId="17C2BBC4" w14:textId="1E44E738" w:rsidR="00FC37A0" w:rsidRDefault="00D6258B" w:rsidP="00B87283">
            <w:pPr>
              <w:numPr>
                <w:ilvl w:val="2"/>
                <w:numId w:val="1"/>
              </w:numPr>
              <w:tabs>
                <w:tab w:val="clear" w:pos="1702"/>
                <w:tab w:val="num" w:pos="1560"/>
                <w:tab w:val="num" w:pos="1844"/>
              </w:tabs>
              <w:ind w:left="709"/>
              <w:outlineLvl w:val="2"/>
              <w:rPr>
                <w:bCs/>
                <w:lang w:val="en-US"/>
              </w:rPr>
            </w:pPr>
            <w:r w:rsidRPr="006400BE">
              <w:rPr>
                <w:bCs/>
                <w:lang w:val="en-US"/>
              </w:rPr>
              <w:t xml:space="preserve">To the extent necessary to use and exploit the Results according to Section 3.1.2 Siemens Healthineers hereby grants to </w:t>
            </w:r>
            <w:r w:rsidR="00604E0B">
              <w:rPr>
                <w:bCs/>
                <w:lang w:val="en-US"/>
              </w:rPr>
              <w:t>VFN</w:t>
            </w:r>
            <w:r w:rsidR="000A3ABB">
              <w:rPr>
                <w:bCs/>
                <w:lang w:val="en-US"/>
              </w:rPr>
              <w:t xml:space="preserve"> </w:t>
            </w:r>
            <w:r w:rsidRPr="006400BE">
              <w:rPr>
                <w:bCs/>
                <w:lang w:val="en-US"/>
              </w:rPr>
              <w:t>a non-exclusive, paid-up, perpetual, worldwide right to use Siemens Healthineers’ Background.</w:t>
            </w:r>
          </w:p>
          <w:p w14:paraId="0760EBFC" w14:textId="77777777" w:rsidR="00FC37A0" w:rsidRDefault="00FC37A0" w:rsidP="00FC37A0">
            <w:pPr>
              <w:ind w:left="709"/>
              <w:outlineLvl w:val="2"/>
              <w:rPr>
                <w:bCs/>
                <w:lang w:val="en-US"/>
              </w:rPr>
            </w:pPr>
          </w:p>
          <w:p w14:paraId="138548A6" w14:textId="7CAAD8E3" w:rsidR="00D6258B" w:rsidRDefault="00D6258B" w:rsidP="00FC37A0">
            <w:pPr>
              <w:outlineLvl w:val="2"/>
              <w:rPr>
                <w:bCs/>
                <w:lang w:val="en-US"/>
              </w:rPr>
            </w:pPr>
            <w:r w:rsidRPr="006400BE">
              <w:rPr>
                <w:bCs/>
                <w:lang w:val="en-US"/>
              </w:rPr>
              <w:t xml:space="preserve"> </w:t>
            </w:r>
          </w:p>
          <w:p w14:paraId="7B40BD93" w14:textId="77777777" w:rsidR="00D6258B" w:rsidRPr="006400BE" w:rsidRDefault="00D6258B" w:rsidP="00D6258B">
            <w:pPr>
              <w:numPr>
                <w:ilvl w:val="0"/>
                <w:numId w:val="1"/>
              </w:numPr>
              <w:tabs>
                <w:tab w:val="left" w:pos="1260"/>
              </w:tabs>
              <w:spacing w:line="240" w:lineRule="auto"/>
              <w:outlineLvl w:val="0"/>
              <w:rPr>
                <w:b/>
                <w:bCs/>
                <w:szCs w:val="24"/>
                <w:lang w:val="en-US"/>
              </w:rPr>
            </w:pPr>
            <w:bookmarkStart w:id="6" w:name="_Toc161646843"/>
            <w:r w:rsidRPr="006400BE">
              <w:rPr>
                <w:b/>
                <w:bCs/>
                <w:szCs w:val="24"/>
                <w:lang w:val="en-US"/>
              </w:rPr>
              <w:t>DATA</w:t>
            </w:r>
            <w:bookmarkEnd w:id="6"/>
          </w:p>
          <w:p w14:paraId="7DB5B639" w14:textId="5647AD23" w:rsidR="00D6258B" w:rsidRDefault="00604E0B" w:rsidP="00D6258B">
            <w:pPr>
              <w:numPr>
                <w:ilvl w:val="1"/>
                <w:numId w:val="1"/>
              </w:numPr>
              <w:tabs>
                <w:tab w:val="clear" w:pos="851"/>
                <w:tab w:val="num" w:pos="709"/>
              </w:tabs>
              <w:ind w:left="709"/>
              <w:outlineLvl w:val="1"/>
              <w:rPr>
                <w:lang w:val="en-US"/>
              </w:rPr>
            </w:pPr>
            <w:r>
              <w:rPr>
                <w:lang w:val="en-US"/>
              </w:rPr>
              <w:t>VFN</w:t>
            </w:r>
            <w:r w:rsidR="000A3ABB">
              <w:rPr>
                <w:lang w:val="en-US"/>
              </w:rPr>
              <w:t xml:space="preserve"> </w:t>
            </w:r>
            <w:r w:rsidR="00D6258B" w:rsidRPr="006400BE">
              <w:rPr>
                <w:lang w:val="en-US"/>
              </w:rPr>
              <w:t xml:space="preserve">hereby grants </w:t>
            </w:r>
            <w:r w:rsidR="00D6258B" w:rsidRPr="006400BE">
              <w:rPr>
                <w:caps/>
                <w:lang w:val="en-US"/>
              </w:rPr>
              <w:t>Siemens</w:t>
            </w:r>
            <w:r w:rsidR="00D6258B" w:rsidRPr="006400BE">
              <w:rPr>
                <w:lang w:val="en-US"/>
              </w:rPr>
              <w:t xml:space="preserve"> the worldwide, perpetual, transferable, non-exclusive right to use any Data provided or otherwise made available to Siemens Healthineers under this MRA or an IPA in unmodified or modified form, alone or in combination with other data, in any known or unknown way, for the purposes of analyzing Data (manually and/or through the use of computers), training, development, validation, defect analysis, manufacturing, marketing and/or distribution of products and/or services as well as device clearances, approvals, registration, certification and/or responding to requests by authorities. This grant of rights includes all types and rights of use, including without limitation the right to copy, make publicly available, distribute in any medium in physical or non-physical form, exploit, translate, transform, modify, as well as the right of online-use in all communication networks (Internet etc.) - and/or use in fixed and mobile data networks and end devices. Siemens Healthineers may sublicense such right to its Affiliates and Siemens Healthineers and its Affiliates may </w:t>
            </w:r>
            <w:r w:rsidR="00D6258B">
              <w:rPr>
                <w:lang w:val="en-US"/>
              </w:rPr>
              <w:t>sublicense</w:t>
            </w:r>
            <w:r w:rsidR="00D6258B" w:rsidRPr="006400BE">
              <w:rPr>
                <w:lang w:val="en-US"/>
              </w:rPr>
              <w:t xml:space="preserve"> such right to its respective third party developers, manufacturers, partners, distributors and/or authorities respon</w:t>
            </w:r>
            <w:r w:rsidR="00D6258B" w:rsidRPr="006400BE">
              <w:rPr>
                <w:lang w:val="en-US"/>
              </w:rPr>
              <w:lastRenderedPageBreak/>
              <w:t xml:space="preserve">sible for the clearance, approval, registration and/or certification of medical devices (as well as to customers for use of Siemens Healthineers’ and Siemens Healthineers Affiliates’ products and/or services). In the case of Personal Data, Siemens Healthineers will exercise the right of use granted hereby by </w:t>
            </w:r>
            <w:r>
              <w:rPr>
                <w:lang w:val="en-US"/>
              </w:rPr>
              <w:t>VFN</w:t>
            </w:r>
            <w:r w:rsidR="000A3ABB">
              <w:rPr>
                <w:lang w:val="en-US"/>
              </w:rPr>
              <w:t xml:space="preserve"> </w:t>
            </w:r>
            <w:r w:rsidR="00D6258B" w:rsidRPr="006400BE">
              <w:rPr>
                <w:lang w:val="en-US"/>
              </w:rPr>
              <w:t xml:space="preserve">in compliance with </w:t>
            </w:r>
            <w:r w:rsidR="00D6258B">
              <w:rPr>
                <w:lang w:val="en-US"/>
              </w:rPr>
              <w:t>Section</w:t>
            </w:r>
            <w:r w:rsidR="00D6258B" w:rsidRPr="006400BE">
              <w:rPr>
                <w:lang w:val="en-US"/>
              </w:rPr>
              <w:t xml:space="preserve"> 9.</w:t>
            </w:r>
            <w:r w:rsidR="00C76FC9">
              <w:rPr>
                <w:lang w:val="en-US"/>
              </w:rPr>
              <w:t xml:space="preserve"> </w:t>
            </w:r>
            <w:r w:rsidR="00C76FC9" w:rsidRPr="00C76FC9">
              <w:rPr>
                <w:lang w:val="en-US"/>
              </w:rPr>
              <w:t xml:space="preserve">This agreement does not apply to data from the medical documentation of </w:t>
            </w:r>
            <w:r>
              <w:rPr>
                <w:lang w:val="en-US"/>
              </w:rPr>
              <w:t>VFN</w:t>
            </w:r>
            <w:r w:rsidR="00C76FC9" w:rsidRPr="00C76FC9">
              <w:rPr>
                <w:lang w:val="en-US"/>
              </w:rPr>
              <w:t xml:space="preserve"> patients or other information protected by the obligation of confidentiality according to Act No. 372/2011 Coll., on health services, as amended</w:t>
            </w:r>
          </w:p>
          <w:p w14:paraId="154E698F" w14:textId="77777777" w:rsidR="003A3225" w:rsidRDefault="003A3225" w:rsidP="003A3225">
            <w:pPr>
              <w:ind w:left="709"/>
              <w:outlineLvl w:val="1"/>
              <w:rPr>
                <w:lang w:val="en-US"/>
              </w:rPr>
            </w:pPr>
          </w:p>
          <w:p w14:paraId="3F1C926E" w14:textId="77777777" w:rsidR="00D6258B" w:rsidRPr="006400BE" w:rsidRDefault="00D6258B" w:rsidP="00D6258B">
            <w:pPr>
              <w:numPr>
                <w:ilvl w:val="1"/>
                <w:numId w:val="1"/>
              </w:numPr>
              <w:tabs>
                <w:tab w:val="clear" w:pos="851"/>
                <w:tab w:val="num" w:pos="709"/>
              </w:tabs>
              <w:ind w:left="709"/>
              <w:outlineLvl w:val="1"/>
              <w:rPr>
                <w:lang w:val="en-US"/>
              </w:rPr>
            </w:pPr>
            <w:r w:rsidRPr="006400BE">
              <w:rPr>
                <w:lang w:val="en-US"/>
              </w:rPr>
              <w:t>Section 3.1.3 shall apply accordingly.</w:t>
            </w:r>
          </w:p>
          <w:p w14:paraId="462A6B30" w14:textId="5D4FFA3B" w:rsidR="00D6258B" w:rsidRPr="006400BE" w:rsidRDefault="00604E0B" w:rsidP="00B87283">
            <w:pPr>
              <w:numPr>
                <w:ilvl w:val="1"/>
                <w:numId w:val="1"/>
              </w:numPr>
              <w:tabs>
                <w:tab w:val="clear" w:pos="851"/>
                <w:tab w:val="num" w:pos="709"/>
              </w:tabs>
              <w:ind w:left="709"/>
              <w:outlineLvl w:val="1"/>
              <w:rPr>
                <w:lang w:val="en-US"/>
              </w:rPr>
            </w:pPr>
            <w:r>
              <w:rPr>
                <w:lang w:val="en-US"/>
              </w:rPr>
              <w:t>VFN</w:t>
            </w:r>
            <w:r w:rsidR="000A3ABB">
              <w:rPr>
                <w:lang w:val="en-US"/>
              </w:rPr>
              <w:t xml:space="preserve"> </w:t>
            </w:r>
            <w:r w:rsidR="00D6258B" w:rsidRPr="006400BE">
              <w:rPr>
                <w:lang w:val="en-US"/>
              </w:rPr>
              <w:t xml:space="preserve">represents and warrants that </w:t>
            </w:r>
            <w:r>
              <w:rPr>
                <w:lang w:val="en-US"/>
              </w:rPr>
              <w:t>VFN</w:t>
            </w:r>
            <w:r w:rsidR="000A3ABB">
              <w:rPr>
                <w:lang w:val="en-US"/>
              </w:rPr>
              <w:t xml:space="preserve"> </w:t>
            </w:r>
            <w:r w:rsidR="00D6258B" w:rsidRPr="006400BE">
              <w:rPr>
                <w:lang w:val="en-US"/>
              </w:rPr>
              <w:t>has the right to grant the rights set forth in Section 4.1 and to make the Data available to Siemens Healthineers in accordance with Section 9.</w:t>
            </w:r>
          </w:p>
          <w:p w14:paraId="645EF97C" w14:textId="058A62B1" w:rsidR="00D6258B" w:rsidRDefault="00D6258B" w:rsidP="00D6258B">
            <w:pPr>
              <w:rPr>
                <w:lang w:val="en-US"/>
              </w:rPr>
            </w:pPr>
          </w:p>
          <w:p w14:paraId="2A95FD37" w14:textId="77777777" w:rsidR="00D6258B" w:rsidRPr="006400BE" w:rsidRDefault="00D6258B" w:rsidP="00D6258B">
            <w:pPr>
              <w:numPr>
                <w:ilvl w:val="0"/>
                <w:numId w:val="1"/>
              </w:numPr>
              <w:tabs>
                <w:tab w:val="left" w:pos="1260"/>
              </w:tabs>
              <w:spacing w:line="240" w:lineRule="auto"/>
              <w:outlineLvl w:val="0"/>
              <w:rPr>
                <w:b/>
                <w:bCs/>
                <w:szCs w:val="24"/>
                <w:lang w:val="en-US"/>
              </w:rPr>
            </w:pPr>
            <w:bookmarkStart w:id="7" w:name="_Toc161646844"/>
            <w:r w:rsidRPr="006400BE">
              <w:rPr>
                <w:b/>
                <w:bCs/>
                <w:szCs w:val="24"/>
                <w:lang w:val="en-US"/>
              </w:rPr>
              <w:t>CONFIDENTIALITY, PUBLICATION</w:t>
            </w:r>
            <w:bookmarkEnd w:id="7"/>
          </w:p>
          <w:p w14:paraId="571FE16C" w14:textId="603F8332" w:rsidR="00D6258B" w:rsidRPr="006400BE" w:rsidRDefault="00604E0B" w:rsidP="00D6258B">
            <w:pPr>
              <w:numPr>
                <w:ilvl w:val="1"/>
                <w:numId w:val="1"/>
              </w:numPr>
              <w:tabs>
                <w:tab w:val="clear" w:pos="851"/>
                <w:tab w:val="num" w:pos="709"/>
              </w:tabs>
              <w:ind w:left="709"/>
              <w:outlineLvl w:val="1"/>
              <w:rPr>
                <w:lang w:val="en-US"/>
              </w:rPr>
            </w:pPr>
            <w:r>
              <w:rPr>
                <w:lang w:val="en-US"/>
              </w:rPr>
              <w:t>VFN</w:t>
            </w:r>
            <w:r w:rsidR="000A3ABB">
              <w:rPr>
                <w:lang w:val="en-US"/>
              </w:rPr>
              <w:t xml:space="preserve"> </w:t>
            </w:r>
            <w:r w:rsidR="00D6258B" w:rsidRPr="006400BE">
              <w:rPr>
                <w:lang w:val="en-US"/>
              </w:rPr>
              <w:t xml:space="preserve">shall use Siemens Healthineers’ Confidential Information solely for the purposes for which it was provided, shall keep it confidential and not disclose it except to those of its or its Affiliates’ employees </w:t>
            </w:r>
            <w:r w:rsidR="00D6258B" w:rsidRPr="006400BE">
              <w:rPr>
                <w:rFonts w:cs="Arial"/>
                <w:lang w:val="en-US"/>
              </w:rPr>
              <w:t xml:space="preserve">and/or Other Personnel who </w:t>
            </w:r>
            <w:r w:rsidR="00D6258B" w:rsidRPr="006400BE">
              <w:rPr>
                <w:lang w:val="en-US"/>
              </w:rPr>
              <w:t xml:space="preserve">reasonably need to know such Confidential Information for the purposes for which it was provided </w:t>
            </w:r>
            <w:r w:rsidR="00D6258B" w:rsidRPr="006400BE">
              <w:rPr>
                <w:lang w:val="en-US"/>
              </w:rPr>
              <w:lastRenderedPageBreak/>
              <w:t xml:space="preserve">and who are bound to confidentiality either by their employment agreement or otherwise in writing to an extent not less stringent than the obligations imposed under this MRA. </w:t>
            </w:r>
          </w:p>
          <w:p w14:paraId="7D17E025" w14:textId="2CF8F9EE" w:rsidR="00D6258B" w:rsidRPr="006400BE" w:rsidRDefault="00D6258B" w:rsidP="00B87283">
            <w:pPr>
              <w:tabs>
                <w:tab w:val="num" w:pos="709"/>
              </w:tabs>
              <w:ind w:left="709"/>
              <w:outlineLvl w:val="1"/>
              <w:rPr>
                <w:lang w:val="en-US"/>
              </w:rPr>
            </w:pPr>
            <w:r w:rsidRPr="006400BE">
              <w:rPr>
                <w:lang w:val="en-US"/>
              </w:rPr>
              <w:t xml:space="preserve">These obligations shall not apply to Confidential Information which (i) was already known to </w:t>
            </w:r>
            <w:r w:rsidR="00604E0B">
              <w:rPr>
                <w:lang w:val="en-US"/>
              </w:rPr>
              <w:t>VFN</w:t>
            </w:r>
            <w:r w:rsidR="000A3ABB">
              <w:rPr>
                <w:lang w:val="en-US"/>
              </w:rPr>
              <w:t xml:space="preserve"> </w:t>
            </w:r>
            <w:r w:rsidRPr="006400BE">
              <w:rPr>
                <w:lang w:val="en-US"/>
              </w:rPr>
              <w:t xml:space="preserve">without any confidentiality obligation or (ii) is at the time of disclosure publicly available, or subsequently becomes publicly available through no breach of confidentiality obligations by </w:t>
            </w:r>
            <w:r w:rsidR="00604E0B">
              <w:rPr>
                <w:lang w:val="en-US"/>
              </w:rPr>
              <w:t>VFN</w:t>
            </w:r>
            <w:r w:rsidRPr="006400BE">
              <w:rPr>
                <w:lang w:val="en-US"/>
              </w:rPr>
              <w:t xml:space="preserve">; (iii) </w:t>
            </w:r>
            <w:r w:rsidR="00604E0B">
              <w:rPr>
                <w:lang w:val="en-US"/>
              </w:rPr>
              <w:t>VFN</w:t>
            </w:r>
            <w:r w:rsidR="000A3ABB">
              <w:rPr>
                <w:lang w:val="en-US"/>
              </w:rPr>
              <w:t xml:space="preserve"> </w:t>
            </w:r>
            <w:r w:rsidRPr="006400BE">
              <w:rPr>
                <w:lang w:val="en-US"/>
              </w:rPr>
              <w:t xml:space="preserve">obtained from a third party without any confidentiality obligation provided such third party is not, to </w:t>
            </w:r>
            <w:r w:rsidR="00604E0B">
              <w:rPr>
                <w:lang w:val="en-US"/>
              </w:rPr>
              <w:t>VFN</w:t>
            </w:r>
            <w:r w:rsidRPr="006400BE">
              <w:rPr>
                <w:lang w:val="en-US"/>
              </w:rPr>
              <w:t xml:space="preserve">´s knowledge, in breach of any confidentiality obligation relating to such information; (iv) </w:t>
            </w:r>
            <w:r w:rsidR="00604E0B">
              <w:rPr>
                <w:lang w:val="en-US"/>
              </w:rPr>
              <w:t>VFN</w:t>
            </w:r>
            <w:r w:rsidR="000A3ABB">
              <w:rPr>
                <w:lang w:val="en-US"/>
              </w:rPr>
              <w:t xml:space="preserve"> </w:t>
            </w:r>
            <w:r w:rsidRPr="006400BE">
              <w:rPr>
                <w:lang w:val="en-US"/>
              </w:rPr>
              <w:t>has developed independently from any Confidential Information, or (v) is required to be disclosed by a binding decision of a public body, a court order or mandatory law provided that</w:t>
            </w:r>
            <w:r w:rsidRPr="006400BE">
              <w:rPr>
                <w:rFonts w:cs="Arial"/>
                <w:lang w:val="en-US"/>
              </w:rPr>
              <w:t xml:space="preserve">, if not prohibited by law, written notice of such ruling or order is given without undue delay to Siemens Healthineers so as to give Siemens Healthineers an opportunity to intervene, and provided further that </w:t>
            </w:r>
            <w:r w:rsidR="00604E0B">
              <w:rPr>
                <w:rFonts w:cs="Arial"/>
                <w:lang w:val="en-US"/>
              </w:rPr>
              <w:t>VFN</w:t>
            </w:r>
            <w:r w:rsidR="000A3ABB">
              <w:rPr>
                <w:rFonts w:cs="Arial"/>
                <w:lang w:val="en-US"/>
              </w:rPr>
              <w:t xml:space="preserve"> </w:t>
            </w:r>
            <w:r w:rsidRPr="006400BE">
              <w:rPr>
                <w:rFonts w:cs="Arial"/>
                <w:lang w:val="en-US"/>
              </w:rPr>
              <w:t>uses reasonable efforts to obtain assurance that the Confidential Information will be treated confidentially. Confidential Information disclosed pursuant to such mandatory law, ruling or court order should be marked "Confidential"</w:t>
            </w:r>
            <w:r w:rsidRPr="006400BE">
              <w:rPr>
                <w:lang w:val="en-US"/>
              </w:rPr>
              <w:t xml:space="preserve">. </w:t>
            </w:r>
          </w:p>
          <w:p w14:paraId="17FEEB92" w14:textId="6698DF39" w:rsidR="00D6258B" w:rsidRDefault="00604E0B" w:rsidP="00D6258B">
            <w:pPr>
              <w:tabs>
                <w:tab w:val="num" w:pos="709"/>
              </w:tabs>
              <w:ind w:left="709"/>
              <w:outlineLvl w:val="1"/>
              <w:rPr>
                <w:rFonts w:cs="Arial"/>
                <w:lang w:val="en-US"/>
              </w:rPr>
            </w:pPr>
            <w:r>
              <w:rPr>
                <w:lang w:val="en-US"/>
              </w:rPr>
              <w:lastRenderedPageBreak/>
              <w:t>VFN</w:t>
            </w:r>
            <w:r w:rsidR="000A3ABB" w:rsidRPr="00FA7E48">
              <w:rPr>
                <w:lang w:val="en-US"/>
              </w:rPr>
              <w:t xml:space="preserve"> </w:t>
            </w:r>
            <w:r w:rsidR="00D6258B" w:rsidRPr="00FA7E48">
              <w:rPr>
                <w:rFonts w:cs="Arial"/>
                <w:lang w:val="en-US"/>
              </w:rPr>
              <w:t>shall</w:t>
            </w:r>
            <w:r w:rsidR="00D6258B" w:rsidRPr="006400BE">
              <w:rPr>
                <w:rFonts w:cs="Arial"/>
                <w:lang w:val="en-US"/>
              </w:rPr>
              <w:t xml:space="preserve"> bear the burden of proving the existence of the respective exception.</w:t>
            </w:r>
          </w:p>
          <w:p w14:paraId="2985FFE9" w14:textId="14B751D6" w:rsidR="00DD2BE9" w:rsidRDefault="00DD2BE9" w:rsidP="00D6258B">
            <w:pPr>
              <w:tabs>
                <w:tab w:val="num" w:pos="709"/>
              </w:tabs>
              <w:ind w:left="709"/>
              <w:outlineLvl w:val="1"/>
              <w:rPr>
                <w:rFonts w:cs="Arial"/>
                <w:lang w:val="en-US"/>
              </w:rPr>
            </w:pPr>
          </w:p>
          <w:p w14:paraId="29A00AE5" w14:textId="6DB93161" w:rsidR="00D6258B" w:rsidRDefault="00D6258B" w:rsidP="00D6258B">
            <w:pPr>
              <w:numPr>
                <w:ilvl w:val="1"/>
                <w:numId w:val="1"/>
              </w:numPr>
              <w:ind w:left="709"/>
              <w:outlineLvl w:val="1"/>
              <w:rPr>
                <w:lang w:val="en-US"/>
              </w:rPr>
            </w:pPr>
            <w:r w:rsidRPr="006400BE">
              <w:rPr>
                <w:lang w:val="en-US"/>
              </w:rPr>
              <w:t xml:space="preserve">The Confidential Information and any copies made of it shall without further request be returned (or upon Siemens Healthineers’ request be destroyed) after termination of the MRA or the IPA to which the Confidential Information related. This provision shall not apply to copies made as a matter of routine back-ups and copies of Confidential Information which must be stored </w:t>
            </w:r>
            <w:r w:rsidR="00604E0B">
              <w:rPr>
                <w:lang w:val="en-US"/>
              </w:rPr>
              <w:t>VFN</w:t>
            </w:r>
            <w:r w:rsidR="000A3ABB" w:rsidRPr="00FA7E48">
              <w:rPr>
                <w:lang w:val="en-US"/>
              </w:rPr>
              <w:t xml:space="preserve"> </w:t>
            </w:r>
            <w:r w:rsidRPr="00FA7E48">
              <w:rPr>
                <w:lang w:val="en-US"/>
              </w:rPr>
              <w:t>under mandatory law, provided that such copies shall be subject to an indefinite confidentiality obligation according to the terms set forth her</w:t>
            </w:r>
            <w:r w:rsidR="00D0468E">
              <w:rPr>
                <w:lang w:val="en-US"/>
              </w:rPr>
              <w:t xml:space="preserve">ein until deleted. Upon request </w:t>
            </w:r>
            <w:r w:rsidR="00604E0B">
              <w:rPr>
                <w:lang w:val="en-US"/>
              </w:rPr>
              <w:t>VFN</w:t>
            </w:r>
            <w:r w:rsidR="000A3ABB" w:rsidRPr="00FA7E48">
              <w:rPr>
                <w:lang w:val="en-US"/>
              </w:rPr>
              <w:t xml:space="preserve"> </w:t>
            </w:r>
            <w:r w:rsidRPr="006400BE">
              <w:rPr>
                <w:lang w:val="en-US"/>
              </w:rPr>
              <w:t xml:space="preserve">shall confirm in writing that it has fulfilled its obligations under this Section. </w:t>
            </w:r>
          </w:p>
          <w:p w14:paraId="271992DC" w14:textId="77777777" w:rsidR="00DD2BE9" w:rsidRPr="006400BE" w:rsidRDefault="00DD2BE9" w:rsidP="00DD2BE9">
            <w:pPr>
              <w:ind w:left="709"/>
              <w:outlineLvl w:val="1"/>
              <w:rPr>
                <w:lang w:val="en-US"/>
              </w:rPr>
            </w:pPr>
          </w:p>
          <w:p w14:paraId="7BCEB846" w14:textId="74A83B8A" w:rsidR="00D6258B" w:rsidRPr="006400BE" w:rsidRDefault="00D6258B" w:rsidP="00D6258B">
            <w:pPr>
              <w:numPr>
                <w:ilvl w:val="1"/>
                <w:numId w:val="1"/>
              </w:numPr>
              <w:ind w:left="709"/>
              <w:outlineLvl w:val="1"/>
              <w:rPr>
                <w:lang w:val="en-US"/>
              </w:rPr>
            </w:pPr>
            <w:r>
              <w:rPr>
                <w:lang w:val="en-US"/>
              </w:rPr>
              <w:t xml:space="preserve">In addition to Section 3.2.4, </w:t>
            </w:r>
            <w:r w:rsidR="00604E0B">
              <w:rPr>
                <w:lang w:val="en-US"/>
              </w:rPr>
              <w:t>VFN</w:t>
            </w:r>
            <w:r w:rsidR="000A3ABB">
              <w:rPr>
                <w:lang w:val="en-US"/>
              </w:rPr>
              <w:t xml:space="preserve"> </w:t>
            </w:r>
            <w:r w:rsidRPr="006400BE">
              <w:rPr>
                <w:lang w:val="en-US"/>
              </w:rPr>
              <w:t xml:space="preserve">shall keep Joint Results and its solely owned Results confidential, to the extent and as long as any disclosure would jeopardize the filing of IPR and the granting of IPR which Siemens Healthineers may initiate or request according to </w:t>
            </w:r>
            <w:r>
              <w:rPr>
                <w:lang w:val="en-US"/>
              </w:rPr>
              <w:t>Section</w:t>
            </w:r>
            <w:r w:rsidRPr="006400BE">
              <w:rPr>
                <w:lang w:val="en-US"/>
              </w:rPr>
              <w:t xml:space="preserve"> 3.</w:t>
            </w:r>
          </w:p>
          <w:p w14:paraId="44804167" w14:textId="75010D26" w:rsidR="00D6258B" w:rsidRDefault="00D6258B" w:rsidP="00D6258B">
            <w:pPr>
              <w:numPr>
                <w:ilvl w:val="1"/>
                <w:numId w:val="1"/>
              </w:numPr>
              <w:ind w:left="709"/>
              <w:outlineLvl w:val="1"/>
              <w:rPr>
                <w:lang w:val="en-US"/>
              </w:rPr>
            </w:pPr>
            <w:r w:rsidRPr="006400BE">
              <w:rPr>
                <w:lang w:val="en-US"/>
              </w:rPr>
              <w:t xml:space="preserve">The terms contained herein shall not prevent </w:t>
            </w:r>
            <w:r w:rsidR="00604E0B">
              <w:rPr>
                <w:lang w:val="en-US"/>
              </w:rPr>
              <w:t>VFN</w:t>
            </w:r>
            <w:r w:rsidR="000A3ABB">
              <w:rPr>
                <w:lang w:val="en-US"/>
              </w:rPr>
              <w:t xml:space="preserve"> </w:t>
            </w:r>
            <w:r w:rsidRPr="006400BE">
              <w:rPr>
                <w:lang w:val="en-US"/>
              </w:rPr>
              <w:t xml:space="preserve">from exercising its rights granted under </w:t>
            </w:r>
            <w:r>
              <w:rPr>
                <w:lang w:val="en-US"/>
              </w:rPr>
              <w:t>Section</w:t>
            </w:r>
            <w:r w:rsidRPr="006400BE">
              <w:rPr>
                <w:lang w:val="en-US"/>
              </w:rPr>
              <w:t xml:space="preserve"> 3 provided however that Section </w:t>
            </w:r>
            <w:r>
              <w:rPr>
                <w:lang w:val="en-US"/>
              </w:rPr>
              <w:t xml:space="preserve">3.1.2, </w:t>
            </w:r>
            <w:r w:rsidRPr="006400BE">
              <w:rPr>
                <w:lang w:val="en-US"/>
              </w:rPr>
              <w:t>5.</w:t>
            </w:r>
            <w:r>
              <w:rPr>
                <w:lang w:val="en-US"/>
              </w:rPr>
              <w:t>3</w:t>
            </w:r>
            <w:r w:rsidRPr="006400BE">
              <w:rPr>
                <w:lang w:val="en-US"/>
              </w:rPr>
              <w:t xml:space="preserve"> and 5.</w:t>
            </w:r>
            <w:r>
              <w:rPr>
                <w:lang w:val="en-US"/>
              </w:rPr>
              <w:t>6</w:t>
            </w:r>
            <w:r w:rsidRPr="006400BE">
              <w:rPr>
                <w:lang w:val="en-US"/>
              </w:rPr>
              <w:t xml:space="preserve"> must be complied with.</w:t>
            </w:r>
          </w:p>
          <w:p w14:paraId="44DE911F" w14:textId="297232FF" w:rsidR="00DD2BE9" w:rsidRDefault="00DD2BE9" w:rsidP="00DD2BE9">
            <w:pPr>
              <w:ind w:left="709"/>
              <w:outlineLvl w:val="1"/>
              <w:rPr>
                <w:lang w:val="en-US"/>
              </w:rPr>
            </w:pPr>
          </w:p>
          <w:p w14:paraId="1D1B2739" w14:textId="77777777" w:rsidR="00DD2BE9" w:rsidRPr="006400BE" w:rsidRDefault="00DD2BE9" w:rsidP="00DD2BE9">
            <w:pPr>
              <w:ind w:left="709"/>
              <w:outlineLvl w:val="1"/>
              <w:rPr>
                <w:lang w:val="en-US"/>
              </w:rPr>
            </w:pPr>
          </w:p>
          <w:p w14:paraId="0759DC85" w14:textId="0C209AF7" w:rsidR="00D6258B" w:rsidRDefault="00604E0B" w:rsidP="006936DC">
            <w:pPr>
              <w:numPr>
                <w:ilvl w:val="1"/>
                <w:numId w:val="1"/>
              </w:numPr>
              <w:ind w:left="709"/>
              <w:outlineLvl w:val="1"/>
              <w:rPr>
                <w:lang w:val="en-US"/>
              </w:rPr>
            </w:pPr>
            <w:r>
              <w:rPr>
                <w:lang w:val="en-US"/>
              </w:rPr>
              <w:t>VFN</w:t>
            </w:r>
            <w:r w:rsidR="000A3ABB">
              <w:rPr>
                <w:lang w:val="en-US"/>
              </w:rPr>
              <w:t xml:space="preserve"> </w:t>
            </w:r>
            <w:r w:rsidR="00D6258B" w:rsidRPr="006400BE">
              <w:rPr>
                <w:lang w:val="en-US"/>
              </w:rPr>
              <w:t xml:space="preserve">will impose the obligations as per this </w:t>
            </w:r>
            <w:r w:rsidR="00D6258B">
              <w:rPr>
                <w:lang w:val="en-US"/>
              </w:rPr>
              <w:t>Section</w:t>
            </w:r>
            <w:r w:rsidR="00D6258B" w:rsidRPr="006400BE">
              <w:rPr>
                <w:lang w:val="en-US"/>
              </w:rPr>
              <w:t xml:space="preserve"> 5 on its employees and Other Personnel. </w:t>
            </w:r>
            <w:r>
              <w:rPr>
                <w:lang w:val="en-US"/>
              </w:rPr>
              <w:t>VFN</w:t>
            </w:r>
            <w:r w:rsidR="000A3ABB">
              <w:rPr>
                <w:lang w:val="en-US"/>
              </w:rPr>
              <w:t xml:space="preserve"> </w:t>
            </w:r>
            <w:r w:rsidR="00D6258B" w:rsidRPr="006400BE">
              <w:rPr>
                <w:lang w:val="en-US"/>
              </w:rPr>
              <w:t>will ensure that publication by its employees and/or Other Personnel is subject to Siemens Healthineers’ prior written consent.</w:t>
            </w:r>
          </w:p>
          <w:p w14:paraId="18B73AC4" w14:textId="77777777" w:rsidR="00DD2BE9" w:rsidRDefault="00DD2BE9" w:rsidP="00DD2BE9">
            <w:pPr>
              <w:ind w:left="709"/>
              <w:outlineLvl w:val="1"/>
              <w:rPr>
                <w:lang w:val="en-US"/>
              </w:rPr>
            </w:pPr>
          </w:p>
          <w:p w14:paraId="43781130" w14:textId="77777777" w:rsidR="003A3225" w:rsidRPr="006400BE" w:rsidRDefault="003A3225" w:rsidP="00DD2BE9">
            <w:pPr>
              <w:ind w:left="709"/>
              <w:outlineLvl w:val="1"/>
              <w:rPr>
                <w:lang w:val="en-US"/>
              </w:rPr>
            </w:pPr>
          </w:p>
          <w:p w14:paraId="1D6D9477" w14:textId="58A7DE4C" w:rsidR="00D6258B" w:rsidRPr="006400BE" w:rsidRDefault="00604E0B" w:rsidP="006936DC">
            <w:pPr>
              <w:numPr>
                <w:ilvl w:val="1"/>
                <w:numId w:val="1"/>
              </w:numPr>
              <w:ind w:left="709"/>
              <w:outlineLvl w:val="1"/>
              <w:rPr>
                <w:lang w:val="en-US"/>
              </w:rPr>
            </w:pPr>
            <w:r>
              <w:rPr>
                <w:lang w:val="en-US"/>
              </w:rPr>
              <w:t>VFN</w:t>
            </w:r>
            <w:r w:rsidR="000A3ABB" w:rsidRPr="00FA7E48">
              <w:rPr>
                <w:lang w:val="en-US"/>
              </w:rPr>
              <w:t xml:space="preserve"> </w:t>
            </w:r>
            <w:r w:rsidR="00D6258B" w:rsidRPr="00FA7E48">
              <w:rPr>
                <w:lang w:val="en-US"/>
              </w:rPr>
              <w:t>shall, subject to Siemens Healthineers’</w:t>
            </w:r>
            <w:r w:rsidR="00D6258B" w:rsidRPr="006045E0">
              <w:rPr>
                <w:lang w:val="en-US"/>
              </w:rPr>
              <w:t xml:space="preserve"> prior written consent</w:t>
            </w:r>
            <w:r w:rsidR="00D6258B" w:rsidRPr="00E16332">
              <w:rPr>
                <w:lang w:val="en-US"/>
              </w:rPr>
              <w:t>, publish Joint Results and its solely owned Results during scientific meetings and through publications. In doing this Siemens Healthineers’ in-kind and monetary contribution shall be given proper regard and shall be disclosed according to rules of good scientific practice, including rules governing conflict of interests</w:t>
            </w:r>
            <w:r w:rsidR="00D6258B">
              <w:rPr>
                <w:lang w:val="en-US"/>
              </w:rPr>
              <w:t xml:space="preserve"> </w:t>
            </w:r>
            <w:r w:rsidR="00D6258B" w:rsidRPr="00E16332">
              <w:rPr>
                <w:lang w:val="en-US"/>
              </w:rPr>
              <w:t xml:space="preserve">and Siemens Healthineers shall be mentioned as cooperation partner. If publications are submitted regarding a Siemens Healthineers sequence, the Siemens Healthineers sequence developers (as specified by Siemens Healthineers, e.g. in the application guide) shall be co-authored. Siemens Healthineers shall – taking </w:t>
            </w:r>
            <w:r w:rsidR="00D6258B" w:rsidRPr="00E16332">
              <w:rPr>
                <w:rFonts w:cs="Arial"/>
                <w:lang w:val="en-GB"/>
              </w:rPr>
              <w:t>into</w:t>
            </w:r>
            <w:r w:rsidR="00D6258B" w:rsidRPr="00E16332">
              <w:rPr>
                <w:lang w:val="en-US"/>
              </w:rPr>
              <w:t xml:space="preserve"> consideration Siemens Healthineers’ own interests – </w:t>
            </w:r>
            <w:r w:rsidR="00D6258B" w:rsidRPr="00FA7E48">
              <w:rPr>
                <w:lang w:val="en-US"/>
              </w:rPr>
              <w:t xml:space="preserve">preserve </w:t>
            </w:r>
            <w:r>
              <w:rPr>
                <w:lang w:val="en-US"/>
              </w:rPr>
              <w:t>VFN</w:t>
            </w:r>
            <w:r w:rsidR="00D6258B" w:rsidRPr="00FA7E48">
              <w:rPr>
                <w:lang w:val="en-US"/>
              </w:rPr>
              <w:t>’s possibility to first publish the Results</w:t>
            </w:r>
            <w:r w:rsidR="00D6258B" w:rsidRPr="006400BE">
              <w:rPr>
                <w:lang w:val="en-US"/>
              </w:rPr>
              <w:t>.</w:t>
            </w:r>
          </w:p>
          <w:p w14:paraId="0FE54AE9" w14:textId="6D6E24A0" w:rsidR="00D6258B" w:rsidRDefault="00D6258B" w:rsidP="00D6258B">
            <w:pPr>
              <w:rPr>
                <w:lang w:val="en-US"/>
              </w:rPr>
            </w:pPr>
          </w:p>
          <w:p w14:paraId="1527519C" w14:textId="20728EDD" w:rsidR="00D421B9" w:rsidRDefault="00D421B9" w:rsidP="00D6258B">
            <w:pPr>
              <w:rPr>
                <w:lang w:val="en-US"/>
              </w:rPr>
            </w:pPr>
          </w:p>
          <w:p w14:paraId="2D234111" w14:textId="77777777" w:rsidR="00D421B9" w:rsidRPr="006400BE" w:rsidRDefault="00D421B9" w:rsidP="00D6258B">
            <w:pPr>
              <w:rPr>
                <w:lang w:val="en-US"/>
              </w:rPr>
            </w:pPr>
          </w:p>
          <w:p w14:paraId="6A779087" w14:textId="77777777" w:rsidR="00D6258B" w:rsidRPr="006400BE" w:rsidRDefault="00D6258B" w:rsidP="00D6258B">
            <w:pPr>
              <w:numPr>
                <w:ilvl w:val="0"/>
                <w:numId w:val="1"/>
              </w:numPr>
              <w:tabs>
                <w:tab w:val="left" w:pos="1260"/>
              </w:tabs>
              <w:spacing w:line="240" w:lineRule="auto"/>
              <w:ind w:left="660" w:hanging="660"/>
              <w:outlineLvl w:val="0"/>
              <w:rPr>
                <w:b/>
                <w:bCs/>
                <w:szCs w:val="24"/>
                <w:lang w:val="en-US"/>
              </w:rPr>
            </w:pPr>
            <w:bookmarkStart w:id="8" w:name="_Toc161646845"/>
            <w:r w:rsidRPr="006400BE">
              <w:rPr>
                <w:b/>
                <w:bCs/>
                <w:szCs w:val="24"/>
                <w:lang w:val="en-US"/>
              </w:rPr>
              <w:t>COOPERATION WITH THIRD PARTIES</w:t>
            </w:r>
            <w:bookmarkEnd w:id="8"/>
          </w:p>
          <w:p w14:paraId="07F07A9D" w14:textId="3BF7BE8F" w:rsidR="00D6258B" w:rsidRDefault="00604E0B" w:rsidP="006936DC">
            <w:pPr>
              <w:ind w:left="709"/>
              <w:rPr>
                <w:lang w:val="en-US"/>
              </w:rPr>
            </w:pPr>
            <w:r>
              <w:rPr>
                <w:lang w:val="en-US"/>
              </w:rPr>
              <w:t>VFN</w:t>
            </w:r>
            <w:r w:rsidR="000A3ABB">
              <w:rPr>
                <w:lang w:val="en-US"/>
              </w:rPr>
              <w:t xml:space="preserve"> </w:t>
            </w:r>
            <w:r w:rsidR="00D6258B" w:rsidRPr="006400BE">
              <w:rPr>
                <w:lang w:val="en-US"/>
              </w:rPr>
              <w:t xml:space="preserve">shall give Siemens Healthineers prompt notice if during the term of </w:t>
            </w:r>
            <w:r w:rsidR="00D6258B">
              <w:rPr>
                <w:lang w:val="en-US"/>
              </w:rPr>
              <w:t>an IPA</w:t>
            </w:r>
            <w:r w:rsidR="00D6258B" w:rsidRPr="006400BE">
              <w:rPr>
                <w:lang w:val="en-US"/>
              </w:rPr>
              <w:t xml:space="preserve"> it intends to enter into any cooperation with any third party in the field covered by the respective IPA. If such cooperation is not reconcilable with Siemens Healthineers’ interests and </w:t>
            </w:r>
            <w:r>
              <w:rPr>
                <w:lang w:val="en-US"/>
              </w:rPr>
              <w:t>VFN</w:t>
            </w:r>
            <w:r w:rsidR="000A3ABB">
              <w:rPr>
                <w:lang w:val="en-US"/>
              </w:rPr>
              <w:t xml:space="preserve"> </w:t>
            </w:r>
            <w:r w:rsidR="00D6258B" w:rsidRPr="006400BE">
              <w:rPr>
                <w:lang w:val="en-US"/>
              </w:rPr>
              <w:t xml:space="preserve">nevertheless adheres to its intent, Siemens Healthineers shall be entitled to terminate </w:t>
            </w:r>
            <w:r w:rsidR="00D6258B">
              <w:rPr>
                <w:lang w:val="en-US"/>
              </w:rPr>
              <w:t>the</w:t>
            </w:r>
            <w:r w:rsidR="00D6258B" w:rsidRPr="006400BE">
              <w:rPr>
                <w:lang w:val="en-US"/>
              </w:rPr>
              <w:t xml:space="preserve"> IPA at any time before the expiry date with immediate effect.</w:t>
            </w:r>
          </w:p>
          <w:p w14:paraId="2DD694C0" w14:textId="1C154EC3" w:rsidR="00D421B9" w:rsidRDefault="00D421B9" w:rsidP="00D6258B">
            <w:pPr>
              <w:ind w:left="709"/>
              <w:rPr>
                <w:lang w:val="en-US"/>
              </w:rPr>
            </w:pPr>
          </w:p>
          <w:p w14:paraId="2F9C9E45" w14:textId="77777777" w:rsidR="00D6258B" w:rsidRDefault="00D6258B" w:rsidP="00D6258B">
            <w:pPr>
              <w:rPr>
                <w:lang w:val="en-US"/>
              </w:rPr>
            </w:pPr>
          </w:p>
          <w:p w14:paraId="0858AE3A" w14:textId="77777777" w:rsidR="003A3225" w:rsidRDefault="003A3225" w:rsidP="00D6258B">
            <w:pPr>
              <w:rPr>
                <w:lang w:val="en-US"/>
              </w:rPr>
            </w:pPr>
          </w:p>
          <w:p w14:paraId="7C43AA84" w14:textId="77777777" w:rsidR="003A3225" w:rsidRPr="006400BE" w:rsidRDefault="003A3225" w:rsidP="00D6258B">
            <w:pPr>
              <w:rPr>
                <w:lang w:val="en-US"/>
              </w:rPr>
            </w:pPr>
          </w:p>
          <w:p w14:paraId="2670909D" w14:textId="77777777" w:rsidR="00D6258B" w:rsidRPr="006400BE" w:rsidRDefault="00D6258B" w:rsidP="00D6258B">
            <w:pPr>
              <w:numPr>
                <w:ilvl w:val="0"/>
                <w:numId w:val="1"/>
              </w:numPr>
              <w:tabs>
                <w:tab w:val="left" w:pos="1260"/>
              </w:tabs>
              <w:spacing w:line="240" w:lineRule="auto"/>
              <w:ind w:left="660" w:hanging="660"/>
              <w:outlineLvl w:val="0"/>
              <w:rPr>
                <w:b/>
                <w:bCs/>
                <w:szCs w:val="24"/>
                <w:lang w:val="en-US"/>
              </w:rPr>
            </w:pPr>
            <w:bookmarkStart w:id="9" w:name="_Toc161646846"/>
            <w:r w:rsidRPr="006400BE">
              <w:rPr>
                <w:b/>
                <w:bCs/>
                <w:szCs w:val="24"/>
                <w:lang w:val="en-US"/>
              </w:rPr>
              <w:t>WARRANTIES</w:t>
            </w:r>
            <w:bookmarkEnd w:id="9"/>
            <w:r w:rsidRPr="006400BE">
              <w:rPr>
                <w:b/>
                <w:bCs/>
                <w:szCs w:val="24"/>
                <w:lang w:val="en-US"/>
              </w:rPr>
              <w:t xml:space="preserve"> </w:t>
            </w:r>
          </w:p>
          <w:p w14:paraId="47689ED1" w14:textId="68554682" w:rsidR="00D6258B" w:rsidRDefault="00D6258B" w:rsidP="006936DC">
            <w:pPr>
              <w:numPr>
                <w:ilvl w:val="1"/>
                <w:numId w:val="1"/>
              </w:numPr>
              <w:ind w:left="709"/>
              <w:outlineLvl w:val="1"/>
              <w:rPr>
                <w:rFonts w:cs="Arial"/>
                <w:lang w:val="en-US"/>
              </w:rPr>
            </w:pPr>
            <w:r w:rsidRPr="006400BE">
              <w:rPr>
                <w:lang w:val="en-US"/>
              </w:rPr>
              <w:t xml:space="preserve">During the term of an IPA, </w:t>
            </w:r>
            <w:r w:rsidR="00604E0B">
              <w:rPr>
                <w:lang w:val="en-US"/>
              </w:rPr>
              <w:t>VFN</w:t>
            </w:r>
            <w:r w:rsidR="000A3ABB">
              <w:rPr>
                <w:lang w:val="en-US"/>
              </w:rPr>
              <w:t xml:space="preserve"> </w:t>
            </w:r>
            <w:r w:rsidRPr="006400BE">
              <w:rPr>
                <w:lang w:val="en-US"/>
              </w:rPr>
              <w:t xml:space="preserve">shall </w:t>
            </w:r>
            <w:r w:rsidRPr="006400BE">
              <w:rPr>
                <w:rFonts w:cs="Arial"/>
                <w:lang w:val="en-US"/>
              </w:rPr>
              <w:t xml:space="preserve">promptly </w:t>
            </w:r>
            <w:r w:rsidRPr="006400BE">
              <w:rPr>
                <w:lang w:val="en-US"/>
              </w:rPr>
              <w:t xml:space="preserve">inform the Siemens Healthineers project manager </w:t>
            </w:r>
            <w:r w:rsidRPr="006400BE">
              <w:rPr>
                <w:rFonts w:cs="Arial"/>
                <w:lang w:val="en-US"/>
              </w:rPr>
              <w:t xml:space="preserve">in writing or by e-mail of reasonable details concerning any potential or actual defect in the Equipment. </w:t>
            </w:r>
            <w:r w:rsidRPr="00887E60">
              <w:rPr>
                <w:lang w:val="en-US"/>
              </w:rPr>
              <w:t>Except in a case covered by Section 7.2</w:t>
            </w:r>
            <w:r>
              <w:rPr>
                <w:lang w:val="en-US"/>
              </w:rPr>
              <w:t xml:space="preserve"> or 7.5</w:t>
            </w:r>
            <w:r w:rsidRPr="00887E60">
              <w:rPr>
                <w:lang w:val="en-US"/>
              </w:rPr>
              <w:t>, Siemens Healthineers shall –as its sole obligation and at its discretion – take</w:t>
            </w:r>
            <w:r w:rsidRPr="006400BE">
              <w:rPr>
                <w:lang w:val="en-US"/>
              </w:rPr>
              <w:t xml:space="preserve"> appropriate steps within reasonable time to rectify any defect by </w:t>
            </w:r>
            <w:r w:rsidRPr="00FA7E48">
              <w:rPr>
                <w:lang w:val="en-US"/>
              </w:rPr>
              <w:t xml:space="preserve">repairing it or providing a workaround either on </w:t>
            </w:r>
            <w:r w:rsidR="00604E0B">
              <w:rPr>
                <w:lang w:val="en-US"/>
              </w:rPr>
              <w:lastRenderedPageBreak/>
              <w:t>VFN</w:t>
            </w:r>
            <w:r w:rsidRPr="00FA7E48">
              <w:rPr>
                <w:lang w:val="en-US"/>
              </w:rPr>
              <w:t xml:space="preserve">’s site or remotely.  For this purpose, </w:t>
            </w:r>
            <w:r w:rsidR="00604E0B">
              <w:rPr>
                <w:lang w:val="en-US"/>
              </w:rPr>
              <w:t>VFN</w:t>
            </w:r>
            <w:r w:rsidR="000A3ABB" w:rsidRPr="00FA7E48">
              <w:rPr>
                <w:lang w:val="en-US"/>
              </w:rPr>
              <w:t xml:space="preserve"> </w:t>
            </w:r>
            <w:r w:rsidRPr="00FA7E48">
              <w:rPr>
                <w:lang w:val="en-US"/>
              </w:rPr>
              <w:t xml:space="preserve">shall provide Siemens Healthineers with on-site and remote access respectively to the Equipment. </w:t>
            </w:r>
            <w:r w:rsidR="00F87A7A" w:rsidRPr="00F87A7A">
              <w:rPr>
                <w:lang w:val="en-US"/>
              </w:rPr>
              <w:t xml:space="preserve">For remote access, the terms and conditions apply according to the existing contract on the provision of remote access dated </w:t>
            </w:r>
            <w:r w:rsidR="00922295">
              <w:rPr>
                <w:lang w:val="en-US"/>
              </w:rPr>
              <w:t>August</w:t>
            </w:r>
            <w:r w:rsidR="00604E0B">
              <w:rPr>
                <w:lang w:val="en-US"/>
              </w:rPr>
              <w:t xml:space="preserve"> 17</w:t>
            </w:r>
            <w:r w:rsidR="00F87A7A" w:rsidRPr="00F87A7A">
              <w:rPr>
                <w:lang w:val="en-US"/>
              </w:rPr>
              <w:t>, 20</w:t>
            </w:r>
            <w:r w:rsidR="00922295">
              <w:rPr>
                <w:lang w:val="en-US"/>
              </w:rPr>
              <w:t>22</w:t>
            </w:r>
            <w:r w:rsidRPr="00FA7E48">
              <w:rPr>
                <w:lang w:val="en-US"/>
              </w:rPr>
              <w:t>.</w:t>
            </w:r>
            <w:r w:rsidRPr="00FA7E48">
              <w:rPr>
                <w:rFonts w:cs="Arial"/>
                <w:lang w:val="en-US"/>
              </w:rPr>
              <w:t xml:space="preserve"> If the defect is due to mishandling or causes within </w:t>
            </w:r>
            <w:r w:rsidR="00604E0B">
              <w:rPr>
                <w:rFonts w:cs="Arial"/>
                <w:lang w:val="en-US"/>
              </w:rPr>
              <w:t>VFN</w:t>
            </w:r>
            <w:r w:rsidRPr="00FA7E48">
              <w:rPr>
                <w:rFonts w:cs="Arial"/>
                <w:lang w:val="en-US"/>
              </w:rPr>
              <w:t xml:space="preserve">’s sphere of influence, </w:t>
            </w:r>
            <w:r w:rsidR="00604E0B">
              <w:rPr>
                <w:rFonts w:cs="Arial"/>
                <w:lang w:val="en-US"/>
              </w:rPr>
              <w:t>VFN</w:t>
            </w:r>
            <w:r w:rsidR="000A3ABB" w:rsidRPr="00FA7E48">
              <w:rPr>
                <w:rFonts w:cs="Arial"/>
                <w:lang w:val="en-US"/>
              </w:rPr>
              <w:t xml:space="preserve"> </w:t>
            </w:r>
            <w:r w:rsidRPr="00FA7E48">
              <w:rPr>
                <w:rFonts w:cs="Arial"/>
                <w:lang w:val="en-US"/>
              </w:rPr>
              <w:t>shall bear any costs of Siemens Healthineers due to such defect.</w:t>
            </w:r>
            <w:r w:rsidRPr="006400BE">
              <w:rPr>
                <w:rFonts w:cs="Arial"/>
                <w:lang w:val="en-US"/>
              </w:rPr>
              <w:t xml:space="preserve"> </w:t>
            </w:r>
          </w:p>
          <w:p w14:paraId="3BEF8B22" w14:textId="6FB96EA4" w:rsidR="00DD2BE9" w:rsidRDefault="00DD2BE9" w:rsidP="00DD2BE9">
            <w:pPr>
              <w:ind w:left="709"/>
              <w:outlineLvl w:val="1"/>
              <w:rPr>
                <w:rFonts w:cs="Arial"/>
                <w:lang w:val="en-US"/>
              </w:rPr>
            </w:pPr>
          </w:p>
          <w:p w14:paraId="37D67ADF" w14:textId="113D4652" w:rsidR="00DD2BE9" w:rsidRDefault="00DD2BE9" w:rsidP="00DD2BE9">
            <w:pPr>
              <w:ind w:left="709"/>
              <w:outlineLvl w:val="1"/>
              <w:rPr>
                <w:rFonts w:cs="Arial"/>
                <w:lang w:val="en-US"/>
              </w:rPr>
            </w:pPr>
          </w:p>
          <w:p w14:paraId="76BF7288" w14:textId="77777777" w:rsidR="00A01AF6" w:rsidRDefault="00A01AF6" w:rsidP="00DD2BE9">
            <w:pPr>
              <w:ind w:left="709"/>
              <w:outlineLvl w:val="1"/>
              <w:rPr>
                <w:rFonts w:cs="Arial"/>
                <w:lang w:val="en-US"/>
              </w:rPr>
            </w:pPr>
          </w:p>
          <w:p w14:paraId="6942EB79" w14:textId="77777777" w:rsidR="00F87A7A" w:rsidRPr="006400BE" w:rsidRDefault="00F87A7A" w:rsidP="00DD2BE9">
            <w:pPr>
              <w:ind w:left="709"/>
              <w:outlineLvl w:val="1"/>
              <w:rPr>
                <w:rFonts w:cs="Arial"/>
                <w:lang w:val="en-US"/>
              </w:rPr>
            </w:pPr>
          </w:p>
          <w:p w14:paraId="2CFC0D42" w14:textId="77777777" w:rsidR="00D421B9" w:rsidRDefault="00D6258B" w:rsidP="00D6258B">
            <w:pPr>
              <w:numPr>
                <w:ilvl w:val="1"/>
                <w:numId w:val="1"/>
              </w:numPr>
              <w:ind w:left="709"/>
              <w:outlineLvl w:val="1"/>
              <w:rPr>
                <w:rFonts w:cs="Arial"/>
                <w:lang w:val="en-US"/>
              </w:rPr>
            </w:pPr>
            <w:r w:rsidRPr="006400BE">
              <w:rPr>
                <w:rFonts w:cs="Arial"/>
                <w:lang w:val="en-US"/>
              </w:rPr>
              <w:t>If, after evaluation of Siemens Healthineers, it is not possible to rectify a defect within a short time, or it is only possible at considerable commercial and/or technical effort, Siemens Healthineers shall be entitled to terminate the respective IPA in writing at any time with immediate effect.</w:t>
            </w:r>
          </w:p>
          <w:p w14:paraId="13A19238" w14:textId="79790FA2" w:rsidR="00D6258B" w:rsidRPr="006400BE" w:rsidRDefault="00D6258B" w:rsidP="00D421B9">
            <w:pPr>
              <w:pStyle w:val="Nadpis1"/>
              <w:numPr>
                <w:ilvl w:val="0"/>
                <w:numId w:val="0"/>
              </w:numPr>
            </w:pPr>
          </w:p>
          <w:p w14:paraId="38731D1A" w14:textId="356B3D36" w:rsidR="00D6258B" w:rsidRPr="006400BE" w:rsidRDefault="00D6258B" w:rsidP="006936DC">
            <w:pPr>
              <w:numPr>
                <w:ilvl w:val="1"/>
                <w:numId w:val="1"/>
              </w:numPr>
              <w:ind w:left="709"/>
              <w:outlineLvl w:val="1"/>
              <w:rPr>
                <w:rFonts w:cs="Arial"/>
                <w:lang w:val="en-US"/>
              </w:rPr>
            </w:pPr>
            <w:r w:rsidRPr="006400BE">
              <w:rPr>
                <w:rFonts w:cs="Arial"/>
                <w:lang w:val="en-US"/>
              </w:rPr>
              <w:t xml:space="preserve">If Siemens Healthineers considers a defect to be safety relevant, Siemens Healthineers shall be entitled to require that </w:t>
            </w:r>
            <w:r w:rsidR="00604E0B">
              <w:rPr>
                <w:rFonts w:cs="Arial"/>
                <w:lang w:val="en-US"/>
              </w:rPr>
              <w:t>VFN</w:t>
            </w:r>
            <w:r w:rsidR="000A3ABB" w:rsidRPr="00FA7E48">
              <w:rPr>
                <w:rFonts w:cs="Arial"/>
                <w:lang w:val="en-US"/>
              </w:rPr>
              <w:t xml:space="preserve"> </w:t>
            </w:r>
            <w:r w:rsidRPr="00FA7E48">
              <w:rPr>
                <w:rFonts w:cs="Arial"/>
                <w:lang w:val="en-US"/>
              </w:rPr>
              <w:t xml:space="preserve">immediately ceases the use of the affected Equipment and that </w:t>
            </w:r>
            <w:r w:rsidR="00604E0B">
              <w:rPr>
                <w:rFonts w:cs="Arial"/>
                <w:lang w:val="en-US"/>
              </w:rPr>
              <w:t>VFN</w:t>
            </w:r>
            <w:r w:rsidR="000A3ABB" w:rsidRPr="00FA7E48">
              <w:rPr>
                <w:rFonts w:cs="Arial"/>
                <w:lang w:val="en-US"/>
              </w:rPr>
              <w:t xml:space="preserve"> </w:t>
            </w:r>
            <w:r w:rsidRPr="00FA7E48">
              <w:rPr>
                <w:rFonts w:cs="Arial"/>
                <w:lang w:val="en-US"/>
              </w:rPr>
              <w:t>deletes all copies of affected software and confirms such deletion in writing.</w:t>
            </w:r>
          </w:p>
          <w:p w14:paraId="33302F1C" w14:textId="421059EE" w:rsidR="00D6258B" w:rsidRDefault="00D6258B" w:rsidP="00D6258B">
            <w:pPr>
              <w:numPr>
                <w:ilvl w:val="1"/>
                <w:numId w:val="1"/>
              </w:numPr>
              <w:ind w:left="709"/>
              <w:outlineLvl w:val="1"/>
              <w:rPr>
                <w:lang w:val="en-US"/>
              </w:rPr>
            </w:pPr>
            <w:r w:rsidRPr="006400BE">
              <w:rPr>
                <w:lang w:val="en-US"/>
              </w:rPr>
              <w:lastRenderedPageBreak/>
              <w:t>If, due to the handing-over, provision or use of the Equipment, a third party raises justified claims based on IPR, Siemens Healthineers shall be entitled to terminate the respective IPA immediately in writing.</w:t>
            </w:r>
          </w:p>
          <w:p w14:paraId="0856C90B" w14:textId="046B6CB6" w:rsidR="00D421B9" w:rsidRDefault="00D421B9" w:rsidP="00D421B9">
            <w:pPr>
              <w:ind w:left="709"/>
              <w:outlineLvl w:val="1"/>
              <w:rPr>
                <w:lang w:val="en-US"/>
              </w:rPr>
            </w:pPr>
          </w:p>
          <w:p w14:paraId="2836410F" w14:textId="77777777" w:rsidR="00D421B9" w:rsidRDefault="00D421B9" w:rsidP="00D421B9">
            <w:pPr>
              <w:ind w:left="709"/>
              <w:outlineLvl w:val="1"/>
              <w:rPr>
                <w:lang w:val="en-US"/>
              </w:rPr>
            </w:pPr>
          </w:p>
          <w:p w14:paraId="4F0E5228" w14:textId="77777777" w:rsidR="00D421B9" w:rsidRDefault="00D6258B" w:rsidP="00D6258B">
            <w:pPr>
              <w:numPr>
                <w:ilvl w:val="1"/>
                <w:numId w:val="1"/>
              </w:numPr>
              <w:ind w:left="709"/>
              <w:outlineLvl w:val="1"/>
              <w:rPr>
                <w:lang w:val="en-US"/>
              </w:rPr>
            </w:pPr>
            <w:r w:rsidRPr="00FD3953">
              <w:rPr>
                <w:lang w:val="en-US"/>
              </w:rPr>
              <w:t>Unless otherwise agreed in the IPA,</w:t>
            </w:r>
            <w:r>
              <w:rPr>
                <w:lang w:val="en-US"/>
              </w:rPr>
              <w:t xml:space="preserve"> a</w:t>
            </w:r>
            <w:r w:rsidRPr="00E5051D">
              <w:rPr>
                <w:lang w:val="en-US"/>
              </w:rPr>
              <w:t>ny Equipment that is a prototype</w:t>
            </w:r>
            <w:r>
              <w:rPr>
                <w:lang w:val="en-US"/>
              </w:rPr>
              <w:t xml:space="preserve"> </w:t>
            </w:r>
            <w:r w:rsidRPr="005C5863">
              <w:rPr>
                <w:lang w:val="en-US"/>
              </w:rPr>
              <w:t>is</w:t>
            </w:r>
            <w:r w:rsidRPr="00E5051D">
              <w:rPr>
                <w:lang w:val="en-US"/>
              </w:rPr>
              <w:t xml:space="preserve"> made available “as is” </w:t>
            </w:r>
            <w:r w:rsidRPr="00E5051D">
              <w:rPr>
                <w:spacing w:val="-3"/>
                <w:lang w:val="en-US"/>
              </w:rPr>
              <w:t xml:space="preserve">without </w:t>
            </w:r>
            <w:r w:rsidRPr="00E5051D">
              <w:rPr>
                <w:lang w:val="en-US"/>
              </w:rPr>
              <w:t>any</w:t>
            </w:r>
            <w:r w:rsidRPr="00E5051D">
              <w:rPr>
                <w:spacing w:val="-12"/>
                <w:lang w:val="en-US"/>
              </w:rPr>
              <w:t xml:space="preserve"> </w:t>
            </w:r>
            <w:r w:rsidRPr="00E5051D">
              <w:rPr>
                <w:spacing w:val="-3"/>
                <w:lang w:val="en-US"/>
              </w:rPr>
              <w:t>warranty</w:t>
            </w:r>
            <w:r w:rsidRPr="00E5051D">
              <w:rPr>
                <w:lang w:val="en-US"/>
              </w:rPr>
              <w:t>”, i.e. any liability for defects whatsoever is expressly excluded.</w:t>
            </w:r>
          </w:p>
          <w:p w14:paraId="366C9630" w14:textId="77777777" w:rsidR="00F87A7A" w:rsidRDefault="00F87A7A" w:rsidP="00F87A7A">
            <w:pPr>
              <w:ind w:left="709"/>
              <w:outlineLvl w:val="1"/>
              <w:rPr>
                <w:lang w:val="en-US"/>
              </w:rPr>
            </w:pPr>
          </w:p>
          <w:p w14:paraId="4B2737ED" w14:textId="4EB9031A" w:rsidR="00D6258B" w:rsidRDefault="00604E0B" w:rsidP="006936DC">
            <w:pPr>
              <w:numPr>
                <w:ilvl w:val="1"/>
                <w:numId w:val="1"/>
              </w:numPr>
              <w:ind w:left="709"/>
              <w:outlineLvl w:val="1"/>
              <w:rPr>
                <w:lang w:val="en-US"/>
              </w:rPr>
            </w:pPr>
            <w:r>
              <w:rPr>
                <w:lang w:val="en-US"/>
              </w:rPr>
              <w:t>VFN</w:t>
            </w:r>
            <w:r w:rsidR="000A3ABB">
              <w:rPr>
                <w:lang w:val="en-US"/>
              </w:rPr>
              <w:t xml:space="preserve"> </w:t>
            </w:r>
            <w:r w:rsidR="00D6258B" w:rsidRPr="006400BE">
              <w:rPr>
                <w:lang w:val="en-US"/>
              </w:rPr>
              <w:t xml:space="preserve">shall ensure that the Results achieved, and Background provided by </w:t>
            </w:r>
            <w:r>
              <w:rPr>
                <w:lang w:val="en-US"/>
              </w:rPr>
              <w:t>VFN</w:t>
            </w:r>
            <w:r w:rsidR="000A3ABB">
              <w:rPr>
                <w:lang w:val="en-US"/>
              </w:rPr>
              <w:t xml:space="preserve"> </w:t>
            </w:r>
            <w:r w:rsidR="00D6258B" w:rsidRPr="006400BE">
              <w:rPr>
                <w:lang w:val="en-US"/>
              </w:rPr>
              <w:t xml:space="preserve">will not infringe the IPR of any third party. Furthermore </w:t>
            </w:r>
            <w:r>
              <w:rPr>
                <w:lang w:val="en-US"/>
              </w:rPr>
              <w:t>VFN</w:t>
            </w:r>
            <w:r w:rsidR="000A3ABB">
              <w:rPr>
                <w:lang w:val="en-US"/>
              </w:rPr>
              <w:t xml:space="preserve"> </w:t>
            </w:r>
            <w:r w:rsidR="00D6258B" w:rsidRPr="006400BE">
              <w:rPr>
                <w:lang w:val="en-US"/>
              </w:rPr>
              <w:t xml:space="preserve">shall inform Siemens Healthineers of any third party’s IPR known to </w:t>
            </w:r>
            <w:r>
              <w:rPr>
                <w:lang w:val="en-US"/>
              </w:rPr>
              <w:t>VFN</w:t>
            </w:r>
            <w:r w:rsidR="000A3ABB">
              <w:rPr>
                <w:lang w:val="en-US"/>
              </w:rPr>
              <w:t xml:space="preserve"> </w:t>
            </w:r>
            <w:r w:rsidR="00D6258B" w:rsidRPr="006400BE">
              <w:rPr>
                <w:lang w:val="en-US"/>
              </w:rPr>
              <w:t xml:space="preserve">which might be applicable to any Result or Background. </w:t>
            </w:r>
            <w:r>
              <w:rPr>
                <w:lang w:val="en-US"/>
              </w:rPr>
              <w:t>VFN</w:t>
            </w:r>
            <w:r w:rsidR="000A3ABB">
              <w:rPr>
                <w:lang w:val="en-US"/>
              </w:rPr>
              <w:t xml:space="preserve"> </w:t>
            </w:r>
            <w:r w:rsidR="00D6258B" w:rsidRPr="006400BE">
              <w:rPr>
                <w:lang w:val="en-US"/>
              </w:rPr>
              <w:t xml:space="preserve">warrants and represents to conduct the Work in a lawful and professional manner </w:t>
            </w:r>
            <w:r w:rsidR="00D6258B" w:rsidRPr="00670C41">
              <w:rPr>
                <w:lang w:val="en-US"/>
              </w:rPr>
              <w:t>applying</w:t>
            </w:r>
            <w:r w:rsidR="00D6258B" w:rsidRPr="006400BE">
              <w:rPr>
                <w:lang w:val="en-US"/>
              </w:rPr>
              <w:t xml:space="preserve"> the most current and generally accepted </w:t>
            </w:r>
            <w:r w:rsidR="00D6258B" w:rsidRPr="006400BE">
              <w:rPr>
                <w:szCs w:val="22"/>
                <w:lang w:val="en-US"/>
              </w:rPr>
              <w:t xml:space="preserve">technical and </w:t>
            </w:r>
            <w:r w:rsidR="00D6258B" w:rsidRPr="006400BE">
              <w:rPr>
                <w:lang w:val="en-US"/>
              </w:rPr>
              <w:t xml:space="preserve">scientific standards and methods.  </w:t>
            </w:r>
          </w:p>
          <w:p w14:paraId="7946EF3F" w14:textId="77777777" w:rsidR="00D421B9" w:rsidRPr="006400BE" w:rsidRDefault="00D421B9" w:rsidP="00D421B9">
            <w:pPr>
              <w:ind w:left="709"/>
              <w:outlineLvl w:val="1"/>
              <w:rPr>
                <w:lang w:val="en-US"/>
              </w:rPr>
            </w:pPr>
          </w:p>
          <w:p w14:paraId="3A9968E6" w14:textId="2AB8E8F1" w:rsidR="00D6258B" w:rsidRPr="006400BE" w:rsidRDefault="00D6258B" w:rsidP="006936DC">
            <w:pPr>
              <w:numPr>
                <w:ilvl w:val="1"/>
                <w:numId w:val="1"/>
              </w:numPr>
              <w:ind w:left="709"/>
              <w:outlineLvl w:val="1"/>
              <w:rPr>
                <w:lang w:val="en-US"/>
              </w:rPr>
            </w:pPr>
            <w:r w:rsidRPr="006400BE">
              <w:rPr>
                <w:lang w:val="en-US"/>
              </w:rPr>
              <w:t xml:space="preserve">If Background provided by Siemens Healthineers is incorrect or incomplete, then Siemens Healthineers shall, at </w:t>
            </w:r>
            <w:r w:rsidR="00604E0B">
              <w:rPr>
                <w:lang w:val="en-US"/>
              </w:rPr>
              <w:t>VFN</w:t>
            </w:r>
            <w:r w:rsidRPr="006400BE">
              <w:rPr>
                <w:lang w:val="en-US"/>
              </w:rPr>
              <w:t xml:space="preserve">’s written request specifying the error or incompleteness, correct the error, if such is possible, or provide the missing Background to </w:t>
            </w:r>
            <w:r w:rsidRPr="006400BE">
              <w:rPr>
                <w:lang w:val="en-US"/>
              </w:rPr>
              <w:lastRenderedPageBreak/>
              <w:t>the extent such Background is available to Siemens Healthineers. Other than correcting errors or incompleteness as set forth herein before, Siemens Healthineers shall not assume any warranty or liability with regard to Background.</w:t>
            </w:r>
          </w:p>
          <w:p w14:paraId="2A5A0551" w14:textId="52755C5F" w:rsidR="00D6258B" w:rsidRDefault="00D6258B" w:rsidP="00D6258B">
            <w:pPr>
              <w:ind w:left="709"/>
              <w:rPr>
                <w:lang w:val="en-US"/>
              </w:rPr>
            </w:pPr>
          </w:p>
          <w:p w14:paraId="7B65887E" w14:textId="77777777" w:rsidR="00FA7E48" w:rsidRDefault="00FA7E48" w:rsidP="00D6258B">
            <w:pPr>
              <w:ind w:left="709"/>
              <w:rPr>
                <w:lang w:val="en-US"/>
              </w:rPr>
            </w:pPr>
          </w:p>
          <w:p w14:paraId="377F9E0A" w14:textId="77777777" w:rsidR="00DD2BE9" w:rsidRDefault="00DD2BE9" w:rsidP="00D6258B">
            <w:pPr>
              <w:ind w:left="709"/>
              <w:rPr>
                <w:lang w:val="en-US"/>
              </w:rPr>
            </w:pPr>
          </w:p>
          <w:p w14:paraId="6EA9F3BE" w14:textId="77777777" w:rsidR="003A3225" w:rsidRPr="006400BE" w:rsidRDefault="003A3225" w:rsidP="00D6258B">
            <w:pPr>
              <w:ind w:left="709"/>
              <w:rPr>
                <w:lang w:val="en-US"/>
              </w:rPr>
            </w:pPr>
          </w:p>
          <w:p w14:paraId="5A8AAC05" w14:textId="77777777" w:rsidR="00D6258B" w:rsidRPr="006400BE" w:rsidRDefault="00D6258B" w:rsidP="00D6258B">
            <w:pPr>
              <w:numPr>
                <w:ilvl w:val="0"/>
                <w:numId w:val="1"/>
              </w:numPr>
              <w:tabs>
                <w:tab w:val="left" w:pos="1260"/>
              </w:tabs>
              <w:spacing w:line="240" w:lineRule="auto"/>
              <w:ind w:left="660" w:hanging="660"/>
              <w:outlineLvl w:val="0"/>
              <w:rPr>
                <w:b/>
                <w:bCs/>
                <w:szCs w:val="24"/>
                <w:lang w:val="en-US"/>
              </w:rPr>
            </w:pPr>
            <w:bookmarkStart w:id="10" w:name="_Toc161646847"/>
            <w:r w:rsidRPr="006400BE">
              <w:rPr>
                <w:b/>
                <w:bCs/>
                <w:szCs w:val="24"/>
                <w:lang w:val="en-US"/>
              </w:rPr>
              <w:t>EQUIPMENT</w:t>
            </w:r>
            <w:r w:rsidRPr="006400BE">
              <w:rPr>
                <w:rFonts w:cs="Arial"/>
                <w:b/>
                <w:bCs/>
                <w:szCs w:val="24"/>
                <w:lang w:val="en-US"/>
              </w:rPr>
              <w:t xml:space="preserve"> MONITORING OBLIGATION</w:t>
            </w:r>
            <w:bookmarkEnd w:id="10"/>
          </w:p>
          <w:p w14:paraId="5BDD4C9A" w14:textId="52977584" w:rsidR="00A01AF6" w:rsidRPr="00FA7E48" w:rsidRDefault="00604E0B" w:rsidP="006936DC">
            <w:pPr>
              <w:numPr>
                <w:ilvl w:val="1"/>
                <w:numId w:val="1"/>
              </w:numPr>
              <w:ind w:left="709"/>
              <w:outlineLvl w:val="1"/>
              <w:rPr>
                <w:lang w:val="en-US"/>
              </w:rPr>
            </w:pPr>
            <w:r>
              <w:rPr>
                <w:rFonts w:cs="Arial"/>
                <w:lang w:val="en-US"/>
              </w:rPr>
              <w:t>VFN</w:t>
            </w:r>
            <w:r w:rsidR="000A3ABB" w:rsidRPr="00FA7E48">
              <w:rPr>
                <w:rFonts w:cs="Arial"/>
                <w:lang w:val="en-US"/>
              </w:rPr>
              <w:t xml:space="preserve"> </w:t>
            </w:r>
            <w:r w:rsidR="00D6258B" w:rsidRPr="00FA7E48">
              <w:rPr>
                <w:lang w:val="en-US"/>
              </w:rPr>
              <w:t xml:space="preserve">shall be obliged to monitor the Equipment for product quality and product safety concerns. This obligation shall be carried out by </w:t>
            </w:r>
            <w:r>
              <w:rPr>
                <w:lang w:val="en-US"/>
              </w:rPr>
              <w:t>VFN</w:t>
            </w:r>
            <w:r w:rsidR="000A3ABB" w:rsidRPr="00FA7E48">
              <w:rPr>
                <w:lang w:val="en-US"/>
              </w:rPr>
              <w:t xml:space="preserve"> </w:t>
            </w:r>
            <w:r w:rsidR="00D6258B" w:rsidRPr="00FA7E48">
              <w:rPr>
                <w:lang w:val="en-US"/>
              </w:rPr>
              <w:t xml:space="preserve">by appropriate organizational measures within the scope of its organizational and operational structure. </w:t>
            </w:r>
            <w:r>
              <w:rPr>
                <w:lang w:val="en-US"/>
              </w:rPr>
              <w:t>VFN</w:t>
            </w:r>
            <w:r w:rsidR="000A3ABB" w:rsidRPr="00FA7E48">
              <w:rPr>
                <w:lang w:val="en-US"/>
              </w:rPr>
              <w:t xml:space="preserve"> </w:t>
            </w:r>
            <w:r w:rsidR="00D6258B" w:rsidRPr="00FA7E48">
              <w:rPr>
                <w:lang w:val="en-US"/>
              </w:rPr>
              <w:t xml:space="preserve">shall immediately notify Siemens Healthineers of reasonable details concerning any potential or actual product quality or safety concerns regarding the Equipment. Any verbal notifications shall be confirmed in writing immediately thereafter. </w:t>
            </w:r>
          </w:p>
          <w:p w14:paraId="4421AC3B" w14:textId="77777777" w:rsidR="00D6258B" w:rsidRPr="006400BE" w:rsidRDefault="00D6258B" w:rsidP="00D6258B">
            <w:pPr>
              <w:numPr>
                <w:ilvl w:val="1"/>
                <w:numId w:val="1"/>
              </w:numPr>
              <w:ind w:left="709"/>
              <w:outlineLvl w:val="1"/>
              <w:rPr>
                <w:lang w:val="en-US"/>
              </w:rPr>
            </w:pPr>
            <w:r w:rsidRPr="006400BE">
              <w:rPr>
                <w:lang w:val="en-US"/>
              </w:rPr>
              <w:t>During the term of an IPA, the Parties shall fully collaborate in order to prevent risks or damages which may be caused by the Equipment as quickly and effectively as possible.</w:t>
            </w:r>
          </w:p>
          <w:p w14:paraId="5AD93643" w14:textId="31552F69" w:rsidR="00D6258B" w:rsidRDefault="00D6258B" w:rsidP="00D6258B">
            <w:pPr>
              <w:rPr>
                <w:lang w:val="en-US"/>
              </w:rPr>
            </w:pPr>
          </w:p>
          <w:p w14:paraId="2C089BCC" w14:textId="614DB3FA" w:rsidR="00D421B9" w:rsidRDefault="00D421B9" w:rsidP="00D6258B">
            <w:pPr>
              <w:rPr>
                <w:lang w:val="en-US"/>
              </w:rPr>
            </w:pPr>
          </w:p>
          <w:p w14:paraId="7CFE79F9" w14:textId="77777777" w:rsidR="00D421B9" w:rsidRPr="006400BE" w:rsidRDefault="00D421B9" w:rsidP="00D6258B">
            <w:pPr>
              <w:rPr>
                <w:lang w:val="en-US"/>
              </w:rPr>
            </w:pPr>
          </w:p>
          <w:p w14:paraId="5A039895" w14:textId="77777777" w:rsidR="00D6258B" w:rsidRPr="006400BE" w:rsidRDefault="00D6258B" w:rsidP="00D6258B">
            <w:pPr>
              <w:numPr>
                <w:ilvl w:val="0"/>
                <w:numId w:val="1"/>
              </w:numPr>
              <w:tabs>
                <w:tab w:val="left" w:pos="1260"/>
              </w:tabs>
              <w:spacing w:line="240" w:lineRule="auto"/>
              <w:ind w:left="660" w:hanging="660"/>
              <w:outlineLvl w:val="0"/>
              <w:rPr>
                <w:b/>
                <w:bCs/>
                <w:szCs w:val="24"/>
                <w:lang w:val="en-US"/>
              </w:rPr>
            </w:pPr>
            <w:bookmarkStart w:id="11" w:name="_Toc161646848"/>
            <w:r w:rsidRPr="006400BE">
              <w:rPr>
                <w:b/>
                <w:bCs/>
                <w:szCs w:val="24"/>
                <w:lang w:val="en-US"/>
              </w:rPr>
              <w:t>DATA PRIVACY</w:t>
            </w:r>
            <w:bookmarkEnd w:id="11"/>
          </w:p>
          <w:p w14:paraId="6C41664C" w14:textId="3BB5C698" w:rsidR="00D6258B" w:rsidRPr="006400BE" w:rsidRDefault="006936DC" w:rsidP="00D6258B">
            <w:pPr>
              <w:numPr>
                <w:ilvl w:val="1"/>
                <w:numId w:val="1"/>
              </w:numPr>
              <w:tabs>
                <w:tab w:val="clear" w:pos="851"/>
                <w:tab w:val="num" w:pos="709"/>
              </w:tabs>
              <w:ind w:left="709"/>
              <w:outlineLvl w:val="1"/>
              <w:rPr>
                <w:lang w:val="en-US"/>
              </w:rPr>
            </w:pPr>
            <w:r>
              <w:rPr>
                <w:lang w:val="en-US"/>
              </w:rPr>
              <w:t>T</w:t>
            </w:r>
            <w:r w:rsidR="00D6258B" w:rsidRPr="006400BE">
              <w:rPr>
                <w:lang w:val="en-US"/>
              </w:rPr>
              <w:t>he Parties are aware of the (i) importance of protecting the right to privacy and (ii) existing privacy laws and regulations.</w:t>
            </w:r>
          </w:p>
          <w:p w14:paraId="23FE6321" w14:textId="17841A2E" w:rsidR="00D6258B" w:rsidRPr="006400BE" w:rsidRDefault="00D6258B" w:rsidP="006936DC">
            <w:pPr>
              <w:ind w:left="709"/>
              <w:outlineLvl w:val="1"/>
              <w:rPr>
                <w:lang w:val="en-US"/>
              </w:rPr>
            </w:pPr>
            <w:r w:rsidRPr="006400BE">
              <w:rPr>
                <w:lang w:val="en-US"/>
              </w:rPr>
              <w:t xml:space="preserve">In its capacity as data controller, </w:t>
            </w:r>
            <w:r w:rsidR="00604E0B">
              <w:rPr>
                <w:lang w:val="en-US"/>
              </w:rPr>
              <w:t>VFN</w:t>
            </w:r>
            <w:r w:rsidR="000A3ABB">
              <w:rPr>
                <w:lang w:val="en-US"/>
              </w:rPr>
              <w:t xml:space="preserve"> </w:t>
            </w:r>
            <w:r w:rsidRPr="006400BE">
              <w:rPr>
                <w:lang w:val="en-US"/>
              </w:rPr>
              <w:t>shall comply with such laws and regulations when collecting, using, anonymizing and/or disclosing Data to Siemens Healthineers, this includes in particular but is not limited to obtaining a patient´s consent, where necessary.</w:t>
            </w:r>
          </w:p>
          <w:p w14:paraId="712DA3A8" w14:textId="41ED064A" w:rsidR="00D6258B" w:rsidRDefault="00D6258B" w:rsidP="006936DC">
            <w:pPr>
              <w:numPr>
                <w:ilvl w:val="1"/>
                <w:numId w:val="1"/>
              </w:numPr>
              <w:tabs>
                <w:tab w:val="clear" w:pos="851"/>
                <w:tab w:val="num" w:pos="709"/>
              </w:tabs>
              <w:ind w:left="709"/>
              <w:outlineLvl w:val="1"/>
              <w:rPr>
                <w:lang w:val="en-US"/>
              </w:rPr>
            </w:pPr>
            <w:r w:rsidRPr="006400BE">
              <w:rPr>
                <w:lang w:val="en-US"/>
              </w:rPr>
              <w:t xml:space="preserve">Siemens Healthineers will specify the parameters, tags etc. for Data in </w:t>
            </w:r>
            <w:r w:rsidRPr="006400BE">
              <w:rPr>
                <w:u w:val="single"/>
                <w:lang w:val="en-US"/>
              </w:rPr>
              <w:t>Exhibit 1</w:t>
            </w:r>
            <w:r w:rsidRPr="006400BE">
              <w:rPr>
                <w:lang w:val="en-US"/>
              </w:rPr>
              <w:t xml:space="preserve"> to the </w:t>
            </w:r>
            <w:r w:rsidRPr="006400BE">
              <w:rPr>
                <w:bCs/>
                <w:iCs/>
                <w:lang w:val="en-US"/>
              </w:rPr>
              <w:t xml:space="preserve">IPA. Based on </w:t>
            </w:r>
            <w:r w:rsidR="00604E0B">
              <w:rPr>
                <w:bCs/>
                <w:iCs/>
                <w:lang w:val="en-US"/>
              </w:rPr>
              <w:t>VFN</w:t>
            </w:r>
            <w:r w:rsidRPr="006400BE">
              <w:rPr>
                <w:bCs/>
                <w:iCs/>
                <w:lang w:val="en-US"/>
              </w:rPr>
              <w:t xml:space="preserve">’s evaluation as to whether </w:t>
            </w:r>
            <w:r w:rsidRPr="006400BE">
              <w:rPr>
                <w:lang w:val="en-US"/>
              </w:rPr>
              <w:t xml:space="preserve">Data are regarded as anonymized or as Personal Data, the Parties shall specify in the </w:t>
            </w:r>
            <w:r w:rsidRPr="006400BE">
              <w:rPr>
                <w:bCs/>
                <w:iCs/>
                <w:lang w:val="en-US"/>
              </w:rPr>
              <w:t xml:space="preserve">IPA </w:t>
            </w:r>
            <w:r w:rsidRPr="006400BE">
              <w:rPr>
                <w:lang w:val="en-US"/>
              </w:rPr>
              <w:t xml:space="preserve">which of the following alternatives applies. </w:t>
            </w:r>
          </w:p>
          <w:p w14:paraId="364075A6" w14:textId="61EE1F1E" w:rsidR="00DD2BE9" w:rsidRDefault="00DD2BE9" w:rsidP="00DD2BE9">
            <w:pPr>
              <w:ind w:left="709"/>
              <w:outlineLvl w:val="1"/>
              <w:rPr>
                <w:lang w:val="en-US"/>
              </w:rPr>
            </w:pPr>
          </w:p>
          <w:p w14:paraId="072CBC7C" w14:textId="77777777" w:rsidR="00DD2BE9" w:rsidRPr="006400BE" w:rsidRDefault="00DD2BE9" w:rsidP="00DD2BE9">
            <w:pPr>
              <w:ind w:left="709"/>
              <w:outlineLvl w:val="1"/>
              <w:rPr>
                <w:lang w:val="en-US"/>
              </w:rPr>
            </w:pPr>
          </w:p>
          <w:p w14:paraId="7EEC467C" w14:textId="77777777" w:rsidR="00D6258B" w:rsidRPr="006400BE" w:rsidRDefault="00D6258B" w:rsidP="00D6258B">
            <w:pPr>
              <w:numPr>
                <w:ilvl w:val="2"/>
                <w:numId w:val="1"/>
              </w:numPr>
              <w:tabs>
                <w:tab w:val="clear" w:pos="1702"/>
                <w:tab w:val="num" w:pos="1560"/>
              </w:tabs>
              <w:ind w:left="709"/>
              <w:outlineLvl w:val="2"/>
              <w:rPr>
                <w:bCs/>
                <w:u w:val="single"/>
                <w:lang w:val="en-US"/>
              </w:rPr>
            </w:pPr>
            <w:r w:rsidRPr="006400BE">
              <w:rPr>
                <w:bCs/>
                <w:u w:val="single"/>
                <w:lang w:val="en-US"/>
              </w:rPr>
              <w:t xml:space="preserve">Alternative 1 </w:t>
            </w:r>
          </w:p>
          <w:p w14:paraId="4958F6F6" w14:textId="3CF97A3F" w:rsidR="00D6258B" w:rsidRPr="006400BE" w:rsidRDefault="00D6258B" w:rsidP="006936DC">
            <w:pPr>
              <w:ind w:left="709"/>
              <w:outlineLvl w:val="2"/>
              <w:rPr>
                <w:bCs/>
                <w:lang w:val="en-US"/>
              </w:rPr>
            </w:pPr>
            <w:r w:rsidRPr="006400BE">
              <w:rPr>
                <w:bCs/>
                <w:lang w:val="en-US"/>
              </w:rPr>
              <w:t xml:space="preserve">According to </w:t>
            </w:r>
            <w:r w:rsidR="00604E0B">
              <w:rPr>
                <w:bCs/>
                <w:lang w:val="en-US"/>
              </w:rPr>
              <w:t>VFN</w:t>
            </w:r>
            <w:r w:rsidRPr="006400BE">
              <w:rPr>
                <w:bCs/>
                <w:lang w:val="en-US"/>
              </w:rPr>
              <w:t xml:space="preserve">’s evaluation Data are regarded as anonymized. </w:t>
            </w:r>
            <w:r w:rsidR="00604E0B">
              <w:rPr>
                <w:bCs/>
                <w:lang w:val="en-US"/>
              </w:rPr>
              <w:t>VFN</w:t>
            </w:r>
            <w:r w:rsidR="000A3ABB">
              <w:rPr>
                <w:bCs/>
                <w:lang w:val="en-US"/>
              </w:rPr>
              <w:t xml:space="preserve"> </w:t>
            </w:r>
            <w:r w:rsidRPr="006400BE">
              <w:rPr>
                <w:bCs/>
                <w:lang w:val="en-US"/>
              </w:rPr>
              <w:t xml:space="preserve">shall ensure that no Personal Data is disclosed to Siemens Healthineers. </w:t>
            </w:r>
          </w:p>
          <w:p w14:paraId="75071534" w14:textId="77777777" w:rsidR="00D6258B" w:rsidRPr="006400BE" w:rsidRDefault="00D6258B" w:rsidP="00D6258B">
            <w:pPr>
              <w:numPr>
                <w:ilvl w:val="2"/>
                <w:numId w:val="1"/>
              </w:numPr>
              <w:tabs>
                <w:tab w:val="clear" w:pos="1702"/>
                <w:tab w:val="num" w:pos="1560"/>
              </w:tabs>
              <w:ind w:left="709"/>
              <w:outlineLvl w:val="2"/>
              <w:rPr>
                <w:bCs/>
                <w:u w:val="single"/>
                <w:lang w:val="en-US"/>
              </w:rPr>
            </w:pPr>
            <w:r w:rsidRPr="006400BE">
              <w:rPr>
                <w:bCs/>
                <w:u w:val="single"/>
                <w:lang w:val="en-US"/>
              </w:rPr>
              <w:t xml:space="preserve">Alternative 2 </w:t>
            </w:r>
          </w:p>
          <w:p w14:paraId="2BC563ED" w14:textId="3EF8FEE7" w:rsidR="00D6258B" w:rsidRDefault="00D6258B" w:rsidP="00105526">
            <w:pPr>
              <w:ind w:left="709"/>
              <w:outlineLvl w:val="2"/>
              <w:rPr>
                <w:bCs/>
                <w:lang w:val="en-US"/>
              </w:rPr>
            </w:pPr>
            <w:r w:rsidRPr="006400BE">
              <w:rPr>
                <w:bCs/>
                <w:lang w:val="en-US"/>
              </w:rPr>
              <w:lastRenderedPageBreak/>
              <w:t xml:space="preserve">According to </w:t>
            </w:r>
            <w:r w:rsidR="00604E0B">
              <w:rPr>
                <w:bCs/>
                <w:lang w:val="en-US"/>
              </w:rPr>
              <w:t>VFN</w:t>
            </w:r>
            <w:r w:rsidRPr="006400BE">
              <w:rPr>
                <w:bCs/>
                <w:lang w:val="en-US"/>
              </w:rPr>
              <w:t xml:space="preserve">’s evaluation Data are regarded as Personal Data. Upon request of Siemens Healthineers </w:t>
            </w:r>
            <w:r w:rsidR="00604E0B">
              <w:rPr>
                <w:bCs/>
                <w:lang w:val="en-US"/>
              </w:rPr>
              <w:t>VFN</w:t>
            </w:r>
            <w:r w:rsidR="000A3ABB">
              <w:rPr>
                <w:bCs/>
                <w:lang w:val="en-US"/>
              </w:rPr>
              <w:t xml:space="preserve"> </w:t>
            </w:r>
            <w:r w:rsidRPr="006400BE">
              <w:rPr>
                <w:bCs/>
                <w:lang w:val="en-US"/>
              </w:rPr>
              <w:t xml:space="preserve">shall demonstrate that the requirements for disclosure to and processing by Siemens Healthineers, its Affiliates and third parties of the Personal Data are met, in particular by providing consent documents or other relevant documents for review. Siemens Healthineers and its Affiliates will process and disclose Personal Data to third parties only for the purposes defined in the </w:t>
            </w:r>
            <w:r w:rsidRPr="006400BE">
              <w:rPr>
                <w:iCs/>
                <w:lang w:val="en-US"/>
              </w:rPr>
              <w:t>IPA</w:t>
            </w:r>
            <w:r w:rsidRPr="006400BE">
              <w:rPr>
                <w:b/>
                <w:i/>
                <w:iCs/>
                <w:lang w:val="en-US"/>
              </w:rPr>
              <w:t>.</w:t>
            </w:r>
            <w:r w:rsidRPr="006400BE">
              <w:rPr>
                <w:bCs/>
                <w:lang w:val="en-US"/>
              </w:rPr>
              <w:t xml:space="preserve"> </w:t>
            </w:r>
            <w:r w:rsidR="00604E0B">
              <w:rPr>
                <w:bCs/>
                <w:lang w:val="en-US"/>
              </w:rPr>
              <w:t>VFN</w:t>
            </w:r>
            <w:r w:rsidR="000A3ABB">
              <w:rPr>
                <w:bCs/>
                <w:lang w:val="en-US"/>
              </w:rPr>
              <w:t xml:space="preserve"> </w:t>
            </w:r>
            <w:r w:rsidRPr="006400BE">
              <w:rPr>
                <w:bCs/>
                <w:lang w:val="en-US"/>
              </w:rPr>
              <w:t xml:space="preserve">shall obtain a patient consent, that appropriately covers the use of Personal Data for the purposes set forth in the </w:t>
            </w:r>
            <w:r w:rsidRPr="006400BE">
              <w:rPr>
                <w:iCs/>
                <w:lang w:val="en-US"/>
              </w:rPr>
              <w:t>IPA</w:t>
            </w:r>
            <w:r w:rsidRPr="006400BE">
              <w:rPr>
                <w:bCs/>
                <w:lang w:val="en-US"/>
              </w:rPr>
              <w:t xml:space="preserve">. </w:t>
            </w:r>
            <w:r w:rsidR="00604E0B">
              <w:rPr>
                <w:bCs/>
                <w:lang w:val="en-US"/>
              </w:rPr>
              <w:t>VFN</w:t>
            </w:r>
            <w:r w:rsidR="000A3ABB">
              <w:rPr>
                <w:bCs/>
                <w:lang w:val="en-US"/>
              </w:rPr>
              <w:t xml:space="preserve"> </w:t>
            </w:r>
            <w:r w:rsidRPr="006400BE">
              <w:rPr>
                <w:bCs/>
                <w:lang w:val="en-US"/>
              </w:rPr>
              <w:t xml:space="preserve">may use the template attached in </w:t>
            </w:r>
            <w:r w:rsidRPr="006400BE">
              <w:rPr>
                <w:bCs/>
                <w:u w:val="single"/>
                <w:lang w:val="en-US"/>
              </w:rPr>
              <w:t>Exhibit 3</w:t>
            </w:r>
            <w:r w:rsidRPr="006400BE">
              <w:rPr>
                <w:bCs/>
                <w:lang w:val="en-US"/>
              </w:rPr>
              <w:t xml:space="preserve"> of the </w:t>
            </w:r>
            <w:r w:rsidRPr="006400BE">
              <w:rPr>
                <w:iCs/>
                <w:lang w:val="en-US"/>
              </w:rPr>
              <w:t>IPA</w:t>
            </w:r>
            <w:r w:rsidRPr="006400BE">
              <w:rPr>
                <w:bCs/>
                <w:lang w:val="en-US"/>
              </w:rPr>
              <w:t>.</w:t>
            </w:r>
          </w:p>
          <w:p w14:paraId="70D1BC75" w14:textId="3937CB0B" w:rsidR="00F27131" w:rsidRDefault="00F27131" w:rsidP="00D6258B">
            <w:pPr>
              <w:ind w:left="709"/>
              <w:outlineLvl w:val="2"/>
              <w:rPr>
                <w:bCs/>
                <w:lang w:val="en-US"/>
              </w:rPr>
            </w:pPr>
          </w:p>
          <w:p w14:paraId="2C752643" w14:textId="77777777" w:rsidR="00F27131" w:rsidRDefault="00F27131" w:rsidP="00D6258B">
            <w:pPr>
              <w:ind w:left="709"/>
              <w:outlineLvl w:val="2"/>
              <w:rPr>
                <w:bCs/>
                <w:lang w:val="en-US"/>
              </w:rPr>
            </w:pPr>
          </w:p>
          <w:p w14:paraId="3598BE05" w14:textId="77777777" w:rsidR="008127F2" w:rsidRDefault="008127F2" w:rsidP="00D6258B">
            <w:pPr>
              <w:ind w:left="709"/>
              <w:outlineLvl w:val="2"/>
              <w:rPr>
                <w:bCs/>
                <w:lang w:val="en-US"/>
              </w:rPr>
            </w:pPr>
          </w:p>
          <w:p w14:paraId="3B71CE82" w14:textId="77777777" w:rsidR="008127F2" w:rsidRDefault="008127F2" w:rsidP="00D6258B">
            <w:pPr>
              <w:ind w:left="709"/>
              <w:outlineLvl w:val="2"/>
              <w:rPr>
                <w:bCs/>
                <w:lang w:val="en-US"/>
              </w:rPr>
            </w:pPr>
          </w:p>
          <w:p w14:paraId="4E9754A3" w14:textId="7157B357" w:rsidR="00D6258B" w:rsidRPr="006400BE" w:rsidRDefault="00D6258B" w:rsidP="00D6258B">
            <w:pPr>
              <w:numPr>
                <w:ilvl w:val="1"/>
                <w:numId w:val="1"/>
              </w:numPr>
              <w:tabs>
                <w:tab w:val="clear" w:pos="851"/>
                <w:tab w:val="num" w:pos="709"/>
              </w:tabs>
              <w:ind w:left="709"/>
              <w:outlineLvl w:val="1"/>
              <w:rPr>
                <w:lang w:val="en-US"/>
              </w:rPr>
            </w:pPr>
            <w:r w:rsidRPr="006400BE">
              <w:rPr>
                <w:lang w:val="en-US"/>
              </w:rPr>
              <w:t xml:space="preserve">With regard to activities under an </w:t>
            </w:r>
            <w:r w:rsidRPr="006400BE">
              <w:rPr>
                <w:bCs/>
                <w:iCs/>
                <w:lang w:val="en-US"/>
              </w:rPr>
              <w:t xml:space="preserve">IPA </w:t>
            </w:r>
            <w:r w:rsidRPr="006400BE">
              <w:rPr>
                <w:lang w:val="en-US"/>
              </w:rPr>
              <w:t xml:space="preserve">that qualify as data processing (such as defect analysis and repair), Siemens Healthineers acts as data processor on behalf </w:t>
            </w:r>
            <w:r w:rsidR="00105526">
              <w:rPr>
                <w:lang w:val="en-US"/>
              </w:rPr>
              <w:t xml:space="preserve">of </w:t>
            </w:r>
            <w:r w:rsidR="00604E0B">
              <w:rPr>
                <w:lang w:val="en-US"/>
              </w:rPr>
              <w:t>VFN</w:t>
            </w:r>
            <w:r w:rsidR="000A3ABB">
              <w:rPr>
                <w:lang w:val="en-US"/>
              </w:rPr>
              <w:t xml:space="preserve"> </w:t>
            </w:r>
            <w:r w:rsidR="00C31AE2" w:rsidRPr="00C31AE2">
              <w:rPr>
                <w:rFonts w:cs="Arial"/>
                <w:lang w:val="en-US"/>
              </w:rPr>
              <w:t>and the terms of the Data Processing Agreement dated [day/month/year] shall apply insofar</w:t>
            </w:r>
            <w:r w:rsidRPr="006400BE">
              <w:rPr>
                <w:lang w:val="en-US"/>
              </w:rPr>
              <w:t xml:space="preserve"> </w:t>
            </w:r>
          </w:p>
          <w:p w14:paraId="1E96CD61" w14:textId="18AB8F5B" w:rsidR="00D6258B" w:rsidRPr="006400BE" w:rsidRDefault="00D6258B" w:rsidP="00105526">
            <w:pPr>
              <w:numPr>
                <w:ilvl w:val="1"/>
                <w:numId w:val="1"/>
              </w:numPr>
              <w:tabs>
                <w:tab w:val="clear" w:pos="851"/>
                <w:tab w:val="num" w:pos="709"/>
              </w:tabs>
              <w:ind w:left="709"/>
              <w:outlineLvl w:val="1"/>
              <w:rPr>
                <w:lang w:val="en-US"/>
              </w:rPr>
            </w:pPr>
            <w:r w:rsidRPr="006400BE">
              <w:rPr>
                <w:lang w:val="en-US"/>
              </w:rPr>
              <w:t xml:space="preserve">In the case of infringement of the aforementioned obligations </w:t>
            </w:r>
            <w:r w:rsidR="00604E0B">
              <w:rPr>
                <w:lang w:val="en-US"/>
              </w:rPr>
              <w:t>VFN</w:t>
            </w:r>
            <w:r w:rsidR="000A3ABB">
              <w:rPr>
                <w:lang w:val="en-US"/>
              </w:rPr>
              <w:t xml:space="preserve"> </w:t>
            </w:r>
            <w:r w:rsidRPr="006400BE">
              <w:rPr>
                <w:lang w:val="en-US"/>
              </w:rPr>
              <w:t xml:space="preserve">shall compensate Siemens Healthineers for any damages it suffers hereby and indemnify Siemens </w:t>
            </w:r>
            <w:r w:rsidRPr="006400BE">
              <w:rPr>
                <w:lang w:val="en-US"/>
              </w:rPr>
              <w:lastRenderedPageBreak/>
              <w:t xml:space="preserve">Healthineers </w:t>
            </w:r>
            <w:r w:rsidR="00017A5E">
              <w:rPr>
                <w:lang w:val="en-US"/>
              </w:rPr>
              <w:t>(</w:t>
            </w:r>
            <w:r w:rsidRPr="006400BE">
              <w:rPr>
                <w:lang w:val="en-US"/>
              </w:rPr>
              <w:t>and its Affiliates</w:t>
            </w:r>
            <w:r w:rsidR="00017A5E">
              <w:rPr>
                <w:lang w:val="en-US"/>
              </w:rPr>
              <w:t>)</w:t>
            </w:r>
            <w:r w:rsidRPr="006400BE">
              <w:rPr>
                <w:lang w:val="en-US"/>
              </w:rPr>
              <w:t xml:space="preserve"> against all claims of third parties.</w:t>
            </w:r>
          </w:p>
          <w:p w14:paraId="053F67BD" w14:textId="6C7B7DDF" w:rsidR="00BE7ADE" w:rsidRDefault="00BE7ADE" w:rsidP="00D6258B">
            <w:pPr>
              <w:rPr>
                <w:lang w:val="en-US"/>
              </w:rPr>
            </w:pPr>
          </w:p>
          <w:p w14:paraId="5898C766" w14:textId="77777777" w:rsidR="00BE7ADE" w:rsidRPr="006400BE" w:rsidRDefault="00BE7ADE" w:rsidP="00D6258B">
            <w:pPr>
              <w:rPr>
                <w:lang w:val="en-US"/>
              </w:rPr>
            </w:pPr>
          </w:p>
          <w:p w14:paraId="4E1C237A" w14:textId="77777777" w:rsidR="00D6258B" w:rsidRPr="006400BE" w:rsidRDefault="00D6258B" w:rsidP="00D6258B">
            <w:pPr>
              <w:numPr>
                <w:ilvl w:val="0"/>
                <w:numId w:val="1"/>
              </w:numPr>
              <w:tabs>
                <w:tab w:val="left" w:pos="1260"/>
              </w:tabs>
              <w:spacing w:line="240" w:lineRule="auto"/>
              <w:ind w:left="660" w:hanging="660"/>
              <w:outlineLvl w:val="0"/>
              <w:rPr>
                <w:b/>
                <w:bCs/>
                <w:szCs w:val="24"/>
                <w:lang w:val="en-US"/>
              </w:rPr>
            </w:pPr>
            <w:bookmarkStart w:id="12" w:name="_Toc161646849"/>
            <w:r w:rsidRPr="006400BE">
              <w:rPr>
                <w:b/>
                <w:bCs/>
                <w:szCs w:val="24"/>
                <w:lang w:val="en-US"/>
              </w:rPr>
              <w:t>LIABILITIES</w:t>
            </w:r>
            <w:bookmarkEnd w:id="12"/>
          </w:p>
          <w:p w14:paraId="6C727A55" w14:textId="4D9CD413" w:rsidR="00266E4D" w:rsidRDefault="00604E0B" w:rsidP="00105526">
            <w:pPr>
              <w:numPr>
                <w:ilvl w:val="1"/>
                <w:numId w:val="1"/>
              </w:numPr>
              <w:tabs>
                <w:tab w:val="clear" w:pos="851"/>
                <w:tab w:val="num" w:pos="709"/>
              </w:tabs>
              <w:ind w:left="709"/>
              <w:outlineLvl w:val="1"/>
              <w:rPr>
                <w:lang w:val="en-US"/>
              </w:rPr>
            </w:pPr>
            <w:r>
              <w:rPr>
                <w:lang w:val="en-US"/>
              </w:rPr>
              <w:t>VFN</w:t>
            </w:r>
            <w:r w:rsidR="000A3ABB" w:rsidRPr="00FA7E48">
              <w:rPr>
                <w:lang w:val="en-US"/>
              </w:rPr>
              <w:t xml:space="preserve"> </w:t>
            </w:r>
            <w:r w:rsidR="00D6258B" w:rsidRPr="00FA7E48">
              <w:rPr>
                <w:lang w:val="en-US"/>
              </w:rPr>
              <w:t xml:space="preserve">will, in its sole responsibility, decide on the application of appropriate therapeutic or diagnostic techniques (to include, if applicable, techniques using the Equipment) and shall apply such techniques in its sole responsibility. </w:t>
            </w:r>
            <w:r w:rsidR="000A3ABB" w:rsidRPr="00FA7E48">
              <w:rPr>
                <w:lang w:val="en-US"/>
              </w:rPr>
              <w:t xml:space="preserve"> </w:t>
            </w:r>
            <w:r w:rsidR="00D6258B" w:rsidRPr="00FA7E48">
              <w:rPr>
                <w:lang w:val="en-US"/>
              </w:rPr>
              <w:t xml:space="preserve">shall indemnify, defend and hold harmless Siemens Healthineers and/or its respective successors from any and all liability, damage, loss, or expense imposed upon Siemens Healthineers and/or its respective successors by third parties (i) due to the application of any such therapeutic or diagnostic technique or (ii) if </w:t>
            </w:r>
            <w:r>
              <w:rPr>
                <w:lang w:val="en-US"/>
              </w:rPr>
              <w:t>VFN</w:t>
            </w:r>
            <w:r w:rsidR="003A3225" w:rsidRPr="00FA7E48">
              <w:rPr>
                <w:lang w:val="en-US"/>
              </w:rPr>
              <w:t xml:space="preserve"> </w:t>
            </w:r>
            <w:r w:rsidR="00D6258B" w:rsidRPr="00FA7E48">
              <w:rPr>
                <w:lang w:val="en-US"/>
              </w:rPr>
              <w:t>undertakes any ‘off-label-use’ of the Equipment.</w:t>
            </w:r>
          </w:p>
          <w:p w14:paraId="4769D650" w14:textId="77777777" w:rsidR="003A3225" w:rsidRPr="00FA7E48" w:rsidRDefault="003A3225" w:rsidP="003A3225">
            <w:pPr>
              <w:ind w:left="709"/>
              <w:outlineLvl w:val="1"/>
              <w:rPr>
                <w:lang w:val="en-US"/>
              </w:rPr>
            </w:pPr>
          </w:p>
          <w:p w14:paraId="4B5CCB91" w14:textId="6144383F" w:rsidR="00D6258B" w:rsidRDefault="00D6258B" w:rsidP="00D6258B">
            <w:pPr>
              <w:numPr>
                <w:ilvl w:val="1"/>
                <w:numId w:val="1"/>
              </w:numPr>
              <w:tabs>
                <w:tab w:val="clear" w:pos="851"/>
                <w:tab w:val="num" w:pos="709"/>
              </w:tabs>
              <w:ind w:left="709"/>
              <w:outlineLvl w:val="1"/>
              <w:rPr>
                <w:lang w:val="en-US"/>
              </w:rPr>
            </w:pPr>
            <w:r w:rsidRPr="0079003F">
              <w:rPr>
                <w:lang w:val="en-US"/>
              </w:rPr>
              <w:t xml:space="preserve">Siemens Healthineers shall be liable for personal injury for which it can be held responsible in accordance with applicable law. </w:t>
            </w:r>
            <w:r w:rsidR="00105526">
              <w:rPr>
                <w:lang w:val="en-US"/>
              </w:rPr>
              <w:t xml:space="preserve">It will be liable for damage to </w:t>
            </w:r>
            <w:r w:rsidR="00524B6D">
              <w:rPr>
                <w:lang w:val="en-US"/>
              </w:rPr>
              <w:t>VFN</w:t>
            </w:r>
            <w:r w:rsidRPr="0079003F">
              <w:rPr>
                <w:lang w:val="en-US"/>
              </w:rPr>
              <w:t>’s property for which it can be held responsible in accordance with the applicable legal regulations up to a maximum a</w:t>
            </w:r>
            <w:r w:rsidR="00524B6D">
              <w:rPr>
                <w:lang w:val="en-US"/>
              </w:rPr>
              <w:t>mount</w:t>
            </w:r>
            <w:r w:rsidRPr="0079003F">
              <w:rPr>
                <w:lang w:val="en-US"/>
              </w:rPr>
              <w:t xml:space="preserve"> for all incidents in the aggregate. </w:t>
            </w:r>
          </w:p>
          <w:p w14:paraId="35EAEA4C" w14:textId="77777777" w:rsidR="00FA7E48" w:rsidRDefault="00FA7E48" w:rsidP="00FA7E48">
            <w:pPr>
              <w:ind w:left="709"/>
              <w:outlineLvl w:val="1"/>
              <w:rPr>
                <w:lang w:val="en-US"/>
              </w:rPr>
            </w:pPr>
          </w:p>
          <w:p w14:paraId="41FA5311" w14:textId="763CE33F" w:rsidR="00D6258B" w:rsidRDefault="00D6258B" w:rsidP="00D6258B">
            <w:pPr>
              <w:numPr>
                <w:ilvl w:val="1"/>
                <w:numId w:val="1"/>
              </w:numPr>
              <w:ind w:left="709"/>
              <w:outlineLvl w:val="1"/>
              <w:rPr>
                <w:lang w:val="en-US"/>
              </w:rPr>
            </w:pPr>
            <w:r w:rsidRPr="006400BE">
              <w:rPr>
                <w:lang w:val="en-US"/>
              </w:rPr>
              <w:lastRenderedPageBreak/>
              <w:t xml:space="preserve">Except as provided herein, any other claims for damages against Siemens Healthineers shall be excluded regardless of the legal grounds, in particular, but not limited to, any claims for damages arising from interruption of business, lost profits or loss or corruption of data. This exclusion shall not apply where e.g. under the product liability law or in cases of willful misconduct, liability is mandatory under applicable law. </w:t>
            </w:r>
          </w:p>
          <w:p w14:paraId="6C545842" w14:textId="77777777" w:rsidR="009C4C17" w:rsidRDefault="009C4C17" w:rsidP="009C4C17">
            <w:pPr>
              <w:pStyle w:val="Odstavecseseznamem"/>
              <w:rPr>
                <w:lang w:val="en-US"/>
              </w:rPr>
            </w:pPr>
          </w:p>
          <w:p w14:paraId="18E6E10C" w14:textId="77777777" w:rsidR="009C4C17" w:rsidRPr="006400BE" w:rsidRDefault="009C4C17" w:rsidP="009C4C17">
            <w:pPr>
              <w:ind w:left="709"/>
              <w:outlineLvl w:val="1"/>
              <w:rPr>
                <w:lang w:val="en-US"/>
              </w:rPr>
            </w:pPr>
          </w:p>
          <w:p w14:paraId="3B518167" w14:textId="77777777" w:rsidR="00D6258B" w:rsidRPr="006400BE" w:rsidRDefault="00D6258B" w:rsidP="00D6258B">
            <w:pPr>
              <w:rPr>
                <w:lang w:val="en-US"/>
              </w:rPr>
            </w:pPr>
          </w:p>
          <w:p w14:paraId="40DE182C" w14:textId="77777777" w:rsidR="00D6258B" w:rsidRPr="006400BE" w:rsidRDefault="00D6258B" w:rsidP="00D6258B">
            <w:pPr>
              <w:numPr>
                <w:ilvl w:val="0"/>
                <w:numId w:val="1"/>
              </w:numPr>
              <w:tabs>
                <w:tab w:val="left" w:pos="1260"/>
              </w:tabs>
              <w:spacing w:line="240" w:lineRule="auto"/>
              <w:ind w:left="660" w:hanging="660"/>
              <w:outlineLvl w:val="0"/>
              <w:rPr>
                <w:b/>
                <w:bCs/>
                <w:szCs w:val="24"/>
                <w:lang w:val="en-US"/>
              </w:rPr>
            </w:pPr>
            <w:bookmarkStart w:id="13" w:name="_Toc161646850"/>
            <w:r w:rsidRPr="006400BE">
              <w:rPr>
                <w:b/>
                <w:bCs/>
                <w:szCs w:val="24"/>
                <w:lang w:val="en-US"/>
              </w:rPr>
              <w:t>THIRD-PARTY SOFTWARE</w:t>
            </w:r>
            <w:bookmarkEnd w:id="13"/>
          </w:p>
          <w:p w14:paraId="23521BF7" w14:textId="1480C1AF" w:rsidR="00D6258B" w:rsidRPr="006400BE" w:rsidRDefault="00D6258B" w:rsidP="00D6258B">
            <w:pPr>
              <w:numPr>
                <w:ilvl w:val="1"/>
                <w:numId w:val="1"/>
              </w:numPr>
              <w:ind w:left="709"/>
              <w:outlineLvl w:val="1"/>
              <w:rPr>
                <w:lang w:val="en-US"/>
              </w:rPr>
            </w:pPr>
            <w:r w:rsidRPr="006400BE">
              <w:rPr>
                <w:lang w:val="en-US"/>
              </w:rPr>
              <w:t xml:space="preserve">Unless otherwise agreed between the Parties in writing (e.g. in an IPA), </w:t>
            </w:r>
            <w:r w:rsidR="00604E0B">
              <w:rPr>
                <w:lang w:val="en-US"/>
              </w:rPr>
              <w:t>VFN</w:t>
            </w:r>
            <w:r w:rsidR="000A3ABB">
              <w:rPr>
                <w:lang w:val="en-US"/>
              </w:rPr>
              <w:t xml:space="preserve"> </w:t>
            </w:r>
            <w:r w:rsidRPr="006400BE">
              <w:rPr>
                <w:lang w:val="en-US"/>
              </w:rPr>
              <w:t xml:space="preserve">shall ensure that </w:t>
            </w:r>
            <w:r w:rsidRPr="002F58E9">
              <w:rPr>
                <w:lang w:val="en-US"/>
              </w:rPr>
              <w:t>the Results do not contain</w:t>
            </w:r>
            <w:r w:rsidRPr="006400BE">
              <w:rPr>
                <w:lang w:val="en-US"/>
              </w:rPr>
              <w:t xml:space="preserve"> any Third-Party Software, which is licensed under Open Source Software License Terms and/or for which use a remuneration has to be paid.</w:t>
            </w:r>
          </w:p>
          <w:p w14:paraId="20078D40" w14:textId="2A9315D1" w:rsidR="00D6258B" w:rsidRPr="00DD2BE9" w:rsidRDefault="00D6258B" w:rsidP="004E557F">
            <w:pPr>
              <w:numPr>
                <w:ilvl w:val="1"/>
                <w:numId w:val="1"/>
              </w:numPr>
              <w:ind w:left="709"/>
              <w:outlineLvl w:val="1"/>
              <w:rPr>
                <w:lang w:val="en-US"/>
              </w:rPr>
            </w:pPr>
            <w:r>
              <w:rPr>
                <w:lang w:val="en-US"/>
              </w:rPr>
              <w:t xml:space="preserve">For any Third-Party Software included in the Results in compliance with Section 11.1, </w:t>
            </w:r>
            <w:r w:rsidR="00604E0B">
              <w:rPr>
                <w:lang w:val="en-US"/>
              </w:rPr>
              <w:t>VFN</w:t>
            </w:r>
            <w:r w:rsidR="000A3ABB">
              <w:rPr>
                <w:lang w:val="en-US"/>
              </w:rPr>
              <w:t xml:space="preserve"> </w:t>
            </w:r>
            <w:r w:rsidRPr="006400BE">
              <w:rPr>
                <w:lang w:val="en-US"/>
              </w:rPr>
              <w:t xml:space="preserve">shall (i) provide Siemens Healthineers with a list of any Third-Party Software contained in the Results together with the respective license terms and copyright notices, (ii) comply with any applicable license terms and copyright notices of the Third-Party Software, and </w:t>
            </w:r>
            <w:r w:rsidRPr="006400BE">
              <w:rPr>
                <w:rFonts w:cs="Arial"/>
                <w:lang w:val="en-GB"/>
              </w:rPr>
              <w:t xml:space="preserve">(iii) provide Siemens Healthineers with all necessary source code and build scripts (if the Third-Party </w:t>
            </w:r>
            <w:r w:rsidRPr="006400BE">
              <w:rPr>
                <w:rFonts w:cs="Arial"/>
                <w:lang w:val="en-GB"/>
              </w:rPr>
              <w:lastRenderedPageBreak/>
              <w:t>Software</w:t>
            </w:r>
            <w:r>
              <w:rPr>
                <w:rFonts w:cs="Arial"/>
                <w:lang w:val="en-GB"/>
              </w:rPr>
              <w:t xml:space="preserve"> is licensed under Open Source Software License Terms and/or provided in source code format</w:t>
            </w:r>
            <w:r w:rsidRPr="006400BE">
              <w:rPr>
                <w:rFonts w:cs="Arial"/>
                <w:lang w:val="en-GB"/>
              </w:rPr>
              <w:t>), in order to create an executable version of such Third-Party Software</w:t>
            </w:r>
            <w:r>
              <w:rPr>
                <w:rFonts w:cs="Arial"/>
                <w:lang w:val="en-GB"/>
              </w:rPr>
              <w:t xml:space="preserve"> and/or to comply with the Open Source Software License Terms</w:t>
            </w:r>
            <w:r w:rsidRPr="006400BE">
              <w:rPr>
                <w:rFonts w:cs="Arial"/>
                <w:lang w:val="en-GB"/>
              </w:rPr>
              <w:t xml:space="preserve">. </w:t>
            </w:r>
          </w:p>
          <w:p w14:paraId="23A2820B" w14:textId="2C639C77" w:rsidR="00DD2BE9" w:rsidRDefault="00DD2BE9" w:rsidP="00DD2BE9">
            <w:pPr>
              <w:ind w:left="709"/>
              <w:outlineLvl w:val="1"/>
              <w:rPr>
                <w:rFonts w:cs="Arial"/>
                <w:lang w:val="en-GB"/>
              </w:rPr>
            </w:pPr>
          </w:p>
          <w:p w14:paraId="04764B1D" w14:textId="492C4EC2" w:rsidR="00DD2BE9" w:rsidRDefault="00DD2BE9" w:rsidP="00DD2BE9">
            <w:pPr>
              <w:ind w:left="709"/>
              <w:outlineLvl w:val="1"/>
              <w:rPr>
                <w:rFonts w:cs="Arial"/>
                <w:lang w:val="en-GB"/>
              </w:rPr>
            </w:pPr>
          </w:p>
          <w:p w14:paraId="43D63D4C" w14:textId="254993D6" w:rsidR="00DD2BE9" w:rsidRDefault="00DD2BE9" w:rsidP="00DD2BE9">
            <w:pPr>
              <w:ind w:left="709"/>
              <w:outlineLvl w:val="1"/>
              <w:rPr>
                <w:lang w:val="en-US"/>
              </w:rPr>
            </w:pPr>
          </w:p>
          <w:p w14:paraId="12B934C3" w14:textId="77777777" w:rsidR="00F27131" w:rsidRPr="006400BE" w:rsidRDefault="00F27131" w:rsidP="00DD2BE9">
            <w:pPr>
              <w:ind w:left="709"/>
              <w:outlineLvl w:val="1"/>
              <w:rPr>
                <w:lang w:val="en-US"/>
              </w:rPr>
            </w:pPr>
          </w:p>
          <w:p w14:paraId="5CC2A4C5" w14:textId="3394FAEB" w:rsidR="00D6258B" w:rsidRPr="006400BE" w:rsidRDefault="00D6258B" w:rsidP="004E557F">
            <w:pPr>
              <w:numPr>
                <w:ilvl w:val="1"/>
                <w:numId w:val="1"/>
              </w:numPr>
              <w:ind w:left="709"/>
              <w:outlineLvl w:val="1"/>
              <w:rPr>
                <w:lang w:val="en-US"/>
              </w:rPr>
            </w:pPr>
            <w:r w:rsidRPr="006400BE">
              <w:rPr>
                <w:lang w:val="en-US"/>
              </w:rPr>
              <w:t xml:space="preserve">Notwithstanding any limitation of liability provision(s) contained in this MRA, if </w:t>
            </w:r>
            <w:r w:rsidR="00604E0B">
              <w:rPr>
                <w:lang w:val="en-US"/>
              </w:rPr>
              <w:t>VFN</w:t>
            </w:r>
            <w:r w:rsidR="000A3ABB">
              <w:rPr>
                <w:lang w:val="en-US"/>
              </w:rPr>
              <w:t xml:space="preserve"> </w:t>
            </w:r>
            <w:r w:rsidRPr="006400BE">
              <w:rPr>
                <w:lang w:val="en-US"/>
              </w:rPr>
              <w:t xml:space="preserve">is in breach of this </w:t>
            </w:r>
            <w:r>
              <w:rPr>
                <w:lang w:val="en-US"/>
              </w:rPr>
              <w:t>Section</w:t>
            </w:r>
            <w:r w:rsidRPr="006400BE">
              <w:rPr>
                <w:lang w:val="en-US"/>
              </w:rPr>
              <w:t xml:space="preserve"> 11, </w:t>
            </w:r>
            <w:r w:rsidR="00604E0B">
              <w:rPr>
                <w:lang w:val="en-US"/>
              </w:rPr>
              <w:t>VFN</w:t>
            </w:r>
            <w:r w:rsidR="000A3ABB">
              <w:rPr>
                <w:lang w:val="en-US"/>
              </w:rPr>
              <w:t xml:space="preserve"> </w:t>
            </w:r>
            <w:r w:rsidRPr="006400BE">
              <w:rPr>
                <w:lang w:val="en-US"/>
              </w:rPr>
              <w:t>shall indemnify, defend and hold harmless Siemens Healthineers, its Affiliates and customers, from any damage, loss, costs and expenses suffered as a result of any such breach.</w:t>
            </w:r>
          </w:p>
          <w:p w14:paraId="1BA1B095" w14:textId="77777777" w:rsidR="00BE7ADE" w:rsidRPr="006400BE" w:rsidRDefault="00BE7ADE" w:rsidP="00D6258B">
            <w:pPr>
              <w:tabs>
                <w:tab w:val="left" w:pos="1260"/>
              </w:tabs>
              <w:spacing w:line="240" w:lineRule="auto"/>
              <w:outlineLvl w:val="0"/>
              <w:rPr>
                <w:b/>
                <w:bCs/>
                <w:szCs w:val="24"/>
                <w:lang w:val="en-US"/>
              </w:rPr>
            </w:pPr>
          </w:p>
          <w:p w14:paraId="26E0B5B2" w14:textId="77777777" w:rsidR="00D6258B" w:rsidRPr="006400BE" w:rsidRDefault="00D6258B" w:rsidP="00D6258B">
            <w:pPr>
              <w:numPr>
                <w:ilvl w:val="0"/>
                <w:numId w:val="1"/>
              </w:numPr>
              <w:tabs>
                <w:tab w:val="left" w:pos="1260"/>
              </w:tabs>
              <w:spacing w:line="240" w:lineRule="auto"/>
              <w:ind w:left="660" w:hanging="660"/>
              <w:outlineLvl w:val="0"/>
              <w:rPr>
                <w:b/>
                <w:bCs/>
                <w:szCs w:val="24"/>
                <w:lang w:val="en-US"/>
              </w:rPr>
            </w:pPr>
            <w:bookmarkStart w:id="14" w:name="_Toc161646851"/>
            <w:r w:rsidRPr="006400BE">
              <w:rPr>
                <w:b/>
                <w:bCs/>
                <w:szCs w:val="24"/>
                <w:lang w:val="en-US"/>
              </w:rPr>
              <w:t>COMPENSATION</w:t>
            </w:r>
            <w:bookmarkEnd w:id="14"/>
          </w:p>
          <w:p w14:paraId="15A747A8" w14:textId="77777777" w:rsidR="00D6258B" w:rsidRPr="006400BE" w:rsidRDefault="00D6258B" w:rsidP="00D6258B">
            <w:pPr>
              <w:ind w:left="720"/>
              <w:rPr>
                <w:lang w:val="en-US"/>
              </w:rPr>
            </w:pPr>
            <w:r w:rsidRPr="006400BE">
              <w:rPr>
                <w:lang w:val="en-US"/>
              </w:rPr>
              <w:t>Any compensation shall be agreed between the Parties in the IPA.</w:t>
            </w:r>
          </w:p>
          <w:p w14:paraId="4D74B147" w14:textId="3B11753B" w:rsidR="00D6258B" w:rsidRDefault="00D6258B" w:rsidP="00D6258B">
            <w:pPr>
              <w:ind w:left="720"/>
              <w:rPr>
                <w:lang w:val="en-US"/>
              </w:rPr>
            </w:pPr>
          </w:p>
          <w:p w14:paraId="27CB3978" w14:textId="77777777" w:rsidR="00FC37A0" w:rsidRPr="006400BE" w:rsidRDefault="00FC37A0" w:rsidP="00D6258B">
            <w:pPr>
              <w:ind w:left="720"/>
              <w:rPr>
                <w:lang w:val="en-US"/>
              </w:rPr>
            </w:pPr>
          </w:p>
          <w:p w14:paraId="10C1C1F2" w14:textId="77777777" w:rsidR="00D6258B" w:rsidRPr="006400BE" w:rsidRDefault="00D6258B" w:rsidP="00D6258B">
            <w:pPr>
              <w:numPr>
                <w:ilvl w:val="0"/>
                <w:numId w:val="1"/>
              </w:numPr>
              <w:tabs>
                <w:tab w:val="left" w:pos="1260"/>
              </w:tabs>
              <w:spacing w:line="240" w:lineRule="auto"/>
              <w:ind w:left="660" w:hanging="660"/>
              <w:outlineLvl w:val="0"/>
              <w:rPr>
                <w:b/>
                <w:bCs/>
                <w:szCs w:val="24"/>
                <w:lang w:val="en-US"/>
              </w:rPr>
            </w:pPr>
            <w:bookmarkStart w:id="15" w:name="_Toc161646852"/>
            <w:r w:rsidRPr="006400BE">
              <w:rPr>
                <w:b/>
                <w:bCs/>
                <w:szCs w:val="24"/>
                <w:lang w:val="en-US"/>
              </w:rPr>
              <w:t>TERM AND TERMINATION</w:t>
            </w:r>
            <w:bookmarkEnd w:id="15"/>
          </w:p>
          <w:p w14:paraId="743A0986" w14:textId="3ECCE612" w:rsidR="00D6258B" w:rsidRDefault="00D6258B" w:rsidP="00D6258B">
            <w:pPr>
              <w:numPr>
                <w:ilvl w:val="1"/>
                <w:numId w:val="1"/>
              </w:numPr>
              <w:ind w:left="709"/>
              <w:outlineLvl w:val="1"/>
              <w:rPr>
                <w:lang w:val="en-US"/>
              </w:rPr>
            </w:pPr>
            <w:r w:rsidRPr="006400BE">
              <w:rPr>
                <w:lang w:val="en-US"/>
              </w:rPr>
              <w:t>This MRA shall take effect as of</w:t>
            </w:r>
            <w:r w:rsidR="00FB444F">
              <w:rPr>
                <w:lang w:val="en-US"/>
              </w:rPr>
              <w:t xml:space="preserve"> date of publication of the contract in the con</w:t>
            </w:r>
            <w:r w:rsidR="00A807F6">
              <w:rPr>
                <w:lang w:val="en-US"/>
              </w:rPr>
              <w:t>t</w:t>
            </w:r>
            <w:r w:rsidR="00FB444F">
              <w:rPr>
                <w:lang w:val="en-US"/>
              </w:rPr>
              <w:t xml:space="preserve">ract register as defined in </w:t>
            </w:r>
            <w:r w:rsidR="00A807F6">
              <w:rPr>
                <w:lang w:val="en-US"/>
              </w:rPr>
              <w:t xml:space="preserve">the Act no. </w:t>
            </w:r>
            <w:r w:rsidR="00FB444F" w:rsidRPr="00FB444F">
              <w:rPr>
                <w:lang w:val="en-US"/>
              </w:rPr>
              <w:t xml:space="preserve">340/2015 </w:t>
            </w:r>
            <w:r w:rsidR="00A807F6">
              <w:rPr>
                <w:lang w:val="en-US"/>
              </w:rPr>
              <w:t xml:space="preserve">Coll. </w:t>
            </w:r>
            <w:r w:rsidRPr="006400BE">
              <w:rPr>
                <w:lang w:val="en-US"/>
              </w:rPr>
              <w:t xml:space="preserve">  (“Effective Date”) and shall have an initial term of </w:t>
            </w:r>
            <w:r w:rsidR="003A55D0">
              <w:rPr>
                <w:lang w:val="en-US"/>
              </w:rPr>
              <w:t>3</w:t>
            </w:r>
            <w:r w:rsidR="003A55D0" w:rsidRPr="006400BE">
              <w:rPr>
                <w:lang w:val="en-US"/>
              </w:rPr>
              <w:t xml:space="preserve"> </w:t>
            </w:r>
            <w:r w:rsidRPr="006400BE">
              <w:rPr>
                <w:lang w:val="en-US"/>
              </w:rPr>
              <w:lastRenderedPageBreak/>
              <w:t>years. Thereafter it shall be automatically extended for one (1) year respectively, unless terminated by a Party with three (3) months prior written notice.</w:t>
            </w:r>
          </w:p>
          <w:p w14:paraId="043CB88E" w14:textId="371B0B8A" w:rsidR="00266E4D" w:rsidRPr="006400BE" w:rsidRDefault="00266E4D" w:rsidP="00FC37A0">
            <w:pPr>
              <w:outlineLvl w:val="1"/>
              <w:rPr>
                <w:lang w:val="en-US"/>
              </w:rPr>
            </w:pPr>
          </w:p>
          <w:p w14:paraId="718C44C0" w14:textId="2880D323" w:rsidR="00D6258B" w:rsidRDefault="00D6258B" w:rsidP="00D6258B">
            <w:pPr>
              <w:ind w:left="720"/>
              <w:rPr>
                <w:lang w:val="en-US"/>
              </w:rPr>
            </w:pPr>
            <w:r w:rsidRPr="006400BE">
              <w:rPr>
                <w:lang w:val="en-US"/>
              </w:rPr>
              <w:t>If an IPA has a duration which exceeds the duration of this MRA, the terms and conditions of this MRA shall remain in force for the duration of such respective IPA.</w:t>
            </w:r>
          </w:p>
          <w:p w14:paraId="2D366952" w14:textId="56838FC9" w:rsidR="00D6258B" w:rsidRDefault="00D6258B" w:rsidP="00BE7ADE">
            <w:pPr>
              <w:ind w:left="720"/>
              <w:rPr>
                <w:lang w:val="en-US"/>
              </w:rPr>
            </w:pPr>
            <w:r w:rsidRPr="006400BE">
              <w:rPr>
                <w:lang w:val="en-US"/>
              </w:rPr>
              <w:t>Any provisions which by their nature are intended to survive termination or expiration (e.g. confidentiality) of this MRA and/or any IPA shall survive.</w:t>
            </w:r>
          </w:p>
          <w:p w14:paraId="4E19267B" w14:textId="376190DE" w:rsidR="00BE7ADE" w:rsidRDefault="00BE7ADE" w:rsidP="00BE7ADE">
            <w:pPr>
              <w:ind w:left="720"/>
              <w:rPr>
                <w:lang w:val="en-US"/>
              </w:rPr>
            </w:pPr>
          </w:p>
          <w:p w14:paraId="34FF6BDE" w14:textId="77777777" w:rsidR="00FC37A0" w:rsidRPr="006400BE" w:rsidRDefault="00FC37A0" w:rsidP="00BE7ADE">
            <w:pPr>
              <w:ind w:left="720"/>
              <w:rPr>
                <w:lang w:val="en-US"/>
              </w:rPr>
            </w:pPr>
          </w:p>
          <w:p w14:paraId="1B73341A" w14:textId="1889660B" w:rsidR="00D6258B" w:rsidRDefault="00D6258B" w:rsidP="00D6258B">
            <w:pPr>
              <w:numPr>
                <w:ilvl w:val="1"/>
                <w:numId w:val="1"/>
              </w:numPr>
              <w:ind w:left="709"/>
              <w:outlineLvl w:val="1"/>
              <w:rPr>
                <w:lang w:val="en-US"/>
              </w:rPr>
            </w:pPr>
            <w:r w:rsidRPr="006400BE">
              <w:rPr>
                <w:lang w:val="en-US"/>
              </w:rPr>
              <w:t xml:space="preserve">Notwithstanding any other termination rights agreed between the Parties in this MRA and/or an IPA, each Party may terminate this MRA and/or an IPA for good cause. For the respective IPA “good cause” for example shall be if one Party reasonably believes that the goal of the IPA cannot be </w:t>
            </w:r>
            <w:r>
              <w:rPr>
                <w:lang w:val="en-US"/>
              </w:rPr>
              <w:t>achieved</w:t>
            </w:r>
            <w:r w:rsidRPr="006400BE">
              <w:rPr>
                <w:lang w:val="en-US"/>
              </w:rPr>
              <w:t xml:space="preserve"> for technical, economical and/or clinical reasons. Termination notice shall be made in writing.</w:t>
            </w:r>
          </w:p>
          <w:p w14:paraId="6A1C7F99" w14:textId="77777777" w:rsidR="00967087" w:rsidRDefault="00967087" w:rsidP="00967087">
            <w:pPr>
              <w:ind w:left="709"/>
              <w:outlineLvl w:val="1"/>
              <w:rPr>
                <w:lang w:val="en-US"/>
              </w:rPr>
            </w:pPr>
          </w:p>
          <w:p w14:paraId="5B8E9E95" w14:textId="165A68F2" w:rsidR="00DD2BE9" w:rsidRPr="006400BE" w:rsidRDefault="00DD2BE9" w:rsidP="00FC37A0">
            <w:pPr>
              <w:outlineLvl w:val="1"/>
              <w:rPr>
                <w:lang w:val="en-US"/>
              </w:rPr>
            </w:pPr>
          </w:p>
          <w:p w14:paraId="2DA27D99" w14:textId="1C2ED33F" w:rsidR="00D6258B" w:rsidRDefault="00D6258B" w:rsidP="004E557F">
            <w:pPr>
              <w:numPr>
                <w:ilvl w:val="1"/>
                <w:numId w:val="1"/>
              </w:numPr>
              <w:ind w:left="709"/>
              <w:outlineLvl w:val="1"/>
              <w:rPr>
                <w:lang w:val="en-US"/>
              </w:rPr>
            </w:pPr>
            <w:r w:rsidRPr="006400BE">
              <w:rPr>
                <w:lang w:val="en-US"/>
              </w:rPr>
              <w:t xml:space="preserve">Upon expiration/termination of the respective IPA, </w:t>
            </w:r>
            <w:r w:rsidR="00604E0B">
              <w:rPr>
                <w:lang w:val="en-US"/>
              </w:rPr>
              <w:t>VFN</w:t>
            </w:r>
            <w:r w:rsidR="000A3ABB">
              <w:rPr>
                <w:lang w:val="en-US"/>
              </w:rPr>
              <w:t xml:space="preserve"> </w:t>
            </w:r>
            <w:r w:rsidRPr="006400BE">
              <w:rPr>
                <w:lang w:val="en-US"/>
              </w:rPr>
              <w:t xml:space="preserve">shall return the </w:t>
            </w:r>
            <w:r w:rsidRPr="006400BE">
              <w:rPr>
                <w:lang w:val="en-US"/>
              </w:rPr>
              <w:lastRenderedPageBreak/>
              <w:t>Equipment to Siemens Healthineers – or, in case of software – delete the software</w:t>
            </w:r>
            <w:r>
              <w:rPr>
                <w:lang w:val="en-US"/>
              </w:rPr>
              <w:t xml:space="preserve">, </w:t>
            </w:r>
            <w:r w:rsidRPr="005609BC">
              <w:rPr>
                <w:lang w:val="en-US"/>
              </w:rPr>
              <w:t xml:space="preserve">if the software key does not expire automatically </w:t>
            </w:r>
            <w:r>
              <w:rPr>
                <w:lang w:val="en-US"/>
              </w:rPr>
              <w:t>or</w:t>
            </w:r>
            <w:r w:rsidRPr="005609BC">
              <w:rPr>
                <w:lang w:val="en-US"/>
              </w:rPr>
              <w:t xml:space="preserve"> if Siemens </w:t>
            </w:r>
            <w:r>
              <w:rPr>
                <w:lang w:val="en-US"/>
              </w:rPr>
              <w:t xml:space="preserve">Healthineers </w:t>
            </w:r>
            <w:r w:rsidRPr="005609BC">
              <w:rPr>
                <w:lang w:val="en-US"/>
              </w:rPr>
              <w:t>does not deinstall the software remotely</w:t>
            </w:r>
            <w:r w:rsidRPr="006400BE">
              <w:rPr>
                <w:lang w:val="en-US"/>
              </w:rPr>
              <w:t xml:space="preserve">. Siemens Healthineers shall bear the costs for disassembly and collection of the Equipment. </w:t>
            </w:r>
            <w:r w:rsidR="00604E0B">
              <w:rPr>
                <w:lang w:val="en-US"/>
              </w:rPr>
              <w:t>VFN</w:t>
            </w:r>
            <w:r w:rsidR="000A3ABB">
              <w:rPr>
                <w:lang w:val="en-US"/>
              </w:rPr>
              <w:t xml:space="preserve"> </w:t>
            </w:r>
            <w:r w:rsidRPr="006400BE">
              <w:rPr>
                <w:lang w:val="en-US"/>
              </w:rPr>
              <w:t>shall be responsible and shall ensure that all Personal Data is fully and finally deleted from the Equipment in order to ensure that no Personal Data is stored on the Equipment when returned to Siemens Healthineers.</w:t>
            </w:r>
          </w:p>
          <w:p w14:paraId="584B3538" w14:textId="6629E345" w:rsidR="00BE7ADE" w:rsidRDefault="00BE7ADE" w:rsidP="00BE7ADE">
            <w:pPr>
              <w:pStyle w:val="Nadpis1"/>
              <w:numPr>
                <w:ilvl w:val="0"/>
                <w:numId w:val="0"/>
              </w:numPr>
            </w:pPr>
          </w:p>
          <w:p w14:paraId="7000C460" w14:textId="77777777" w:rsidR="00F27131" w:rsidRPr="00F27131" w:rsidRDefault="00F27131" w:rsidP="00F27131">
            <w:pPr>
              <w:rPr>
                <w:lang w:val="en-US"/>
              </w:rPr>
            </w:pPr>
          </w:p>
          <w:p w14:paraId="51309730" w14:textId="77777777" w:rsidR="00D6258B" w:rsidRPr="006400BE" w:rsidRDefault="00D6258B" w:rsidP="00D6258B">
            <w:pPr>
              <w:numPr>
                <w:ilvl w:val="0"/>
                <w:numId w:val="1"/>
              </w:numPr>
              <w:tabs>
                <w:tab w:val="left" w:pos="1260"/>
              </w:tabs>
              <w:spacing w:line="240" w:lineRule="auto"/>
              <w:ind w:left="660" w:hanging="660"/>
              <w:outlineLvl w:val="0"/>
              <w:rPr>
                <w:b/>
                <w:bCs/>
                <w:szCs w:val="24"/>
                <w:lang w:val="en-US"/>
              </w:rPr>
            </w:pPr>
            <w:bookmarkStart w:id="16" w:name="_Toc161646853"/>
            <w:r w:rsidRPr="006400BE">
              <w:rPr>
                <w:b/>
                <w:bCs/>
                <w:szCs w:val="24"/>
                <w:lang w:val="en-US"/>
              </w:rPr>
              <w:t>COMPLIANCE</w:t>
            </w:r>
            <w:bookmarkEnd w:id="16"/>
          </w:p>
          <w:p w14:paraId="5024DE09" w14:textId="477CFCDC" w:rsidR="00D6258B" w:rsidRDefault="00604E0B" w:rsidP="004E557F">
            <w:pPr>
              <w:numPr>
                <w:ilvl w:val="1"/>
                <w:numId w:val="1"/>
              </w:numPr>
              <w:ind w:left="709"/>
              <w:outlineLvl w:val="1"/>
              <w:rPr>
                <w:lang w:val="en-US"/>
              </w:rPr>
            </w:pPr>
            <w:r>
              <w:rPr>
                <w:rFonts w:cs="Arial"/>
                <w:lang w:val="en-US"/>
              </w:rPr>
              <w:t>VFN</w:t>
            </w:r>
            <w:r w:rsidR="000A3ABB">
              <w:rPr>
                <w:rFonts w:cs="Arial"/>
                <w:lang w:val="en-US"/>
              </w:rPr>
              <w:t xml:space="preserve"> </w:t>
            </w:r>
            <w:r w:rsidR="00D6258B" w:rsidRPr="006400BE">
              <w:rPr>
                <w:rFonts w:cs="Arial"/>
                <w:lang w:val="en-US"/>
              </w:rPr>
              <w:t xml:space="preserve">is obliged to comply with all </w:t>
            </w:r>
            <w:r w:rsidR="00D6258B" w:rsidRPr="006400BE">
              <w:rPr>
                <w:lang w:val="en-US"/>
              </w:rPr>
              <w:t xml:space="preserve">applicable laws and regulation, including but not limited to anti-corruption laws. In addition to other rights and remedies Siemens Healthineers may have, Siemens Healthineers may rescind or terminate this MRA and/or any IPA if </w:t>
            </w:r>
            <w:r>
              <w:rPr>
                <w:lang w:val="en-US"/>
              </w:rPr>
              <w:t>VFN</w:t>
            </w:r>
            <w:r w:rsidR="000A3ABB">
              <w:rPr>
                <w:lang w:val="en-US"/>
              </w:rPr>
              <w:t xml:space="preserve"> </w:t>
            </w:r>
            <w:r w:rsidR="00D6258B" w:rsidRPr="006400BE">
              <w:rPr>
                <w:lang w:val="en-US"/>
              </w:rPr>
              <w:t xml:space="preserve">breaches this obligation. However, provided that </w:t>
            </w:r>
            <w:r>
              <w:rPr>
                <w:lang w:val="en-US"/>
              </w:rPr>
              <w:t>VFN</w:t>
            </w:r>
            <w:r w:rsidR="00D6258B" w:rsidRPr="006400BE">
              <w:rPr>
                <w:lang w:val="en-US"/>
              </w:rPr>
              <w:t xml:space="preserve">’s breach of contract is capable of remedy, Siemens Healthineers may rescind or terminate this MRA and/or any IPA only if such breach has not been remedied by </w:t>
            </w:r>
            <w:r>
              <w:rPr>
                <w:lang w:val="en-US"/>
              </w:rPr>
              <w:t>VFN</w:t>
            </w:r>
            <w:r w:rsidR="000A3ABB">
              <w:rPr>
                <w:lang w:val="en-US"/>
              </w:rPr>
              <w:t xml:space="preserve"> </w:t>
            </w:r>
            <w:r w:rsidR="00D6258B" w:rsidRPr="006400BE">
              <w:rPr>
                <w:lang w:val="en-US"/>
              </w:rPr>
              <w:t xml:space="preserve">within a reasonable grace period set by Siemens Healthineers. </w:t>
            </w:r>
          </w:p>
          <w:p w14:paraId="73A78F52" w14:textId="7E32398B" w:rsidR="00DD2BE9" w:rsidRDefault="00DD2BE9" w:rsidP="00DD2BE9">
            <w:pPr>
              <w:ind w:left="709"/>
              <w:outlineLvl w:val="1"/>
              <w:rPr>
                <w:lang w:val="en-US"/>
              </w:rPr>
            </w:pPr>
          </w:p>
          <w:p w14:paraId="67D673F8" w14:textId="77777777" w:rsidR="00DD2BE9" w:rsidRPr="006400BE" w:rsidRDefault="00DD2BE9" w:rsidP="00DD2BE9">
            <w:pPr>
              <w:ind w:left="709"/>
              <w:outlineLvl w:val="1"/>
              <w:rPr>
                <w:lang w:val="en-US"/>
              </w:rPr>
            </w:pPr>
          </w:p>
          <w:p w14:paraId="3166D1B1" w14:textId="32B25722" w:rsidR="00D6258B" w:rsidRDefault="00D6258B" w:rsidP="004E557F">
            <w:pPr>
              <w:numPr>
                <w:ilvl w:val="1"/>
                <w:numId w:val="1"/>
              </w:numPr>
              <w:ind w:left="709"/>
              <w:outlineLvl w:val="1"/>
              <w:rPr>
                <w:lang w:val="en-US"/>
              </w:rPr>
            </w:pPr>
            <w:r w:rsidRPr="006400BE">
              <w:rPr>
                <w:lang w:val="en-US"/>
              </w:rPr>
              <w:t xml:space="preserve">This MRA is entered into by the Parties regardless of prospective or past sales transactions between Siemens Healthineers and </w:t>
            </w:r>
            <w:r w:rsidR="00604E0B">
              <w:rPr>
                <w:lang w:val="en-US"/>
              </w:rPr>
              <w:t>VFN</w:t>
            </w:r>
            <w:r w:rsidRPr="006400BE">
              <w:rPr>
                <w:lang w:val="en-US"/>
              </w:rPr>
              <w:t xml:space="preserve">. Siemens Healthineers expressly does not associate any expectations with this MRA or any IPA regarding a preference by </w:t>
            </w:r>
            <w:r w:rsidR="00604E0B">
              <w:rPr>
                <w:lang w:val="en-US"/>
              </w:rPr>
              <w:t>VFN</w:t>
            </w:r>
            <w:r w:rsidR="000A3ABB">
              <w:rPr>
                <w:lang w:val="en-US"/>
              </w:rPr>
              <w:t xml:space="preserve"> </w:t>
            </w:r>
            <w:r w:rsidRPr="006400BE">
              <w:rPr>
                <w:lang w:val="en-US"/>
              </w:rPr>
              <w:t>of Siemens Healthineers’ products.</w:t>
            </w:r>
          </w:p>
          <w:p w14:paraId="34B879A5" w14:textId="77777777" w:rsidR="008127F2" w:rsidRDefault="008127F2" w:rsidP="008127F2">
            <w:pPr>
              <w:ind w:left="709"/>
              <w:outlineLvl w:val="1"/>
              <w:rPr>
                <w:lang w:val="en-US"/>
              </w:rPr>
            </w:pPr>
          </w:p>
          <w:p w14:paraId="05E38DCB" w14:textId="77777777" w:rsidR="008127F2" w:rsidRPr="006400BE" w:rsidRDefault="008127F2" w:rsidP="008127F2">
            <w:pPr>
              <w:ind w:left="709"/>
              <w:outlineLvl w:val="1"/>
              <w:rPr>
                <w:lang w:val="en-US"/>
              </w:rPr>
            </w:pPr>
          </w:p>
          <w:p w14:paraId="508745A5" w14:textId="7A91429A" w:rsidR="00D6258B" w:rsidRPr="006400BE" w:rsidRDefault="00604E0B" w:rsidP="004E557F">
            <w:pPr>
              <w:numPr>
                <w:ilvl w:val="1"/>
                <w:numId w:val="1"/>
              </w:numPr>
              <w:ind w:left="709"/>
              <w:outlineLvl w:val="1"/>
              <w:rPr>
                <w:lang w:val="en-US"/>
              </w:rPr>
            </w:pPr>
            <w:r>
              <w:rPr>
                <w:lang w:val="en-US"/>
              </w:rPr>
              <w:t>VFN</w:t>
            </w:r>
            <w:r w:rsidR="000A3ABB">
              <w:rPr>
                <w:lang w:val="en-US"/>
              </w:rPr>
              <w:t xml:space="preserve"> </w:t>
            </w:r>
            <w:r w:rsidR="00D6258B" w:rsidRPr="006400BE">
              <w:rPr>
                <w:lang w:val="en-US"/>
              </w:rPr>
              <w:t xml:space="preserve">is aware of the fact that Siemens Healthineers may have certain reporting requirements relating to this MRA and/or the IPA (such as but not limited to US Sunshine Law) and explicitly agrees to the disclosure of all data required as a result of such reporting requirements. Such reporting requirements also extend to the </w:t>
            </w:r>
            <w:r w:rsidR="00F60FD5" w:rsidRPr="006400BE">
              <w:rPr>
                <w:lang w:val="en-US"/>
              </w:rPr>
              <w:t>e</w:t>
            </w:r>
            <w:r w:rsidR="00F60FD5">
              <w:rPr>
                <w:lang w:val="en-US"/>
              </w:rPr>
              <w:t>ven</w:t>
            </w:r>
            <w:r w:rsidR="00F60FD5" w:rsidRPr="006400BE">
              <w:rPr>
                <w:lang w:val="en-US"/>
              </w:rPr>
              <w:t>t</w:t>
            </w:r>
            <w:r w:rsidR="00D6258B" w:rsidRPr="006400BE">
              <w:rPr>
                <w:lang w:val="en-US"/>
              </w:rPr>
              <w:t xml:space="preserve"> of value provided to </w:t>
            </w:r>
            <w:r>
              <w:rPr>
                <w:lang w:val="en-US"/>
              </w:rPr>
              <w:t>VFN</w:t>
            </w:r>
            <w:r w:rsidR="000A3ABB">
              <w:rPr>
                <w:lang w:val="en-US"/>
              </w:rPr>
              <w:t xml:space="preserve"> </w:t>
            </w:r>
            <w:r w:rsidR="00D6258B" w:rsidRPr="006400BE">
              <w:rPr>
                <w:lang w:val="en-US"/>
              </w:rPr>
              <w:t>in connection</w:t>
            </w:r>
            <w:r w:rsidR="00D6258B" w:rsidRPr="006400BE">
              <w:rPr>
                <w:rFonts w:cs="Arial"/>
                <w:bCs/>
                <w:lang w:val="en-US"/>
              </w:rPr>
              <w:t xml:space="preserve"> with this MRA and/or the IPA, including expense payment and/or reimbursement, and such information may be made public depending on applicable federal and/or state law.</w:t>
            </w:r>
            <w:r w:rsidR="00D6258B" w:rsidRPr="006400BE">
              <w:rPr>
                <w:lang w:val="en-US"/>
              </w:rPr>
              <w:t xml:space="preserve"> </w:t>
            </w:r>
            <w:r>
              <w:rPr>
                <w:lang w:val="en-US"/>
              </w:rPr>
              <w:t>VFN</w:t>
            </w:r>
            <w:r w:rsidR="000A3ABB">
              <w:rPr>
                <w:lang w:val="en-US"/>
              </w:rPr>
              <w:t xml:space="preserve"> </w:t>
            </w:r>
            <w:r w:rsidR="00D6258B" w:rsidRPr="006400BE">
              <w:rPr>
                <w:lang w:val="en-US"/>
              </w:rPr>
              <w:t>shall give Siemens Healthineers any support with regard to Siemens Healthineers’ reporting requirements.</w:t>
            </w:r>
            <w:r w:rsidR="00D6258B" w:rsidRPr="006400BE">
              <w:rPr>
                <w:rFonts w:cs="Arial"/>
                <w:bCs/>
                <w:lang w:val="en-US"/>
              </w:rPr>
              <w:t xml:space="preserve"> </w:t>
            </w:r>
          </w:p>
          <w:p w14:paraId="7087BCAE" w14:textId="38C9AD4D" w:rsidR="00D6258B" w:rsidRDefault="00D6258B" w:rsidP="00D6258B">
            <w:pPr>
              <w:rPr>
                <w:lang w:val="en-US"/>
              </w:rPr>
            </w:pPr>
          </w:p>
          <w:p w14:paraId="14922E97" w14:textId="77777777" w:rsidR="00EB5369" w:rsidRDefault="00EB5369" w:rsidP="00D6258B">
            <w:pPr>
              <w:rPr>
                <w:lang w:val="en-US"/>
              </w:rPr>
            </w:pPr>
          </w:p>
          <w:p w14:paraId="3B6FEA06" w14:textId="77777777" w:rsidR="00DA2671" w:rsidRDefault="00DA2671" w:rsidP="00D6258B">
            <w:pPr>
              <w:rPr>
                <w:lang w:val="en-US"/>
              </w:rPr>
            </w:pPr>
          </w:p>
          <w:p w14:paraId="09D59BFE" w14:textId="62CE0290" w:rsidR="00DD2BE9" w:rsidRDefault="00DD2BE9" w:rsidP="00D6258B">
            <w:pPr>
              <w:rPr>
                <w:lang w:val="en-US"/>
              </w:rPr>
            </w:pPr>
          </w:p>
          <w:p w14:paraId="225E5513" w14:textId="77777777" w:rsidR="00D6258B" w:rsidRPr="006400BE" w:rsidRDefault="00D6258B" w:rsidP="00D6258B">
            <w:pPr>
              <w:numPr>
                <w:ilvl w:val="0"/>
                <w:numId w:val="1"/>
              </w:numPr>
              <w:tabs>
                <w:tab w:val="left" w:pos="1260"/>
              </w:tabs>
              <w:spacing w:line="240" w:lineRule="auto"/>
              <w:ind w:left="660" w:hanging="660"/>
              <w:outlineLvl w:val="0"/>
              <w:rPr>
                <w:b/>
                <w:bCs/>
                <w:szCs w:val="24"/>
                <w:lang w:val="en-US"/>
              </w:rPr>
            </w:pPr>
            <w:bookmarkStart w:id="17" w:name="_Toc161646854"/>
            <w:r w:rsidRPr="006400BE">
              <w:rPr>
                <w:b/>
                <w:bCs/>
                <w:szCs w:val="24"/>
                <w:lang w:val="en-US"/>
              </w:rPr>
              <w:t>MISCELLANEOUS</w:t>
            </w:r>
            <w:bookmarkEnd w:id="17"/>
          </w:p>
          <w:p w14:paraId="17F2891B" w14:textId="5E10C877" w:rsidR="00D6258B" w:rsidRDefault="00D6258B" w:rsidP="004E557F">
            <w:pPr>
              <w:numPr>
                <w:ilvl w:val="1"/>
                <w:numId w:val="1"/>
              </w:numPr>
              <w:tabs>
                <w:tab w:val="clear" w:pos="851"/>
                <w:tab w:val="num" w:pos="709"/>
              </w:tabs>
              <w:ind w:left="709"/>
              <w:outlineLvl w:val="1"/>
              <w:rPr>
                <w:lang w:val="en-US"/>
              </w:rPr>
            </w:pPr>
            <w:r w:rsidRPr="006400BE">
              <w:rPr>
                <w:lang w:val="en-US"/>
              </w:rPr>
              <w:t>This MRA and/or any IPA or</w:t>
            </w:r>
            <w:r w:rsidRPr="006400BE">
              <w:rPr>
                <w:rFonts w:cs="Arial"/>
                <w:bCs/>
                <w:lang w:val="en-US"/>
              </w:rPr>
              <w:t xml:space="preserve"> any rights or obligations hereunder may not be assigned or otherwise transferred </w:t>
            </w:r>
            <w:r w:rsidRPr="006400BE">
              <w:rPr>
                <w:lang w:val="en-US"/>
              </w:rPr>
              <w:t xml:space="preserve">by either Party without the prior written consent of the other Party. However, Siemens Healthineers may assign this MRA and/or any IPA in whole or in part and/or its rights and obligations hereunder without the consent of </w:t>
            </w:r>
            <w:r w:rsidR="000A3ABB">
              <w:rPr>
                <w:lang w:val="en-US"/>
              </w:rPr>
              <w:t xml:space="preserve"> </w:t>
            </w:r>
            <w:r w:rsidRPr="006400BE">
              <w:rPr>
                <w:lang w:val="en-US"/>
              </w:rPr>
              <w:t xml:space="preserve">or extend this MRA and/or any IPA to an Affiliate of Siemens Healthineers or to a successor in interest of all or part of the business to which this MRA and/or any IPA relates. </w:t>
            </w:r>
          </w:p>
          <w:p w14:paraId="7E34C18C" w14:textId="48F21D02" w:rsidR="00DD2BE9" w:rsidRDefault="00DD2BE9" w:rsidP="00DD2BE9">
            <w:pPr>
              <w:ind w:left="709"/>
              <w:outlineLvl w:val="1"/>
              <w:rPr>
                <w:lang w:val="en-US"/>
              </w:rPr>
            </w:pPr>
          </w:p>
          <w:p w14:paraId="0B4FA707" w14:textId="77777777" w:rsidR="00DD2BE9" w:rsidRPr="006400BE" w:rsidRDefault="00DD2BE9" w:rsidP="00DD2BE9">
            <w:pPr>
              <w:ind w:left="709"/>
              <w:outlineLvl w:val="1"/>
              <w:rPr>
                <w:lang w:val="en-US"/>
              </w:rPr>
            </w:pPr>
          </w:p>
          <w:p w14:paraId="4E82840F" w14:textId="24B7E6F5" w:rsidR="00D6258B" w:rsidRDefault="00D6258B" w:rsidP="00D6258B">
            <w:pPr>
              <w:numPr>
                <w:ilvl w:val="1"/>
                <w:numId w:val="1"/>
              </w:numPr>
              <w:tabs>
                <w:tab w:val="clear" w:pos="851"/>
                <w:tab w:val="num" w:pos="709"/>
              </w:tabs>
              <w:ind w:left="709"/>
              <w:outlineLvl w:val="1"/>
              <w:rPr>
                <w:rFonts w:cs="Arial"/>
                <w:lang w:val="en-US"/>
              </w:rPr>
            </w:pPr>
            <w:r w:rsidRPr="006400BE">
              <w:rPr>
                <w:rFonts w:cs="Arial"/>
                <w:lang w:val="en-US"/>
              </w:rPr>
              <w:t xml:space="preserve">This </w:t>
            </w:r>
            <w:r w:rsidRPr="006400BE">
              <w:rPr>
                <w:lang w:val="en-US"/>
              </w:rPr>
              <w:t>MRA and any IPA</w:t>
            </w:r>
            <w:r w:rsidRPr="006400BE">
              <w:rPr>
                <w:rFonts w:cs="Arial"/>
                <w:lang w:val="en-US"/>
              </w:rPr>
              <w:t xml:space="preserve">, termination notices or changes to this </w:t>
            </w:r>
            <w:r w:rsidRPr="006400BE">
              <w:rPr>
                <w:lang w:val="en-US"/>
              </w:rPr>
              <w:t xml:space="preserve">MRA and/or any IPA </w:t>
            </w:r>
            <w:r w:rsidRPr="006400BE">
              <w:rPr>
                <w:rFonts w:cs="Arial"/>
                <w:lang w:val="en-US"/>
              </w:rPr>
              <w:t>(including any waiver of these form requirements) as well as other notices, which according to this</w:t>
            </w:r>
            <w:r w:rsidRPr="006400BE">
              <w:rPr>
                <w:lang w:val="en-US"/>
              </w:rPr>
              <w:t xml:space="preserve"> MRA or any IPA shall be made in writing</w:t>
            </w:r>
            <w:r w:rsidRPr="006400BE">
              <w:rPr>
                <w:rFonts w:cs="Arial"/>
                <w:lang w:val="en-US"/>
              </w:rPr>
              <w:t xml:space="preserve">, must be executed either in writing or by electronic signature, using a software tool for electronic signatures. </w:t>
            </w:r>
          </w:p>
          <w:p w14:paraId="3E240D3C" w14:textId="081C9489" w:rsidR="00BE7ADE" w:rsidRDefault="00BE7ADE" w:rsidP="00BE7ADE">
            <w:pPr>
              <w:ind w:left="709"/>
              <w:outlineLvl w:val="1"/>
              <w:rPr>
                <w:rFonts w:cs="Arial"/>
                <w:lang w:val="en-US"/>
              </w:rPr>
            </w:pPr>
          </w:p>
          <w:p w14:paraId="4B7B0829" w14:textId="49F4F62B" w:rsidR="00BE7ADE" w:rsidRDefault="00BE7ADE" w:rsidP="00BE7ADE">
            <w:pPr>
              <w:ind w:left="709"/>
              <w:outlineLvl w:val="1"/>
              <w:rPr>
                <w:rFonts w:cs="Arial"/>
                <w:lang w:val="en-US"/>
              </w:rPr>
            </w:pPr>
          </w:p>
          <w:p w14:paraId="5594B154" w14:textId="77777777" w:rsidR="00BE7ADE" w:rsidRPr="006400BE" w:rsidRDefault="00BE7ADE" w:rsidP="00BE7ADE">
            <w:pPr>
              <w:ind w:left="709"/>
              <w:outlineLvl w:val="1"/>
              <w:rPr>
                <w:rFonts w:cs="Arial"/>
                <w:lang w:val="en-US"/>
              </w:rPr>
            </w:pPr>
          </w:p>
          <w:p w14:paraId="00111695" w14:textId="232B4F35" w:rsidR="00D6258B" w:rsidRDefault="00D6258B" w:rsidP="00D6258B">
            <w:pPr>
              <w:numPr>
                <w:ilvl w:val="1"/>
                <w:numId w:val="1"/>
              </w:numPr>
              <w:tabs>
                <w:tab w:val="clear" w:pos="851"/>
                <w:tab w:val="num" w:pos="709"/>
              </w:tabs>
              <w:ind w:left="709"/>
              <w:outlineLvl w:val="1"/>
              <w:rPr>
                <w:lang w:val="en-US"/>
              </w:rPr>
            </w:pPr>
            <w:r w:rsidRPr="006400BE">
              <w:rPr>
                <w:lang w:val="en-US"/>
              </w:rPr>
              <w:lastRenderedPageBreak/>
              <w:t xml:space="preserve">MRA and the IPAs constitute the entire agreement between the Parties regarding the subject matter hereof. Any general terms and conditions of the Parties shall not apply, even if printed on or referenced by a form used in connection with this MRA and/or any IPA. </w:t>
            </w:r>
          </w:p>
          <w:p w14:paraId="4F8A6358" w14:textId="77777777" w:rsidR="00266E4D" w:rsidRPr="006400BE" w:rsidRDefault="00266E4D" w:rsidP="00266E4D">
            <w:pPr>
              <w:ind w:left="709"/>
              <w:outlineLvl w:val="1"/>
              <w:rPr>
                <w:lang w:val="en-US"/>
              </w:rPr>
            </w:pPr>
          </w:p>
          <w:p w14:paraId="2A9C1185" w14:textId="0AC099AF" w:rsidR="00D6258B" w:rsidRDefault="00D6258B" w:rsidP="00D6258B">
            <w:pPr>
              <w:numPr>
                <w:ilvl w:val="1"/>
                <w:numId w:val="1"/>
              </w:numPr>
              <w:tabs>
                <w:tab w:val="clear" w:pos="851"/>
                <w:tab w:val="num" w:pos="709"/>
              </w:tabs>
              <w:ind w:left="709"/>
              <w:outlineLvl w:val="1"/>
              <w:rPr>
                <w:lang w:val="en-US"/>
              </w:rPr>
            </w:pPr>
            <w:r w:rsidRPr="006400BE">
              <w:rPr>
                <w:lang w:val="en-US"/>
              </w:rPr>
              <w:t xml:space="preserve">If provisions of this MRA conflict with the Annexes or any IPA, the provisions of this MRA shall prevail, unless explicitly stated otherwise by referring </w:t>
            </w:r>
            <w:r w:rsidRPr="006400BE">
              <w:rPr>
                <w:rFonts w:cs="Arial"/>
                <w:lang w:val="en-US"/>
              </w:rPr>
              <w:t>to the provision to be changed</w:t>
            </w:r>
            <w:r w:rsidRPr="006400BE">
              <w:rPr>
                <w:lang w:val="en-US"/>
              </w:rPr>
              <w:t>.</w:t>
            </w:r>
          </w:p>
          <w:p w14:paraId="4058E86B" w14:textId="4463B7F6" w:rsidR="00D6258B" w:rsidRDefault="00D6258B" w:rsidP="00D6258B">
            <w:pPr>
              <w:numPr>
                <w:ilvl w:val="1"/>
                <w:numId w:val="1"/>
              </w:numPr>
              <w:tabs>
                <w:tab w:val="clear" w:pos="851"/>
                <w:tab w:val="num" w:pos="709"/>
              </w:tabs>
              <w:ind w:left="709"/>
              <w:outlineLvl w:val="1"/>
              <w:rPr>
                <w:lang w:val="en-US"/>
              </w:rPr>
            </w:pPr>
            <w:r w:rsidRPr="006400BE">
              <w:rPr>
                <w:lang w:val="en-US"/>
              </w:rPr>
              <w:t>If any provision of this MRA and/or any IPA is invalid or unenforceable, all other provisions of this MRA and/or any IPA remain unaffected and valid. In such case, the Parties agree to replace such invalid or unenforceable provision with a provision, which reflects as closely as possible the</w:t>
            </w:r>
            <w:r w:rsidRPr="006400BE">
              <w:rPr>
                <w:rFonts w:cs="Arial"/>
                <w:lang w:val="en-US" w:eastAsia="de-DE"/>
              </w:rPr>
              <w:t xml:space="preserve"> intention of the Parties. The same applies if this </w:t>
            </w:r>
            <w:r w:rsidRPr="006400BE">
              <w:rPr>
                <w:lang w:val="en-US"/>
              </w:rPr>
              <w:t xml:space="preserve">MRA and/or any IPA </w:t>
            </w:r>
            <w:r w:rsidRPr="006400BE">
              <w:rPr>
                <w:rFonts w:cs="Arial"/>
                <w:lang w:val="en-US" w:eastAsia="de-DE"/>
              </w:rPr>
              <w:t>contains any unintended gaps</w:t>
            </w:r>
            <w:r w:rsidRPr="006400BE">
              <w:rPr>
                <w:lang w:val="en-US"/>
              </w:rPr>
              <w:t>.</w:t>
            </w:r>
          </w:p>
          <w:p w14:paraId="635E6497" w14:textId="7554E172" w:rsidR="00BE7ADE" w:rsidRDefault="00BE7ADE" w:rsidP="00BE7ADE">
            <w:pPr>
              <w:ind w:left="709"/>
              <w:outlineLvl w:val="1"/>
              <w:rPr>
                <w:lang w:val="en-US"/>
              </w:rPr>
            </w:pPr>
          </w:p>
          <w:p w14:paraId="5459C7D3" w14:textId="77777777" w:rsidR="00266E4D" w:rsidRPr="006400BE" w:rsidRDefault="00266E4D" w:rsidP="00BE7ADE">
            <w:pPr>
              <w:ind w:left="709"/>
              <w:outlineLvl w:val="1"/>
              <w:rPr>
                <w:lang w:val="en-US"/>
              </w:rPr>
            </w:pPr>
          </w:p>
          <w:p w14:paraId="2DD934D4" w14:textId="64CC7BD5" w:rsidR="00D6258B" w:rsidRPr="006400BE" w:rsidRDefault="00D6258B" w:rsidP="00AA3BC7">
            <w:pPr>
              <w:numPr>
                <w:ilvl w:val="1"/>
                <w:numId w:val="1"/>
              </w:numPr>
              <w:tabs>
                <w:tab w:val="clear" w:pos="851"/>
                <w:tab w:val="num" w:pos="709"/>
              </w:tabs>
              <w:ind w:left="709"/>
              <w:outlineLvl w:val="1"/>
              <w:rPr>
                <w:sz w:val="24"/>
                <w:szCs w:val="24"/>
                <w:lang w:val="en-US"/>
              </w:rPr>
            </w:pPr>
            <w:r w:rsidRPr="006400BE">
              <w:rPr>
                <w:lang w:val="en-US"/>
              </w:rPr>
              <w:t xml:space="preserve">Both </w:t>
            </w:r>
            <w:r w:rsidRPr="00453C87">
              <w:rPr>
                <w:lang w:val="en-US"/>
              </w:rPr>
              <w:t>Parties shall comply with all applicable national and international export control, customs</w:t>
            </w:r>
            <w:r w:rsidRPr="006400BE">
              <w:rPr>
                <w:lang w:val="en-US"/>
              </w:rPr>
              <w:t xml:space="preserve"> and foreign trade regulations (“Foreign Trade Regulations”). </w:t>
            </w:r>
            <w:r w:rsidRPr="006400BE">
              <w:rPr>
                <w:rFonts w:cs="Arial"/>
                <w:bCs/>
                <w:lang w:val="en-US"/>
              </w:rPr>
              <w:t xml:space="preserve">On request </w:t>
            </w:r>
            <w:r w:rsidR="00604E0B">
              <w:rPr>
                <w:lang w:val="en-US"/>
              </w:rPr>
              <w:t>VFN</w:t>
            </w:r>
            <w:r w:rsidR="000A3ABB">
              <w:rPr>
                <w:lang w:val="en-US"/>
              </w:rPr>
              <w:t xml:space="preserve"> </w:t>
            </w:r>
            <w:r w:rsidRPr="006400BE">
              <w:rPr>
                <w:lang w:val="en-US"/>
              </w:rPr>
              <w:t xml:space="preserve">shall provide Siemens Healthineers without delay </w:t>
            </w:r>
            <w:r>
              <w:rPr>
                <w:rFonts w:cs="Arial"/>
                <w:bCs/>
                <w:lang w:val="en-US"/>
              </w:rPr>
              <w:t xml:space="preserve">and in writing with </w:t>
            </w:r>
            <w:r w:rsidRPr="006400BE">
              <w:rPr>
                <w:lang w:val="en-US"/>
              </w:rPr>
              <w:t xml:space="preserve">all information and data which Siemens Healthineers requires in order to </w:t>
            </w:r>
            <w:r w:rsidRPr="006400BE">
              <w:rPr>
                <w:lang w:val="en-US"/>
              </w:rPr>
              <w:lastRenderedPageBreak/>
              <w:t>comply with Foreign Trade Regulations when exporting Results, Data and/or Background. Siemens Healthineers shall not be obligated to fulfill this MRA and/or any IPA if such fulfillment is prevented by any impediments arising out of Foreign Trade Regulations or any embargoes or other sanctions</w:t>
            </w:r>
            <w:r w:rsidRPr="006400BE">
              <w:rPr>
                <w:sz w:val="24"/>
                <w:szCs w:val="24"/>
                <w:lang w:val="en-US"/>
              </w:rPr>
              <w:t xml:space="preserve">. </w:t>
            </w:r>
          </w:p>
          <w:p w14:paraId="00CC6856" w14:textId="43A9462F" w:rsidR="00D6258B" w:rsidRDefault="00D6258B" w:rsidP="00D6258B">
            <w:pPr>
              <w:rPr>
                <w:lang w:val="en-US"/>
              </w:rPr>
            </w:pPr>
          </w:p>
          <w:p w14:paraId="4FF663EC" w14:textId="77777777" w:rsidR="009C4C17" w:rsidRDefault="009C4C17" w:rsidP="00D6258B">
            <w:pPr>
              <w:rPr>
                <w:lang w:val="en-US"/>
              </w:rPr>
            </w:pPr>
          </w:p>
          <w:p w14:paraId="4B061303" w14:textId="77777777" w:rsidR="00DD2BE9" w:rsidRPr="006400BE" w:rsidRDefault="00DD2BE9" w:rsidP="00D6258B">
            <w:pPr>
              <w:rPr>
                <w:lang w:val="en-US"/>
              </w:rPr>
            </w:pPr>
          </w:p>
          <w:p w14:paraId="3CCB4B03" w14:textId="650DE973" w:rsidR="00D6258B" w:rsidRPr="006400BE" w:rsidRDefault="00227890" w:rsidP="00D6258B">
            <w:pPr>
              <w:numPr>
                <w:ilvl w:val="0"/>
                <w:numId w:val="1"/>
              </w:numPr>
              <w:tabs>
                <w:tab w:val="left" w:pos="1260"/>
              </w:tabs>
              <w:spacing w:line="240" w:lineRule="auto"/>
              <w:ind w:left="660" w:hanging="660"/>
              <w:outlineLvl w:val="0"/>
              <w:rPr>
                <w:b/>
                <w:bCs/>
                <w:szCs w:val="24"/>
                <w:lang w:val="en-US"/>
              </w:rPr>
            </w:pPr>
            <w:bookmarkStart w:id="18" w:name="_Toc161646855"/>
            <w:r>
              <w:rPr>
                <w:b/>
                <w:bCs/>
                <w:szCs w:val="24"/>
                <w:lang w:val="en-US"/>
              </w:rPr>
              <w:t>LITIGATION</w:t>
            </w:r>
            <w:bookmarkEnd w:id="18"/>
            <w:r w:rsidR="00D6258B" w:rsidRPr="006400BE">
              <w:rPr>
                <w:b/>
                <w:bCs/>
                <w:szCs w:val="24"/>
                <w:lang w:val="en-US"/>
              </w:rPr>
              <w:t xml:space="preserve"> </w:t>
            </w:r>
          </w:p>
          <w:p w14:paraId="2F610590" w14:textId="7E820285" w:rsidR="00D6258B" w:rsidRDefault="00D6258B" w:rsidP="00D6258B">
            <w:pPr>
              <w:rPr>
                <w:lang w:val="en-US"/>
              </w:rPr>
            </w:pPr>
            <w:r w:rsidRPr="00C10B84">
              <w:rPr>
                <w:rFonts w:cs="Arial"/>
                <w:bCs/>
                <w:lang w:val="en-US"/>
              </w:rPr>
              <w:t xml:space="preserve">All disputes arising out of or in connection with this MRA and/or any IPA, </w:t>
            </w:r>
            <w:r w:rsidRPr="000C4643">
              <w:rPr>
                <w:rFonts w:cs="Arial"/>
                <w:bCs/>
                <w:lang w:val="en-US"/>
              </w:rPr>
              <w:t xml:space="preserve">including any question regarding the termination </w:t>
            </w:r>
            <w:r w:rsidRPr="00C10B84">
              <w:rPr>
                <w:rFonts w:cs="Arial"/>
                <w:bCs/>
                <w:lang w:val="en-US"/>
              </w:rPr>
              <w:t xml:space="preserve">or any </w:t>
            </w:r>
            <w:r w:rsidRPr="000C4643">
              <w:rPr>
                <w:rFonts w:cs="Arial"/>
                <w:bCs/>
                <w:lang w:val="en-US"/>
              </w:rPr>
              <w:t xml:space="preserve">subsequent amendment of the </w:t>
            </w:r>
            <w:r w:rsidRPr="00C10B84">
              <w:rPr>
                <w:rFonts w:cs="Arial"/>
                <w:bCs/>
                <w:lang w:val="en-US"/>
              </w:rPr>
              <w:t xml:space="preserve">MRA and/or any IPA, </w:t>
            </w:r>
            <w:r w:rsidRPr="000C4643">
              <w:rPr>
                <w:rFonts w:cs="Arial"/>
                <w:bCs/>
                <w:lang w:val="en-US"/>
              </w:rPr>
              <w:t>shall</w:t>
            </w:r>
            <w:r w:rsidR="00245C34">
              <w:rPr>
                <w:rFonts w:cs="Arial"/>
                <w:bCs/>
                <w:lang w:val="en-US"/>
              </w:rPr>
              <w:t xml:space="preserve"> </w:t>
            </w:r>
            <w:r w:rsidR="00505AEC">
              <w:rPr>
                <w:rFonts w:cs="Arial"/>
                <w:bCs/>
                <w:lang w:val="en-US"/>
              </w:rPr>
              <w:t xml:space="preserve"> </w:t>
            </w:r>
            <w:r w:rsidR="00245C34">
              <w:rPr>
                <w:rFonts w:cs="Arial"/>
                <w:bCs/>
                <w:lang w:val="en-US"/>
              </w:rPr>
              <w:t xml:space="preserve">the Contractual parties settle </w:t>
            </w:r>
            <w:r w:rsidR="003E3C4D">
              <w:rPr>
                <w:rFonts w:cs="Arial"/>
                <w:bCs/>
                <w:lang w:val="en-US"/>
              </w:rPr>
              <w:t xml:space="preserve">in  non --judicial way and </w:t>
            </w:r>
            <w:r w:rsidR="00245C34">
              <w:rPr>
                <w:rFonts w:cs="Arial"/>
                <w:bCs/>
                <w:lang w:val="en-US"/>
              </w:rPr>
              <w:t xml:space="preserve"> if this will not be possible </w:t>
            </w:r>
            <w:r w:rsidR="002D33EF">
              <w:rPr>
                <w:rFonts w:cs="Arial"/>
                <w:bCs/>
                <w:lang w:val="en-US"/>
              </w:rPr>
              <w:t xml:space="preserve">such disputes </w:t>
            </w:r>
            <w:r w:rsidR="00245C34">
              <w:rPr>
                <w:rFonts w:cs="Arial"/>
                <w:bCs/>
                <w:lang w:val="en-US"/>
              </w:rPr>
              <w:t xml:space="preserve">shall be </w:t>
            </w:r>
            <w:r w:rsidRPr="000C4643">
              <w:rPr>
                <w:rFonts w:cs="Arial"/>
                <w:bCs/>
                <w:lang w:val="en-US"/>
              </w:rPr>
              <w:t xml:space="preserve">finally settled </w:t>
            </w:r>
            <w:r w:rsidR="00245C34">
              <w:rPr>
                <w:rFonts w:cs="Arial"/>
                <w:bCs/>
                <w:lang w:val="en-US"/>
              </w:rPr>
              <w:t xml:space="preserve">by </w:t>
            </w:r>
            <w:r w:rsidR="002D33EF">
              <w:rPr>
                <w:rFonts w:cs="Arial"/>
                <w:bCs/>
                <w:lang w:val="en-US"/>
              </w:rPr>
              <w:t xml:space="preserve"> the courtwith substantive and territorial jurisdiction in the Czech Republic.</w:t>
            </w:r>
          </w:p>
          <w:p w14:paraId="2CD557C8" w14:textId="7ACAC014" w:rsidR="00C31AE2" w:rsidRDefault="00C31AE2" w:rsidP="00D6258B">
            <w:pPr>
              <w:rPr>
                <w:lang w:val="en-US"/>
              </w:rPr>
            </w:pPr>
          </w:p>
          <w:p w14:paraId="4F37B2E1" w14:textId="26D64612" w:rsidR="009C4C17" w:rsidRDefault="009C4C17" w:rsidP="00D6258B">
            <w:pPr>
              <w:rPr>
                <w:lang w:val="en-US"/>
              </w:rPr>
            </w:pPr>
          </w:p>
          <w:p w14:paraId="054ADC56" w14:textId="77777777" w:rsidR="009C4C17" w:rsidRDefault="009C4C17" w:rsidP="00D6258B">
            <w:pPr>
              <w:rPr>
                <w:lang w:val="en-US"/>
              </w:rPr>
            </w:pPr>
          </w:p>
          <w:p w14:paraId="381F3C15" w14:textId="77777777" w:rsidR="00D6258B" w:rsidRPr="006400BE" w:rsidRDefault="00D6258B" w:rsidP="00D6258B">
            <w:pPr>
              <w:numPr>
                <w:ilvl w:val="0"/>
                <w:numId w:val="1"/>
              </w:numPr>
              <w:tabs>
                <w:tab w:val="left" w:pos="1260"/>
              </w:tabs>
              <w:spacing w:line="240" w:lineRule="auto"/>
              <w:ind w:left="660" w:hanging="660"/>
              <w:outlineLvl w:val="0"/>
              <w:rPr>
                <w:b/>
                <w:bCs/>
                <w:szCs w:val="24"/>
                <w:lang w:val="en-US"/>
              </w:rPr>
            </w:pPr>
            <w:bookmarkStart w:id="19" w:name="_Toc161646856"/>
            <w:r w:rsidRPr="006400BE">
              <w:rPr>
                <w:b/>
                <w:bCs/>
                <w:szCs w:val="24"/>
                <w:lang w:val="en-US"/>
              </w:rPr>
              <w:t>SUBSTANTIVE LAW</w:t>
            </w:r>
            <w:bookmarkEnd w:id="19"/>
          </w:p>
          <w:p w14:paraId="2150B225" w14:textId="5135FD69" w:rsidR="00D6258B" w:rsidRDefault="00D6258B" w:rsidP="00D6258B">
            <w:pPr>
              <w:ind w:left="709"/>
              <w:contextualSpacing/>
              <w:outlineLvl w:val="1"/>
              <w:rPr>
                <w:lang w:val="en-US"/>
              </w:rPr>
            </w:pPr>
            <w:r w:rsidRPr="006400BE">
              <w:rPr>
                <w:lang w:val="en-US"/>
              </w:rPr>
              <w:t xml:space="preserve">This MRA and any IPA is governed </w:t>
            </w:r>
            <w:r w:rsidRPr="006400BE">
              <w:rPr>
                <w:rFonts w:cs="Arial"/>
                <w:bCs/>
                <w:lang w:val="en-US"/>
              </w:rPr>
              <w:t xml:space="preserve">by </w:t>
            </w:r>
            <w:r w:rsidR="00245C34">
              <w:rPr>
                <w:rFonts w:cs="Arial"/>
                <w:bCs/>
                <w:lang w:val="en-US"/>
              </w:rPr>
              <w:t>Czech</w:t>
            </w:r>
            <w:r w:rsidR="00245C34" w:rsidRPr="006400BE">
              <w:rPr>
                <w:rFonts w:cs="Arial"/>
                <w:bCs/>
                <w:lang w:val="en-US"/>
              </w:rPr>
              <w:t xml:space="preserve"> </w:t>
            </w:r>
            <w:r w:rsidRPr="006400BE">
              <w:rPr>
                <w:rFonts w:cs="Arial"/>
                <w:bCs/>
                <w:lang w:val="en-US"/>
              </w:rPr>
              <w:t>law excluding the principles of conflicts of laws and the UN Convention on the Sale of Goods</w:t>
            </w:r>
            <w:r w:rsidRPr="006400BE">
              <w:rPr>
                <w:lang w:val="en-US"/>
              </w:rPr>
              <w:t>.</w:t>
            </w:r>
          </w:p>
          <w:p w14:paraId="2FCEF7FB" w14:textId="77777777" w:rsidR="00D6258B" w:rsidRPr="006400BE" w:rsidRDefault="00D6258B" w:rsidP="00D6258B">
            <w:pPr>
              <w:ind w:left="709"/>
              <w:contextualSpacing/>
              <w:outlineLvl w:val="1"/>
              <w:rPr>
                <w:lang w:val="en-US"/>
              </w:rPr>
            </w:pPr>
          </w:p>
          <w:p w14:paraId="320C170D" w14:textId="77777777" w:rsidR="00D6258B" w:rsidRPr="006400BE" w:rsidRDefault="00D6258B" w:rsidP="00D6258B">
            <w:pPr>
              <w:rPr>
                <w:i/>
                <w:lang w:val="en-US"/>
              </w:rPr>
            </w:pPr>
            <w:r w:rsidRPr="006400BE">
              <w:rPr>
                <w:lang w:val="en-US"/>
              </w:rPr>
              <w:t xml:space="preserve">IN WITNESS WHEREOF, the Parties have caused this MRA to be executed by their duly </w:t>
            </w:r>
            <w:r w:rsidRPr="006400BE">
              <w:rPr>
                <w:lang w:val="en-US"/>
              </w:rPr>
              <w:lastRenderedPageBreak/>
              <w:t xml:space="preserve">authorized representatives as of the date set forth below. </w:t>
            </w:r>
          </w:p>
          <w:p w14:paraId="353766DA" w14:textId="77777777" w:rsidR="00D6258B" w:rsidRDefault="00D6258B" w:rsidP="006400BE">
            <w:pPr>
              <w:tabs>
                <w:tab w:val="left" w:pos="1260"/>
              </w:tabs>
              <w:spacing w:line="240" w:lineRule="auto"/>
              <w:outlineLvl w:val="0"/>
              <w:rPr>
                <w:b/>
                <w:bCs/>
                <w:szCs w:val="24"/>
                <w:lang w:val="en-US"/>
              </w:rPr>
            </w:pPr>
          </w:p>
        </w:tc>
        <w:tc>
          <w:tcPr>
            <w:tcW w:w="4530" w:type="dxa"/>
          </w:tcPr>
          <w:p w14:paraId="56774C09" w14:textId="77777777" w:rsidR="00D6258B" w:rsidRPr="00227890" w:rsidRDefault="00D6258B" w:rsidP="00D6258B">
            <w:pPr>
              <w:tabs>
                <w:tab w:val="left" w:pos="1260"/>
              </w:tabs>
              <w:spacing w:line="240" w:lineRule="auto"/>
              <w:outlineLvl w:val="0"/>
              <w:rPr>
                <w:b/>
                <w:bCs/>
                <w:szCs w:val="24"/>
                <w:lang w:val="en-US"/>
              </w:rPr>
            </w:pPr>
            <w:bookmarkStart w:id="20" w:name="_Toc84237998"/>
            <w:bookmarkStart w:id="21" w:name="_Toc84238281"/>
            <w:bookmarkStart w:id="22" w:name="_Toc161646857"/>
            <w:r w:rsidRPr="00227890">
              <w:rPr>
                <w:b/>
                <w:bCs/>
                <w:szCs w:val="24"/>
                <w:lang w:val="cs"/>
              </w:rPr>
              <w:lastRenderedPageBreak/>
              <w:t>PREAMBULE</w:t>
            </w:r>
            <w:bookmarkEnd w:id="20"/>
            <w:bookmarkEnd w:id="21"/>
            <w:bookmarkEnd w:id="22"/>
          </w:p>
          <w:p w14:paraId="39ACD208" w14:textId="2B339492" w:rsidR="00D6258B" w:rsidRPr="00227890" w:rsidRDefault="00D6258B" w:rsidP="008E3E34">
            <w:pPr>
              <w:rPr>
                <w:lang w:val="cs"/>
              </w:rPr>
            </w:pPr>
            <w:r w:rsidRPr="00227890">
              <w:rPr>
                <w:lang w:val="cs"/>
              </w:rPr>
              <w:t xml:space="preserve">Siemens Healthineers a </w:t>
            </w:r>
            <w:r w:rsidR="00604E0B">
              <w:rPr>
                <w:lang w:val="cs"/>
              </w:rPr>
              <w:t>VFN</w:t>
            </w:r>
            <w:r w:rsidR="00CD5916">
              <w:rPr>
                <w:lang w:val="cs"/>
              </w:rPr>
              <w:t xml:space="preserve"> </w:t>
            </w:r>
            <w:r w:rsidRPr="00227890">
              <w:rPr>
                <w:lang w:val="cs"/>
              </w:rPr>
              <w:t>mají zájem uzavřít spolupráci na základě „Rámcové smlouvy o spolupráci“ (dále jen „Rámcová smlouva“ nebo „MRA“). Na základě této Rámcové smlouvy smluvní strany uzavřou</w:t>
            </w:r>
            <w:r w:rsidR="008D0DCC">
              <w:rPr>
                <w:lang w:val="cs"/>
              </w:rPr>
              <w:t xml:space="preserve"> v případě zájmu</w:t>
            </w:r>
            <w:r w:rsidRPr="00227890">
              <w:rPr>
                <w:lang w:val="cs"/>
              </w:rPr>
              <w:t xml:space="preserve"> dílčí projektové smlouvy na jednotlivé projekty. S výjimkou klinických </w:t>
            </w:r>
            <w:r w:rsidR="008E3E34">
              <w:rPr>
                <w:lang w:val="cs"/>
              </w:rPr>
              <w:t>zkoušek</w:t>
            </w:r>
            <w:r w:rsidR="008E3E34" w:rsidRPr="00227890">
              <w:rPr>
                <w:lang w:val="cs"/>
              </w:rPr>
              <w:t xml:space="preserve"> </w:t>
            </w:r>
            <w:r w:rsidRPr="00227890">
              <w:rPr>
                <w:lang w:val="cs"/>
              </w:rPr>
              <w:t>se zdravotnickými prostředky s označením CE, kdy je zdravotnický prostředek používán v rámci svého zamýšleného účelu a kdy subjekty nejsou podrobovány dalším zatěžujícím nebo invazivním procedurám, se tato Rámcová smlouva nevztahuje na klinick</w:t>
            </w:r>
            <w:r w:rsidR="008E3E34">
              <w:rPr>
                <w:lang w:val="cs"/>
              </w:rPr>
              <w:t>é</w:t>
            </w:r>
            <w:r w:rsidRPr="00227890">
              <w:rPr>
                <w:lang w:val="cs"/>
              </w:rPr>
              <w:t xml:space="preserve"> </w:t>
            </w:r>
            <w:r w:rsidR="008E3E34">
              <w:rPr>
                <w:lang w:val="cs"/>
              </w:rPr>
              <w:t>zkoušky</w:t>
            </w:r>
            <w:r w:rsidRPr="00227890">
              <w:rPr>
                <w:lang w:val="cs"/>
              </w:rPr>
              <w:t xml:space="preserve"> dle Nařízení Evropského parlamentu a Rady (EU) 2017/745 o zdravotnických prostředcích („MDR“). Pokud budou smluvní strany chtít provádět takov</w:t>
            </w:r>
            <w:r w:rsidR="008E3E34">
              <w:rPr>
                <w:lang w:val="cs"/>
              </w:rPr>
              <w:t>é</w:t>
            </w:r>
            <w:r w:rsidRPr="00227890">
              <w:rPr>
                <w:lang w:val="cs"/>
              </w:rPr>
              <w:t xml:space="preserve"> klinick</w:t>
            </w:r>
            <w:r w:rsidR="008E3E34">
              <w:rPr>
                <w:lang w:val="cs"/>
              </w:rPr>
              <w:t>é zkoušky</w:t>
            </w:r>
            <w:r w:rsidRPr="00227890">
              <w:rPr>
                <w:lang w:val="cs"/>
              </w:rPr>
              <w:t>, uzavřou samostatné smlouvy o klinických</w:t>
            </w:r>
            <w:r w:rsidR="008E3E34">
              <w:rPr>
                <w:lang w:val="cs"/>
              </w:rPr>
              <w:t xml:space="preserve"> zkouškách</w:t>
            </w:r>
            <w:r w:rsidRPr="00227890">
              <w:rPr>
                <w:lang w:val="cs"/>
              </w:rPr>
              <w:t xml:space="preserve">.  </w:t>
            </w:r>
          </w:p>
          <w:p w14:paraId="360251CD" w14:textId="77777777" w:rsidR="00D6258B" w:rsidRPr="00227890" w:rsidRDefault="00D6258B" w:rsidP="00D6258B">
            <w:pPr>
              <w:rPr>
                <w:lang w:val="en-US"/>
              </w:rPr>
            </w:pPr>
            <w:r w:rsidRPr="00227890">
              <w:rPr>
                <w:lang w:val="cs"/>
              </w:rPr>
              <w:t>PROTO SE NYNÍ Smluvní strany dohodly následovně:</w:t>
            </w:r>
          </w:p>
          <w:p w14:paraId="1208F799" w14:textId="77777777" w:rsidR="00D6258B" w:rsidRPr="00227890" w:rsidRDefault="00D6258B" w:rsidP="00D6258B">
            <w:pPr>
              <w:rPr>
                <w:lang w:val="en-US"/>
              </w:rPr>
            </w:pPr>
          </w:p>
          <w:p w14:paraId="7D0F5F0D" w14:textId="77777777" w:rsidR="00D6258B" w:rsidRPr="00227890" w:rsidRDefault="00D6258B" w:rsidP="00C31AE2">
            <w:pPr>
              <w:pStyle w:val="Nadpis1"/>
              <w:numPr>
                <w:ilvl w:val="0"/>
                <w:numId w:val="22"/>
              </w:numPr>
            </w:pPr>
            <w:bookmarkStart w:id="23" w:name="_Toc84237999"/>
            <w:bookmarkStart w:id="24" w:name="_Toc84238282"/>
            <w:bookmarkStart w:id="25" w:name="_Toc161646858"/>
            <w:r w:rsidRPr="00227890">
              <w:t>DEFINICE</w:t>
            </w:r>
            <w:bookmarkEnd w:id="23"/>
            <w:bookmarkEnd w:id="24"/>
            <w:bookmarkEnd w:id="25"/>
          </w:p>
          <w:p w14:paraId="51BE77F3" w14:textId="574886DE" w:rsidR="00D6258B" w:rsidRPr="00227890" w:rsidRDefault="00D6258B" w:rsidP="00D6258B">
            <w:pPr>
              <w:numPr>
                <w:ilvl w:val="1"/>
                <w:numId w:val="1"/>
              </w:numPr>
              <w:tabs>
                <w:tab w:val="clear" w:pos="851"/>
                <w:tab w:val="num" w:pos="709"/>
              </w:tabs>
              <w:ind w:left="709"/>
              <w:outlineLvl w:val="1"/>
              <w:rPr>
                <w:lang w:val="cs"/>
              </w:rPr>
            </w:pPr>
            <w:r w:rsidRPr="00227890">
              <w:rPr>
                <w:lang w:val="cs"/>
              </w:rPr>
              <w:t>„Přidružená osoba“ znamená právnickou osobu, společnost nebo jinou osobu, která je nyní nebo bude v budoucnu přímo či nepřímo vlastněna či řízena společností Siemens Healthineers, vlastní či řídí společnost Siemens Healthineers nebo je spolu se společností Siemens Healthineers řízena. Pro účely této definice znamená „řízení“ právnické osoby, společnosti či jiného subjektu pří</w:t>
            </w:r>
            <w:r w:rsidR="00524B6D">
              <w:rPr>
                <w:lang w:val="cs"/>
              </w:rPr>
              <w:t>mo</w:t>
            </w:r>
            <w:r w:rsidRPr="00227890">
              <w:rPr>
                <w:lang w:val="cs"/>
              </w:rPr>
              <w:t xml:space="preserve"> či nepří</w:t>
            </w:r>
            <w:r w:rsidR="00524B6D">
              <w:rPr>
                <w:lang w:val="cs"/>
              </w:rPr>
              <w:t>mo</w:t>
            </w:r>
            <w:r w:rsidRPr="00227890">
              <w:rPr>
                <w:lang w:val="cs"/>
              </w:rPr>
              <w:t xml:space="preserve"> </w:t>
            </w:r>
            <w:r w:rsidR="00524B6D">
              <w:rPr>
                <w:lang w:val="cs"/>
              </w:rPr>
              <w:t>možnost</w:t>
            </w:r>
            <w:r w:rsidRPr="00227890">
              <w:rPr>
                <w:lang w:val="cs"/>
              </w:rPr>
              <w:t xml:space="preserve"> řídit nebo ovlivnit ří</w:t>
            </w:r>
            <w:r w:rsidRPr="00227890">
              <w:rPr>
                <w:lang w:val="cs"/>
              </w:rPr>
              <w:lastRenderedPageBreak/>
              <w:t>zení a politiku právnické osoby, společnosti či jiného subjektu, ať již (i) prostřednictvím vlastnictví akcií s hlasovacími právy, zajišťujícími právo přímo či nepřímo volit nebo jmenovat většinu členů představenstva nebo podobného řídícího orgánu, (ii) smluvně nebo (iii) jinak.</w:t>
            </w:r>
          </w:p>
          <w:p w14:paraId="130C736E" w14:textId="146AD9C1" w:rsidR="00D6258B" w:rsidRPr="00227890" w:rsidRDefault="00D6258B" w:rsidP="00D6258B">
            <w:pPr>
              <w:numPr>
                <w:ilvl w:val="1"/>
                <w:numId w:val="1"/>
              </w:numPr>
              <w:tabs>
                <w:tab w:val="clear" w:pos="851"/>
                <w:tab w:val="num" w:pos="709"/>
              </w:tabs>
              <w:ind w:left="709"/>
              <w:outlineLvl w:val="1"/>
              <w:rPr>
                <w:lang w:val="cs"/>
              </w:rPr>
            </w:pPr>
            <w:r w:rsidRPr="00227890">
              <w:rPr>
                <w:lang w:val="cs"/>
              </w:rPr>
              <w:t>„Podpůrné informace“ znamenají know-how a práva duševního vlastnictví vlastněná nebo licencovaná Smluvní stranou před vstupem příslušné dílčí projektové smlouvy v platnost nebo generovaná nebo licencovaná nezávisle na Díle po dobu trvání dílčí projektové smlouvy; ale v každém případě s výjimkou Údajů.</w:t>
            </w:r>
          </w:p>
          <w:p w14:paraId="5FB507BE" w14:textId="68908794" w:rsidR="00D6258B" w:rsidRPr="00227890" w:rsidRDefault="00D6258B" w:rsidP="00D6258B">
            <w:pPr>
              <w:numPr>
                <w:ilvl w:val="1"/>
                <w:numId w:val="1"/>
              </w:numPr>
              <w:tabs>
                <w:tab w:val="clear" w:pos="851"/>
                <w:tab w:val="num" w:pos="709"/>
              </w:tabs>
              <w:ind w:left="709"/>
              <w:outlineLvl w:val="1"/>
              <w:rPr>
                <w:lang w:val="cs"/>
              </w:rPr>
            </w:pPr>
            <w:r w:rsidRPr="00227890">
              <w:rPr>
                <w:lang w:val="cs"/>
              </w:rPr>
              <w:t>„Důvěrné informace“ znamenají obchodní, technické, vědecké nebo jiné informace bez ohledu na jejich formu, které jsou označeny jako „důvěrné“ (nebo podobné) nebo s nimiž je zacházeno jako s důvěrnými podle jejich obsahu a/nebo okolností jejich zveřejnění</w:t>
            </w:r>
            <w:r w:rsidR="00CC4AB9">
              <w:rPr>
                <w:lang w:val="cs"/>
              </w:rPr>
              <w:t>,</w:t>
            </w:r>
            <w:r w:rsidRPr="00227890">
              <w:rPr>
                <w:lang w:val="cs"/>
              </w:rPr>
              <w:t xml:space="preserve"> zveřejněných jednou Smluvní stranou druhé Smluvní straně v souvislosti s touto rámcovou smlouvou nebo jakoukoliv dílčí projektovou smlouvou. Důvěrné informace zahrnují obsah této rámcové smlouvy a jakékoli dílčí projektové smlouvy, stejně jako Výsledky a Podpůrné informace.</w:t>
            </w:r>
          </w:p>
          <w:p w14:paraId="3EF6FA7C" w14:textId="5F207422" w:rsidR="00D6258B" w:rsidRPr="00227890" w:rsidRDefault="00D6258B" w:rsidP="00D6258B">
            <w:pPr>
              <w:numPr>
                <w:ilvl w:val="1"/>
                <w:numId w:val="1"/>
              </w:numPr>
              <w:tabs>
                <w:tab w:val="clear" w:pos="851"/>
                <w:tab w:val="num" w:pos="709"/>
              </w:tabs>
              <w:ind w:left="709"/>
              <w:outlineLvl w:val="1"/>
            </w:pPr>
            <w:r w:rsidRPr="00227890">
              <w:rPr>
                <w:lang w:val="cs"/>
              </w:rPr>
              <w:t xml:space="preserve">„Smlouva C2P“ znamená smlouvu, která bude uzavřena mezi </w:t>
            </w:r>
            <w:r w:rsidR="00D66815">
              <w:rPr>
                <w:lang w:val="cs"/>
              </w:rPr>
              <w:t xml:space="preserve">VFN </w:t>
            </w:r>
            <w:r w:rsidRPr="00227890">
              <w:rPr>
                <w:lang w:val="cs"/>
              </w:rPr>
              <w:t xml:space="preserve">a společností Siemens Healthineers a podle které </w:t>
            </w:r>
            <w:r w:rsidR="00483BB9">
              <w:rPr>
                <w:lang w:val="cs"/>
              </w:rPr>
              <w:t xml:space="preserve">VFN </w:t>
            </w:r>
            <w:r w:rsidRPr="00227890">
              <w:rPr>
                <w:lang w:val="cs"/>
              </w:rPr>
              <w:t xml:space="preserve">získá právo přijímat vlastní vyvinuté sekvence ve formátu </w:t>
            </w:r>
            <w:r w:rsidRPr="00227890">
              <w:rPr>
                <w:lang w:val="cs"/>
              </w:rPr>
              <w:lastRenderedPageBreak/>
              <w:t xml:space="preserve">objektového kódu od třetích stran. C2P znamená Partnerství základních kompetencí. </w:t>
            </w:r>
          </w:p>
          <w:p w14:paraId="23F4478E" w14:textId="7B143309" w:rsidR="00D6258B" w:rsidRPr="00FE691B" w:rsidRDefault="00D6258B" w:rsidP="00D6258B">
            <w:pPr>
              <w:numPr>
                <w:ilvl w:val="1"/>
                <w:numId w:val="1"/>
              </w:numPr>
              <w:tabs>
                <w:tab w:val="clear" w:pos="851"/>
                <w:tab w:val="num" w:pos="709"/>
              </w:tabs>
              <w:ind w:left="709"/>
              <w:outlineLvl w:val="1"/>
            </w:pPr>
            <w:r w:rsidRPr="00227890">
              <w:rPr>
                <w:lang w:val="cs"/>
              </w:rPr>
              <w:t>„Údaje“ znamenají jakékoli údaje uvedené v dílčí projektové smlouvě a/nebo poskytnut</w:t>
            </w:r>
            <w:r w:rsidR="00FB1B1F">
              <w:rPr>
                <w:lang w:val="cs"/>
              </w:rPr>
              <w:t>é</w:t>
            </w:r>
            <w:r w:rsidRPr="00227890">
              <w:rPr>
                <w:lang w:val="cs"/>
              </w:rPr>
              <w:t xml:space="preserve"> společnosti Siemens Healthineers v rámci dílčí smlouvy (např. data DICOM, datové slovníky, nezpracovaná data přímo získaná z lékařského zobrazovacího systému, zprávy, informace o lécích, genomické údaje, zprávy o patologii, informace o anamnéze pacienta včetně propouštěcích zpráv, poznámky lékaře a procedurální dokumentace, laboratorní hodnoty a parametry vitálních funkcí, jakož i technická data a údaje o použití specifické pro systém, týkající se klinických pracovních postupů a použití produktů a dalších zdrojů, jako je EKG, ultrazvuk, monitorovací systémy, nositelná zařízení). Údaje mohou zahrnovat osobní údaje.</w:t>
            </w:r>
          </w:p>
          <w:p w14:paraId="229A5382" w14:textId="77777777" w:rsidR="00FE691B" w:rsidRPr="00227890" w:rsidRDefault="00FE691B" w:rsidP="00FE691B">
            <w:pPr>
              <w:ind w:left="709"/>
              <w:outlineLvl w:val="1"/>
            </w:pPr>
          </w:p>
          <w:p w14:paraId="6D69EAA0" w14:textId="77777777" w:rsidR="00D6258B" w:rsidRPr="00227890" w:rsidRDefault="00D6258B" w:rsidP="00D6258B">
            <w:pPr>
              <w:numPr>
                <w:ilvl w:val="1"/>
                <w:numId w:val="1"/>
              </w:numPr>
              <w:tabs>
                <w:tab w:val="clear" w:pos="851"/>
                <w:tab w:val="num" w:pos="709"/>
              </w:tabs>
              <w:ind w:left="709"/>
              <w:outlineLvl w:val="1"/>
              <w:rPr>
                <w:rFonts w:cs="Arial"/>
              </w:rPr>
            </w:pPr>
            <w:r w:rsidRPr="00227890">
              <w:rPr>
                <w:rFonts w:cs="Arial"/>
                <w:lang w:val="cs"/>
              </w:rPr>
              <w:t>„Odvozené dílo“ znamená</w:t>
            </w:r>
          </w:p>
          <w:p w14:paraId="135AE660" w14:textId="77777777" w:rsidR="00D6258B" w:rsidRPr="00227890" w:rsidRDefault="00D6258B" w:rsidP="00D6258B">
            <w:pPr>
              <w:tabs>
                <w:tab w:val="left" w:pos="1134"/>
              </w:tabs>
              <w:ind w:left="1134" w:hanging="283"/>
              <w:rPr>
                <w:rFonts w:cs="Arial"/>
                <w:szCs w:val="22"/>
              </w:rPr>
            </w:pPr>
            <w:r w:rsidRPr="00227890">
              <w:rPr>
                <w:rFonts w:ascii="Calibri" w:hAnsi="Calibri"/>
                <w:szCs w:val="22"/>
                <w:lang w:val="cs"/>
              </w:rPr>
              <w:t>i.  </w:t>
            </w:r>
            <w:r w:rsidRPr="00227890">
              <w:rPr>
                <w:szCs w:val="22"/>
                <w:lang w:val="cs"/>
              </w:rPr>
              <w:tab/>
              <w:t>veškeré změny (kromě jiného včetně revizí, překladů, školení nebo vyjmutí dílů) Softwaru společnosti Siemens Healthineers nebo Modelů strojového učení společnosti Siemens Healthineers; nebo</w:t>
            </w:r>
          </w:p>
          <w:p w14:paraId="2144BA3B" w14:textId="77777777" w:rsidR="00D6258B" w:rsidRPr="00227890" w:rsidRDefault="00D6258B" w:rsidP="00D6258B">
            <w:pPr>
              <w:tabs>
                <w:tab w:val="left" w:pos="1134"/>
              </w:tabs>
              <w:ind w:left="1134" w:hanging="283"/>
              <w:rPr>
                <w:rFonts w:cs="Arial"/>
                <w:szCs w:val="22"/>
              </w:rPr>
            </w:pPr>
            <w:r w:rsidRPr="00227890">
              <w:rPr>
                <w:rFonts w:cs="Arial"/>
                <w:szCs w:val="22"/>
                <w:lang w:val="cs"/>
              </w:rPr>
              <w:t>ii. </w:t>
            </w:r>
            <w:r w:rsidRPr="00227890">
              <w:rPr>
                <w:rFonts w:cs="Arial"/>
                <w:szCs w:val="22"/>
                <w:lang w:val="cs"/>
              </w:rPr>
              <w:tab/>
              <w:t xml:space="preserve">veškerá díla založená na takovém Softwaru společnosti Siemens Healthineers, která by </w:t>
            </w:r>
            <w:r w:rsidRPr="00227890">
              <w:rPr>
                <w:rFonts w:cs="Arial"/>
                <w:szCs w:val="22"/>
                <w:lang w:val="cs"/>
              </w:rPr>
              <w:lastRenderedPageBreak/>
              <w:t>představovala porušení autorských práv k Softwaru společnosti Siemens Healthineers dle příslušných právních předpisů, pokud by byla připravena, užívána nebo distribuována bez povolení společnosti Siemens Healthineers; nebo</w:t>
            </w:r>
          </w:p>
          <w:p w14:paraId="64A93C9A" w14:textId="77777777" w:rsidR="00D6258B" w:rsidRPr="00227890" w:rsidRDefault="00D6258B" w:rsidP="00D6258B">
            <w:pPr>
              <w:tabs>
                <w:tab w:val="left" w:pos="1134"/>
              </w:tabs>
              <w:ind w:left="1134" w:hanging="283"/>
              <w:rPr>
                <w:rFonts w:cs="Arial"/>
                <w:szCs w:val="22"/>
              </w:rPr>
            </w:pPr>
            <w:r w:rsidRPr="00227890">
              <w:rPr>
                <w:rFonts w:cs="Arial"/>
                <w:szCs w:val="22"/>
                <w:lang w:val="cs"/>
              </w:rPr>
              <w:t>iii.</w:t>
            </w:r>
            <w:r w:rsidRPr="00227890">
              <w:rPr>
                <w:rFonts w:cs="Arial"/>
                <w:szCs w:val="22"/>
                <w:lang w:val="cs"/>
              </w:rPr>
              <w:tab/>
              <w:t>jakákoliv nezdrojová podoba (například objektový kód nebo zprostředkovací kód) položek uvedených pod předchozími body (i) – (ii).</w:t>
            </w:r>
          </w:p>
          <w:p w14:paraId="4B86D19C" w14:textId="50F6D5AE" w:rsidR="00D6258B" w:rsidRPr="00227890" w:rsidRDefault="008D0DCC" w:rsidP="008E3E34">
            <w:pPr>
              <w:numPr>
                <w:ilvl w:val="2"/>
                <w:numId w:val="1"/>
              </w:numPr>
              <w:tabs>
                <w:tab w:val="clear" w:pos="1702"/>
                <w:tab w:val="num" w:pos="1069"/>
                <w:tab w:val="num" w:pos="1134"/>
                <w:tab w:val="num" w:pos="1560"/>
              </w:tabs>
              <w:ind w:left="1134" w:hanging="1134"/>
              <w:outlineLvl w:val="2"/>
              <w:rPr>
                <w:bCs/>
              </w:rPr>
            </w:pPr>
            <w:r>
              <w:rPr>
                <w:lang w:val="cs"/>
              </w:rPr>
              <w:t>„</w:t>
            </w:r>
            <w:r w:rsidR="00D6258B" w:rsidRPr="00227890">
              <w:rPr>
                <w:lang w:val="cs"/>
              </w:rPr>
              <w:t>Software společnosti Siemens Healthineers</w:t>
            </w:r>
            <w:r>
              <w:rPr>
                <w:lang w:val="cs"/>
              </w:rPr>
              <w:t>“</w:t>
            </w:r>
            <w:r w:rsidR="00D6258B" w:rsidRPr="00227890">
              <w:rPr>
                <w:lang w:val="cs"/>
              </w:rPr>
              <w:t xml:space="preserve"> znamená veškerý software, který společnost Siemens Healthineers poskytne na základě dílčí projektové smlouvy </w:t>
            </w:r>
            <w:r w:rsidR="0022632D">
              <w:rPr>
                <w:lang w:val="cs"/>
              </w:rPr>
              <w:t>VFN</w:t>
            </w:r>
            <w:r w:rsidR="00D6258B" w:rsidRPr="00227890">
              <w:rPr>
                <w:lang w:val="cs"/>
              </w:rPr>
              <w:t>.</w:t>
            </w:r>
          </w:p>
          <w:p w14:paraId="0E243C92" w14:textId="28706654" w:rsidR="00D6258B" w:rsidRPr="00227890" w:rsidRDefault="008D0DCC" w:rsidP="008E3E34">
            <w:pPr>
              <w:numPr>
                <w:ilvl w:val="2"/>
                <w:numId w:val="1"/>
              </w:numPr>
              <w:tabs>
                <w:tab w:val="clear" w:pos="1702"/>
                <w:tab w:val="num" w:pos="1069"/>
                <w:tab w:val="num" w:pos="1134"/>
                <w:tab w:val="num" w:pos="1560"/>
              </w:tabs>
              <w:ind w:left="1134" w:hanging="1134"/>
              <w:outlineLvl w:val="2"/>
              <w:rPr>
                <w:bCs/>
              </w:rPr>
            </w:pPr>
            <w:r>
              <w:t>„</w:t>
            </w:r>
            <w:r w:rsidR="00D6258B" w:rsidRPr="00227890">
              <w:rPr>
                <w:lang w:val="cs"/>
              </w:rPr>
              <w:t>Model strojového učení společnosti Siemens Healthineers</w:t>
            </w:r>
            <w:r>
              <w:rPr>
                <w:lang w:val="cs"/>
              </w:rPr>
              <w:t>“</w:t>
            </w:r>
            <w:r w:rsidR="00D6258B" w:rsidRPr="00227890">
              <w:rPr>
                <w:lang w:val="cs"/>
              </w:rPr>
              <w:t xml:space="preserve"> znamená veškeré metody strojového učení, které analyzují a rozebírají vzorce, vztahy a/nebo korelace mezi vícero datovými prvky (např. metody hloubkového učení a neuronové sítě) a/nebo sady parametrů spojených s výše uvedeným, které společnost Siemens Healthineers poskytne na základě dílčí projektové smlouvy </w:t>
            </w:r>
            <w:r w:rsidR="00E36322">
              <w:rPr>
                <w:lang w:val="cs"/>
              </w:rPr>
              <w:t>VFN</w:t>
            </w:r>
            <w:r w:rsidR="00D6258B" w:rsidRPr="00227890">
              <w:rPr>
                <w:lang w:val="cs"/>
              </w:rPr>
              <w:t>.</w:t>
            </w:r>
          </w:p>
          <w:p w14:paraId="1F3459EC" w14:textId="0D7272A9" w:rsidR="00D6258B" w:rsidRPr="00227890" w:rsidRDefault="00D6258B" w:rsidP="008E3E34">
            <w:pPr>
              <w:numPr>
                <w:ilvl w:val="1"/>
                <w:numId w:val="1"/>
              </w:numPr>
              <w:tabs>
                <w:tab w:val="clear" w:pos="851"/>
                <w:tab w:val="num" w:pos="709"/>
              </w:tabs>
              <w:ind w:left="709"/>
              <w:outlineLvl w:val="1"/>
            </w:pPr>
            <w:r w:rsidRPr="00227890">
              <w:rPr>
                <w:lang w:val="cs"/>
              </w:rPr>
              <w:t xml:space="preserve">„Zařízení“ znamená hardwarové nebo softwarové produkty nebo komponenty, které mají být poskytovány společností Siemens Healthineers </w:t>
            </w:r>
            <w:r w:rsidR="00936B5E">
              <w:rPr>
                <w:lang w:val="cs"/>
              </w:rPr>
              <w:t xml:space="preserve">VFN </w:t>
            </w:r>
            <w:r w:rsidRPr="00227890">
              <w:rPr>
                <w:lang w:val="cs"/>
              </w:rPr>
              <w:t xml:space="preserve">v rámci dílčí projektové smlouvy, </w:t>
            </w:r>
            <w:r w:rsidRPr="00227890">
              <w:rPr>
                <w:lang w:val="cs"/>
              </w:rPr>
              <w:lastRenderedPageBreak/>
              <w:t>jakož i – výhradně pro účely testování nebo ověřování – prototypů.</w:t>
            </w:r>
          </w:p>
          <w:p w14:paraId="366A8502" w14:textId="77777777" w:rsidR="00D6258B" w:rsidRPr="00227890" w:rsidRDefault="00D6258B" w:rsidP="00D6258B">
            <w:pPr>
              <w:numPr>
                <w:ilvl w:val="1"/>
                <w:numId w:val="1"/>
              </w:numPr>
              <w:tabs>
                <w:tab w:val="clear" w:pos="851"/>
                <w:tab w:val="num" w:pos="709"/>
              </w:tabs>
              <w:ind w:left="709"/>
              <w:outlineLvl w:val="1"/>
              <w:rPr>
                <w:lang w:val="cs"/>
              </w:rPr>
            </w:pPr>
            <w:r w:rsidRPr="00227890">
              <w:rPr>
                <w:lang w:val="cs"/>
              </w:rPr>
              <w:t xml:space="preserve">„IDEA“ znamená sekvenční vývojové prostředí „Integrované vývojové prostředí pro aplikace“ pro MAGNETOM MR-systémy společnosti Siemens Healthineers dle </w:t>
            </w:r>
            <w:r w:rsidRPr="00227890">
              <w:rPr>
                <w:u w:val="single"/>
                <w:lang w:val="cs"/>
              </w:rPr>
              <w:t>Přílohy 2</w:t>
            </w:r>
            <w:r w:rsidRPr="00227890">
              <w:rPr>
                <w:lang w:val="cs"/>
              </w:rPr>
              <w:t xml:space="preserve">, v kompilovaném formátu, spolu s veškerými aktualizacemi a upgrady IDEA. Tyto softwarové balíky umožňují programování nových sekvencí a MAGNETOM MR aplikací pomocí programovacího jazyku C++. Tento software umožňuje: (i) volné sekvenční programování (ovládání rádiových frekvencí, gradientů a vzorkování dat); (ii) simulace sekvenčního běhu vzhledem ke konzistentnímu programování; (iii) programování integrovaného zpracování dat; (iv) sekvenčně specifickou úpravu uživatelského rozhraní. Kdykoliv budou termíny použity v souvislosti s IDEA, použije se význam uvedený v </w:t>
            </w:r>
            <w:r w:rsidRPr="00227890">
              <w:rPr>
                <w:u w:val="single"/>
                <w:lang w:val="cs"/>
              </w:rPr>
              <w:t>Příloze 2</w:t>
            </w:r>
            <w:r w:rsidRPr="00227890">
              <w:rPr>
                <w:lang w:val="cs"/>
              </w:rPr>
              <w:t>:</w:t>
            </w:r>
          </w:p>
          <w:p w14:paraId="2F7D6223" w14:textId="77777777" w:rsidR="00D6258B" w:rsidRPr="00227890" w:rsidRDefault="00D6258B" w:rsidP="00D6258B">
            <w:pPr>
              <w:numPr>
                <w:ilvl w:val="1"/>
                <w:numId w:val="1"/>
              </w:numPr>
              <w:tabs>
                <w:tab w:val="clear" w:pos="851"/>
                <w:tab w:val="num" w:pos="709"/>
              </w:tabs>
              <w:ind w:left="709"/>
              <w:outlineLvl w:val="1"/>
              <w:rPr>
                <w:lang w:val="cs"/>
              </w:rPr>
            </w:pPr>
            <w:r w:rsidRPr="00227890">
              <w:rPr>
                <w:lang w:val="cs"/>
              </w:rPr>
              <w:t xml:space="preserve">„Dílčí projektová smlouva“ znamená smlouvu, kterou uzavřou Smluvní strany ohledně plnění jednotlivého projektu spolupráce (vzor je přiložen k této rámcové smlouvě v </w:t>
            </w:r>
            <w:r w:rsidRPr="00227890">
              <w:rPr>
                <w:u w:val="single"/>
                <w:lang w:val="cs"/>
              </w:rPr>
              <w:t>Příloze 1</w:t>
            </w:r>
            <w:r w:rsidRPr="00227890">
              <w:rPr>
                <w:lang w:val="cs"/>
              </w:rPr>
              <w:t xml:space="preserve">). </w:t>
            </w:r>
          </w:p>
          <w:p w14:paraId="782AAC55" w14:textId="77777777" w:rsidR="00D6258B" w:rsidRPr="00227890" w:rsidRDefault="00D6258B" w:rsidP="00D6258B">
            <w:pPr>
              <w:numPr>
                <w:ilvl w:val="1"/>
                <w:numId w:val="1"/>
              </w:numPr>
              <w:tabs>
                <w:tab w:val="clear" w:pos="851"/>
                <w:tab w:val="num" w:pos="709"/>
              </w:tabs>
              <w:ind w:left="709"/>
              <w:outlineLvl w:val="1"/>
              <w:rPr>
                <w:lang w:val="cs"/>
              </w:rPr>
            </w:pPr>
            <w:r w:rsidRPr="00227890">
              <w:rPr>
                <w:lang w:val="cs"/>
              </w:rPr>
              <w:t>„Práva duševního vlastnictví“ znamenají všechny patenty, ochranné známky, užitné vzory, práva k designu a další formy zákonných práv na ochranu (včetně příslušných aplikací) a autorských práv.</w:t>
            </w:r>
          </w:p>
          <w:p w14:paraId="18222DFF" w14:textId="77777777" w:rsidR="00D6258B" w:rsidRPr="00227890" w:rsidRDefault="00D6258B" w:rsidP="00D6258B">
            <w:pPr>
              <w:numPr>
                <w:ilvl w:val="1"/>
                <w:numId w:val="1"/>
              </w:numPr>
              <w:tabs>
                <w:tab w:val="clear" w:pos="851"/>
                <w:tab w:val="num" w:pos="709"/>
              </w:tabs>
              <w:ind w:left="709"/>
              <w:outlineLvl w:val="1"/>
              <w:rPr>
                <w:lang w:val="cs"/>
              </w:rPr>
            </w:pPr>
            <w:r w:rsidRPr="00227890">
              <w:rPr>
                <w:lang w:val="cs"/>
              </w:rPr>
              <w:lastRenderedPageBreak/>
              <w:t>„Know-how“ znamená jakékoli informace v hmotné nebo nehmotné podobě, mimo jiné včetně vynálezů, technologií, modelů, sekvencí, algoritmů, softwaru (zdrojový kód a objektový kód) a související dokumentace, popisy designu, vzorce, výkresy a také informace o procesech, metodách, materiálech a/nebo rozhraních.</w:t>
            </w:r>
          </w:p>
          <w:p w14:paraId="724B3F83" w14:textId="77777777" w:rsidR="00D6258B" w:rsidRPr="00227890" w:rsidRDefault="00D6258B" w:rsidP="00D6258B">
            <w:pPr>
              <w:numPr>
                <w:ilvl w:val="1"/>
                <w:numId w:val="1"/>
              </w:numPr>
              <w:tabs>
                <w:tab w:val="clear" w:pos="851"/>
                <w:tab w:val="num" w:pos="709"/>
              </w:tabs>
              <w:ind w:left="709"/>
              <w:outlineLvl w:val="1"/>
              <w:rPr>
                <w:lang w:val="en-US"/>
              </w:rPr>
            </w:pPr>
            <w:r w:rsidRPr="00227890">
              <w:rPr>
                <w:lang w:val="cs"/>
              </w:rPr>
              <w:t>„MDD“ Medical Device Directive znamená Směrnici Rady 93/42/EHS o zdravotnických prostředcích.</w:t>
            </w:r>
          </w:p>
          <w:p w14:paraId="4BD0876A" w14:textId="77777777" w:rsidR="00D6258B" w:rsidRPr="00834EBB" w:rsidRDefault="00D6258B" w:rsidP="00D6258B">
            <w:pPr>
              <w:numPr>
                <w:ilvl w:val="1"/>
                <w:numId w:val="1"/>
              </w:numPr>
              <w:tabs>
                <w:tab w:val="clear" w:pos="851"/>
                <w:tab w:val="num" w:pos="709"/>
              </w:tabs>
              <w:ind w:left="709"/>
              <w:outlineLvl w:val="1"/>
              <w:rPr>
                <w:lang w:val="pt-PT"/>
              </w:rPr>
            </w:pPr>
            <w:r w:rsidRPr="00227890">
              <w:rPr>
                <w:lang w:val="cs"/>
              </w:rPr>
              <w:t>„MDR“ Medical Device Regulation znamená Nařízení Evropského parlamentu a Rady (EU) 2017/745 o zdravotnických prostředcích.</w:t>
            </w:r>
          </w:p>
          <w:p w14:paraId="19E7CD0B" w14:textId="77777777" w:rsidR="00D6258B" w:rsidRPr="00834EBB" w:rsidRDefault="00D6258B" w:rsidP="00D6258B">
            <w:pPr>
              <w:numPr>
                <w:ilvl w:val="1"/>
                <w:numId w:val="1"/>
              </w:numPr>
              <w:tabs>
                <w:tab w:val="clear" w:pos="851"/>
                <w:tab w:val="num" w:pos="709"/>
              </w:tabs>
              <w:ind w:left="709"/>
              <w:outlineLvl w:val="1"/>
              <w:rPr>
                <w:lang w:val="pt-PT"/>
              </w:rPr>
            </w:pPr>
            <w:r w:rsidRPr="00227890">
              <w:rPr>
                <w:lang w:val="cs"/>
              </w:rPr>
              <w:t>„Licenční podmínky pro software s otevřeným zdrojovým kódem“ znamenají licenční podmínky, které vyžadují, aby (i) zdrojový kód výsledků nebo jakýkoli software založený na výsledcích byl zpřístupněn třetím stranám, (ii) že výsledky nebo jakýkoli software na základě výsledků musí být bezplatně zpřístupněn třetím stranám a/nebo (iii) třetím stranám musí být uděleno povolení k vytváření odvozených děl s použitím výsledků nebo jakéhokoli softwaru založeného na výsledcích.</w:t>
            </w:r>
          </w:p>
          <w:p w14:paraId="6CB1E92C" w14:textId="77777777" w:rsidR="00D6258B" w:rsidRPr="00834EBB" w:rsidRDefault="00D6258B" w:rsidP="00D6258B">
            <w:pPr>
              <w:numPr>
                <w:ilvl w:val="1"/>
                <w:numId w:val="1"/>
              </w:numPr>
              <w:tabs>
                <w:tab w:val="clear" w:pos="851"/>
                <w:tab w:val="num" w:pos="709"/>
              </w:tabs>
              <w:ind w:left="709"/>
              <w:outlineLvl w:val="1"/>
              <w:rPr>
                <w:lang w:val="pt-PT"/>
              </w:rPr>
            </w:pPr>
            <w:r w:rsidRPr="00227890">
              <w:rPr>
                <w:lang w:val="cs"/>
              </w:rPr>
              <w:t>„Ostatní personál“ znamená subdodavatele, pracovníky na volné noze, doktorandy, studenty a podobné osoby, kromě stálých zaměstnanců Smluvní strany.</w:t>
            </w:r>
          </w:p>
          <w:p w14:paraId="004B3673" w14:textId="77777777" w:rsidR="00D6258B" w:rsidRPr="00227890" w:rsidRDefault="00D6258B" w:rsidP="00D6258B">
            <w:pPr>
              <w:numPr>
                <w:ilvl w:val="1"/>
                <w:numId w:val="1"/>
              </w:numPr>
              <w:tabs>
                <w:tab w:val="clear" w:pos="851"/>
                <w:tab w:val="num" w:pos="709"/>
              </w:tabs>
              <w:ind w:left="709"/>
              <w:outlineLvl w:val="1"/>
              <w:rPr>
                <w:lang w:val="cs"/>
              </w:rPr>
            </w:pPr>
            <w:r w:rsidRPr="00227890">
              <w:rPr>
                <w:lang w:val="cs"/>
              </w:rPr>
              <w:lastRenderedPageBreak/>
              <w:t>„Osobními údaji“ se rozumí veškeré informace o identifikované nebo identifikovatelné fyzické osobě; identifikovatelnou fyzickou osobou je fyzická osoba, kterou lze přímo nebo nepřímo identifikovat, zejména odkazem na určitý identifikátor, například jméno, identifikační číslo, lokační údaje, síťový identifikátor nebo na jeden nebo více zvláštních prvků fyzické, fyziologické, genetické, psychické, ekonomické, kulturní nebo společenské identity této fyzické osoby. Osobní údaje mohou zejména zahrnovat zvláštní kategorie osobních údajů, které vypovídají o rasovém či etnickém původu, politických názorech, náboženském vyznání či filozofickém přesvědčení, členství v odborech, a dále genetické údaje, biometrické údaje za účelem jedinečné identifikace fyzické osoby, údaje o zdravotním stavu či o sexuálním životě nebo sexuální orientaci fyzické osoby.</w:t>
            </w:r>
          </w:p>
          <w:p w14:paraId="607477D2" w14:textId="77777777" w:rsidR="00D6258B" w:rsidRPr="00227890" w:rsidRDefault="00D6258B" w:rsidP="00D6258B">
            <w:pPr>
              <w:numPr>
                <w:ilvl w:val="1"/>
                <w:numId w:val="1"/>
              </w:numPr>
              <w:tabs>
                <w:tab w:val="clear" w:pos="851"/>
                <w:tab w:val="num" w:pos="709"/>
              </w:tabs>
              <w:ind w:left="709"/>
              <w:outlineLvl w:val="1"/>
              <w:rPr>
                <w:lang w:val="cs"/>
              </w:rPr>
            </w:pPr>
            <w:r w:rsidRPr="00227890">
              <w:rPr>
                <w:lang w:val="cs"/>
              </w:rPr>
              <w:t>„Výsledky“ znamenají Know-How a/nebo práva duševního vlastnictví generovaná v souvislosti s Dílem, avšak v každém případě s výjimkou Údajů.</w:t>
            </w:r>
          </w:p>
          <w:p w14:paraId="6F25AD45" w14:textId="77777777" w:rsidR="00D6258B" w:rsidRPr="00227890" w:rsidRDefault="00D6258B" w:rsidP="00D6258B">
            <w:pPr>
              <w:numPr>
                <w:ilvl w:val="1"/>
                <w:numId w:val="1"/>
              </w:numPr>
              <w:tabs>
                <w:tab w:val="clear" w:pos="851"/>
                <w:tab w:val="num" w:pos="709"/>
              </w:tabs>
              <w:ind w:left="709"/>
              <w:outlineLvl w:val="1"/>
              <w:rPr>
                <w:lang w:val="cs"/>
              </w:rPr>
            </w:pPr>
            <w:r w:rsidRPr="00227890">
              <w:rPr>
                <w:lang w:val="cs"/>
              </w:rPr>
              <w:t>„Retrospektivní data“ znamenají data pacienta, jehož diagnostický nález je dokončen a uzavřen v nemocničním informačním systému takovým způsobem, že diagnostický nález nebude změněn kvůli výsledkům testování/validace.</w:t>
            </w:r>
          </w:p>
          <w:p w14:paraId="13753392" w14:textId="06B5F73F" w:rsidR="00D6258B" w:rsidRPr="00227890" w:rsidRDefault="00D6258B" w:rsidP="00D6258B">
            <w:pPr>
              <w:numPr>
                <w:ilvl w:val="1"/>
                <w:numId w:val="1"/>
              </w:numPr>
              <w:tabs>
                <w:tab w:val="clear" w:pos="851"/>
                <w:tab w:val="num" w:pos="709"/>
              </w:tabs>
              <w:ind w:left="709"/>
              <w:outlineLvl w:val="1"/>
              <w:rPr>
                <w:lang w:val="cs"/>
              </w:rPr>
            </w:pPr>
            <w:r w:rsidRPr="00227890">
              <w:rPr>
                <w:lang w:val="cs"/>
              </w:rPr>
              <w:lastRenderedPageBreak/>
              <w:t xml:space="preserve">„Softwarem třetí strany“ se rozumí software, který nebyl </w:t>
            </w:r>
            <w:r w:rsidRPr="00BC3025">
              <w:rPr>
                <w:lang w:val="cs"/>
              </w:rPr>
              <w:t xml:space="preserve">vyvinut společností </w:t>
            </w:r>
            <w:r w:rsidR="00604E0B">
              <w:rPr>
                <w:lang w:val="cs"/>
              </w:rPr>
              <w:t>VFN</w:t>
            </w:r>
            <w:r w:rsidR="00BC3025" w:rsidRPr="00BC3025">
              <w:rPr>
                <w:lang w:val="cs"/>
              </w:rPr>
              <w:t xml:space="preserve"> </w:t>
            </w:r>
            <w:r w:rsidRPr="00BC3025">
              <w:rPr>
                <w:lang w:val="cs"/>
              </w:rPr>
              <w:t>nebo jejím jménem (např.</w:t>
            </w:r>
            <w:r w:rsidRPr="00227890">
              <w:rPr>
                <w:lang w:val="cs"/>
              </w:rPr>
              <w:t xml:space="preserve"> software s otevřeným zdrojovým kódem, freeware, komerční software).</w:t>
            </w:r>
          </w:p>
          <w:p w14:paraId="12481320" w14:textId="77777777" w:rsidR="00D6258B" w:rsidRPr="00227890" w:rsidRDefault="00D6258B" w:rsidP="00D6258B">
            <w:pPr>
              <w:numPr>
                <w:ilvl w:val="1"/>
                <w:numId w:val="1"/>
              </w:numPr>
              <w:tabs>
                <w:tab w:val="clear" w:pos="851"/>
                <w:tab w:val="num" w:pos="709"/>
              </w:tabs>
              <w:ind w:left="709"/>
              <w:outlineLvl w:val="1"/>
              <w:rPr>
                <w:rFonts w:ascii="Calibri" w:hAnsi="Calibri"/>
                <w:lang w:val="cs"/>
              </w:rPr>
            </w:pPr>
            <w:r w:rsidRPr="00227890">
              <w:rPr>
                <w:lang w:val="cs"/>
              </w:rPr>
              <w:t>„WIP“ znamená balíčky Work-In-Progress-Pack nebo AddIn Special Sequence Packages bez označení CE, které jsou kompilovanými verzemi sekvencí MR a/nebo protokolů, které nejsou vydávány jako software produktu a nejsou schváleny pro diagnostiku, lékařské vyšetření a/nebo léčbu.</w:t>
            </w:r>
          </w:p>
          <w:p w14:paraId="7212771B" w14:textId="77777777" w:rsidR="00D6258B" w:rsidRPr="00227890" w:rsidRDefault="00D6258B" w:rsidP="00D6258B">
            <w:pPr>
              <w:numPr>
                <w:ilvl w:val="1"/>
                <w:numId w:val="1"/>
              </w:numPr>
              <w:tabs>
                <w:tab w:val="clear" w:pos="851"/>
                <w:tab w:val="num" w:pos="709"/>
              </w:tabs>
              <w:ind w:left="709"/>
              <w:outlineLvl w:val="1"/>
            </w:pPr>
            <w:r w:rsidRPr="00227890">
              <w:rPr>
                <w:lang w:val="cs"/>
              </w:rPr>
              <w:t>„Dílo“ znamená dohromady veškeré práce, služby, příspěvky, šetření atd. prováděné dle dílčí projektové smlouvy dle odst. 2.2.3 této Rámcové smlouvy.</w:t>
            </w:r>
          </w:p>
          <w:p w14:paraId="497047C3" w14:textId="77777777" w:rsidR="00D6258B" w:rsidRPr="00227890" w:rsidRDefault="00D6258B" w:rsidP="00D6258B"/>
          <w:p w14:paraId="57B505C6" w14:textId="77777777" w:rsidR="00D6258B" w:rsidRPr="00227890" w:rsidRDefault="00D6258B" w:rsidP="009C3E16">
            <w:pPr>
              <w:numPr>
                <w:ilvl w:val="0"/>
                <w:numId w:val="1"/>
              </w:numPr>
              <w:tabs>
                <w:tab w:val="left" w:pos="1260"/>
              </w:tabs>
              <w:spacing w:line="240" w:lineRule="auto"/>
              <w:outlineLvl w:val="0"/>
              <w:rPr>
                <w:b/>
                <w:bCs/>
                <w:szCs w:val="24"/>
                <w:lang w:val="cs"/>
              </w:rPr>
            </w:pPr>
            <w:bookmarkStart w:id="26" w:name="_Toc161646859"/>
            <w:r w:rsidRPr="00227890">
              <w:rPr>
                <w:b/>
                <w:bCs/>
                <w:szCs w:val="24"/>
                <w:lang w:val="cs"/>
              </w:rPr>
              <w:t>IPA (dílčí projektová smlouva)</w:t>
            </w:r>
            <w:bookmarkEnd w:id="26"/>
          </w:p>
          <w:p w14:paraId="56AB56C5" w14:textId="29B4DACE" w:rsidR="00D6258B" w:rsidRPr="00227890" w:rsidRDefault="00D6258B" w:rsidP="007E5E9E">
            <w:pPr>
              <w:numPr>
                <w:ilvl w:val="1"/>
                <w:numId w:val="1"/>
              </w:numPr>
              <w:tabs>
                <w:tab w:val="clear" w:pos="851"/>
                <w:tab w:val="num" w:pos="709"/>
              </w:tabs>
              <w:ind w:left="709"/>
              <w:outlineLvl w:val="1"/>
              <w:rPr>
                <w:lang w:val="cs"/>
              </w:rPr>
            </w:pPr>
            <w:r w:rsidRPr="00227890">
              <w:rPr>
                <w:lang w:val="cs"/>
              </w:rPr>
              <w:t xml:space="preserve">Pro každý projekt spolupráce Smluvní strany uzavřou dílčí projektovou smlouvu. Každá dílčí projektová smlouva se bude řídit podmínkami této Rámcové smlouvy. </w:t>
            </w:r>
          </w:p>
          <w:p w14:paraId="062C953E" w14:textId="77777777" w:rsidR="00D6258B" w:rsidRPr="00227890" w:rsidRDefault="00D6258B" w:rsidP="00D6258B">
            <w:pPr>
              <w:numPr>
                <w:ilvl w:val="2"/>
                <w:numId w:val="1"/>
              </w:numPr>
              <w:tabs>
                <w:tab w:val="clear" w:pos="1702"/>
                <w:tab w:val="num" w:pos="709"/>
                <w:tab w:val="num" w:pos="1560"/>
              </w:tabs>
              <w:ind w:left="709"/>
              <w:outlineLvl w:val="2"/>
              <w:rPr>
                <w:bCs/>
                <w:lang w:val="cs"/>
              </w:rPr>
            </w:pPr>
            <w:r w:rsidRPr="00227890">
              <w:rPr>
                <w:lang w:val="cs"/>
              </w:rPr>
              <w:t>Smluvní strany budou provádět příslušné Dílo dle příslušné dílčí projektové smlouvy.</w:t>
            </w:r>
          </w:p>
          <w:p w14:paraId="77661E8C" w14:textId="023E98E4" w:rsidR="00D6258B" w:rsidRDefault="00D6258B" w:rsidP="00D6258B">
            <w:pPr>
              <w:pStyle w:val="Nadpis3"/>
              <w:numPr>
                <w:ilvl w:val="2"/>
                <w:numId w:val="1"/>
              </w:numPr>
              <w:tabs>
                <w:tab w:val="num" w:pos="709"/>
              </w:tabs>
              <w:ind w:left="709"/>
              <w:rPr>
                <w:bCs w:val="0"/>
                <w:lang w:val="cs"/>
              </w:rPr>
            </w:pPr>
            <w:r w:rsidRPr="00227890">
              <w:rPr>
                <w:bCs w:val="0"/>
                <w:lang w:val="cs"/>
              </w:rPr>
              <w:t>Každá Smluvní strana druhé Smluvní straně zpřístupní během přiměřené doby po datu účinnosti Dílčí projektové smlouvy a poté po celou dobu jejího trvání své Informace, které pova</w:t>
            </w:r>
            <w:r w:rsidRPr="00227890">
              <w:rPr>
                <w:bCs w:val="0"/>
                <w:lang w:val="cs"/>
              </w:rPr>
              <w:lastRenderedPageBreak/>
              <w:t>žuje za nutné k provádění Díla druhou smluvní stranou, pokud je ovšem tyto Informace oprávněna poskytnout.</w:t>
            </w:r>
          </w:p>
          <w:p w14:paraId="367C2092" w14:textId="77777777" w:rsidR="00FC37A0" w:rsidRPr="00FC37A0" w:rsidRDefault="00FC37A0" w:rsidP="00FC37A0">
            <w:pPr>
              <w:rPr>
                <w:lang w:val="cs"/>
              </w:rPr>
            </w:pPr>
          </w:p>
          <w:p w14:paraId="23AED573" w14:textId="20CFDBBE" w:rsidR="00D6258B" w:rsidRPr="00227890" w:rsidRDefault="00834EBB" w:rsidP="00A53596">
            <w:pPr>
              <w:numPr>
                <w:ilvl w:val="2"/>
                <w:numId w:val="1"/>
              </w:numPr>
              <w:tabs>
                <w:tab w:val="clear" w:pos="1702"/>
                <w:tab w:val="num" w:pos="709"/>
                <w:tab w:val="num" w:pos="1560"/>
              </w:tabs>
              <w:ind w:left="709"/>
              <w:outlineLvl w:val="2"/>
              <w:rPr>
                <w:bCs/>
                <w:lang w:val="cs"/>
              </w:rPr>
            </w:pPr>
            <w:r>
              <w:rPr>
                <w:lang w:val="cs"/>
              </w:rPr>
              <w:t xml:space="preserve">Před každým </w:t>
            </w:r>
            <w:r w:rsidR="0070201C">
              <w:rPr>
                <w:lang w:val="cs"/>
              </w:rPr>
              <w:t>provedením</w:t>
            </w:r>
            <w:r>
              <w:rPr>
                <w:lang w:val="cs"/>
              </w:rPr>
              <w:t xml:space="preserve"> </w:t>
            </w:r>
            <w:r w:rsidR="0070201C">
              <w:rPr>
                <w:lang w:val="cs"/>
              </w:rPr>
              <w:t>D</w:t>
            </w:r>
            <w:r>
              <w:rPr>
                <w:lang w:val="cs"/>
              </w:rPr>
              <w:t xml:space="preserve">íla je povinností získat stanovisko Etické komise. </w:t>
            </w:r>
            <w:r w:rsidR="00D6258B" w:rsidRPr="00227890">
              <w:rPr>
                <w:lang w:val="cs"/>
              </w:rPr>
              <w:t>Smluvní strany se dohodly při</w:t>
            </w:r>
            <w:r w:rsidR="00A50211">
              <w:rPr>
                <w:lang w:val="cs"/>
              </w:rPr>
              <w:t>jmout</w:t>
            </w:r>
            <w:r w:rsidR="00D6258B" w:rsidRPr="00227890">
              <w:rPr>
                <w:lang w:val="cs"/>
              </w:rPr>
              <w:t xml:space="preserve"> stanovisko etické </w:t>
            </w:r>
            <w:r w:rsidR="00D87378" w:rsidRPr="00227890">
              <w:rPr>
                <w:lang w:val="cs"/>
              </w:rPr>
              <w:t xml:space="preserve">komise </w:t>
            </w:r>
            <w:r w:rsidR="00D6258B" w:rsidRPr="00227890">
              <w:rPr>
                <w:lang w:val="cs"/>
              </w:rPr>
              <w:t xml:space="preserve">jako závazné. Pokud stanovisko etické </w:t>
            </w:r>
            <w:r w:rsidR="00D87378" w:rsidRPr="00227890">
              <w:rPr>
                <w:lang w:val="cs"/>
              </w:rPr>
              <w:t xml:space="preserve">komise </w:t>
            </w:r>
            <w:r w:rsidR="00D6258B" w:rsidRPr="00227890">
              <w:rPr>
                <w:lang w:val="cs"/>
              </w:rPr>
              <w:t xml:space="preserve">neumožňuje provádění Díla, jak bylo dohodnuto mezi Smluvními Stranami, pak Smluvní strany projednají další postup. Nelze-li dosáhnout dohody mezi Smluvními stranami v přiměřené době, bude se za dobrý důvod považovat ukončení dílčí projektové smlouvy podle bodu 13.2. </w:t>
            </w:r>
          </w:p>
          <w:p w14:paraId="053F6889" w14:textId="212ABF49" w:rsidR="00D6258B" w:rsidRPr="00517653" w:rsidRDefault="00604E0B" w:rsidP="00D6258B">
            <w:pPr>
              <w:numPr>
                <w:ilvl w:val="2"/>
                <w:numId w:val="1"/>
              </w:numPr>
              <w:tabs>
                <w:tab w:val="clear" w:pos="1702"/>
                <w:tab w:val="num" w:pos="709"/>
                <w:tab w:val="num" w:pos="1560"/>
              </w:tabs>
              <w:ind w:left="709"/>
              <w:outlineLvl w:val="2"/>
              <w:rPr>
                <w:bCs/>
                <w:lang w:val="cs"/>
              </w:rPr>
            </w:pPr>
            <w:r>
              <w:rPr>
                <w:lang w:val="cs"/>
              </w:rPr>
              <w:t>VFN</w:t>
            </w:r>
            <w:r w:rsidR="00AF65AD" w:rsidRPr="00517653">
              <w:rPr>
                <w:lang w:val="cs"/>
              </w:rPr>
              <w:t xml:space="preserve"> </w:t>
            </w:r>
            <w:r w:rsidR="00D6258B" w:rsidRPr="00517653">
              <w:rPr>
                <w:lang w:val="cs"/>
              </w:rPr>
              <w:t>zajistí, aby kde to je vyžadováno zákonem, byli zapojení pacienti během provádění Díla odpovídajícím způsobem pojištěni.</w:t>
            </w:r>
          </w:p>
          <w:p w14:paraId="489EFD0F" w14:textId="165EFFD2" w:rsidR="00D6258B" w:rsidRPr="00227890" w:rsidRDefault="00D6258B" w:rsidP="00D6258B">
            <w:pPr>
              <w:ind w:left="709"/>
              <w:outlineLvl w:val="2"/>
              <w:rPr>
                <w:lang w:val="cs"/>
              </w:rPr>
            </w:pPr>
          </w:p>
          <w:p w14:paraId="6C99F562" w14:textId="612DD9C5" w:rsidR="00D6258B" w:rsidRPr="009C4C17" w:rsidRDefault="00D6258B" w:rsidP="00A53596">
            <w:pPr>
              <w:numPr>
                <w:ilvl w:val="2"/>
                <w:numId w:val="1"/>
              </w:numPr>
              <w:tabs>
                <w:tab w:val="clear" w:pos="1702"/>
                <w:tab w:val="num" w:pos="709"/>
                <w:tab w:val="num" w:pos="1560"/>
              </w:tabs>
              <w:ind w:left="709"/>
              <w:outlineLvl w:val="2"/>
              <w:rPr>
                <w:bCs/>
                <w:lang w:val="cs"/>
              </w:rPr>
            </w:pPr>
            <w:r w:rsidRPr="00227890">
              <w:rPr>
                <w:lang w:val="cs"/>
              </w:rPr>
              <w:t xml:space="preserve">Při společném vymezování rozsahu Díla </w:t>
            </w:r>
            <w:r w:rsidR="000F5A1B">
              <w:rPr>
                <w:lang w:val="cs"/>
              </w:rPr>
              <w:t>VFN</w:t>
            </w:r>
            <w:r w:rsidR="000D4CBC">
              <w:rPr>
                <w:lang w:val="cs"/>
              </w:rPr>
              <w:t xml:space="preserve"> </w:t>
            </w:r>
            <w:r w:rsidRPr="00227890">
              <w:rPr>
                <w:lang w:val="cs"/>
              </w:rPr>
              <w:t xml:space="preserve">ověří a zajistí, že každá pacientská studie bude navržena a prováděna tak, aby procedury nebyly zatěžující ani invazivní a aby byl zdravotnický prostředek používán v souladu se svým zamýšleným účelem. </w:t>
            </w:r>
          </w:p>
          <w:p w14:paraId="2E7278D7" w14:textId="77777777" w:rsidR="009C4C17" w:rsidRDefault="009C4C17" w:rsidP="009C4C17">
            <w:pPr>
              <w:pStyle w:val="Odstavecseseznamem"/>
              <w:rPr>
                <w:bCs/>
                <w:lang w:val="cs"/>
              </w:rPr>
            </w:pPr>
          </w:p>
          <w:p w14:paraId="1786EE59" w14:textId="77777777" w:rsidR="009C4C17" w:rsidRDefault="009C4C17" w:rsidP="009C4C17">
            <w:pPr>
              <w:ind w:left="709"/>
              <w:outlineLvl w:val="2"/>
              <w:rPr>
                <w:bCs/>
                <w:lang w:val="cs"/>
              </w:rPr>
            </w:pPr>
          </w:p>
          <w:p w14:paraId="6967917B" w14:textId="77777777" w:rsidR="00D6258B" w:rsidRPr="00227890" w:rsidRDefault="00D6258B" w:rsidP="00D6258B">
            <w:pPr>
              <w:numPr>
                <w:ilvl w:val="1"/>
                <w:numId w:val="1"/>
              </w:numPr>
              <w:tabs>
                <w:tab w:val="clear" w:pos="851"/>
                <w:tab w:val="num" w:pos="709"/>
              </w:tabs>
              <w:ind w:left="709"/>
              <w:outlineLvl w:val="1"/>
              <w:rPr>
                <w:u w:val="single"/>
              </w:rPr>
            </w:pPr>
            <w:r w:rsidRPr="00227890">
              <w:rPr>
                <w:u w:val="single"/>
                <w:lang w:val="cs"/>
              </w:rPr>
              <w:t>ZAŘÍZENÍ</w:t>
            </w:r>
          </w:p>
          <w:p w14:paraId="454516A4" w14:textId="478ECE9E" w:rsidR="00D6258B" w:rsidRPr="00227890" w:rsidRDefault="00D6258B" w:rsidP="00A53596">
            <w:pPr>
              <w:numPr>
                <w:ilvl w:val="2"/>
                <w:numId w:val="1"/>
              </w:numPr>
              <w:tabs>
                <w:tab w:val="clear" w:pos="1702"/>
                <w:tab w:val="num" w:pos="709"/>
                <w:tab w:val="num" w:pos="1560"/>
              </w:tabs>
              <w:ind w:left="709"/>
              <w:outlineLvl w:val="2"/>
              <w:rPr>
                <w:bCs/>
                <w:lang w:val="cs"/>
              </w:rPr>
            </w:pPr>
            <w:r w:rsidRPr="00227890">
              <w:rPr>
                <w:lang w:val="cs"/>
              </w:rPr>
              <w:lastRenderedPageBreak/>
              <w:t xml:space="preserve">Pokud nebude v dílčí projektové smlouvě stanoveno jinak, společnost Siemens Healthineers dodá a nainstaluje Zařízení a zprovozní jej. </w:t>
            </w:r>
            <w:r w:rsidR="00D91AB4">
              <w:rPr>
                <w:lang w:val="cs"/>
              </w:rPr>
              <w:t>VFN</w:t>
            </w:r>
            <w:r w:rsidR="00A53596">
              <w:rPr>
                <w:lang w:val="cs"/>
              </w:rPr>
              <w:t xml:space="preserve"> </w:t>
            </w:r>
            <w:r w:rsidRPr="00227890">
              <w:rPr>
                <w:lang w:val="cs"/>
              </w:rPr>
              <w:t xml:space="preserve">nadále nese odpovědnost za přijetí případných potřebných opatření pro přípravy před instalací nebo obnovu po odinstalování. Společnost Siemens Healthineers může odmítnout instalaci v místě předpokládaném </w:t>
            </w:r>
            <w:r w:rsidR="005166B8">
              <w:rPr>
                <w:lang w:val="cs"/>
              </w:rPr>
              <w:t>VFN</w:t>
            </w:r>
            <w:r w:rsidRPr="00227890">
              <w:rPr>
                <w:lang w:val="cs"/>
              </w:rPr>
              <w:t xml:space="preserve">, pokud nelze zajistit řádný provoz a/nebo bezpečnost Zařízení. Pro změnu místa instalace, připojení Zařízení k jinému zařízení, instalaci jiného softwaru a kombinaci Zařízení s jiným softwarem je nutný předchozí písemný souhlas ze strany společnosti Siemens Healthineers, bez ohledu na požadavky právních předpisů o zdravotnických prostředcích a dalších </w:t>
            </w:r>
            <w:r w:rsidR="00643E3F">
              <w:rPr>
                <w:lang w:val="cs"/>
              </w:rPr>
              <w:t>právních předpisů</w:t>
            </w:r>
            <w:r w:rsidRPr="00227890">
              <w:rPr>
                <w:lang w:val="cs"/>
              </w:rPr>
              <w:t xml:space="preserve"> a aniž by byly tyto dotčeny. </w:t>
            </w:r>
            <w:r w:rsidR="00175738">
              <w:rPr>
                <w:lang w:val="cs"/>
              </w:rPr>
              <w:t>VFN</w:t>
            </w:r>
            <w:r w:rsidR="000A3ABB">
              <w:rPr>
                <w:lang w:val="cs"/>
              </w:rPr>
              <w:t xml:space="preserve"> </w:t>
            </w:r>
            <w:r w:rsidRPr="00227890">
              <w:rPr>
                <w:lang w:val="cs"/>
              </w:rPr>
              <w:t xml:space="preserve">se zavazuje používat Zařízení řádným způsobem a s vynaložením přiměřené péče, v souladu s pokyny uvedenými v uživatelských příručkách nebo jinak poskytnutými ze strany společnosti Siemens Healthineers. Riziko ztráty Zařízení nese </w:t>
            </w:r>
            <w:r w:rsidR="003A3C3C">
              <w:rPr>
                <w:lang w:val="cs"/>
              </w:rPr>
              <w:t>VFN</w:t>
            </w:r>
            <w:r w:rsidR="000A3ABB">
              <w:rPr>
                <w:lang w:val="cs"/>
              </w:rPr>
              <w:t xml:space="preserve"> </w:t>
            </w:r>
            <w:r w:rsidRPr="00227890">
              <w:rPr>
                <w:lang w:val="cs"/>
              </w:rPr>
              <w:t xml:space="preserve">od doručení Zařízení po dobu, kdy zůstane na místě </w:t>
            </w:r>
            <w:r w:rsidR="003A3C3C">
              <w:rPr>
                <w:lang w:val="cs"/>
              </w:rPr>
              <w:t>VFN</w:t>
            </w:r>
            <w:r w:rsidRPr="00227890">
              <w:rPr>
                <w:lang w:val="cs"/>
              </w:rPr>
              <w:t xml:space="preserve">. </w:t>
            </w:r>
          </w:p>
          <w:p w14:paraId="06826E31" w14:textId="77777777" w:rsidR="00D6258B" w:rsidRPr="00227890" w:rsidRDefault="00D6258B" w:rsidP="00D6258B">
            <w:pPr>
              <w:ind w:left="709"/>
              <w:outlineLvl w:val="2"/>
              <w:rPr>
                <w:bCs/>
                <w:lang w:val="cs"/>
              </w:rPr>
            </w:pPr>
            <w:r w:rsidRPr="00227890">
              <w:rPr>
                <w:lang w:val="cs"/>
              </w:rPr>
              <w:t>Veškerou údržbu Zařízení (pokud bude dle určení společnosti Siemens nutná) bude provádět společnost Siemens Healthineers, pokud nebude Dílčí projektovou smlouvou stanoveno jinak. Pokud to bude nutné, budou další podrobnosti stanoveny v Dílčí projektové smlouvě.</w:t>
            </w:r>
          </w:p>
          <w:p w14:paraId="54CA14C2" w14:textId="3366718B" w:rsidR="00D6258B" w:rsidRPr="00227890" w:rsidRDefault="00D6258B" w:rsidP="00D6258B">
            <w:pPr>
              <w:numPr>
                <w:ilvl w:val="2"/>
                <w:numId w:val="1"/>
              </w:numPr>
              <w:tabs>
                <w:tab w:val="clear" w:pos="1702"/>
                <w:tab w:val="num" w:pos="709"/>
                <w:tab w:val="num" w:pos="1560"/>
              </w:tabs>
              <w:ind w:left="709"/>
              <w:outlineLvl w:val="2"/>
              <w:rPr>
                <w:bCs/>
                <w:lang w:val="cs"/>
              </w:rPr>
            </w:pPr>
            <w:r w:rsidRPr="00227890">
              <w:rPr>
                <w:lang w:val="cs"/>
              </w:rPr>
              <w:lastRenderedPageBreak/>
              <w:t xml:space="preserve">Pokud nebude příslušnou </w:t>
            </w:r>
            <w:r w:rsidRPr="00227890">
              <w:rPr>
                <w:caps/>
                <w:lang w:val="cs"/>
              </w:rPr>
              <w:t>Dílčí projektovou smlouvou stanoveno jinak,</w:t>
            </w:r>
            <w:r w:rsidRPr="00227890">
              <w:rPr>
                <w:lang w:val="cs"/>
              </w:rPr>
              <w:t xml:space="preserve"> Zařízení poskytnuté společností Siemens Healthineers bude výhradně používáno pro plnění Díla a nelze jej předávat, ani jinak dávat k dispozici třetím stranám. Pokud budou součástí Zařízení softwarové produkty, </w:t>
            </w:r>
            <w:r w:rsidR="00291AE0">
              <w:rPr>
                <w:lang w:val="cs"/>
              </w:rPr>
              <w:t>VFN</w:t>
            </w:r>
            <w:r w:rsidR="000A3ABB">
              <w:rPr>
                <w:lang w:val="cs"/>
              </w:rPr>
              <w:t xml:space="preserve"> </w:t>
            </w:r>
            <w:r w:rsidRPr="00227890">
              <w:rPr>
                <w:lang w:val="cs"/>
              </w:rPr>
              <w:t xml:space="preserve">bude oprávněna tyto softwarové produkty používat výhradně na systémech nebo hardware dle příslušné Dílčí projektové smlouvy. S výjimkou případů, kdy společnost Siemens Healthineers výslovně písemně povolí jinak, </w:t>
            </w:r>
            <w:r w:rsidR="00C0026A">
              <w:rPr>
                <w:lang w:val="cs"/>
              </w:rPr>
              <w:t>VFN</w:t>
            </w:r>
            <w:r w:rsidR="000A3ABB">
              <w:rPr>
                <w:lang w:val="cs"/>
              </w:rPr>
              <w:t xml:space="preserve"> </w:t>
            </w:r>
            <w:r w:rsidRPr="00227890">
              <w:rPr>
                <w:lang w:val="cs"/>
              </w:rPr>
              <w:t xml:space="preserve">nebude oprávněna kopírovat, opětovně vyvíjet, rekompilovat, měnit či extrahovat části jakýchkoliv softwarových produktů. Zákaz zpětného inženýrství, úprav a extrakce dílů se vztahuje také na hardwarové produkty poskytované </w:t>
            </w:r>
            <w:r w:rsidR="003D4C5C">
              <w:rPr>
                <w:lang w:val="cs"/>
              </w:rPr>
              <w:t>VFN</w:t>
            </w:r>
            <w:r w:rsidR="000A3ABB">
              <w:rPr>
                <w:lang w:val="cs"/>
              </w:rPr>
              <w:t xml:space="preserve"> </w:t>
            </w:r>
            <w:r w:rsidRPr="00227890">
              <w:rPr>
                <w:lang w:val="cs"/>
              </w:rPr>
              <w:t xml:space="preserve">jako součást Zařízení. </w:t>
            </w:r>
          </w:p>
          <w:p w14:paraId="678B30D7" w14:textId="4F9FC7EC" w:rsidR="00D6258B" w:rsidRPr="00227890" w:rsidRDefault="00D6258B" w:rsidP="00925CAE">
            <w:pPr>
              <w:numPr>
                <w:ilvl w:val="2"/>
                <w:numId w:val="1"/>
              </w:numPr>
              <w:tabs>
                <w:tab w:val="clear" w:pos="1702"/>
                <w:tab w:val="num" w:pos="709"/>
                <w:tab w:val="num" w:pos="1560"/>
              </w:tabs>
              <w:ind w:left="709"/>
              <w:outlineLvl w:val="2"/>
              <w:rPr>
                <w:bCs/>
                <w:lang w:val="cs"/>
              </w:rPr>
            </w:pPr>
            <w:r w:rsidRPr="00227890">
              <w:rPr>
                <w:lang w:val="cs"/>
              </w:rPr>
              <w:t xml:space="preserve">Pokud je zařízení poskytnuté společností Siemens Healthineers prototypem zdravotnického </w:t>
            </w:r>
            <w:r w:rsidR="00925CAE">
              <w:rPr>
                <w:lang w:val="cs"/>
              </w:rPr>
              <w:t>prostředku</w:t>
            </w:r>
            <w:r w:rsidRPr="00227890">
              <w:rPr>
                <w:lang w:val="cs"/>
              </w:rPr>
              <w:t>, kter</w:t>
            </w:r>
            <w:r w:rsidR="00925CAE">
              <w:rPr>
                <w:lang w:val="cs"/>
              </w:rPr>
              <w:t>ý</w:t>
            </w:r>
            <w:r w:rsidRPr="00227890">
              <w:rPr>
                <w:lang w:val="cs"/>
              </w:rPr>
              <w:t xml:space="preserve"> nenese označení CE podle Směrnice Rady 93/42/EHS o zdravotnických prostředcích nebo Nařízení Evropského parlamentu a Rady (EU) 2017/745 o zdravotnických prostředcích, může být použit pouze pro testování a validaci prototypu podle dohody v dílčí projektové smlouvě a v souladu s platnými zákony. </w:t>
            </w:r>
          </w:p>
          <w:p w14:paraId="61DD8431" w14:textId="188F51BD" w:rsidR="00D6258B" w:rsidRPr="00227890" w:rsidRDefault="00D92DAF" w:rsidP="00D6258B">
            <w:pPr>
              <w:ind w:left="709"/>
              <w:outlineLvl w:val="2"/>
              <w:rPr>
                <w:bCs/>
                <w:lang w:val="cs"/>
              </w:rPr>
            </w:pPr>
            <w:r>
              <w:rPr>
                <w:lang w:val="cs"/>
              </w:rPr>
              <w:t>P</w:t>
            </w:r>
            <w:r w:rsidR="00D6258B" w:rsidRPr="00227890">
              <w:rPr>
                <w:lang w:val="cs"/>
              </w:rPr>
              <w:t xml:space="preserve">okud se takové testování a validace provádí pouze u fantomů, umělých údajů a/nebo retrospektivních údajů, může to zahrnovat také posouzení </w:t>
            </w:r>
            <w:r w:rsidR="00D6258B" w:rsidRPr="00227890">
              <w:rPr>
                <w:lang w:val="cs"/>
              </w:rPr>
              <w:lastRenderedPageBreak/>
              <w:t xml:space="preserve">bezpečnosti a výkonu zařízení. Pokud jsou zahrnuty jiné údaje o pacientech než retrospektivní údaje, nemusí testování a validace zahrnovat posouzení bezpečnosti a výkonu zařízení a nemusí se zabývat aspekty zahrnutými do plánu klinického vývoje. </w:t>
            </w:r>
          </w:p>
          <w:p w14:paraId="0A252EB6" w14:textId="77777777" w:rsidR="00D6258B" w:rsidRPr="00227890" w:rsidRDefault="00D6258B" w:rsidP="00D6258B">
            <w:pPr>
              <w:ind w:left="709"/>
              <w:rPr>
                <w:lang w:val="cs"/>
              </w:rPr>
            </w:pPr>
            <w:r w:rsidRPr="00227890">
              <w:rPr>
                <w:lang w:val="cs"/>
              </w:rPr>
              <w:tab/>
              <w:t xml:space="preserve">Pro upřesnění je v každém případě zakázáno používat toto Zařízení a/nebo výsledky získané jeho použitím pro účely diagnostiky, lékařského vyšetření a/nebo léčby nebo změny jakéhokoli diagnostického nálezu. </w:t>
            </w:r>
          </w:p>
          <w:p w14:paraId="4F7DA69A" w14:textId="77777777" w:rsidR="00D6258B" w:rsidRPr="00227890" w:rsidRDefault="00D6258B" w:rsidP="00D6258B">
            <w:pPr>
              <w:numPr>
                <w:ilvl w:val="2"/>
                <w:numId w:val="1"/>
              </w:numPr>
              <w:tabs>
                <w:tab w:val="clear" w:pos="1702"/>
                <w:tab w:val="num" w:pos="709"/>
                <w:tab w:val="num" w:pos="1560"/>
              </w:tabs>
              <w:ind w:left="709"/>
              <w:outlineLvl w:val="2"/>
              <w:rPr>
                <w:rFonts w:ascii="Calibri" w:hAnsi="Calibri"/>
                <w:lang w:val="cs"/>
              </w:rPr>
            </w:pPr>
            <w:r w:rsidRPr="00227890">
              <w:rPr>
                <w:lang w:val="cs"/>
              </w:rPr>
              <w:t>Jakýkoli WIP zpřístupněný v rámci dílčí projektové smlouvy lze použít pouze jako vyšetřovací zařízení v souvislosti s vyšetřováním zahájeným posuzovatelem podle článku 82 Nařízení Evropského parlamentu a Rady (EU) 2017/745 o zdravotnických prostředcích, jak je dále uvedeno v posledním pododstavci oddílu 4 dílčí projektové smlouvy.</w:t>
            </w:r>
          </w:p>
          <w:p w14:paraId="226D3B69" w14:textId="77777777" w:rsidR="00D6258B" w:rsidRPr="00227890" w:rsidRDefault="00D6258B" w:rsidP="00D6258B">
            <w:pPr>
              <w:numPr>
                <w:ilvl w:val="2"/>
                <w:numId w:val="1"/>
              </w:numPr>
              <w:tabs>
                <w:tab w:val="clear" w:pos="1702"/>
                <w:tab w:val="num" w:pos="709"/>
                <w:tab w:val="num" w:pos="1560"/>
              </w:tabs>
              <w:ind w:left="709"/>
              <w:outlineLvl w:val="2"/>
              <w:rPr>
                <w:bCs/>
                <w:lang w:val="cs"/>
              </w:rPr>
            </w:pPr>
            <w:r w:rsidRPr="00227890">
              <w:rPr>
                <w:lang w:val="cs"/>
              </w:rPr>
              <w:t xml:space="preserve"> Pokud není v dílčí projektové smlouvě stanoveno jinak, zařízení poskytované společností Siemens Healthineers není navrženo, testováno, licencováno ani uvolněno pro použití ve vztahu ke zvířatům. </w:t>
            </w:r>
            <w:r w:rsidRPr="00227890">
              <w:rPr>
                <w:caps/>
                <w:szCs w:val="22"/>
                <w:lang w:val="cs"/>
              </w:rPr>
              <w:t>Společnost Siemens</w:t>
            </w:r>
            <w:r w:rsidRPr="00227890">
              <w:rPr>
                <w:szCs w:val="22"/>
                <w:lang w:val="cs"/>
              </w:rPr>
              <w:t xml:space="preserve"> dále nemůže poskytnout jakoukoliv dokumentaci nebo zákaznické označení související s použitím Zařízení pro účely veterinárního vyšetření zvířat.</w:t>
            </w:r>
            <w:r w:rsidRPr="00227890">
              <w:rPr>
                <w:lang w:val="cs"/>
              </w:rPr>
              <w:t xml:space="preserve"> </w:t>
            </w:r>
          </w:p>
          <w:p w14:paraId="538D0056" w14:textId="183BFFDA" w:rsidR="00D6258B" w:rsidRPr="00227890" w:rsidRDefault="00F11542" w:rsidP="00D6258B">
            <w:pPr>
              <w:numPr>
                <w:ilvl w:val="2"/>
                <w:numId w:val="1"/>
              </w:numPr>
              <w:tabs>
                <w:tab w:val="clear" w:pos="1702"/>
                <w:tab w:val="num" w:pos="709"/>
                <w:tab w:val="num" w:pos="1560"/>
              </w:tabs>
              <w:ind w:left="709"/>
              <w:outlineLvl w:val="2"/>
              <w:rPr>
                <w:bCs/>
                <w:lang w:val="cs"/>
              </w:rPr>
            </w:pPr>
            <w:r>
              <w:rPr>
                <w:lang w:val="cs"/>
              </w:rPr>
              <w:lastRenderedPageBreak/>
              <w:t>VFN</w:t>
            </w:r>
            <w:r w:rsidR="000A3ABB">
              <w:rPr>
                <w:lang w:val="cs"/>
              </w:rPr>
              <w:t xml:space="preserve"> </w:t>
            </w:r>
            <w:r w:rsidR="00D6258B" w:rsidRPr="00227890">
              <w:rPr>
                <w:lang w:val="cs"/>
              </w:rPr>
              <w:t xml:space="preserve">odpovídá za dodržování příslušných nařízení o ochraně před </w:t>
            </w:r>
            <w:r w:rsidR="00925CAE">
              <w:rPr>
                <w:lang w:val="cs"/>
              </w:rPr>
              <w:t xml:space="preserve">ionizujícím </w:t>
            </w:r>
            <w:r w:rsidR="00D6258B" w:rsidRPr="00227890">
              <w:rPr>
                <w:lang w:val="cs"/>
              </w:rPr>
              <w:t xml:space="preserve">zářením. </w:t>
            </w:r>
            <w:r>
              <w:rPr>
                <w:lang w:val="cs"/>
              </w:rPr>
              <w:t>VFN</w:t>
            </w:r>
            <w:r w:rsidR="000A3ABB">
              <w:rPr>
                <w:lang w:val="cs"/>
              </w:rPr>
              <w:t xml:space="preserve"> </w:t>
            </w:r>
            <w:r w:rsidR="00D6258B" w:rsidRPr="00227890">
              <w:rPr>
                <w:lang w:val="cs"/>
              </w:rPr>
              <w:t>rovněž odpovídá za získání veškerých povolení a dalších souhlasů nutných k používání nebo provozování Zařízení v jejích prostorách.</w:t>
            </w:r>
          </w:p>
          <w:p w14:paraId="6352D13C" w14:textId="50D31274" w:rsidR="00D6258B" w:rsidRPr="008D0DCC" w:rsidRDefault="00C37B3B" w:rsidP="00D6258B">
            <w:pPr>
              <w:pStyle w:val="Nadpis3"/>
              <w:numPr>
                <w:ilvl w:val="2"/>
                <w:numId w:val="1"/>
              </w:numPr>
              <w:tabs>
                <w:tab w:val="clear" w:pos="1702"/>
                <w:tab w:val="num" w:pos="709"/>
              </w:tabs>
              <w:ind w:left="709"/>
              <w:rPr>
                <w:lang w:val="cs"/>
              </w:rPr>
            </w:pPr>
            <w:r>
              <w:rPr>
                <w:bCs w:val="0"/>
                <w:lang w:val="cs"/>
              </w:rPr>
              <w:t>VFN</w:t>
            </w:r>
            <w:r w:rsidR="000A3ABB">
              <w:rPr>
                <w:bCs w:val="0"/>
                <w:lang w:val="cs"/>
              </w:rPr>
              <w:t xml:space="preserve"> </w:t>
            </w:r>
            <w:r w:rsidR="00D6258B" w:rsidRPr="00227890">
              <w:rPr>
                <w:bCs w:val="0"/>
                <w:lang w:val="cs"/>
              </w:rPr>
              <w:t xml:space="preserve">může podle této rámcové smlouvy požádat o poskytnutí softwaru IDEA (jak je definován v příloze 2). V takovém případě se použijí podmínky </w:t>
            </w:r>
            <w:r w:rsidR="00D6258B" w:rsidRPr="00227890">
              <w:rPr>
                <w:bCs w:val="0"/>
                <w:u w:val="single"/>
                <w:lang w:val="cs"/>
              </w:rPr>
              <w:t xml:space="preserve">Přílohy 2. </w:t>
            </w:r>
            <w:r w:rsidR="00D6258B" w:rsidRPr="00227890">
              <w:rPr>
                <w:bCs w:val="0"/>
                <w:lang w:val="cs"/>
              </w:rPr>
              <w:t xml:space="preserve"> </w:t>
            </w:r>
          </w:p>
          <w:p w14:paraId="7B31DD82" w14:textId="77777777" w:rsidR="00D6258B" w:rsidRPr="00227890" w:rsidRDefault="00D6258B" w:rsidP="00D6258B">
            <w:pPr>
              <w:ind w:left="709"/>
              <w:outlineLvl w:val="2"/>
              <w:rPr>
                <w:bCs/>
                <w:lang w:val="cs"/>
              </w:rPr>
            </w:pPr>
            <w:r w:rsidRPr="00227890">
              <w:rPr>
                <w:lang w:val="cs"/>
              </w:rPr>
              <w:t xml:space="preserve">Pro větší zřetelnost budou jakékoli sekvence produktů poskytovány pouze v souladu s Přílohou 2, pokud to bylo dohodnuto v dílčí projektové smlouvě.  V případě rozporů mezi </w:t>
            </w:r>
            <w:r w:rsidRPr="00227890">
              <w:rPr>
                <w:u w:val="single"/>
                <w:lang w:val="cs"/>
              </w:rPr>
              <w:t>Přílohou 2</w:t>
            </w:r>
            <w:r w:rsidRPr="00227890">
              <w:rPr>
                <w:lang w:val="cs"/>
              </w:rPr>
              <w:t xml:space="preserve"> a touto rámcovou smlouvou bude rozhodující </w:t>
            </w:r>
            <w:r w:rsidRPr="00227890">
              <w:rPr>
                <w:u w:val="single"/>
                <w:lang w:val="cs"/>
              </w:rPr>
              <w:t>Příloha 2</w:t>
            </w:r>
            <w:r w:rsidRPr="00227890">
              <w:rPr>
                <w:lang w:val="cs"/>
              </w:rPr>
              <w:t>.</w:t>
            </w:r>
          </w:p>
          <w:p w14:paraId="430BC7F3" w14:textId="1A14CE80" w:rsidR="00D6258B" w:rsidRPr="00227890" w:rsidRDefault="00D6258B" w:rsidP="00D6258B">
            <w:pPr>
              <w:tabs>
                <w:tab w:val="num" w:pos="709"/>
              </w:tabs>
              <w:ind w:left="709"/>
              <w:rPr>
                <w:lang w:val="cs"/>
              </w:rPr>
            </w:pPr>
            <w:r w:rsidRPr="00227890">
              <w:rPr>
                <w:lang w:val="cs"/>
              </w:rPr>
              <w:tab/>
              <w:t xml:space="preserve">Smluvní strany se dohodly, že pokud </w:t>
            </w:r>
            <w:r w:rsidR="006879AC">
              <w:rPr>
                <w:lang w:val="cs"/>
              </w:rPr>
              <w:t>VFN</w:t>
            </w:r>
            <w:r w:rsidR="000A3ABB">
              <w:rPr>
                <w:lang w:val="cs"/>
              </w:rPr>
              <w:t xml:space="preserve"> </w:t>
            </w:r>
            <w:r w:rsidRPr="00227890">
              <w:rPr>
                <w:lang w:val="cs"/>
              </w:rPr>
              <w:t xml:space="preserve">bude požadovat sekvence vyvinuté třetí stranou („Poskytovatel“) k provedení Díla, bude </w:t>
            </w:r>
            <w:r w:rsidR="003978EB">
              <w:rPr>
                <w:lang w:val="cs"/>
              </w:rPr>
              <w:t xml:space="preserve">o tom </w:t>
            </w:r>
            <w:r w:rsidRPr="00227890">
              <w:rPr>
                <w:lang w:val="cs"/>
              </w:rPr>
              <w:t>společnost Siemens Healthineers informovat. V takovém případě to bude záviset výhradně na uvážení společnosti Siemens Healthineers, zda schválí po</w:t>
            </w:r>
            <w:r w:rsidR="008D0DCC">
              <w:rPr>
                <w:lang w:val="cs"/>
              </w:rPr>
              <w:t xml:space="preserve">skytnutí sekvencí Poskytovatele </w:t>
            </w:r>
            <w:r w:rsidR="006F5285">
              <w:rPr>
                <w:lang w:val="cs"/>
              </w:rPr>
              <w:t>VFN</w:t>
            </w:r>
            <w:r w:rsidRPr="00227890">
              <w:rPr>
                <w:lang w:val="cs"/>
              </w:rPr>
              <w:t>, či nikoliv. Pokud však společnost Siemens Healthineers schválí poskytnutí sekvencí Poskytovatelem</w:t>
            </w:r>
            <w:r w:rsidR="006F5285">
              <w:rPr>
                <w:lang w:val="cs"/>
              </w:rPr>
              <w:t xml:space="preserve"> VFN</w:t>
            </w:r>
            <w:r w:rsidRPr="00227890">
              <w:rPr>
                <w:lang w:val="cs"/>
              </w:rPr>
              <w:t xml:space="preserve">, toto poskytnutí proběhne na základě Smlouvy C2P po jejím uzavření.  </w:t>
            </w:r>
          </w:p>
          <w:p w14:paraId="36029BB5" w14:textId="2B42C22B" w:rsidR="00D6258B" w:rsidRDefault="00D6258B" w:rsidP="00D6258B">
            <w:pPr>
              <w:tabs>
                <w:tab w:val="num" w:pos="709"/>
              </w:tabs>
              <w:ind w:left="709"/>
              <w:rPr>
                <w:lang w:val="cs"/>
              </w:rPr>
            </w:pPr>
            <w:r w:rsidRPr="00227890">
              <w:rPr>
                <w:lang w:val="cs"/>
              </w:rPr>
              <w:tab/>
              <w:t xml:space="preserve">Pokud má </w:t>
            </w:r>
            <w:r w:rsidR="00E81BE0">
              <w:rPr>
                <w:lang w:val="cs"/>
              </w:rPr>
              <w:t>VFN</w:t>
            </w:r>
            <w:r w:rsidR="000A3ABB">
              <w:rPr>
                <w:lang w:val="cs"/>
              </w:rPr>
              <w:t xml:space="preserve"> </w:t>
            </w:r>
            <w:r w:rsidRPr="00227890">
              <w:rPr>
                <w:lang w:val="cs"/>
              </w:rPr>
              <w:t xml:space="preserve">zájem o hesla, např. aby mohla připojit cívky třetí strany nebo umožnit jisté funkce softwaru </w:t>
            </w:r>
            <w:r w:rsidRPr="00227890">
              <w:rPr>
                <w:lang w:val="cs"/>
              </w:rPr>
              <w:lastRenderedPageBreak/>
              <w:t xml:space="preserve">syngo.MR, budou platit podmínky uvedené v </w:t>
            </w:r>
            <w:r w:rsidRPr="00227890">
              <w:rPr>
                <w:u w:val="single"/>
                <w:lang w:val="cs"/>
              </w:rPr>
              <w:t>Příloze 3</w:t>
            </w:r>
            <w:r w:rsidRPr="00227890">
              <w:rPr>
                <w:lang w:val="cs"/>
              </w:rPr>
              <w:t xml:space="preserve">. V případě rozporů mezi </w:t>
            </w:r>
            <w:r w:rsidRPr="00227890">
              <w:rPr>
                <w:u w:val="single"/>
                <w:lang w:val="cs"/>
              </w:rPr>
              <w:t>Přílohou 3</w:t>
            </w:r>
            <w:r w:rsidRPr="00227890">
              <w:rPr>
                <w:lang w:val="cs"/>
              </w:rPr>
              <w:t xml:space="preserve"> a touto Rámcovou smlouvou bude rozhodující </w:t>
            </w:r>
            <w:r w:rsidRPr="00227890">
              <w:rPr>
                <w:u w:val="single"/>
                <w:lang w:val="cs"/>
              </w:rPr>
              <w:t>Příloha 3</w:t>
            </w:r>
            <w:r w:rsidRPr="00227890">
              <w:rPr>
                <w:lang w:val="cs"/>
              </w:rPr>
              <w:t>.</w:t>
            </w:r>
          </w:p>
          <w:p w14:paraId="2CF34192" w14:textId="0B274FCA" w:rsidR="009C4C17" w:rsidRDefault="009C4C17" w:rsidP="00D6258B">
            <w:pPr>
              <w:tabs>
                <w:tab w:val="num" w:pos="709"/>
              </w:tabs>
              <w:ind w:left="709"/>
              <w:rPr>
                <w:lang w:val="cs"/>
              </w:rPr>
            </w:pPr>
          </w:p>
          <w:p w14:paraId="7E2CB260" w14:textId="77777777" w:rsidR="009C4C17" w:rsidRPr="00227890" w:rsidRDefault="009C4C17" w:rsidP="00D6258B">
            <w:pPr>
              <w:tabs>
                <w:tab w:val="num" w:pos="709"/>
              </w:tabs>
              <w:ind w:left="709"/>
              <w:rPr>
                <w:lang w:val="cs"/>
              </w:rPr>
            </w:pPr>
          </w:p>
          <w:p w14:paraId="1D1C2DD9" w14:textId="3B1FB1E8" w:rsidR="00D6258B" w:rsidRPr="00227890" w:rsidRDefault="00D6258B" w:rsidP="00D6258B">
            <w:pPr>
              <w:numPr>
                <w:ilvl w:val="2"/>
                <w:numId w:val="1"/>
              </w:numPr>
              <w:tabs>
                <w:tab w:val="clear" w:pos="1702"/>
                <w:tab w:val="num" w:pos="709"/>
                <w:tab w:val="num" w:pos="1560"/>
              </w:tabs>
              <w:ind w:left="709"/>
              <w:outlineLvl w:val="2"/>
              <w:rPr>
                <w:bCs/>
                <w:lang w:val="cs"/>
              </w:rPr>
            </w:pPr>
            <w:r w:rsidRPr="00227890">
              <w:rPr>
                <w:lang w:val="cs"/>
              </w:rPr>
              <w:t xml:space="preserve">Pokud má být pro plnění Díla použito jiné zařízení než Zařízení specifikované v dílčí projektové smlouvě a/nebo pokud má dojít ke změně zařízení, je k tomu nutný předchozí písemný souhlas společnosti Siemens Healthineers. Pro zabránění pochybností je uvedeno, že použití veškerého zařízení, jehož zákonným výrobcem není Siemens, je na výhradní odpovědnost a nebezpečí </w:t>
            </w:r>
            <w:r w:rsidR="00F67AE5">
              <w:rPr>
                <w:lang w:val="cs"/>
              </w:rPr>
              <w:t>VFN</w:t>
            </w:r>
            <w:r w:rsidRPr="00227890">
              <w:rPr>
                <w:lang w:val="cs"/>
              </w:rPr>
              <w:t>.</w:t>
            </w:r>
          </w:p>
          <w:p w14:paraId="5AE28EFA" w14:textId="77777777" w:rsidR="009C3E16" w:rsidRPr="00227890" w:rsidRDefault="009C3E16" w:rsidP="009C3E16">
            <w:pPr>
              <w:ind w:left="709"/>
              <w:outlineLvl w:val="2"/>
              <w:rPr>
                <w:bCs/>
                <w:lang w:val="cs"/>
              </w:rPr>
            </w:pPr>
          </w:p>
          <w:p w14:paraId="5D178F0F" w14:textId="13C3FD58" w:rsidR="00D6258B" w:rsidRDefault="00D6258B" w:rsidP="00D6258B">
            <w:pPr>
              <w:numPr>
                <w:ilvl w:val="1"/>
                <w:numId w:val="1"/>
              </w:numPr>
              <w:tabs>
                <w:tab w:val="clear" w:pos="851"/>
                <w:tab w:val="num" w:pos="709"/>
              </w:tabs>
              <w:ind w:left="709"/>
              <w:outlineLvl w:val="1"/>
              <w:rPr>
                <w:u w:val="single"/>
                <w:lang w:val="cs"/>
              </w:rPr>
            </w:pPr>
            <w:r w:rsidRPr="00227890">
              <w:rPr>
                <w:u w:val="single"/>
                <w:lang w:val="cs"/>
              </w:rPr>
              <w:t>SPOLUPRÁCE, PÍSEMNÉ ZPRÁVY; PŘEZKUM A PRŮZKUMY</w:t>
            </w:r>
          </w:p>
          <w:p w14:paraId="6BD81940" w14:textId="49F8D34B" w:rsidR="00D6258B" w:rsidRPr="00227890" w:rsidRDefault="00D6258B" w:rsidP="00D6258B">
            <w:pPr>
              <w:numPr>
                <w:ilvl w:val="2"/>
                <w:numId w:val="1"/>
              </w:numPr>
              <w:tabs>
                <w:tab w:val="clear" w:pos="1702"/>
                <w:tab w:val="num" w:pos="709"/>
                <w:tab w:val="num" w:pos="1560"/>
              </w:tabs>
              <w:ind w:left="709"/>
              <w:outlineLvl w:val="2"/>
              <w:rPr>
                <w:bCs/>
                <w:lang w:val="cs"/>
              </w:rPr>
            </w:pPr>
            <w:r w:rsidRPr="00227890">
              <w:rPr>
                <w:lang w:val="cs"/>
              </w:rPr>
              <w:t xml:space="preserve">Při provádění Díla zůstanou Smluvní strany v kontaktu prostřednictvím </w:t>
            </w:r>
            <w:r w:rsidR="006A3960">
              <w:rPr>
                <w:lang w:val="cs"/>
              </w:rPr>
              <w:t>projektového manažera a hlavního zkoušejícího</w:t>
            </w:r>
            <w:r w:rsidRPr="00227890">
              <w:rPr>
                <w:lang w:val="cs"/>
              </w:rPr>
              <w:t xml:space="preserve"> dle dílčí projektové smlouvy a v případě vzniklých problémů doporučí možná řešení.</w:t>
            </w:r>
          </w:p>
          <w:p w14:paraId="5C4D8E2E" w14:textId="64834874" w:rsidR="00D6258B" w:rsidRPr="000A3ABB" w:rsidRDefault="00D6258B" w:rsidP="00F161CF">
            <w:pPr>
              <w:numPr>
                <w:ilvl w:val="2"/>
                <w:numId w:val="1"/>
              </w:numPr>
              <w:tabs>
                <w:tab w:val="clear" w:pos="1702"/>
                <w:tab w:val="num" w:pos="709"/>
                <w:tab w:val="num" w:pos="1560"/>
              </w:tabs>
              <w:ind w:left="709"/>
              <w:outlineLvl w:val="2"/>
              <w:rPr>
                <w:bCs/>
                <w:lang w:val="cs"/>
              </w:rPr>
            </w:pPr>
            <w:r w:rsidRPr="00227890">
              <w:rPr>
                <w:lang w:val="cs"/>
              </w:rPr>
              <w:t xml:space="preserve">Po dokončení Díla (nebo příslušných samostatných Pracovních balíčků dohodnutých v dílčí projektové smlouvě) přidělených </w:t>
            </w:r>
            <w:r w:rsidR="00884EC1">
              <w:rPr>
                <w:lang w:val="cs"/>
              </w:rPr>
              <w:t>VFN</w:t>
            </w:r>
            <w:r w:rsidRPr="00227890">
              <w:rPr>
                <w:lang w:val="cs"/>
              </w:rPr>
              <w:t>, shrne</w:t>
            </w:r>
            <w:r w:rsidR="00884EC1">
              <w:rPr>
                <w:lang w:val="cs"/>
              </w:rPr>
              <w:t xml:space="preserve"> VFN</w:t>
            </w:r>
            <w:r w:rsidRPr="00227890">
              <w:rPr>
                <w:lang w:val="cs"/>
              </w:rPr>
              <w:t xml:space="preserve"> Výsledky včetně příslušných práv duševního vlastnictví v písemné zprávě a tyto zprávy bez zbytečného odkladu předá společnosti Siemens </w:t>
            </w:r>
            <w:r w:rsidRPr="00227890">
              <w:rPr>
                <w:lang w:val="cs"/>
              </w:rPr>
              <w:lastRenderedPageBreak/>
              <w:t xml:space="preserve">Healthineers. </w:t>
            </w:r>
            <w:r w:rsidR="008D37B3">
              <w:rPr>
                <w:lang w:val="cs"/>
              </w:rPr>
              <w:t xml:space="preserve">VFN </w:t>
            </w:r>
            <w:r w:rsidRPr="00227890">
              <w:rPr>
                <w:lang w:val="cs"/>
              </w:rPr>
              <w:t xml:space="preserve">je připraven/a vysvětlit své zprávy společnosti Siemens Healthineers. </w:t>
            </w:r>
          </w:p>
          <w:p w14:paraId="26546423" w14:textId="04F13A68" w:rsidR="00D6258B" w:rsidRPr="00227890" w:rsidRDefault="00D6258B" w:rsidP="00D6258B">
            <w:pPr>
              <w:numPr>
                <w:ilvl w:val="2"/>
                <w:numId w:val="1"/>
              </w:numPr>
              <w:tabs>
                <w:tab w:val="clear" w:pos="1702"/>
                <w:tab w:val="num" w:pos="709"/>
                <w:tab w:val="num" w:pos="1560"/>
              </w:tabs>
              <w:ind w:left="709"/>
              <w:outlineLvl w:val="2"/>
              <w:rPr>
                <w:bCs/>
                <w:lang w:val="cs"/>
              </w:rPr>
            </w:pPr>
            <w:r w:rsidRPr="00227890">
              <w:rPr>
                <w:lang w:val="cs"/>
              </w:rPr>
              <w:t xml:space="preserve">Pokud Dílo, které má být provedeno </w:t>
            </w:r>
            <w:r w:rsidR="00BB37A0">
              <w:rPr>
                <w:lang w:val="cs"/>
              </w:rPr>
              <w:t>VFN</w:t>
            </w:r>
            <w:r w:rsidRPr="00227890">
              <w:rPr>
                <w:lang w:val="cs"/>
              </w:rPr>
              <w:t xml:space="preserve">, obnáší vytváření výkresů, modelů, softwaru nebo jiných hmotných Výsledků, tyto Výsledky budou předány společnosti Siemens Healthineers spolu s výše uvedenými zprávami. Pokud Výsledky zahrnují software, </w:t>
            </w:r>
            <w:r w:rsidR="00BB37A0">
              <w:rPr>
                <w:lang w:val="cs"/>
              </w:rPr>
              <w:t>VFN</w:t>
            </w:r>
            <w:r w:rsidR="000A3ABB">
              <w:rPr>
                <w:lang w:val="cs"/>
              </w:rPr>
              <w:t xml:space="preserve"> </w:t>
            </w:r>
            <w:r w:rsidRPr="00227890">
              <w:rPr>
                <w:lang w:val="cs"/>
              </w:rPr>
              <w:t>zpřístupní objektový a zdrojový kód softwaru, který má společnost Siemens Healthineers k dispozici.</w:t>
            </w:r>
          </w:p>
          <w:p w14:paraId="0E925C00" w14:textId="65D08BA1" w:rsidR="00D6258B" w:rsidRPr="00227890" w:rsidRDefault="00D6258B" w:rsidP="00D6258B">
            <w:pPr>
              <w:numPr>
                <w:ilvl w:val="2"/>
                <w:numId w:val="1"/>
              </w:numPr>
              <w:tabs>
                <w:tab w:val="clear" w:pos="1702"/>
                <w:tab w:val="num" w:pos="709"/>
                <w:tab w:val="num" w:pos="1560"/>
              </w:tabs>
              <w:ind w:left="709"/>
              <w:outlineLvl w:val="2"/>
              <w:rPr>
                <w:bCs/>
                <w:lang w:val="cs"/>
              </w:rPr>
            </w:pPr>
            <w:r w:rsidRPr="00227890">
              <w:rPr>
                <w:lang w:val="cs"/>
              </w:rPr>
              <w:t xml:space="preserve">Po dokončení Díla, jak je stanoveno v příslušné dílčí projektové smlouvě, a po dodání příslušné závěrečné písemné zprávy spolu s hmotnými Výsledky společnosti Siemens Healthineers provedou </w:t>
            </w:r>
            <w:r w:rsidR="00EC6A38">
              <w:rPr>
                <w:lang w:val="cs"/>
              </w:rPr>
              <w:t>VFN</w:t>
            </w:r>
            <w:r w:rsidR="000A3ABB">
              <w:rPr>
                <w:lang w:val="cs"/>
              </w:rPr>
              <w:t xml:space="preserve"> </w:t>
            </w:r>
            <w:r w:rsidRPr="00227890">
              <w:rPr>
                <w:lang w:val="cs"/>
              </w:rPr>
              <w:t xml:space="preserve">a společnost Siemens Healthineers vzájemně posouzení Výsledků („Přezkoumání“) za účelem vyhodnocení, zda Výsledky odpovídají očekáváním Smluvních stran na začátku příslušného projektu individuální spolupráce. </w:t>
            </w:r>
            <w:r w:rsidR="00A844E2">
              <w:rPr>
                <w:lang w:val="cs"/>
              </w:rPr>
              <w:t>Projektový manažer a hlavní zkoušející</w:t>
            </w:r>
            <w:r w:rsidRPr="00227890">
              <w:rPr>
                <w:lang w:val="cs"/>
              </w:rPr>
              <w:t xml:space="preserve"> uvedení v příslušné dílčí projektové smlouvě zdokumentují výsledek takového hodnocení písemně (postačí e-mail).</w:t>
            </w:r>
          </w:p>
          <w:p w14:paraId="72193487" w14:textId="77777777" w:rsidR="00D6258B" w:rsidRPr="00227890" w:rsidRDefault="00D6258B" w:rsidP="00D6258B">
            <w:pPr>
              <w:numPr>
                <w:ilvl w:val="1"/>
                <w:numId w:val="1"/>
              </w:numPr>
              <w:tabs>
                <w:tab w:val="clear" w:pos="851"/>
                <w:tab w:val="num" w:pos="709"/>
              </w:tabs>
              <w:ind w:left="709"/>
              <w:outlineLvl w:val="1"/>
              <w:rPr>
                <w:u w:val="single"/>
              </w:rPr>
            </w:pPr>
            <w:r w:rsidRPr="00227890">
              <w:rPr>
                <w:u w:val="single"/>
                <w:lang w:val="cs"/>
              </w:rPr>
              <w:t>NÁKLADY</w:t>
            </w:r>
          </w:p>
          <w:p w14:paraId="4C010D90" w14:textId="77777777" w:rsidR="00D6258B" w:rsidRPr="00227890" w:rsidRDefault="00D6258B" w:rsidP="00D6258B">
            <w:pPr>
              <w:numPr>
                <w:ilvl w:val="2"/>
                <w:numId w:val="1"/>
              </w:numPr>
              <w:tabs>
                <w:tab w:val="clear" w:pos="1702"/>
                <w:tab w:val="num" w:pos="709"/>
                <w:tab w:val="num" w:pos="1560"/>
              </w:tabs>
              <w:ind w:left="709"/>
              <w:outlineLvl w:val="2"/>
              <w:rPr>
                <w:bCs/>
              </w:rPr>
            </w:pPr>
            <w:r w:rsidRPr="00227890">
              <w:rPr>
                <w:lang w:val="cs"/>
              </w:rPr>
              <w:t xml:space="preserve">Pokud není písemně dohodnuto jinak, nese každá Smluvní strana své vlastní náklady a výdaje vzniklé v </w:t>
            </w:r>
            <w:r w:rsidRPr="00227890">
              <w:rPr>
                <w:lang w:val="cs"/>
              </w:rPr>
              <w:lastRenderedPageBreak/>
              <w:t>souvislosti s prováděním dílčí projektové smlouvy.</w:t>
            </w:r>
          </w:p>
          <w:p w14:paraId="5F722427" w14:textId="0C89979A" w:rsidR="00D6258B" w:rsidRPr="00227890" w:rsidRDefault="00D6258B" w:rsidP="00F161CF">
            <w:pPr>
              <w:numPr>
                <w:ilvl w:val="2"/>
                <w:numId w:val="1"/>
              </w:numPr>
              <w:tabs>
                <w:tab w:val="clear" w:pos="1702"/>
                <w:tab w:val="num" w:pos="709"/>
                <w:tab w:val="num" w:pos="1560"/>
              </w:tabs>
              <w:ind w:left="709"/>
              <w:outlineLvl w:val="2"/>
              <w:rPr>
                <w:lang w:val="cs"/>
              </w:rPr>
            </w:pPr>
            <w:r w:rsidRPr="00227890">
              <w:rPr>
                <w:lang w:val="cs"/>
              </w:rPr>
              <w:t xml:space="preserve">Pokud to společnost Siemens Healthineers písemně schválí (stačí e-mailem) před cestou, uhradí společnost Siemens Healthineers </w:t>
            </w:r>
            <w:r w:rsidR="00F161CF">
              <w:rPr>
                <w:lang w:val="cs"/>
              </w:rPr>
              <w:t xml:space="preserve">MOÚ </w:t>
            </w:r>
            <w:r w:rsidRPr="00227890">
              <w:rPr>
                <w:lang w:val="cs"/>
              </w:rPr>
              <w:t xml:space="preserve">cestovní náklady a náklady na ubytování, jak je uvedeno níže, po poskytnutí kopií příslušných originálních dokladů. Pokud má </w:t>
            </w:r>
            <w:r w:rsidR="001831DE">
              <w:rPr>
                <w:lang w:val="cs"/>
              </w:rPr>
              <w:t>VFN</w:t>
            </w:r>
            <w:r w:rsidR="000A3ABB">
              <w:rPr>
                <w:lang w:val="cs"/>
              </w:rPr>
              <w:t xml:space="preserve"> </w:t>
            </w:r>
            <w:r w:rsidRPr="00227890">
              <w:rPr>
                <w:lang w:val="cs"/>
              </w:rPr>
              <w:t>nárok na srážku daně na vstupu, společnost Siemens Healthineers nahradí náklady minus případnou částku daně na vstupu.</w:t>
            </w:r>
          </w:p>
          <w:p w14:paraId="38E1DA03" w14:textId="77777777" w:rsidR="00D6258B" w:rsidRPr="00227890" w:rsidRDefault="00D6258B" w:rsidP="00D6258B">
            <w:pPr>
              <w:ind w:left="709"/>
              <w:rPr>
                <w:lang w:val="cs"/>
              </w:rPr>
            </w:pPr>
            <w:r w:rsidRPr="00227890">
              <w:rPr>
                <w:lang w:val="cs"/>
              </w:rPr>
              <w:t xml:space="preserve">Vlaková doprava: </w:t>
            </w:r>
            <w:r w:rsidRPr="00227890">
              <w:rPr>
                <w:lang w:val="cs"/>
              </w:rPr>
              <w:tab/>
            </w:r>
            <w:r w:rsidRPr="00227890">
              <w:rPr>
                <w:lang w:val="cs"/>
              </w:rPr>
              <w:tab/>
            </w:r>
            <w:r w:rsidRPr="00227890">
              <w:rPr>
                <w:lang w:val="cs"/>
              </w:rPr>
              <w:tab/>
            </w:r>
            <w:r w:rsidRPr="00227890">
              <w:rPr>
                <w:lang w:val="cs"/>
              </w:rPr>
              <w:tab/>
              <w:t>2. třída</w:t>
            </w:r>
          </w:p>
          <w:p w14:paraId="4B7589DE" w14:textId="77777777" w:rsidR="00D6258B" w:rsidRPr="00227890" w:rsidRDefault="00D6258B" w:rsidP="00D6258B">
            <w:pPr>
              <w:ind w:left="709"/>
              <w:rPr>
                <w:lang w:val="cs"/>
              </w:rPr>
            </w:pPr>
            <w:r w:rsidRPr="00227890">
              <w:rPr>
                <w:lang w:val="cs"/>
              </w:rPr>
              <w:t xml:space="preserve">Letecká doprava: </w:t>
            </w:r>
            <w:r w:rsidRPr="00227890">
              <w:rPr>
                <w:lang w:val="cs"/>
              </w:rPr>
              <w:tab/>
            </w:r>
            <w:r w:rsidRPr="00227890">
              <w:rPr>
                <w:lang w:val="cs"/>
              </w:rPr>
              <w:tab/>
            </w:r>
            <w:r w:rsidRPr="00227890">
              <w:rPr>
                <w:lang w:val="cs"/>
              </w:rPr>
              <w:tab/>
            </w:r>
            <w:r w:rsidRPr="00227890">
              <w:rPr>
                <w:lang w:val="cs"/>
              </w:rPr>
              <w:tab/>
              <w:t>Ekonomická třída</w:t>
            </w:r>
          </w:p>
          <w:p w14:paraId="7736EF40" w14:textId="77777777" w:rsidR="00D6258B" w:rsidRPr="00227890" w:rsidRDefault="00D6258B" w:rsidP="00D6258B">
            <w:pPr>
              <w:ind w:left="709"/>
              <w:rPr>
                <w:lang w:val="cs"/>
              </w:rPr>
            </w:pPr>
            <w:r w:rsidRPr="00227890">
              <w:rPr>
                <w:lang w:val="cs"/>
              </w:rPr>
              <w:t xml:space="preserve">Příspěvek na kilometr: </w:t>
            </w:r>
            <w:r w:rsidRPr="00227890">
              <w:rPr>
                <w:lang w:val="cs"/>
              </w:rPr>
              <w:tab/>
            </w:r>
            <w:r w:rsidRPr="00227890">
              <w:rPr>
                <w:lang w:val="cs"/>
              </w:rPr>
              <w:tab/>
              <w:t xml:space="preserve">v souladu s pokyny finančního úřadu </w:t>
            </w:r>
          </w:p>
          <w:p w14:paraId="11854FC8" w14:textId="77777777" w:rsidR="00D6258B" w:rsidRPr="00227890" w:rsidRDefault="00D6258B" w:rsidP="00D6258B">
            <w:pPr>
              <w:ind w:left="709"/>
              <w:rPr>
                <w:lang w:val="cs"/>
              </w:rPr>
            </w:pPr>
            <w:r w:rsidRPr="00227890">
              <w:rPr>
                <w:lang w:val="cs"/>
              </w:rPr>
              <w:t xml:space="preserve">Ubytování přes noc: </w:t>
            </w:r>
            <w:r w:rsidRPr="00227890">
              <w:rPr>
                <w:lang w:val="cs"/>
              </w:rPr>
              <w:tab/>
              <w:t>hotel kategorie do čtyř hvězdiček</w:t>
            </w:r>
          </w:p>
          <w:p w14:paraId="425263ED" w14:textId="5D22EFA7" w:rsidR="00D6258B" w:rsidRPr="00227890" w:rsidRDefault="00D6258B" w:rsidP="00F161CF">
            <w:pPr>
              <w:ind w:left="709"/>
              <w:rPr>
                <w:lang w:val="cs"/>
              </w:rPr>
            </w:pPr>
            <w:r w:rsidRPr="00227890">
              <w:rPr>
                <w:lang w:val="cs"/>
              </w:rPr>
              <w:t xml:space="preserve">Před zahájením jakékoliv cesty </w:t>
            </w:r>
            <w:r w:rsidR="007327C1">
              <w:rPr>
                <w:lang w:val="cs"/>
              </w:rPr>
              <w:t>VFN</w:t>
            </w:r>
            <w:r w:rsidR="000A3ABB">
              <w:rPr>
                <w:lang w:val="cs"/>
              </w:rPr>
              <w:t xml:space="preserve"> </w:t>
            </w:r>
            <w:r w:rsidRPr="00227890">
              <w:rPr>
                <w:lang w:val="cs"/>
              </w:rPr>
              <w:t xml:space="preserve">dohodne podrobnosti se společností Siemens Healthineers (např. místo práce, data, výběr kategorie hotelu a třídy osobního automobilu při použití pronajatého nebo soukromého vozu namísto vlakové nebo letecké dopravy), přičemž bude zvolena nejvhodnější a ekonomicky nejvýhodnější forma dopravy při zohlednění naléhavosti celé záležitosti. </w:t>
            </w:r>
            <w:r w:rsidR="004F4DB3">
              <w:rPr>
                <w:lang w:val="cs"/>
              </w:rPr>
              <w:t>VFN</w:t>
            </w:r>
            <w:r w:rsidR="000A3ABB">
              <w:rPr>
                <w:lang w:val="cs"/>
              </w:rPr>
              <w:t xml:space="preserve"> </w:t>
            </w:r>
            <w:r w:rsidRPr="00227890">
              <w:rPr>
                <w:lang w:val="cs"/>
              </w:rPr>
              <w:t xml:space="preserve">zahrne (čisté) cestovní výdaje a náklady na ubytování do další faktury podle dílčí projektové smlouvy, pokud se se </w:t>
            </w:r>
            <w:r w:rsidRPr="00227890">
              <w:rPr>
                <w:lang w:val="cs"/>
              </w:rPr>
              <w:lastRenderedPageBreak/>
              <w:t>společností Siemens Healthineers nedohodnou jinak.</w:t>
            </w:r>
          </w:p>
          <w:p w14:paraId="6DD064BE" w14:textId="77777777" w:rsidR="00D6258B" w:rsidRPr="00227890" w:rsidRDefault="00D6258B" w:rsidP="00D6258B">
            <w:pPr>
              <w:rPr>
                <w:lang w:val="cs"/>
              </w:rPr>
            </w:pPr>
          </w:p>
          <w:p w14:paraId="6EB5D192" w14:textId="77777777" w:rsidR="00D6258B" w:rsidRPr="00227890" w:rsidRDefault="00D6258B" w:rsidP="00D6258B">
            <w:pPr>
              <w:numPr>
                <w:ilvl w:val="0"/>
                <w:numId w:val="1"/>
              </w:numPr>
              <w:tabs>
                <w:tab w:val="left" w:pos="1260"/>
              </w:tabs>
              <w:spacing w:line="240" w:lineRule="auto"/>
              <w:outlineLvl w:val="0"/>
              <w:rPr>
                <w:b/>
                <w:bCs/>
                <w:szCs w:val="24"/>
              </w:rPr>
            </w:pPr>
            <w:bookmarkStart w:id="27" w:name="_Toc84238001"/>
            <w:bookmarkStart w:id="28" w:name="_Toc84238283"/>
            <w:bookmarkStart w:id="29" w:name="_Toc161646860"/>
            <w:r w:rsidRPr="00227890">
              <w:rPr>
                <w:b/>
                <w:bCs/>
                <w:szCs w:val="24"/>
                <w:lang w:val="cs"/>
              </w:rPr>
              <w:t>PRÁVA NA VÝSLEDKY A SOUVISLOSTI</w:t>
            </w:r>
            <w:bookmarkEnd w:id="27"/>
            <w:bookmarkEnd w:id="28"/>
            <w:bookmarkEnd w:id="29"/>
            <w:r w:rsidRPr="00227890">
              <w:rPr>
                <w:b/>
                <w:bCs/>
                <w:szCs w:val="24"/>
                <w:lang w:val="cs"/>
              </w:rPr>
              <w:t xml:space="preserve"> </w:t>
            </w:r>
          </w:p>
          <w:p w14:paraId="5035B451" w14:textId="77777777" w:rsidR="00D6258B" w:rsidRPr="00227890" w:rsidRDefault="00D6258B" w:rsidP="00D6258B">
            <w:pPr>
              <w:numPr>
                <w:ilvl w:val="1"/>
                <w:numId w:val="1"/>
              </w:numPr>
              <w:tabs>
                <w:tab w:val="clear" w:pos="851"/>
                <w:tab w:val="num" w:pos="709"/>
              </w:tabs>
              <w:ind w:left="709"/>
              <w:outlineLvl w:val="1"/>
              <w:rPr>
                <w:u w:val="single"/>
              </w:rPr>
            </w:pPr>
            <w:r w:rsidRPr="00227890">
              <w:rPr>
                <w:u w:val="single"/>
                <w:lang w:val="cs"/>
              </w:rPr>
              <w:t>OBECNÁ USTANOVENÍ</w:t>
            </w:r>
          </w:p>
          <w:p w14:paraId="37535F05" w14:textId="2A61CA80" w:rsidR="00D6258B" w:rsidRPr="00227890" w:rsidRDefault="00D6258B" w:rsidP="00D6258B">
            <w:pPr>
              <w:numPr>
                <w:ilvl w:val="2"/>
                <w:numId w:val="1"/>
              </w:numPr>
              <w:tabs>
                <w:tab w:val="clear" w:pos="1702"/>
                <w:tab w:val="num" w:pos="1560"/>
                <w:tab w:val="num" w:pos="1844"/>
              </w:tabs>
              <w:ind w:left="709"/>
              <w:outlineLvl w:val="2"/>
              <w:rPr>
                <w:bCs/>
                <w:lang w:val="cs"/>
              </w:rPr>
            </w:pPr>
            <w:r w:rsidRPr="00227890">
              <w:rPr>
                <w:u w:val="single"/>
                <w:lang w:val="cs"/>
              </w:rPr>
              <w:t>Varianty duševního vlastnictví.</w:t>
            </w:r>
            <w:r w:rsidRPr="00227890">
              <w:rPr>
                <w:lang w:val="cs"/>
              </w:rPr>
              <w:t xml:space="preserve"> Smluvní strany se v každé Dílčí projektové smlouvě dohodnou, která z následujících Variant duševního vlastnictví (dle čl. 3.2 nebo 3.3) bude platit, se zohledněním příspěvků a zájmů každé Smluvní strany. </w:t>
            </w:r>
          </w:p>
          <w:p w14:paraId="14710342" w14:textId="4D375FD9" w:rsidR="00D6258B" w:rsidRPr="00227890" w:rsidRDefault="00D6258B" w:rsidP="00136282">
            <w:pPr>
              <w:numPr>
                <w:ilvl w:val="2"/>
                <w:numId w:val="1"/>
              </w:numPr>
              <w:tabs>
                <w:tab w:val="clear" w:pos="1702"/>
                <w:tab w:val="num" w:pos="1560"/>
              </w:tabs>
              <w:ind w:left="709"/>
              <w:outlineLvl w:val="2"/>
              <w:rPr>
                <w:bCs/>
                <w:lang w:val="cs"/>
              </w:rPr>
            </w:pPr>
            <w:r w:rsidRPr="00227890">
              <w:rPr>
                <w:u w:val="single"/>
                <w:lang w:val="cs"/>
              </w:rPr>
              <w:t xml:space="preserve">Práva pro </w:t>
            </w:r>
            <w:r w:rsidR="00577B70">
              <w:rPr>
                <w:u w:val="single"/>
                <w:lang w:val="cs"/>
              </w:rPr>
              <w:t>VFN</w:t>
            </w:r>
            <w:r w:rsidRPr="00227890">
              <w:rPr>
                <w:u w:val="single"/>
                <w:lang w:val="cs"/>
              </w:rPr>
              <w:t>:</w:t>
            </w:r>
            <w:r w:rsidRPr="00227890">
              <w:rPr>
                <w:lang w:val="cs"/>
              </w:rPr>
              <w:t xml:space="preserve"> Bez ohledu na zde uvedená práva společnosti Siemens Healthineers bude mít </w:t>
            </w:r>
            <w:r w:rsidR="00577B70">
              <w:rPr>
                <w:lang w:val="cs"/>
              </w:rPr>
              <w:t>VFN</w:t>
            </w:r>
            <w:r w:rsidR="000A3ABB">
              <w:rPr>
                <w:lang w:val="cs"/>
              </w:rPr>
              <w:t xml:space="preserve"> </w:t>
            </w:r>
            <w:r w:rsidRPr="00227890">
              <w:rPr>
                <w:lang w:val="cs"/>
              </w:rPr>
              <w:t>nevýhradní, nepřenosné, nesublicencovatelné, splacené a trvalé právo používat jakékoli Výsledky, které jsou ve výhradním vlastnictví společnosti Siemens Healthineers nebo na které má společnost Siemens Healthineers výlučná práva</w:t>
            </w:r>
            <w:r w:rsidR="00F161CF">
              <w:rPr>
                <w:lang w:val="cs"/>
              </w:rPr>
              <w:t>,</w:t>
            </w:r>
            <w:r w:rsidRPr="00227890">
              <w:rPr>
                <w:lang w:val="cs"/>
              </w:rPr>
              <w:t xml:space="preserve"> </w:t>
            </w:r>
            <w:r w:rsidR="00F161CF">
              <w:rPr>
                <w:lang w:val="cs"/>
              </w:rPr>
              <w:t>pro</w:t>
            </w:r>
            <w:r w:rsidRPr="00227890">
              <w:rPr>
                <w:lang w:val="cs"/>
              </w:rPr>
              <w:t xml:space="preserve"> vlastní interní výzkumné činnosti; nicméně jakékoli použití v souvislosti se spoluprací s jakoukoli třetí stranou a/nebo jakékoli zveřejnění výsledků, které lze považovat za odvozenou práci, však vyžaduje předchozí písemný souhlas společnosti Siemens Healthineers.</w:t>
            </w:r>
            <w:r w:rsidR="00136282">
              <w:rPr>
                <w:lang w:val="cs"/>
              </w:rPr>
              <w:t xml:space="preserve"> </w:t>
            </w:r>
          </w:p>
          <w:p w14:paraId="4E96B68B" w14:textId="4B854D2A" w:rsidR="00D6258B" w:rsidRPr="00227890" w:rsidRDefault="00D6258B" w:rsidP="00D6258B">
            <w:pPr>
              <w:numPr>
                <w:ilvl w:val="2"/>
                <w:numId w:val="1"/>
              </w:numPr>
              <w:tabs>
                <w:tab w:val="clear" w:pos="1702"/>
                <w:tab w:val="num" w:pos="1418"/>
                <w:tab w:val="num" w:pos="1560"/>
              </w:tabs>
              <w:ind w:left="709"/>
              <w:outlineLvl w:val="2"/>
              <w:rPr>
                <w:bCs/>
                <w:lang w:val="cs"/>
              </w:rPr>
            </w:pPr>
            <w:r w:rsidRPr="00227890">
              <w:rPr>
                <w:u w:val="single"/>
                <w:lang w:val="cs"/>
              </w:rPr>
              <w:t>Povinnosti týkající se práv zaměstnanců a jiného personálu.</w:t>
            </w:r>
            <w:r w:rsidRPr="00227890">
              <w:rPr>
                <w:lang w:val="cs"/>
              </w:rPr>
              <w:t xml:space="preserve"> Každá Smluvní strana zajistí, že:</w:t>
            </w:r>
          </w:p>
          <w:p w14:paraId="3B2FD625" w14:textId="183CB935" w:rsidR="00D6258B" w:rsidRPr="00227890" w:rsidRDefault="00D6258B" w:rsidP="00F161CF">
            <w:pPr>
              <w:numPr>
                <w:ilvl w:val="1"/>
                <w:numId w:val="19"/>
              </w:numPr>
              <w:outlineLvl w:val="2"/>
              <w:rPr>
                <w:rFonts w:cs="Arial"/>
                <w:bCs/>
                <w:lang w:val="cs"/>
              </w:rPr>
            </w:pPr>
            <w:r w:rsidRPr="00227890">
              <w:rPr>
                <w:rFonts w:cs="Arial"/>
                <w:lang w:val="cs"/>
              </w:rPr>
              <w:lastRenderedPageBreak/>
              <w:t xml:space="preserve">jakýkoli zaměstnanec a jiný personál, který má právo odmítnout zveřejnění jakéhokoli vynálezu a/nebo jiných výsledků svému zaměstnavateli, bude zapojen do provádění díla až poté, co </w:t>
            </w:r>
            <w:r w:rsidR="00CF17B0" w:rsidRPr="00227890">
              <w:rPr>
                <w:rFonts w:cs="Arial"/>
                <w:lang w:val="cs"/>
              </w:rPr>
              <w:t>od něho</w:t>
            </w:r>
            <w:r w:rsidR="00B00414">
              <w:rPr>
                <w:rFonts w:cs="Arial"/>
                <w:lang w:val="cs"/>
              </w:rPr>
              <w:t xml:space="preserve"> VFN získala</w:t>
            </w:r>
            <w:r w:rsidR="00CF17B0" w:rsidRPr="00227890">
              <w:rPr>
                <w:rFonts w:cs="Arial"/>
                <w:lang w:val="cs"/>
              </w:rPr>
              <w:t xml:space="preserve"> </w:t>
            </w:r>
            <w:r w:rsidR="00B27A96" w:rsidRPr="00227890">
              <w:rPr>
                <w:rFonts w:cs="Arial"/>
                <w:lang w:val="cs"/>
              </w:rPr>
              <w:t>prohlášení</w:t>
            </w:r>
            <w:r w:rsidR="00A241E5">
              <w:rPr>
                <w:rFonts w:cs="Arial"/>
                <w:lang w:val="cs"/>
              </w:rPr>
              <w:t xml:space="preserve"> </w:t>
            </w:r>
            <w:r w:rsidRPr="00227890">
              <w:rPr>
                <w:rFonts w:cs="Arial"/>
                <w:lang w:val="cs"/>
              </w:rPr>
              <w:t xml:space="preserve">ve formě </w:t>
            </w:r>
            <w:r w:rsidR="00A432F4" w:rsidRPr="00227890">
              <w:rPr>
                <w:rFonts w:cs="Arial"/>
                <w:u w:val="single"/>
                <w:lang w:val="cs"/>
              </w:rPr>
              <w:t xml:space="preserve">šablony </w:t>
            </w:r>
            <w:r w:rsidR="00847109">
              <w:rPr>
                <w:rFonts w:cs="Arial"/>
                <w:u w:val="single"/>
                <w:lang w:val="cs"/>
              </w:rPr>
              <w:t>Přílohy dílčí smlouvy</w:t>
            </w:r>
            <w:r w:rsidR="00A432F4" w:rsidRPr="00227890">
              <w:rPr>
                <w:rFonts w:cs="Arial"/>
                <w:u w:val="single"/>
                <w:lang w:val="cs"/>
              </w:rPr>
              <w:t xml:space="preserve"> </w:t>
            </w:r>
            <w:r w:rsidRPr="00227890">
              <w:rPr>
                <w:rFonts w:cs="Arial"/>
                <w:u w:val="single"/>
                <w:lang w:val="cs"/>
              </w:rPr>
              <w:t xml:space="preserve">2 </w:t>
            </w:r>
            <w:r w:rsidR="00A432F4" w:rsidRPr="00227890">
              <w:rPr>
                <w:rFonts w:cs="Arial"/>
                <w:u w:val="single"/>
                <w:lang w:val="cs"/>
              </w:rPr>
              <w:t xml:space="preserve">k </w:t>
            </w:r>
            <w:r w:rsidRPr="00227890">
              <w:rPr>
                <w:rFonts w:cs="Arial"/>
                <w:u w:val="single"/>
                <w:lang w:val="cs"/>
              </w:rPr>
              <w:t>dílčí projektové smlouv</w:t>
            </w:r>
            <w:r w:rsidR="00A432F4" w:rsidRPr="00227890">
              <w:rPr>
                <w:rFonts w:cs="Arial"/>
                <w:u w:val="single"/>
                <w:lang w:val="cs"/>
              </w:rPr>
              <w:t>ě</w:t>
            </w:r>
            <w:r w:rsidR="00CF17B0" w:rsidRPr="00227890">
              <w:rPr>
                <w:rFonts w:cs="Arial"/>
                <w:u w:val="single"/>
                <w:lang w:val="cs"/>
              </w:rPr>
              <w:t>.</w:t>
            </w:r>
          </w:p>
          <w:p w14:paraId="353719C4" w14:textId="38BE3CBE" w:rsidR="00D6258B" w:rsidRPr="00886E4B" w:rsidRDefault="00D6258B" w:rsidP="00C31AE2">
            <w:pPr>
              <w:numPr>
                <w:ilvl w:val="1"/>
                <w:numId w:val="19"/>
              </w:numPr>
              <w:outlineLvl w:val="2"/>
              <w:rPr>
                <w:bCs/>
                <w:lang w:val="cs"/>
              </w:rPr>
            </w:pPr>
            <w:r w:rsidRPr="00227890">
              <w:rPr>
                <w:lang w:val="cs"/>
              </w:rPr>
              <w:t xml:space="preserve">(i) </w:t>
            </w:r>
            <w:r w:rsidR="00983EC6">
              <w:rPr>
                <w:rFonts w:cs="Arial"/>
                <w:lang w:val="cs"/>
              </w:rPr>
              <w:t>VFN</w:t>
            </w:r>
            <w:r w:rsidR="000A3ABB">
              <w:rPr>
                <w:rFonts w:cs="Arial"/>
                <w:lang w:val="cs"/>
              </w:rPr>
              <w:t xml:space="preserve"> </w:t>
            </w:r>
            <w:r w:rsidR="00A67C85" w:rsidRPr="00227890">
              <w:rPr>
                <w:rFonts w:cs="Arial"/>
                <w:lang w:val="cs"/>
              </w:rPr>
              <w:t xml:space="preserve">zajistí, aby práva autora, zejména </w:t>
            </w:r>
            <w:r w:rsidRPr="00227890">
              <w:rPr>
                <w:lang w:val="cs"/>
              </w:rPr>
              <w:t xml:space="preserve"> právo na odvolání, právo zakázat změny a právo na šíření nebudou zasahovat do využívání výsledků druhou Smluvní stranou. Podmínky zde uvedené nebudou mít vliv na podmínky v části 5.6 a právo příslušného zaměstnance / jiného personálu být jmenován jako autor těchto publikací.</w:t>
            </w:r>
          </w:p>
          <w:p w14:paraId="6954D143" w14:textId="77777777" w:rsidR="00886E4B" w:rsidRPr="00227890" w:rsidRDefault="00886E4B" w:rsidP="00886E4B">
            <w:pPr>
              <w:ind w:left="1440"/>
              <w:outlineLvl w:val="2"/>
              <w:rPr>
                <w:bCs/>
                <w:lang w:val="cs"/>
              </w:rPr>
            </w:pPr>
          </w:p>
          <w:p w14:paraId="1DE44341" w14:textId="77777777" w:rsidR="00D6258B" w:rsidRPr="00227890" w:rsidRDefault="00D6258B" w:rsidP="00D6258B">
            <w:pPr>
              <w:numPr>
                <w:ilvl w:val="2"/>
                <w:numId w:val="1"/>
              </w:numPr>
              <w:tabs>
                <w:tab w:val="clear" w:pos="1702"/>
                <w:tab w:val="num" w:pos="1560"/>
                <w:tab w:val="num" w:pos="1844"/>
              </w:tabs>
              <w:ind w:left="851" w:hanging="851"/>
              <w:outlineLvl w:val="2"/>
              <w:rPr>
                <w:bCs/>
                <w:lang w:val="cs"/>
              </w:rPr>
            </w:pPr>
            <w:r w:rsidRPr="00227890">
              <w:rPr>
                <w:u w:val="single"/>
                <w:lang w:val="cs"/>
              </w:rPr>
              <w:t xml:space="preserve"> Přiměřená pomoc.</w:t>
            </w:r>
            <w:r w:rsidRPr="00227890">
              <w:rPr>
                <w:lang w:val="cs"/>
              </w:rPr>
              <w:t xml:space="preserve"> Každá Smluvní strana poskytne veškerou přiměřenou součinnost, poskytne veškerá potvrzení, prohlášení atd. a provede veškeré přiměřené převody nutné k podání, k příslušnému řízení a udržování práv duševního vlastnictví v souladu s tímto článkem 3. </w:t>
            </w:r>
          </w:p>
          <w:p w14:paraId="58F4E04A" w14:textId="3F072CDD" w:rsidR="00D6258B" w:rsidRPr="00227890" w:rsidRDefault="00D6258B" w:rsidP="00F161CF">
            <w:pPr>
              <w:numPr>
                <w:ilvl w:val="2"/>
                <w:numId w:val="1"/>
              </w:numPr>
              <w:tabs>
                <w:tab w:val="clear" w:pos="1702"/>
                <w:tab w:val="num" w:pos="1560"/>
                <w:tab w:val="num" w:pos="1844"/>
              </w:tabs>
              <w:ind w:left="851" w:hanging="851"/>
              <w:outlineLvl w:val="2"/>
              <w:rPr>
                <w:bCs/>
                <w:szCs w:val="22"/>
                <w:lang w:val="cs"/>
              </w:rPr>
            </w:pPr>
            <w:r w:rsidRPr="00227890">
              <w:rPr>
                <w:u w:val="single"/>
                <w:lang w:val="cs"/>
              </w:rPr>
              <w:t xml:space="preserve">Informace o chráněných výsledcích. </w:t>
            </w:r>
            <w:r w:rsidR="00B67BB7">
              <w:rPr>
                <w:u w:val="single"/>
                <w:lang w:val="cs"/>
              </w:rPr>
              <w:t>VFN</w:t>
            </w:r>
            <w:r w:rsidR="000A3ABB">
              <w:rPr>
                <w:u w:val="single"/>
                <w:lang w:val="cs"/>
              </w:rPr>
              <w:t xml:space="preserve"> </w:t>
            </w:r>
            <w:r w:rsidRPr="00227890">
              <w:rPr>
                <w:lang w:val="cs"/>
              </w:rPr>
              <w:t xml:space="preserve">neprodleně písemně upozorní společnost Siemens Healthineers na všechny vynálezy, které jsou součástí výsledků, a na </w:t>
            </w:r>
            <w:r w:rsidRPr="00227890">
              <w:rPr>
                <w:lang w:val="cs"/>
              </w:rPr>
              <w:lastRenderedPageBreak/>
              <w:t>další výsledky chráněné zákonnými právy ochrany s uvedením názvu projektu spolupráce a jména projektového manažera společnosti Siemens Healthineers uvedeného v dílčí projektové smlouvě, na následující adresu:</w:t>
            </w:r>
          </w:p>
          <w:p w14:paraId="454D6241" w14:textId="390CF7F6" w:rsidR="00D6258B" w:rsidRPr="00227890" w:rsidRDefault="00C82341" w:rsidP="00D6258B">
            <w:pPr>
              <w:pStyle w:val="Textkomente"/>
              <w:ind w:left="131" w:firstLine="720"/>
              <w:rPr>
                <w:sz w:val="22"/>
                <w:szCs w:val="22"/>
                <w:lang w:val="cs"/>
              </w:rPr>
            </w:pPr>
            <w:r>
              <w:rPr>
                <w:sz w:val="22"/>
                <w:szCs w:val="22"/>
                <w:lang w:val="cs"/>
              </w:rPr>
              <w:t>xxxxxx</w:t>
            </w:r>
          </w:p>
          <w:p w14:paraId="44BF3C9E" w14:textId="77777777" w:rsidR="00D6258B" w:rsidRPr="00227890" w:rsidRDefault="00D6258B" w:rsidP="00D6258B">
            <w:pPr>
              <w:numPr>
                <w:ilvl w:val="1"/>
                <w:numId w:val="1"/>
              </w:numPr>
              <w:ind w:hanging="851"/>
              <w:outlineLvl w:val="1"/>
              <w:rPr>
                <w:i/>
                <w:iCs/>
                <w:u w:val="single"/>
              </w:rPr>
            </w:pPr>
            <w:r w:rsidRPr="00227890">
              <w:rPr>
                <w:u w:val="single"/>
                <w:lang w:val="cs"/>
              </w:rPr>
              <w:t>VARIANTA 1</w:t>
            </w:r>
          </w:p>
          <w:p w14:paraId="77854D8A" w14:textId="77777777" w:rsidR="00D6258B" w:rsidRPr="00227890" w:rsidRDefault="00D6258B" w:rsidP="00D6258B">
            <w:pPr>
              <w:numPr>
                <w:ilvl w:val="2"/>
                <w:numId w:val="1"/>
              </w:numPr>
              <w:tabs>
                <w:tab w:val="clear" w:pos="1702"/>
                <w:tab w:val="num" w:pos="1560"/>
                <w:tab w:val="num" w:pos="1844"/>
              </w:tabs>
              <w:ind w:left="851" w:hanging="851"/>
              <w:outlineLvl w:val="2"/>
              <w:rPr>
                <w:bCs/>
                <w:lang w:val="cs"/>
              </w:rPr>
            </w:pPr>
            <w:r w:rsidRPr="00227890">
              <w:rPr>
                <w:u w:val="single"/>
                <w:lang w:val="cs"/>
              </w:rPr>
              <w:t>Vlastnictví výsledků.</w:t>
            </w:r>
            <w:r w:rsidRPr="00227890">
              <w:rPr>
                <w:lang w:val="cs"/>
              </w:rPr>
              <w:t xml:space="preserve"> Výsledky, které vyvine výhradně jedna Smluvní strana, se při jejich vytvoření stanou výhradním a neomezeným vlastnictvím této Smluvní strany, pokud zde nebude uvedeno jinak. Výsledky, které Smluvní strany vyvinou společně a které nelze oddělit, se stanou společným vlastnictvím Smluvních stran („Společné výsledky“).</w:t>
            </w:r>
          </w:p>
          <w:p w14:paraId="4FFCA6A9" w14:textId="67C99748" w:rsidR="00D6258B" w:rsidRPr="00227890" w:rsidRDefault="00D6258B" w:rsidP="00F161CF">
            <w:pPr>
              <w:numPr>
                <w:ilvl w:val="2"/>
                <w:numId w:val="1"/>
              </w:numPr>
              <w:tabs>
                <w:tab w:val="clear" w:pos="1702"/>
                <w:tab w:val="num" w:pos="1560"/>
                <w:tab w:val="num" w:pos="1844"/>
              </w:tabs>
              <w:ind w:left="851" w:hanging="851"/>
              <w:outlineLvl w:val="2"/>
              <w:rPr>
                <w:lang w:val="cs"/>
              </w:rPr>
            </w:pPr>
            <w:r w:rsidRPr="000A3ABB">
              <w:rPr>
                <w:u w:val="single"/>
                <w:lang w:val="cs"/>
              </w:rPr>
              <w:t>Výsledky</w:t>
            </w:r>
            <w:r w:rsidR="000A3ABB" w:rsidRPr="000A3ABB">
              <w:rPr>
                <w:bCs/>
                <w:u w:val="single"/>
                <w:lang w:val="cs"/>
              </w:rPr>
              <w:t xml:space="preserve"> </w:t>
            </w:r>
            <w:r w:rsidR="00CF2F72">
              <w:rPr>
                <w:bCs/>
                <w:u w:val="single"/>
                <w:lang w:val="cs"/>
              </w:rPr>
              <w:t>VFN</w:t>
            </w:r>
            <w:r w:rsidR="000A3ABB">
              <w:rPr>
                <w:bCs/>
                <w:lang w:val="cs"/>
              </w:rPr>
              <w:t xml:space="preserve"> </w:t>
            </w:r>
            <w:r w:rsidRPr="00227890">
              <w:rPr>
                <w:lang w:val="cs"/>
              </w:rPr>
              <w:t xml:space="preserve">Pokud jsou Výsledky výhradním vlastnictvím </w:t>
            </w:r>
            <w:r w:rsidR="000449CE">
              <w:rPr>
                <w:lang w:val="cs"/>
              </w:rPr>
              <w:t>VFN</w:t>
            </w:r>
            <w:r w:rsidRPr="00227890">
              <w:rPr>
                <w:lang w:val="cs"/>
              </w:rPr>
              <w:t>, uplatní se následující:</w:t>
            </w:r>
          </w:p>
          <w:p w14:paraId="2A92813B" w14:textId="3BBD8896" w:rsidR="00D6258B" w:rsidRPr="00227890" w:rsidRDefault="00D6258B" w:rsidP="00F161CF">
            <w:pPr>
              <w:pStyle w:val="Nadpis3"/>
              <w:numPr>
                <w:ilvl w:val="3"/>
                <w:numId w:val="20"/>
              </w:numPr>
              <w:tabs>
                <w:tab w:val="clear" w:pos="2520"/>
                <w:tab w:val="num" w:pos="851"/>
              </w:tabs>
              <w:ind w:left="851" w:hanging="851"/>
              <w:rPr>
                <w:lang w:val="cs"/>
              </w:rPr>
            </w:pPr>
            <w:r w:rsidRPr="00227890">
              <w:rPr>
                <w:bCs w:val="0"/>
                <w:u w:val="single"/>
                <w:lang w:val="cs"/>
              </w:rPr>
              <w:t>Nevýhradní právo pro společnost Siemens Healthineers.</w:t>
            </w:r>
            <w:r w:rsidR="00A67C85" w:rsidRPr="00227890">
              <w:rPr>
                <w:bCs w:val="0"/>
                <w:u w:val="single"/>
                <w:lang w:val="cs"/>
              </w:rPr>
              <w:t xml:space="preserve"> </w:t>
            </w:r>
            <w:r w:rsidR="001A160F">
              <w:rPr>
                <w:bCs w:val="0"/>
                <w:lang w:val="cs"/>
              </w:rPr>
              <w:t>VFN</w:t>
            </w:r>
            <w:r w:rsidR="000A3ABB">
              <w:rPr>
                <w:bCs w:val="0"/>
                <w:lang w:val="cs"/>
              </w:rPr>
              <w:t xml:space="preserve"> </w:t>
            </w:r>
            <w:r w:rsidRPr="00227890">
              <w:rPr>
                <w:bCs w:val="0"/>
                <w:lang w:val="cs"/>
              </w:rPr>
              <w:t xml:space="preserve">uděluje společnosti Siemens Healthineers neomezené, celosvětové, časově neomezené, nevýhradní, plně uhrazené, převoditelné právo užívat tyto Výsledky v nezměněné nebo změněné podobě jakýmkoliv známým či neznámým způsobem. Toto udělení práv se vztahuje na veškeré oblasti použití, kromě jiného včetně práva kopírovat, zveřejňovat, půjčovat či </w:t>
            </w:r>
            <w:r w:rsidRPr="00227890">
              <w:rPr>
                <w:bCs w:val="0"/>
                <w:lang w:val="cs"/>
              </w:rPr>
              <w:lastRenderedPageBreak/>
              <w:t>pronajímat, distribuovat na jakémkoliv médiu ve fyzické nebo nefyzické podobě, využívat, překládat, upravovat, měnit a dále práva užití online na všech komunikačních sítích (internet atd.) a/nebo užití na pevných a mobilních datových sítích a koncových zařízeních. Společnost Siemens Healthineers je oprávněna na toto právo poskytnout sublicenci svým Spolupracujícím osobám a společnosti Siemens Healthineers a její Spolupracující osoby mohou toto právo rozšířit na své spolupracující třetí strany, konkrétně na vývojáře, výrobce, partnery a/nebo distributory (a rovněž na zákazníky pro používání produktů a/nebo služeb společnosti Siemens Healthineers a Spolupracujících osob společnosti Siemens Healthineers).</w:t>
            </w:r>
          </w:p>
          <w:p w14:paraId="5174741F" w14:textId="5E149348" w:rsidR="00D6258B" w:rsidRDefault="00D6258B" w:rsidP="004F034A">
            <w:pPr>
              <w:pStyle w:val="Nadpis3"/>
              <w:numPr>
                <w:ilvl w:val="3"/>
                <w:numId w:val="20"/>
              </w:numPr>
              <w:tabs>
                <w:tab w:val="clear" w:pos="2520"/>
                <w:tab w:val="num" w:pos="851"/>
              </w:tabs>
              <w:ind w:left="851" w:hanging="851"/>
              <w:rPr>
                <w:bCs w:val="0"/>
                <w:lang w:val="cs"/>
              </w:rPr>
            </w:pPr>
            <w:r w:rsidRPr="00227890">
              <w:rPr>
                <w:bCs w:val="0"/>
                <w:u w:val="single"/>
                <w:lang w:val="cs"/>
              </w:rPr>
              <w:t xml:space="preserve">Ochrana práv duševního vlastnictví. </w:t>
            </w:r>
            <w:r w:rsidRPr="00227890">
              <w:rPr>
                <w:bCs w:val="0"/>
                <w:lang w:val="cs"/>
              </w:rPr>
              <w:t xml:space="preserve">U každého výsledku, který lze chránit, vlastněného </w:t>
            </w:r>
            <w:r w:rsidR="00157026">
              <w:rPr>
                <w:bCs w:val="0"/>
                <w:lang w:val="cs"/>
              </w:rPr>
              <w:t>VFN</w:t>
            </w:r>
            <w:r w:rsidRPr="00227890">
              <w:rPr>
                <w:bCs w:val="0"/>
                <w:lang w:val="cs"/>
              </w:rPr>
              <w:t xml:space="preserve">, Smluvní strany zahájí jednání o ochraně práv duševního vlastnictví bez zbytečného prodlení. Společnost Siemens Healthineers může požádat </w:t>
            </w:r>
            <w:r w:rsidR="005F0EF4">
              <w:rPr>
                <w:bCs w:val="0"/>
                <w:lang w:val="cs"/>
              </w:rPr>
              <w:t>VFN</w:t>
            </w:r>
            <w:r w:rsidR="000A3ABB">
              <w:rPr>
                <w:bCs w:val="0"/>
                <w:lang w:val="cs"/>
              </w:rPr>
              <w:t xml:space="preserve"> </w:t>
            </w:r>
            <w:r w:rsidRPr="00227890">
              <w:rPr>
                <w:bCs w:val="0"/>
                <w:lang w:val="cs"/>
              </w:rPr>
              <w:t xml:space="preserve">o žádost o ochranu práv duševního vlastnictví, o vymáhání a/nebo zachování těchto práv duševního vlastnictví. V tomto případě </w:t>
            </w:r>
            <w:r w:rsidR="005F0EF4">
              <w:rPr>
                <w:bCs w:val="0"/>
                <w:lang w:val="cs"/>
              </w:rPr>
              <w:t>VFN</w:t>
            </w:r>
            <w:r w:rsidR="000A3ABB">
              <w:rPr>
                <w:bCs w:val="0"/>
                <w:lang w:val="cs"/>
              </w:rPr>
              <w:t xml:space="preserve"> </w:t>
            </w:r>
            <w:r w:rsidRPr="00227890">
              <w:rPr>
                <w:bCs w:val="0"/>
                <w:lang w:val="cs"/>
              </w:rPr>
              <w:t xml:space="preserve">vyhoví (přiměřeně) jakékoli takové žádosti a společnost Siemens Healthineers uhradí veškeré přiměřené přímé náklady s tím spojené. </w:t>
            </w:r>
            <w:r w:rsidR="00CF65D7">
              <w:rPr>
                <w:bCs w:val="0"/>
                <w:lang w:val="cs"/>
              </w:rPr>
              <w:t>VFN</w:t>
            </w:r>
            <w:r w:rsidR="000A3ABB">
              <w:rPr>
                <w:bCs w:val="0"/>
                <w:lang w:val="cs"/>
              </w:rPr>
              <w:t xml:space="preserve"> </w:t>
            </w:r>
            <w:r w:rsidRPr="00227890">
              <w:rPr>
                <w:bCs w:val="0"/>
                <w:lang w:val="cs"/>
              </w:rPr>
              <w:t xml:space="preserve">bude při přípravě a vymáhání práv duševního vlastnictví věnovat </w:t>
            </w:r>
            <w:r w:rsidRPr="00227890">
              <w:rPr>
                <w:bCs w:val="0"/>
                <w:lang w:val="cs"/>
              </w:rPr>
              <w:lastRenderedPageBreak/>
              <w:t>zvláštní pozornost (obchodním) požadavkům společnosti Siemens Healthineers a bude společnost Siemens Healthineers včas informovat o veškerém podstatném vývoji týkajícím se takového použití/vymáh</w:t>
            </w:r>
            <w:r w:rsidR="004F034A">
              <w:rPr>
                <w:bCs w:val="0"/>
                <w:lang w:val="cs"/>
              </w:rPr>
              <w:t xml:space="preserve">ání práv duševního vlastnictví. </w:t>
            </w:r>
          </w:p>
          <w:p w14:paraId="4605F40B" w14:textId="6D7026FB" w:rsidR="009C4C17" w:rsidRDefault="009C4C17" w:rsidP="009C4C17">
            <w:pPr>
              <w:rPr>
                <w:lang w:val="cs"/>
              </w:rPr>
            </w:pPr>
          </w:p>
          <w:p w14:paraId="7B97B23C" w14:textId="77777777" w:rsidR="00D6258B" w:rsidRPr="00227890" w:rsidRDefault="00D6258B" w:rsidP="00D6258B">
            <w:pPr>
              <w:numPr>
                <w:ilvl w:val="2"/>
                <w:numId w:val="1"/>
              </w:numPr>
              <w:tabs>
                <w:tab w:val="clear" w:pos="1702"/>
                <w:tab w:val="num" w:pos="1560"/>
                <w:tab w:val="num" w:pos="1844"/>
              </w:tabs>
              <w:ind w:left="851" w:hanging="851"/>
              <w:outlineLvl w:val="2"/>
              <w:rPr>
                <w:bCs/>
                <w:u w:val="single"/>
              </w:rPr>
            </w:pPr>
            <w:r w:rsidRPr="00227890">
              <w:rPr>
                <w:u w:val="single"/>
                <w:lang w:val="cs"/>
              </w:rPr>
              <w:t>Společné výsledky</w:t>
            </w:r>
          </w:p>
          <w:p w14:paraId="059D93FF" w14:textId="341F027A" w:rsidR="00D6258B" w:rsidRPr="00CD2145" w:rsidRDefault="00D6258B" w:rsidP="6D0465BA">
            <w:pPr>
              <w:pStyle w:val="Nadpis3"/>
              <w:tabs>
                <w:tab w:val="num" w:pos="851"/>
              </w:tabs>
              <w:ind w:left="851" w:hanging="851"/>
              <w:rPr>
                <w:lang w:val="de-DE"/>
              </w:rPr>
            </w:pPr>
            <w:r w:rsidRPr="00CD2145">
              <w:rPr>
                <w:u w:val="single"/>
                <w:lang w:val="de-DE"/>
              </w:rPr>
              <w:t xml:space="preserve">Nevýhradní právo pro </w:t>
            </w:r>
            <w:r w:rsidR="00462B66" w:rsidRPr="00CD2145">
              <w:rPr>
                <w:u w:val="single"/>
                <w:lang w:val="de-DE"/>
              </w:rPr>
              <w:t>VFN</w:t>
            </w:r>
            <w:r w:rsidRPr="00CD2145">
              <w:rPr>
                <w:lang w:val="de-DE"/>
              </w:rPr>
              <w:t xml:space="preserve">. </w:t>
            </w:r>
            <w:r w:rsidR="00462B66" w:rsidRPr="00CD2145">
              <w:rPr>
                <w:lang w:val="de-DE"/>
              </w:rPr>
              <w:t>VFN</w:t>
            </w:r>
            <w:r w:rsidR="000A3ABB" w:rsidRPr="00CD2145">
              <w:rPr>
                <w:lang w:val="de-DE"/>
              </w:rPr>
              <w:t xml:space="preserve"> </w:t>
            </w:r>
            <w:r w:rsidRPr="00CD2145">
              <w:rPr>
                <w:lang w:val="de-DE"/>
              </w:rPr>
              <w:t>je oprávněna používat Společné výsledky uvedené v části 3.1.2 bez</w:t>
            </w:r>
            <w:r w:rsidR="004F034A" w:rsidRPr="00CD2145">
              <w:rPr>
                <w:lang w:val="de-DE"/>
              </w:rPr>
              <w:t xml:space="preserve"> povinnosti poskytnout</w:t>
            </w:r>
            <w:r w:rsidRPr="00CD2145">
              <w:rPr>
                <w:lang w:val="de-DE"/>
              </w:rPr>
              <w:t xml:space="preserve"> náhrad</w:t>
            </w:r>
            <w:r w:rsidR="004F034A" w:rsidRPr="00CD2145">
              <w:rPr>
                <w:lang w:val="de-DE"/>
              </w:rPr>
              <w:t>u</w:t>
            </w:r>
            <w:r w:rsidRPr="00CD2145">
              <w:rPr>
                <w:lang w:val="de-DE"/>
              </w:rPr>
              <w:t xml:space="preserve"> společnosti Siemens Healthineers.  </w:t>
            </w:r>
          </w:p>
          <w:p w14:paraId="09435C35" w14:textId="24AED86A" w:rsidR="00D6258B" w:rsidRPr="00227890" w:rsidRDefault="00D6258B" w:rsidP="004F034A">
            <w:pPr>
              <w:pStyle w:val="Nadpis3"/>
              <w:numPr>
                <w:ilvl w:val="3"/>
                <w:numId w:val="20"/>
              </w:numPr>
              <w:tabs>
                <w:tab w:val="clear" w:pos="2520"/>
                <w:tab w:val="num" w:pos="851"/>
              </w:tabs>
              <w:ind w:left="851" w:hanging="851"/>
              <w:rPr>
                <w:bCs w:val="0"/>
                <w:lang w:val="cs"/>
              </w:rPr>
            </w:pPr>
            <w:r w:rsidRPr="00227890">
              <w:rPr>
                <w:bCs w:val="0"/>
                <w:u w:val="single"/>
                <w:lang w:val="cs"/>
              </w:rPr>
              <w:t>Nevýhradní právo pro společnost Siemens Healthineers.</w:t>
            </w:r>
            <w:r w:rsidRPr="00227890">
              <w:rPr>
                <w:bCs w:val="0"/>
                <w:lang w:val="cs"/>
              </w:rPr>
              <w:t xml:space="preserve"> Společnost Siemens Healthineers bude oprávněna používat Společné výsledky</w:t>
            </w:r>
            <w:r w:rsidR="00DA0FCA">
              <w:rPr>
                <w:bCs w:val="0"/>
                <w:lang w:val="cs"/>
              </w:rPr>
              <w:t>,</w:t>
            </w:r>
            <w:r w:rsidRPr="00227890">
              <w:rPr>
                <w:bCs w:val="0"/>
                <w:lang w:val="cs"/>
              </w:rPr>
              <w:t xml:space="preserve"> jak je uvedeno v odstavci 3.2.2.1 a udělovat licence v rámci takových Společných výsledků (které budou zahrnovat spolupráci s třetími stranami) bez kompenzace </w:t>
            </w:r>
            <w:r w:rsidR="004034D7">
              <w:rPr>
                <w:bCs w:val="0"/>
                <w:lang w:val="cs"/>
              </w:rPr>
              <w:t>VFN</w:t>
            </w:r>
            <w:r w:rsidRPr="00227890">
              <w:rPr>
                <w:bCs w:val="0"/>
                <w:lang w:val="cs"/>
              </w:rPr>
              <w:t xml:space="preserve">. </w:t>
            </w:r>
          </w:p>
          <w:p w14:paraId="78350410" w14:textId="667AE643" w:rsidR="00D6258B" w:rsidRPr="00227890" w:rsidRDefault="00D6258B" w:rsidP="00FC13E5">
            <w:pPr>
              <w:pStyle w:val="Nadpis3"/>
              <w:numPr>
                <w:ilvl w:val="3"/>
                <w:numId w:val="20"/>
              </w:numPr>
              <w:tabs>
                <w:tab w:val="clear" w:pos="2520"/>
                <w:tab w:val="num" w:pos="851"/>
              </w:tabs>
              <w:ind w:left="851" w:hanging="851"/>
              <w:rPr>
                <w:bCs w:val="0"/>
                <w:lang w:val="cs"/>
              </w:rPr>
            </w:pPr>
            <w:r w:rsidRPr="00227890">
              <w:rPr>
                <w:bCs w:val="0"/>
                <w:u w:val="single"/>
                <w:lang w:val="cs"/>
              </w:rPr>
              <w:t>Ochrana/vymáhání práv duševního vlastnictví.</w:t>
            </w:r>
            <w:r w:rsidRPr="00227890">
              <w:rPr>
                <w:bCs w:val="0"/>
                <w:lang w:val="cs"/>
              </w:rPr>
              <w:t xml:space="preserve"> Jakákoli práva žádat o práva duševního vlastnictví bude společnost Siemens Healthineers uplatňovat na své náklady.   V případě, že si společnost Siemens Healthineers nepřeje požádat o ochranu práv duševního vlastnictví v žádné zemi nebo v určitých zemích nebo pokračovat v trestním stíhání a/nebo zachování těchto práv duševního vlastnictví, společ</w:t>
            </w:r>
            <w:r w:rsidRPr="00227890">
              <w:rPr>
                <w:bCs w:val="0"/>
                <w:lang w:val="cs"/>
              </w:rPr>
              <w:lastRenderedPageBreak/>
              <w:t xml:space="preserve">nost Siemens Healthineers informuje </w:t>
            </w:r>
            <w:r w:rsidR="00E54A3B">
              <w:rPr>
                <w:bCs w:val="0"/>
                <w:lang w:val="cs"/>
              </w:rPr>
              <w:t>VFN</w:t>
            </w:r>
            <w:r w:rsidR="000A3ABB">
              <w:rPr>
                <w:bCs w:val="0"/>
                <w:lang w:val="cs"/>
              </w:rPr>
              <w:t xml:space="preserve"> </w:t>
            </w:r>
            <w:r w:rsidRPr="00227890">
              <w:rPr>
                <w:bCs w:val="0"/>
                <w:lang w:val="cs"/>
              </w:rPr>
              <w:t xml:space="preserve">včas a </w:t>
            </w:r>
            <w:r w:rsidR="00E54A3B">
              <w:rPr>
                <w:bCs w:val="0"/>
                <w:lang w:val="cs"/>
              </w:rPr>
              <w:t>VFN</w:t>
            </w:r>
            <w:r w:rsidR="000A3ABB">
              <w:rPr>
                <w:bCs w:val="0"/>
                <w:lang w:val="cs"/>
              </w:rPr>
              <w:t xml:space="preserve"> </w:t>
            </w:r>
            <w:r w:rsidRPr="00227890">
              <w:rPr>
                <w:bCs w:val="0"/>
                <w:lang w:val="cs"/>
              </w:rPr>
              <w:t>pak bude mít právo požádat o ochranu práv duševního vlastnictví nebo pokračovat v trestním stíhání a/nebo zachování práv duševního vlastnictví v těchto zemích na náklady</w:t>
            </w:r>
            <w:r w:rsidR="00FC13E5">
              <w:rPr>
                <w:bCs w:val="0"/>
                <w:lang w:val="cs"/>
              </w:rPr>
              <w:t xml:space="preserve"> </w:t>
            </w:r>
            <w:r w:rsidR="00846D94">
              <w:rPr>
                <w:bCs w:val="0"/>
                <w:lang w:val="cs"/>
              </w:rPr>
              <w:t>VFN</w:t>
            </w:r>
            <w:r w:rsidRPr="00227890">
              <w:rPr>
                <w:bCs w:val="0"/>
                <w:lang w:val="cs"/>
              </w:rPr>
              <w:t xml:space="preserve">. </w:t>
            </w:r>
          </w:p>
          <w:p w14:paraId="24E9DD77" w14:textId="77777777" w:rsidR="00D6258B" w:rsidRPr="00227890" w:rsidRDefault="00D6258B" w:rsidP="00D6258B">
            <w:pPr>
              <w:tabs>
                <w:tab w:val="num" w:pos="1844"/>
              </w:tabs>
              <w:ind w:left="851"/>
              <w:outlineLvl w:val="2"/>
              <w:rPr>
                <w:bCs/>
                <w:lang w:val="cs"/>
              </w:rPr>
            </w:pPr>
            <w:r w:rsidRPr="00227890">
              <w:rPr>
                <w:lang w:val="cs"/>
              </w:rPr>
              <w:t>V každém případě bude podání k soudu provedeno jménem obou Smluvních stran. Podávající Smluvní strana bude při vymáhání a zachovávání práv duševního vlastnictví uplatňovat stejnou úroveň náležité péče jako v případě svých vlastních žádostí. Není-li dohodnuto jinak, vynucovací právo na společná práva duševního vlastnictví zůstává na Smluvní straně, která podání podala.</w:t>
            </w:r>
          </w:p>
          <w:p w14:paraId="3AE1D740" w14:textId="4EA91D9D" w:rsidR="00D6258B" w:rsidRPr="00227890" w:rsidRDefault="00D6258B" w:rsidP="00FC13E5">
            <w:pPr>
              <w:pStyle w:val="Nadpis3"/>
              <w:numPr>
                <w:ilvl w:val="3"/>
                <w:numId w:val="20"/>
              </w:numPr>
              <w:tabs>
                <w:tab w:val="clear" w:pos="2520"/>
                <w:tab w:val="num" w:pos="851"/>
              </w:tabs>
              <w:ind w:left="851" w:hanging="851"/>
              <w:rPr>
                <w:bCs w:val="0"/>
                <w:lang w:val="cs"/>
              </w:rPr>
            </w:pPr>
            <w:r w:rsidRPr="00227890">
              <w:rPr>
                <w:bCs w:val="0"/>
                <w:u w:val="single"/>
                <w:lang w:val="cs"/>
              </w:rPr>
              <w:t>Převod vlastnictví.</w:t>
            </w:r>
            <w:r w:rsidRPr="00227890">
              <w:rPr>
                <w:bCs w:val="0"/>
                <w:lang w:val="cs"/>
              </w:rPr>
              <w:t xml:space="preserve"> </w:t>
            </w:r>
            <w:r w:rsidR="008A60EC">
              <w:rPr>
                <w:bCs w:val="0"/>
                <w:lang w:val="cs"/>
              </w:rPr>
              <w:t>VFN</w:t>
            </w:r>
            <w:r w:rsidR="000A3ABB">
              <w:rPr>
                <w:bCs w:val="0"/>
                <w:lang w:val="cs"/>
              </w:rPr>
              <w:t xml:space="preserve"> </w:t>
            </w:r>
            <w:r w:rsidRPr="00227890">
              <w:rPr>
                <w:bCs w:val="0"/>
                <w:lang w:val="cs"/>
              </w:rPr>
              <w:t>souhlasí s tím, že nepřevede svůj podíl na společných výsledcích na třetí stranu bez předchozího písemného souhlasu společnosti Siemens Healthineers, který ne</w:t>
            </w:r>
            <w:r w:rsidR="00FC13E5">
              <w:rPr>
                <w:bCs w:val="0"/>
                <w:lang w:val="cs"/>
              </w:rPr>
              <w:t>smí</w:t>
            </w:r>
            <w:r w:rsidRPr="00227890">
              <w:rPr>
                <w:bCs w:val="0"/>
                <w:lang w:val="cs"/>
              </w:rPr>
              <w:t xml:space="preserve"> být bezdůvodně odepřen. Pokud má </w:t>
            </w:r>
            <w:r w:rsidR="00EF556E">
              <w:rPr>
                <w:bCs w:val="0"/>
                <w:lang w:val="cs"/>
              </w:rPr>
              <w:t>VFN</w:t>
            </w:r>
            <w:r w:rsidR="000A3ABB">
              <w:rPr>
                <w:bCs w:val="0"/>
                <w:lang w:val="cs"/>
              </w:rPr>
              <w:t xml:space="preserve"> </w:t>
            </w:r>
            <w:r w:rsidRPr="00227890">
              <w:rPr>
                <w:bCs w:val="0"/>
                <w:lang w:val="cs"/>
              </w:rPr>
              <w:t xml:space="preserve">zájem na převodu svého podílu na společných výsledcích zcela nebo z části na třetí stranu, </w:t>
            </w:r>
            <w:r w:rsidR="000A3ABB">
              <w:rPr>
                <w:bCs w:val="0"/>
                <w:lang w:val="cs"/>
              </w:rPr>
              <w:t xml:space="preserve"> </w:t>
            </w:r>
            <w:r w:rsidRPr="00227890">
              <w:rPr>
                <w:bCs w:val="0"/>
                <w:lang w:val="cs"/>
              </w:rPr>
              <w:t xml:space="preserve">nabídne – před převodem – společnosti Siemens Healthineers takový podíl, načež má společnost Siemens Healthineers právo získat výhradní a neomezené vlastnictví (nebo výlučná práva s právem sublicencování, pokud se společnost Siemens Healthineers nemůže právně stát vlastníkem, např. v případě, že je </w:t>
            </w:r>
            <w:r w:rsidRPr="00227890">
              <w:rPr>
                <w:bCs w:val="0"/>
                <w:lang w:val="cs"/>
              </w:rPr>
              <w:lastRenderedPageBreak/>
              <w:t xml:space="preserve">společný výsledek chráněn autorskými právy), s ohledem na jakýkoli takový podíl. Toto předkupní právo je nutno uplatnit do 120 dní poté, co společnost Siemens Healthineers obdrží písemné oznámení </w:t>
            </w:r>
            <w:r w:rsidR="00847ED2">
              <w:rPr>
                <w:bCs w:val="0"/>
                <w:lang w:val="cs"/>
              </w:rPr>
              <w:t>VFN</w:t>
            </w:r>
            <w:r w:rsidR="000A3ABB">
              <w:rPr>
                <w:bCs w:val="0"/>
                <w:lang w:val="cs"/>
              </w:rPr>
              <w:t xml:space="preserve"> </w:t>
            </w:r>
            <w:r w:rsidRPr="00227890">
              <w:rPr>
                <w:bCs w:val="0"/>
                <w:lang w:val="cs"/>
              </w:rPr>
              <w:t xml:space="preserve">o zamýšleném převodu, kde bude uveden nabyvatel a Společný výsledek (společné výsledky) dotčené zamýšleným převodem jejího podílu. </w:t>
            </w:r>
          </w:p>
          <w:p w14:paraId="050B94DC" w14:textId="1ECD3CED" w:rsidR="00D6258B" w:rsidRPr="00227890" w:rsidRDefault="00D6258B" w:rsidP="00FC13E5">
            <w:pPr>
              <w:pStyle w:val="Nadpis3"/>
              <w:numPr>
                <w:ilvl w:val="3"/>
                <w:numId w:val="20"/>
              </w:numPr>
              <w:tabs>
                <w:tab w:val="clear" w:pos="2520"/>
                <w:tab w:val="num" w:pos="851"/>
              </w:tabs>
              <w:ind w:left="851" w:hanging="851"/>
              <w:rPr>
                <w:bCs w:val="0"/>
                <w:lang w:val="cs"/>
              </w:rPr>
            </w:pPr>
            <w:r w:rsidRPr="00227890">
              <w:rPr>
                <w:bCs w:val="0"/>
                <w:u w:val="single"/>
                <w:lang w:val="cs"/>
              </w:rPr>
              <w:t>Zapojení poboček společnosti Siemens Healthineers.</w:t>
            </w:r>
            <w:r w:rsidRPr="00227890">
              <w:rPr>
                <w:bCs w:val="0"/>
                <w:lang w:val="cs"/>
              </w:rPr>
              <w:t xml:space="preserve"> Pokud bude Spolupracující osoba (Spolupracující osoby) společnosti Siemens Healthineers zapojena do projektů dle dílčí projektové smlouvy (dílčích projektových smluv), </w:t>
            </w:r>
            <w:r w:rsidR="00BC467A">
              <w:rPr>
                <w:bCs w:val="0"/>
                <w:lang w:val="cs"/>
              </w:rPr>
              <w:t>VFN</w:t>
            </w:r>
            <w:r w:rsidR="000A3ABB">
              <w:rPr>
                <w:bCs w:val="0"/>
                <w:lang w:val="cs"/>
              </w:rPr>
              <w:t xml:space="preserve"> </w:t>
            </w:r>
            <w:r w:rsidRPr="00227890">
              <w:rPr>
                <w:bCs w:val="0"/>
                <w:lang w:val="cs"/>
              </w:rPr>
              <w:t xml:space="preserve">souhlasí s tím, že příslušná Spolupracující osoba bude oprávněna kdykoliv požadovat, aby podmínky tohoto článku 3, pokud budou uplatnitelné na Dílčí výsledky, platily analogicky mezi příslušnou Spolupracující osobou a </w:t>
            </w:r>
            <w:r w:rsidR="00BC467A">
              <w:rPr>
                <w:bCs w:val="0"/>
                <w:lang w:val="cs"/>
              </w:rPr>
              <w:t>VFN</w:t>
            </w:r>
            <w:r w:rsidRPr="00227890">
              <w:rPr>
                <w:bCs w:val="0"/>
                <w:lang w:val="cs"/>
              </w:rPr>
              <w:t>.</w:t>
            </w:r>
          </w:p>
          <w:p w14:paraId="285A70E6" w14:textId="2090BE6A" w:rsidR="00D6258B" w:rsidRPr="00F87A7A" w:rsidRDefault="00D6258B" w:rsidP="00FC13E5">
            <w:pPr>
              <w:numPr>
                <w:ilvl w:val="2"/>
                <w:numId w:val="1"/>
              </w:numPr>
              <w:tabs>
                <w:tab w:val="clear" w:pos="1702"/>
                <w:tab w:val="num" w:pos="1560"/>
                <w:tab w:val="num" w:pos="1844"/>
              </w:tabs>
              <w:ind w:left="851" w:hanging="851"/>
              <w:outlineLvl w:val="2"/>
              <w:rPr>
                <w:bCs/>
                <w:u w:val="single"/>
                <w:lang w:val="cs"/>
              </w:rPr>
            </w:pPr>
            <w:r w:rsidRPr="00227890">
              <w:rPr>
                <w:u w:val="single"/>
                <w:lang w:val="cs"/>
              </w:rPr>
              <w:t xml:space="preserve">Odvozené dílo. </w:t>
            </w:r>
            <w:r w:rsidRPr="00227890">
              <w:rPr>
                <w:lang w:val="cs"/>
              </w:rPr>
              <w:t xml:space="preserve">Pokud se výsledky </w:t>
            </w:r>
            <w:r w:rsidR="008A4DC4">
              <w:rPr>
                <w:lang w:val="cs"/>
              </w:rPr>
              <w:t>VFN</w:t>
            </w:r>
            <w:r w:rsidR="000A3ABB">
              <w:rPr>
                <w:lang w:val="cs"/>
              </w:rPr>
              <w:t xml:space="preserve"> </w:t>
            </w:r>
            <w:r w:rsidRPr="00227890">
              <w:rPr>
                <w:lang w:val="cs"/>
              </w:rPr>
              <w:t xml:space="preserve">nebo Společné výsledky kvalifikují jako odvozená práce, platí následující: Za účelem ochrany oprávněných zájmů společnosti Siemens Healthineers při zachování důvěrnosti modelů strojového učení společnosti Siemens Healthineers a softwaru společnosti Siemens Healthineers, na nichž je odvozená práce založena, může </w:t>
            </w:r>
            <w:r w:rsidR="00AD5E26">
              <w:rPr>
                <w:lang w:val="cs"/>
              </w:rPr>
              <w:t>VFN</w:t>
            </w:r>
            <w:r w:rsidR="000A3ABB">
              <w:rPr>
                <w:lang w:val="cs"/>
              </w:rPr>
              <w:t xml:space="preserve"> </w:t>
            </w:r>
            <w:r w:rsidRPr="00227890">
              <w:rPr>
                <w:lang w:val="cs"/>
              </w:rPr>
              <w:t>používat takovou odvozenou práci pouze pro vlastní interní výzkumné čin</w:t>
            </w:r>
            <w:r w:rsidRPr="00227890">
              <w:rPr>
                <w:lang w:val="cs"/>
              </w:rPr>
              <w:lastRenderedPageBreak/>
              <w:t>nosti; jakékoli sdělení třetím stranám však vyžaduje předchozí písemný souhlas společnosti Siemens Healthineers.</w:t>
            </w:r>
            <w:r w:rsidRPr="00227890">
              <w:rPr>
                <w:u w:val="single"/>
                <w:lang w:val="cs"/>
              </w:rPr>
              <w:t xml:space="preserve"> </w:t>
            </w:r>
          </w:p>
          <w:p w14:paraId="46773210" w14:textId="77777777" w:rsidR="00F87A7A" w:rsidRPr="00227890" w:rsidRDefault="00F87A7A" w:rsidP="00F87A7A">
            <w:pPr>
              <w:ind w:left="851"/>
              <w:outlineLvl w:val="2"/>
              <w:rPr>
                <w:bCs/>
                <w:u w:val="single"/>
                <w:lang w:val="cs"/>
              </w:rPr>
            </w:pPr>
          </w:p>
          <w:p w14:paraId="30A9EB24" w14:textId="77777777" w:rsidR="00D6258B" w:rsidRPr="00227890" w:rsidRDefault="00D6258B" w:rsidP="00D6258B">
            <w:pPr>
              <w:numPr>
                <w:ilvl w:val="2"/>
                <w:numId w:val="1"/>
              </w:numPr>
              <w:tabs>
                <w:tab w:val="clear" w:pos="1702"/>
                <w:tab w:val="num" w:pos="1560"/>
                <w:tab w:val="num" w:pos="1844"/>
              </w:tabs>
              <w:ind w:left="851" w:hanging="851"/>
              <w:outlineLvl w:val="2"/>
              <w:rPr>
                <w:bCs/>
                <w:u w:val="single"/>
                <w:lang w:val="cs"/>
              </w:rPr>
            </w:pPr>
            <w:r w:rsidRPr="00227890">
              <w:rPr>
                <w:u w:val="single"/>
                <w:lang w:val="cs"/>
              </w:rPr>
              <w:t>Možnost výlučnosti a/nebo vlastnictví a práva prvního odmítnutí</w:t>
            </w:r>
          </w:p>
          <w:p w14:paraId="01AE97C7" w14:textId="66DC7355" w:rsidR="00D6258B" w:rsidRPr="00227890" w:rsidRDefault="00D6258B" w:rsidP="00C31AE2">
            <w:pPr>
              <w:pStyle w:val="Nadpis3"/>
              <w:numPr>
                <w:ilvl w:val="3"/>
                <w:numId w:val="20"/>
              </w:numPr>
              <w:tabs>
                <w:tab w:val="clear" w:pos="2520"/>
                <w:tab w:val="num" w:pos="851"/>
              </w:tabs>
              <w:ind w:left="851" w:hanging="851"/>
              <w:rPr>
                <w:lang w:val="cs"/>
              </w:rPr>
            </w:pPr>
            <w:r w:rsidRPr="00227890">
              <w:rPr>
                <w:bCs w:val="0"/>
                <w:u w:val="single"/>
                <w:lang w:val="cs"/>
              </w:rPr>
              <w:t>Možnost výlučnosti a/nebo vlastnictví:</w:t>
            </w:r>
            <w:r w:rsidRPr="00227890">
              <w:rPr>
                <w:bCs w:val="0"/>
                <w:lang w:val="cs"/>
              </w:rPr>
              <w:t xml:space="preserve"> Společnost Siemens Healthineers má možnost změnit nevýhradní právo dle čl. 3.2.2.1 a/nebo čl. 3.2.3.1 na výhradní právo (s právem poskytovat sublicence třetím stranám) a/nebo nabýt výhradní a neomezené vlastnictví s ohledem na jakýkoli (podíl) na Výsledku. Tuto možnost společnost Siemens Healthineers uplatní v případě vynálezů do 120 dní poté, co společnost Siemens Healthineers </w:t>
            </w:r>
            <w:r w:rsidRPr="00227890">
              <w:rPr>
                <w:bCs w:val="0"/>
                <w:szCs w:val="22"/>
                <w:lang w:val="cs"/>
              </w:rPr>
              <w:t>(i)</w:t>
            </w:r>
            <w:r w:rsidRPr="00227890">
              <w:rPr>
                <w:bCs w:val="0"/>
                <w:lang w:val="cs"/>
              </w:rPr>
              <w:t xml:space="preserve">obdrží oznámení podle části 3.1.5 v případě vynálezů nebo jiného know-how chráněného zákonnými právy na ochranu a/nebo (ii) v ostatních případech přijetí výsledku a písemné informace od </w:t>
            </w:r>
            <w:r w:rsidR="003C3E4D">
              <w:rPr>
                <w:bCs w:val="0"/>
                <w:lang w:val="cs"/>
              </w:rPr>
              <w:t>VFN</w:t>
            </w:r>
            <w:r w:rsidR="000A3ABB">
              <w:rPr>
                <w:bCs w:val="0"/>
                <w:lang w:val="cs"/>
              </w:rPr>
              <w:t xml:space="preserve"> </w:t>
            </w:r>
            <w:r w:rsidRPr="00227890">
              <w:rPr>
                <w:bCs w:val="0"/>
                <w:lang w:val="cs"/>
              </w:rPr>
              <w:t xml:space="preserve">podrobně shrnující příslušný Výsledek. Při uplatnění jedné z možností zaplatí společnost Siemens Healthineers </w:t>
            </w:r>
            <w:r w:rsidR="003C3E4D">
              <w:rPr>
                <w:bCs w:val="0"/>
                <w:lang w:val="cs"/>
              </w:rPr>
              <w:t>VFN</w:t>
            </w:r>
            <w:r w:rsidR="00F343E8">
              <w:rPr>
                <w:bCs w:val="0"/>
                <w:lang w:val="cs"/>
              </w:rPr>
              <w:t xml:space="preserve"> </w:t>
            </w:r>
            <w:r w:rsidRPr="00227890">
              <w:rPr>
                <w:bCs w:val="0"/>
                <w:lang w:val="cs"/>
              </w:rPr>
              <w:t xml:space="preserve">dodatečnou náhradu za práva duševního vlastnictví obsažená ve Výsledcích jako jednorázový poplatek, pokud a v rozsahu stanoveném v dílčí projektové smlouvě. Jakákoli kompenzace musí být přiměřená a musí brát v úvahu příspěvky obou </w:t>
            </w:r>
            <w:r w:rsidRPr="00227890">
              <w:rPr>
                <w:bCs w:val="0"/>
                <w:lang w:val="cs"/>
              </w:rPr>
              <w:lastRenderedPageBreak/>
              <w:t>stran v rámci dílčí projektové smlouvy.</w:t>
            </w:r>
          </w:p>
          <w:p w14:paraId="22015CA6" w14:textId="7F890CE9" w:rsidR="00D6258B" w:rsidRPr="00227890" w:rsidRDefault="00D6258B" w:rsidP="00C31AE2">
            <w:pPr>
              <w:pStyle w:val="Nadpis3"/>
              <w:numPr>
                <w:ilvl w:val="3"/>
                <w:numId w:val="20"/>
              </w:numPr>
              <w:tabs>
                <w:tab w:val="clear" w:pos="2520"/>
                <w:tab w:val="num" w:pos="851"/>
              </w:tabs>
              <w:ind w:left="851" w:hanging="851"/>
              <w:rPr>
                <w:bCs w:val="0"/>
                <w:lang w:val="cs"/>
              </w:rPr>
            </w:pPr>
            <w:r w:rsidRPr="00227890">
              <w:rPr>
                <w:bCs w:val="0"/>
                <w:u w:val="single"/>
                <w:lang w:val="cs"/>
              </w:rPr>
              <w:t>Právo prvního odmítnutí.</w:t>
            </w:r>
            <w:r w:rsidRPr="00227890">
              <w:rPr>
                <w:bCs w:val="0"/>
                <w:lang w:val="cs"/>
              </w:rPr>
              <w:t xml:space="preserve"> Pokud společnost Siemens Healthineers neuplatnila jednu z možností podle čl. 3.2.5.1 a </w:t>
            </w:r>
            <w:r w:rsidR="00EF13DF">
              <w:rPr>
                <w:bCs w:val="0"/>
                <w:lang w:val="cs"/>
              </w:rPr>
              <w:t>VFN</w:t>
            </w:r>
            <w:r w:rsidR="00F343E8">
              <w:rPr>
                <w:bCs w:val="0"/>
                <w:lang w:val="cs"/>
              </w:rPr>
              <w:t xml:space="preserve"> </w:t>
            </w:r>
            <w:r w:rsidRPr="00227890">
              <w:rPr>
                <w:bCs w:val="0"/>
                <w:lang w:val="cs"/>
              </w:rPr>
              <w:t xml:space="preserve">má zájem o licenci nebo převod výsledků zcela nebo zčásti na třetí stranu, </w:t>
            </w:r>
            <w:r w:rsidR="00126407">
              <w:rPr>
                <w:bCs w:val="0"/>
                <w:lang w:val="cs"/>
              </w:rPr>
              <w:t>VFN</w:t>
            </w:r>
            <w:r w:rsidR="00F343E8">
              <w:rPr>
                <w:bCs w:val="0"/>
                <w:lang w:val="cs"/>
              </w:rPr>
              <w:t xml:space="preserve"> </w:t>
            </w:r>
            <w:r w:rsidRPr="00227890">
              <w:rPr>
                <w:bCs w:val="0"/>
                <w:lang w:val="cs"/>
              </w:rPr>
              <w:t xml:space="preserve">nabídne – před licencí nebo převodem – společnosti Siemens Healthineers Výsledky, načež má společnost Siemens Healthineers opět právo zvolit si jednu z možností uvedených v oddíle 3.2.5.1 do 120 dnů od obdržení písemné informace společnosti Siemens Healthineers s upřesněním výsledků, pro které </w:t>
            </w:r>
            <w:r w:rsidR="00BB47D0">
              <w:rPr>
                <w:bCs w:val="0"/>
                <w:lang w:val="cs"/>
              </w:rPr>
              <w:t>VFN</w:t>
            </w:r>
            <w:r w:rsidR="00F343E8">
              <w:rPr>
                <w:bCs w:val="0"/>
                <w:lang w:val="cs"/>
              </w:rPr>
              <w:t xml:space="preserve"> </w:t>
            </w:r>
            <w:r w:rsidRPr="00227890">
              <w:rPr>
                <w:bCs w:val="0"/>
                <w:lang w:val="cs"/>
              </w:rPr>
              <w:t xml:space="preserve">zamýšlí provést licenci a/nebo převod. </w:t>
            </w:r>
          </w:p>
          <w:p w14:paraId="294C1E5B" w14:textId="77777777" w:rsidR="00D6258B" w:rsidRPr="00227890" w:rsidRDefault="00D6258B" w:rsidP="00D6258B">
            <w:pPr>
              <w:numPr>
                <w:ilvl w:val="1"/>
                <w:numId w:val="1"/>
              </w:numPr>
              <w:tabs>
                <w:tab w:val="clear" w:pos="851"/>
                <w:tab w:val="num" w:pos="709"/>
              </w:tabs>
              <w:ind w:left="709"/>
              <w:outlineLvl w:val="1"/>
              <w:rPr>
                <w:u w:val="single"/>
              </w:rPr>
            </w:pPr>
            <w:r w:rsidRPr="00227890">
              <w:rPr>
                <w:u w:val="single"/>
                <w:lang w:val="cs"/>
              </w:rPr>
              <w:t>VARIANTA 2</w:t>
            </w:r>
          </w:p>
          <w:p w14:paraId="68354F90" w14:textId="47C137F0" w:rsidR="00D6258B" w:rsidRPr="00227890" w:rsidRDefault="00D6258B" w:rsidP="00F200AA">
            <w:pPr>
              <w:ind w:left="709"/>
              <w:outlineLvl w:val="2"/>
              <w:rPr>
                <w:bCs/>
              </w:rPr>
            </w:pPr>
            <w:r w:rsidRPr="00227890">
              <w:rPr>
                <w:lang w:val="cs"/>
              </w:rPr>
              <w:t xml:space="preserve">Výsledky se po svém vzniku stanou výhradním a neomezeným vlastnictvím společnosti Siemens Healthineers s právem podávat, stíhat, vymáhat, udržovat a odnímat práva duševního vlastnictví podle vlastního uvážení svým vlastním jménem a pojmenováním </w:t>
            </w:r>
            <w:r w:rsidR="00565790">
              <w:rPr>
                <w:bCs/>
                <w:lang w:val="cs"/>
              </w:rPr>
              <w:t>VFN</w:t>
            </w:r>
            <w:r w:rsidR="000A3ABB">
              <w:rPr>
                <w:bCs/>
                <w:lang w:val="cs"/>
              </w:rPr>
              <w:t xml:space="preserve"> </w:t>
            </w:r>
            <w:r w:rsidRPr="00227890">
              <w:rPr>
                <w:lang w:val="cs"/>
              </w:rPr>
              <w:t xml:space="preserve">vynálezce(ů). </w:t>
            </w:r>
          </w:p>
          <w:p w14:paraId="603A4497" w14:textId="5A8BBE3D" w:rsidR="00D6258B" w:rsidRPr="00227890" w:rsidRDefault="00D6258B" w:rsidP="00B87283">
            <w:pPr>
              <w:ind w:left="709"/>
              <w:outlineLvl w:val="2"/>
              <w:rPr>
                <w:bCs/>
                <w:lang w:val="cs"/>
              </w:rPr>
            </w:pPr>
            <w:r w:rsidRPr="00227890">
              <w:rPr>
                <w:lang w:val="cs"/>
              </w:rPr>
              <w:t xml:space="preserve">Pokud jsou Výsledky chráněny autorskými právy nebo jakýmikoli jinými vlastnickými právy a společnost Siemens Healthineers se zákonně nemůže stát vlastníkem těchto práv, </w:t>
            </w:r>
            <w:r w:rsidR="00947F06">
              <w:rPr>
                <w:lang w:val="cs"/>
              </w:rPr>
              <w:t>VFN</w:t>
            </w:r>
            <w:r w:rsidR="000A3ABB">
              <w:rPr>
                <w:lang w:val="cs"/>
              </w:rPr>
              <w:t xml:space="preserve"> </w:t>
            </w:r>
            <w:r w:rsidRPr="00227890">
              <w:rPr>
                <w:lang w:val="cs"/>
              </w:rPr>
              <w:t xml:space="preserve">tímto neodvolatelně uděluje společnosti Siemens Healthineers neomezené, celosvětové, trvalé, výlučné, splacené, sublicencovatelné, </w:t>
            </w:r>
            <w:r w:rsidRPr="00227890">
              <w:rPr>
                <w:lang w:val="cs"/>
              </w:rPr>
              <w:lastRenderedPageBreak/>
              <w:t xml:space="preserve">převoditelné právo používat a/nebo použít tyto Výsledky v nezměněné nebo upravené podobě, jakýmkoli známým i neznámým způsobem. Toto udělení práv se vztahuje na veškeré oblasti použití, kromě jiného včetně práva kopírovat, zveřejňovat, půjčovat či pronajímat, distribuovat na jakémkoliv médiu ve fyzické nebo nefyzické podobě, využívat, překládat, upravovat, měnit a dále práva užití online na všech komunikačních sítích (internet atd.) a/nebo užití na pevných a mobilních datových sítích a koncových zařízeních.  </w:t>
            </w:r>
          </w:p>
          <w:p w14:paraId="366649AB" w14:textId="77777777" w:rsidR="00D6258B" w:rsidRPr="00227890" w:rsidRDefault="00D6258B" w:rsidP="00D6258B">
            <w:pPr>
              <w:numPr>
                <w:ilvl w:val="1"/>
                <w:numId w:val="1"/>
              </w:numPr>
              <w:tabs>
                <w:tab w:val="clear" w:pos="851"/>
                <w:tab w:val="num" w:pos="709"/>
              </w:tabs>
              <w:ind w:left="709"/>
              <w:outlineLvl w:val="1"/>
              <w:rPr>
                <w:u w:val="single"/>
              </w:rPr>
            </w:pPr>
            <w:r w:rsidRPr="00227890">
              <w:rPr>
                <w:u w:val="single"/>
                <w:lang w:val="cs"/>
              </w:rPr>
              <w:t>Podpůrné informace</w:t>
            </w:r>
          </w:p>
          <w:p w14:paraId="0D2505C8" w14:textId="71390A6D" w:rsidR="00D6258B" w:rsidRPr="000D4CBC" w:rsidRDefault="00D6258B" w:rsidP="00B87283">
            <w:pPr>
              <w:numPr>
                <w:ilvl w:val="2"/>
                <w:numId w:val="1"/>
              </w:numPr>
              <w:tabs>
                <w:tab w:val="clear" w:pos="1702"/>
                <w:tab w:val="num" w:pos="1560"/>
                <w:tab w:val="num" w:pos="1844"/>
              </w:tabs>
              <w:ind w:left="709"/>
              <w:outlineLvl w:val="2"/>
              <w:rPr>
                <w:bCs/>
                <w:lang w:val="cs"/>
              </w:rPr>
            </w:pPr>
            <w:r w:rsidRPr="00227890">
              <w:rPr>
                <w:lang w:val="cs"/>
              </w:rPr>
              <w:t xml:space="preserve">Pokud bude nezbytné používat a využívat Výsledky a Odvozené dílo v jakékoliv podobě dle tohoto článku 3 a používat Údaje dle článku 4.1, </w:t>
            </w:r>
            <w:r w:rsidR="00106769">
              <w:rPr>
                <w:lang w:val="cs"/>
              </w:rPr>
              <w:t>VFN</w:t>
            </w:r>
            <w:r w:rsidR="000A3ABB">
              <w:rPr>
                <w:lang w:val="cs"/>
              </w:rPr>
              <w:t xml:space="preserve"> </w:t>
            </w:r>
            <w:r w:rsidRPr="00227890">
              <w:rPr>
                <w:lang w:val="cs"/>
              </w:rPr>
              <w:t xml:space="preserve">tímto uděluje společnosti Siemens Healthineers nevýhradní, platně splacené, časově neomezené, dále licencovatelné, celosvětové právo užívat Podpůrné informace </w:t>
            </w:r>
            <w:r w:rsidR="005D1B15">
              <w:rPr>
                <w:lang w:val="cs"/>
              </w:rPr>
              <w:t>VFN</w:t>
            </w:r>
            <w:r w:rsidRPr="00227890">
              <w:rPr>
                <w:lang w:val="cs"/>
              </w:rPr>
              <w:t xml:space="preserve">. </w:t>
            </w:r>
            <w:r w:rsidR="00B87283">
              <w:rPr>
                <w:lang w:val="cs"/>
              </w:rPr>
              <w:t>Toto ujednání se nevztahuje na údaje ze zdravotnické dokumentace pacientů MOÚ či jiné informace chráněné povinností mlčenlivosti dle zákona č. 372/2011 Sb., o zdravotních službách, ve znění pozdějších předpisů.</w:t>
            </w:r>
            <w:r w:rsidRPr="00227890">
              <w:rPr>
                <w:lang w:val="cs"/>
              </w:rPr>
              <w:t xml:space="preserve">  </w:t>
            </w:r>
          </w:p>
          <w:p w14:paraId="605B8945" w14:textId="3451E585" w:rsidR="00D6258B" w:rsidRPr="000D4CBC" w:rsidRDefault="00D6258B" w:rsidP="00B87283">
            <w:pPr>
              <w:numPr>
                <w:ilvl w:val="2"/>
                <w:numId w:val="1"/>
              </w:numPr>
              <w:tabs>
                <w:tab w:val="clear" w:pos="1702"/>
                <w:tab w:val="num" w:pos="1560"/>
                <w:tab w:val="num" w:pos="1844"/>
              </w:tabs>
              <w:ind w:left="709"/>
              <w:outlineLvl w:val="2"/>
              <w:rPr>
                <w:bCs/>
                <w:lang w:val="cs"/>
              </w:rPr>
            </w:pPr>
            <w:r w:rsidRPr="00227890">
              <w:rPr>
                <w:lang w:val="cs"/>
              </w:rPr>
              <w:t xml:space="preserve">Pokud bude nezbytné používat a využívat Výsledky pro vlastní vědecké účely dle článku 3.1.2, společnost Siemens Healthineers tímto uděluje </w:t>
            </w:r>
            <w:r w:rsidR="004778AF">
              <w:rPr>
                <w:lang w:val="cs"/>
              </w:rPr>
              <w:t>VFN</w:t>
            </w:r>
            <w:r w:rsidR="000A3ABB">
              <w:rPr>
                <w:lang w:val="cs"/>
              </w:rPr>
              <w:t xml:space="preserve"> </w:t>
            </w:r>
            <w:r w:rsidRPr="00227890">
              <w:rPr>
                <w:lang w:val="cs"/>
              </w:rPr>
              <w:t xml:space="preserve">nevýhradní, platně splacené, časově neomezené, celosvětové </w:t>
            </w:r>
            <w:r w:rsidRPr="00227890">
              <w:rPr>
                <w:lang w:val="cs"/>
              </w:rPr>
              <w:lastRenderedPageBreak/>
              <w:t xml:space="preserve">právo užívat Podpůrné informace společnosti Siemens Healthineers. </w:t>
            </w:r>
          </w:p>
          <w:p w14:paraId="7F7D6CCC" w14:textId="77777777" w:rsidR="00803CA4" w:rsidRPr="000D4CBC" w:rsidRDefault="00803CA4" w:rsidP="00803CA4">
            <w:pPr>
              <w:ind w:left="709"/>
              <w:outlineLvl w:val="2"/>
              <w:rPr>
                <w:bCs/>
                <w:lang w:val="cs"/>
              </w:rPr>
            </w:pPr>
          </w:p>
          <w:p w14:paraId="32ADFE13" w14:textId="77777777" w:rsidR="00D6258B" w:rsidRPr="00227890" w:rsidRDefault="00D6258B" w:rsidP="00D6258B">
            <w:pPr>
              <w:numPr>
                <w:ilvl w:val="0"/>
                <w:numId w:val="1"/>
              </w:numPr>
              <w:tabs>
                <w:tab w:val="left" w:pos="1260"/>
              </w:tabs>
              <w:spacing w:line="240" w:lineRule="auto"/>
              <w:outlineLvl w:val="0"/>
              <w:rPr>
                <w:b/>
                <w:bCs/>
                <w:szCs w:val="24"/>
              </w:rPr>
            </w:pPr>
            <w:bookmarkStart w:id="30" w:name="_Toc84238002"/>
            <w:bookmarkStart w:id="31" w:name="_Toc84238284"/>
            <w:bookmarkStart w:id="32" w:name="_Toc161646861"/>
            <w:r w:rsidRPr="00227890">
              <w:rPr>
                <w:b/>
                <w:bCs/>
                <w:szCs w:val="24"/>
                <w:lang w:val="cs"/>
              </w:rPr>
              <w:t>ÚDAJE</w:t>
            </w:r>
            <w:bookmarkEnd w:id="30"/>
            <w:bookmarkEnd w:id="31"/>
            <w:bookmarkEnd w:id="32"/>
          </w:p>
          <w:p w14:paraId="57F8E8DB" w14:textId="35FB6861" w:rsidR="00D6258B" w:rsidRPr="000D4CBC" w:rsidRDefault="00FA28AE" w:rsidP="007868D2">
            <w:pPr>
              <w:numPr>
                <w:ilvl w:val="2"/>
                <w:numId w:val="1"/>
              </w:numPr>
              <w:tabs>
                <w:tab w:val="clear" w:pos="1702"/>
                <w:tab w:val="num" w:pos="1560"/>
                <w:tab w:val="num" w:pos="1844"/>
              </w:tabs>
              <w:ind w:left="709"/>
              <w:outlineLvl w:val="2"/>
              <w:rPr>
                <w:bCs/>
                <w:lang w:val="cs"/>
              </w:rPr>
            </w:pPr>
            <w:r>
              <w:rPr>
                <w:lang w:val="cs"/>
              </w:rPr>
              <w:t>VFN</w:t>
            </w:r>
            <w:r w:rsidR="000A3ABB">
              <w:rPr>
                <w:lang w:val="cs"/>
              </w:rPr>
              <w:t xml:space="preserve"> </w:t>
            </w:r>
            <w:r w:rsidR="00D6258B" w:rsidRPr="00227890">
              <w:rPr>
                <w:lang w:val="cs"/>
              </w:rPr>
              <w:t xml:space="preserve">tímto uděluje společnosti </w:t>
            </w:r>
            <w:r w:rsidR="00D6258B" w:rsidRPr="00227890">
              <w:rPr>
                <w:caps/>
                <w:lang w:val="cs"/>
              </w:rPr>
              <w:t>Siemens</w:t>
            </w:r>
            <w:r w:rsidR="00D6258B" w:rsidRPr="00227890">
              <w:rPr>
                <w:lang w:val="cs"/>
              </w:rPr>
              <w:t xml:space="preserve"> celosvětové, trvalé, přenosné, nevýhradní právo používat jakákoli data poskytnutá nebo jinak zpřístupněná společnosti Siemens Healthineers podle této rámcové smlouvy nebo dílčí projektové smlouvy v nezměněné nebo upravené formě, samostatně nebo v kombinaci s jinými údaji, jakýmkoli známým nebo neznámým způsobem, pro účely analýzy údajů (ručně a/nebo pomocí počítačů), školení, vývoje, ověřování, analýzy vad, výroby, marketingu a/nebo distribuce produktů a/nebo služeb, jakož i povolení, schválení, registrace, certifikace a/nebo reakce na žádosti úřadů. Toto udělení práv se vztahuje na veškeré oblasti použití, kromě jiného včetně práva kopírovat, zveřejňovat, distribuovat na jakémkoliv médiu ve fyzické nebo nefyzické podobě, využívat, překládat, upravovat, měnit a dále práva užití online na všech komunikačních sítích (internet atd.) a/nebo užití na pevných a mobilních datových sítích a koncových zařízeních. Společnost Siemens Healthineers je oprávněna takové právo postoupit svým přidruženým společnostem a společnost Siemens Healthineers a její přidružené společnosti mohou toto právo rozšířit na své příslušné třetí osoby, </w:t>
            </w:r>
            <w:r w:rsidR="00D6258B" w:rsidRPr="00227890">
              <w:rPr>
                <w:lang w:val="cs"/>
              </w:rPr>
              <w:lastRenderedPageBreak/>
              <w:t xml:space="preserve">konkrétně vývojáře, výrobce, partnery, distributory a/nebo orgány odpovědné za proclení, schválení, registraci a/nebo certifikaci zdravotnických prostředků (a rovněž na zákazníky pro používání produktů a/nebo služeb společnosti Siemens Healthineers a přidružených společností společnosti Siemens Healthineers. V případě osobních údajů bude společnost Siemens Healthineers vykonávat užívací právo udělené tímto </w:t>
            </w:r>
            <w:r w:rsidR="00314D22">
              <w:rPr>
                <w:lang w:val="cs"/>
              </w:rPr>
              <w:t>VFN</w:t>
            </w:r>
            <w:r w:rsidR="000A3ABB">
              <w:rPr>
                <w:lang w:val="cs"/>
              </w:rPr>
              <w:t xml:space="preserve"> </w:t>
            </w:r>
            <w:r w:rsidR="00D6258B" w:rsidRPr="00227890">
              <w:rPr>
                <w:lang w:val="cs"/>
              </w:rPr>
              <w:t>v souladu s částí 9.</w:t>
            </w:r>
            <w:r w:rsidR="007868D2">
              <w:rPr>
                <w:lang w:val="cs"/>
              </w:rPr>
              <w:t xml:space="preserve"> Toto ujednání se nevztahuje na údaje ze zdravotnické dokumentace pacientů MOÚ či jiné informace chráněné povinností mlčenlivosti dle zákona č. 372/2011 Sb., o zdravotních službách, ve znění pozdějších předpisů.</w:t>
            </w:r>
          </w:p>
          <w:p w14:paraId="0309FE1E" w14:textId="77777777" w:rsidR="00D6258B" w:rsidRPr="00227890" w:rsidRDefault="00D6258B" w:rsidP="00D6258B">
            <w:pPr>
              <w:numPr>
                <w:ilvl w:val="1"/>
                <w:numId w:val="1"/>
              </w:numPr>
              <w:tabs>
                <w:tab w:val="clear" w:pos="851"/>
                <w:tab w:val="num" w:pos="709"/>
              </w:tabs>
              <w:ind w:left="709"/>
              <w:outlineLvl w:val="1"/>
            </w:pPr>
            <w:r w:rsidRPr="00227890">
              <w:rPr>
                <w:lang w:val="cs"/>
              </w:rPr>
              <w:t>Článek 3.1.3 bude platit obdobně.</w:t>
            </w:r>
          </w:p>
          <w:p w14:paraId="31666F3C" w14:textId="1C12223B" w:rsidR="00D6258B" w:rsidRPr="00227890" w:rsidRDefault="00E14A15" w:rsidP="00B87283">
            <w:pPr>
              <w:numPr>
                <w:ilvl w:val="1"/>
                <w:numId w:val="1"/>
              </w:numPr>
              <w:tabs>
                <w:tab w:val="clear" w:pos="851"/>
                <w:tab w:val="num" w:pos="709"/>
              </w:tabs>
              <w:ind w:left="709"/>
              <w:outlineLvl w:val="1"/>
            </w:pPr>
            <w:r>
              <w:rPr>
                <w:lang w:val="cs"/>
              </w:rPr>
              <w:t>VFN</w:t>
            </w:r>
            <w:r w:rsidR="000A3ABB">
              <w:rPr>
                <w:lang w:val="cs"/>
              </w:rPr>
              <w:t xml:space="preserve"> </w:t>
            </w:r>
            <w:r w:rsidR="00D6258B" w:rsidRPr="00227890">
              <w:rPr>
                <w:lang w:val="cs"/>
              </w:rPr>
              <w:t xml:space="preserve">prohlašuje a zaručuje, že </w:t>
            </w:r>
            <w:r w:rsidR="000A3ABB">
              <w:rPr>
                <w:lang w:val="cs"/>
              </w:rPr>
              <w:t xml:space="preserve"> </w:t>
            </w:r>
            <w:r w:rsidR="00D6258B" w:rsidRPr="00227890">
              <w:rPr>
                <w:lang w:val="cs"/>
              </w:rPr>
              <w:t>má právo udělit práva uvedená v části 4.1 a zpřístupnit Data společnosti Siemens Healthineers v souladu s částí 9.</w:t>
            </w:r>
          </w:p>
          <w:p w14:paraId="41C61C54" w14:textId="77C46484" w:rsidR="00D6258B" w:rsidRDefault="00D6258B" w:rsidP="00D6258B"/>
          <w:p w14:paraId="68399097" w14:textId="77777777" w:rsidR="00D6258B" w:rsidRPr="00227890" w:rsidRDefault="00D6258B" w:rsidP="00D6258B">
            <w:pPr>
              <w:numPr>
                <w:ilvl w:val="0"/>
                <w:numId w:val="1"/>
              </w:numPr>
              <w:tabs>
                <w:tab w:val="left" w:pos="1260"/>
              </w:tabs>
              <w:spacing w:line="240" w:lineRule="auto"/>
              <w:outlineLvl w:val="0"/>
              <w:rPr>
                <w:b/>
                <w:bCs/>
                <w:szCs w:val="24"/>
              </w:rPr>
            </w:pPr>
            <w:bookmarkStart w:id="33" w:name="_Toc84238003"/>
            <w:bookmarkStart w:id="34" w:name="_Toc84238285"/>
            <w:bookmarkStart w:id="35" w:name="_Toc161646862"/>
            <w:r w:rsidRPr="00227890">
              <w:rPr>
                <w:b/>
                <w:bCs/>
                <w:szCs w:val="24"/>
                <w:lang w:val="cs"/>
              </w:rPr>
              <w:t>DŮVĚRNOST, ZVEŘEJNĚNÍ</w:t>
            </w:r>
            <w:bookmarkEnd w:id="33"/>
            <w:bookmarkEnd w:id="34"/>
            <w:bookmarkEnd w:id="35"/>
          </w:p>
          <w:p w14:paraId="036CD50A" w14:textId="7EB7FBFC" w:rsidR="00D6258B" w:rsidRPr="00227890" w:rsidRDefault="00B72710" w:rsidP="00D6258B">
            <w:pPr>
              <w:numPr>
                <w:ilvl w:val="1"/>
                <w:numId w:val="1"/>
              </w:numPr>
              <w:tabs>
                <w:tab w:val="clear" w:pos="851"/>
                <w:tab w:val="num" w:pos="709"/>
              </w:tabs>
              <w:ind w:left="709"/>
              <w:outlineLvl w:val="1"/>
            </w:pPr>
            <w:r>
              <w:rPr>
                <w:lang w:val="cs"/>
              </w:rPr>
              <w:t>VFN</w:t>
            </w:r>
            <w:r w:rsidR="000A3ABB">
              <w:rPr>
                <w:lang w:val="cs"/>
              </w:rPr>
              <w:t xml:space="preserve"> </w:t>
            </w:r>
            <w:r w:rsidR="00D6258B" w:rsidRPr="00227890">
              <w:rPr>
                <w:lang w:val="cs"/>
              </w:rPr>
              <w:t xml:space="preserve">použije důvěrné informace společnosti Siemens Healthineers výhradně pro účely, pro které byly poskytnuty, bude je udržovat v tajnosti a nebude je sdělovat s výjimkou údajů zaměstnanců nebo jejich přidružených společností a/nebo ostatních pracovníků, kteří přiměřeně potřebují znát takové důvěrné informace pro účely, pro které byly poskytnuty, a </w:t>
            </w:r>
            <w:r w:rsidR="00D6258B" w:rsidRPr="00227890">
              <w:rPr>
                <w:lang w:val="cs"/>
              </w:rPr>
              <w:lastRenderedPageBreak/>
              <w:t xml:space="preserve">kteří jsou vázáni mlčenlivostí buď svou pracovní smlouvou, nebo jinak písemně, a to v rozsahu, který není méně přísný než povinnosti uložené podle této rámcové smlouvy. </w:t>
            </w:r>
          </w:p>
          <w:p w14:paraId="01358E7E" w14:textId="33ACA275" w:rsidR="00D6258B" w:rsidRPr="00227890" w:rsidRDefault="00D6258B" w:rsidP="00170484">
            <w:pPr>
              <w:tabs>
                <w:tab w:val="num" w:pos="709"/>
              </w:tabs>
              <w:ind w:left="709"/>
              <w:outlineLvl w:val="1"/>
              <w:rPr>
                <w:lang w:val="cs"/>
              </w:rPr>
            </w:pPr>
            <w:r w:rsidRPr="00227890">
              <w:rPr>
                <w:lang w:val="cs"/>
              </w:rPr>
              <w:t xml:space="preserve">Tyto povinnosti se nevztahují na důvěrné informace, o nichž (i) již </w:t>
            </w:r>
            <w:r w:rsidR="00F04A15">
              <w:rPr>
                <w:lang w:val="cs"/>
              </w:rPr>
              <w:t>VFN</w:t>
            </w:r>
            <w:r w:rsidR="000A3ABB">
              <w:rPr>
                <w:lang w:val="cs"/>
              </w:rPr>
              <w:t xml:space="preserve"> </w:t>
            </w:r>
            <w:r w:rsidRPr="00227890">
              <w:rPr>
                <w:lang w:val="cs"/>
              </w:rPr>
              <w:t>věděl/a bez jakéhokoli závazku mlčenlivosti nebo (ii) jsou v době zveřejnění veřejně dostupné nebo se následně stanou veřejně dostupnými</w:t>
            </w:r>
            <w:r w:rsidR="00170484">
              <w:rPr>
                <w:lang w:val="cs"/>
              </w:rPr>
              <w:t xml:space="preserve"> jinak než</w:t>
            </w:r>
            <w:r w:rsidRPr="00227890">
              <w:rPr>
                <w:lang w:val="cs"/>
              </w:rPr>
              <w:t xml:space="preserve"> prostřednictvím porušení povinností mlčenlivosti ze strany </w:t>
            </w:r>
            <w:r w:rsidR="0076576B">
              <w:rPr>
                <w:lang w:val="cs"/>
              </w:rPr>
              <w:t>VFN</w:t>
            </w:r>
            <w:r w:rsidRPr="00227890">
              <w:rPr>
                <w:lang w:val="cs"/>
              </w:rPr>
              <w:t>; (iii)</w:t>
            </w:r>
            <w:r w:rsidR="00922295">
              <w:rPr>
                <w:lang w:val="cs"/>
              </w:rPr>
              <w:t xml:space="preserve"> </w:t>
            </w:r>
            <w:r w:rsidR="00A9328C">
              <w:rPr>
                <w:lang w:val="cs"/>
              </w:rPr>
              <w:t>VFN</w:t>
            </w:r>
            <w:r w:rsidR="00922295">
              <w:rPr>
                <w:lang w:val="cs"/>
              </w:rPr>
              <w:t xml:space="preserve"> </w:t>
            </w:r>
            <w:r w:rsidRPr="00227890">
              <w:rPr>
                <w:lang w:val="cs"/>
              </w:rPr>
              <w:t xml:space="preserve">získané od třetí strany bez jakéhokoli závazku mlčenlivosti za předpokladu, že taková třetí strana podle vědomostí </w:t>
            </w:r>
            <w:r w:rsidR="00A9328C">
              <w:rPr>
                <w:lang w:val="cs"/>
              </w:rPr>
              <w:t>VFN</w:t>
            </w:r>
            <w:r w:rsidR="000A3ABB">
              <w:rPr>
                <w:lang w:val="cs"/>
              </w:rPr>
              <w:t xml:space="preserve"> </w:t>
            </w:r>
            <w:r w:rsidRPr="00227890">
              <w:rPr>
                <w:lang w:val="cs"/>
              </w:rPr>
              <w:t xml:space="preserve">neporušuje žádnou povinnost mlčenlivosti týkající se těchto informací; (iv) </w:t>
            </w:r>
            <w:r w:rsidR="00744D81">
              <w:rPr>
                <w:lang w:val="cs"/>
              </w:rPr>
              <w:t>VFN</w:t>
            </w:r>
            <w:r w:rsidR="000A3ABB">
              <w:rPr>
                <w:lang w:val="cs"/>
              </w:rPr>
              <w:t xml:space="preserve"> </w:t>
            </w:r>
            <w:r w:rsidRPr="00227890">
              <w:rPr>
                <w:lang w:val="cs"/>
              </w:rPr>
              <w:t xml:space="preserve">vyvinul/a nezávisle na důvěrných informacích, nebo (v) se vyžaduje, aby byly zveřejněny závazným rozhodnutím orgánu veřejné moci, soudním příkazem nebo kogentním právem, pokud to není zakázáno zákonem, je společnosti Siemens Healthineers bez zbytečného odkladu zasláno písemné oznámení o takovém rozhodnutí nebo je vydán příkaz, aby měla společnost Siemens Healthineers příležitost zasáhnout, a za předpokladu, že </w:t>
            </w:r>
            <w:r w:rsidR="00511AE6">
              <w:rPr>
                <w:lang w:val="cs"/>
              </w:rPr>
              <w:t>VFN</w:t>
            </w:r>
            <w:r w:rsidR="000A3ABB">
              <w:rPr>
                <w:lang w:val="cs"/>
              </w:rPr>
              <w:t xml:space="preserve"> </w:t>
            </w:r>
            <w:r w:rsidRPr="00227890">
              <w:rPr>
                <w:lang w:val="cs"/>
              </w:rPr>
              <w:t>vynaloží přiměřené úsilí k získání záruky</w:t>
            </w:r>
            <w:r w:rsidR="00B863AA">
              <w:rPr>
                <w:lang w:val="cs"/>
              </w:rPr>
              <w:t>,</w:t>
            </w:r>
            <w:r w:rsidRPr="00227890">
              <w:rPr>
                <w:lang w:val="cs"/>
              </w:rPr>
              <w:t xml:space="preserve"> že s důvěrnými informacemi bude zacházeno důvěrně. Důvěrné informace zveřejněné na základě těchto závazných zákonů, rozhodnutí nebo soudních příkazů musí být označeny jako „Důvěrné“. </w:t>
            </w:r>
          </w:p>
          <w:p w14:paraId="7EA8318A" w14:textId="1266F87F" w:rsidR="00D6258B" w:rsidRPr="00227890" w:rsidRDefault="00D6258B" w:rsidP="006A4CFB">
            <w:pPr>
              <w:tabs>
                <w:tab w:val="num" w:pos="709"/>
              </w:tabs>
              <w:ind w:left="709"/>
              <w:outlineLvl w:val="1"/>
              <w:rPr>
                <w:rFonts w:cs="Arial"/>
                <w:lang w:val="cs"/>
              </w:rPr>
            </w:pPr>
            <w:r w:rsidRPr="00227890">
              <w:rPr>
                <w:lang w:val="cs"/>
              </w:rPr>
              <w:lastRenderedPageBreak/>
              <w:t>Důkazní břemeno o existenci příslušné výjimky ponese</w:t>
            </w:r>
            <w:r w:rsidR="006B2005">
              <w:rPr>
                <w:lang w:val="cs"/>
              </w:rPr>
              <w:t xml:space="preserve"> VFN</w:t>
            </w:r>
            <w:r w:rsidRPr="00227890">
              <w:rPr>
                <w:lang w:val="cs"/>
              </w:rPr>
              <w:t>.</w:t>
            </w:r>
          </w:p>
          <w:p w14:paraId="15817D10" w14:textId="03C3DC14" w:rsidR="00D6258B" w:rsidRDefault="00D6258B" w:rsidP="00D6258B">
            <w:pPr>
              <w:numPr>
                <w:ilvl w:val="1"/>
                <w:numId w:val="1"/>
              </w:numPr>
              <w:ind w:left="709"/>
              <w:outlineLvl w:val="1"/>
              <w:rPr>
                <w:lang w:val="cs"/>
              </w:rPr>
            </w:pPr>
            <w:r w:rsidRPr="00227890">
              <w:rPr>
                <w:lang w:val="cs"/>
              </w:rPr>
              <w:t xml:space="preserve">Důvěrné informace a veškeré kopie z nich pořízené budou vráceny (nebo na žádost společnosti Siemens Healthineers zničeny) bez další žádosti po ukončení Rámcové smlouvy nebo Dílčí projektové smlouvy, k níž se Důvěrné informace vztahovaly. Toto ustanovení se nevztahuje na kopie vytvořené v rámci běžných záloh a kopií důvěrných informací, které musí být uloženy </w:t>
            </w:r>
            <w:r w:rsidR="009E6EF8">
              <w:rPr>
                <w:lang w:val="cs"/>
              </w:rPr>
              <w:t>VFN</w:t>
            </w:r>
            <w:r w:rsidR="000A3ABB">
              <w:rPr>
                <w:lang w:val="cs"/>
              </w:rPr>
              <w:t xml:space="preserve"> </w:t>
            </w:r>
            <w:r w:rsidRPr="00227890">
              <w:rPr>
                <w:lang w:val="cs"/>
              </w:rPr>
              <w:t xml:space="preserve">podle kogentního práva, za předpokladu, že tyto kopie podléhají povinnosti zachovávat mlčenlivost na dobu neurčitou podle zde stanovených podmínek, dokud nebudou odstraněny. Na žádost </w:t>
            </w:r>
            <w:r w:rsidR="004C166E">
              <w:rPr>
                <w:lang w:val="cs"/>
              </w:rPr>
              <w:t>VFN</w:t>
            </w:r>
            <w:r w:rsidR="000A3ABB">
              <w:rPr>
                <w:lang w:val="cs"/>
              </w:rPr>
              <w:t xml:space="preserve"> </w:t>
            </w:r>
            <w:r w:rsidRPr="00227890">
              <w:rPr>
                <w:lang w:val="cs"/>
              </w:rPr>
              <w:t xml:space="preserve">písemně potvrdí, že splnila své povinnosti podle tohoto oddílu. </w:t>
            </w:r>
          </w:p>
          <w:p w14:paraId="5BE78CB8" w14:textId="77777777" w:rsidR="00F87A7A" w:rsidRPr="00227890" w:rsidRDefault="00F87A7A" w:rsidP="00F87A7A">
            <w:pPr>
              <w:ind w:left="709"/>
              <w:outlineLvl w:val="1"/>
              <w:rPr>
                <w:lang w:val="cs"/>
              </w:rPr>
            </w:pPr>
          </w:p>
          <w:p w14:paraId="23A78C7B" w14:textId="74604901" w:rsidR="00D6258B" w:rsidRPr="00227890" w:rsidRDefault="00D6258B" w:rsidP="00D6258B">
            <w:pPr>
              <w:numPr>
                <w:ilvl w:val="1"/>
                <w:numId w:val="1"/>
              </w:numPr>
              <w:ind w:left="709"/>
              <w:outlineLvl w:val="1"/>
              <w:rPr>
                <w:lang w:val="cs"/>
              </w:rPr>
            </w:pPr>
            <w:r w:rsidRPr="00227890">
              <w:rPr>
                <w:lang w:val="cs"/>
              </w:rPr>
              <w:t xml:space="preserve">Kromě oddílu 3.2.4 bude </w:t>
            </w:r>
            <w:r w:rsidR="00FE2013">
              <w:rPr>
                <w:lang w:val="cs"/>
              </w:rPr>
              <w:t xml:space="preserve">VFN </w:t>
            </w:r>
            <w:r w:rsidRPr="00227890">
              <w:rPr>
                <w:lang w:val="cs"/>
              </w:rPr>
              <w:t>zachovávat mlčenlivost o společných výsledcích a jejich výlučně vlastněných výsledků, a to v rozsahu a tak dlouho, dokud by jakékoli jejich zveřejnění ohrozilo vymáhání práv duševního vlastnictví a poskytnutí práv duševního vlastnictví, které společnost Siemens Healthineers může zahájit nebo o něj požádat podle části 3.</w:t>
            </w:r>
          </w:p>
          <w:p w14:paraId="6DC510F7" w14:textId="7C1EADEB" w:rsidR="00D6258B" w:rsidRPr="00227890" w:rsidRDefault="00D6258B" w:rsidP="006936DC">
            <w:pPr>
              <w:numPr>
                <w:ilvl w:val="1"/>
                <w:numId w:val="1"/>
              </w:numPr>
              <w:ind w:left="709"/>
              <w:outlineLvl w:val="1"/>
              <w:rPr>
                <w:lang w:val="cs"/>
              </w:rPr>
            </w:pPr>
            <w:r w:rsidRPr="00227890">
              <w:rPr>
                <w:lang w:val="cs"/>
              </w:rPr>
              <w:t xml:space="preserve">Podmínky obsažené v tomto dokumentu nebrání společnosti </w:t>
            </w:r>
            <w:r w:rsidR="00604E0B">
              <w:rPr>
                <w:lang w:val="cs"/>
              </w:rPr>
              <w:t>VFN</w:t>
            </w:r>
            <w:r w:rsidR="000A3ABB">
              <w:rPr>
                <w:lang w:val="cs"/>
              </w:rPr>
              <w:t xml:space="preserve"> </w:t>
            </w:r>
            <w:r w:rsidRPr="00227890">
              <w:rPr>
                <w:lang w:val="cs"/>
              </w:rPr>
              <w:t xml:space="preserve">ve výkonu jejích práv udělených podle oddílu 3, avšak za předpokladu, že </w:t>
            </w:r>
            <w:r w:rsidRPr="00227890">
              <w:rPr>
                <w:lang w:val="cs"/>
              </w:rPr>
              <w:lastRenderedPageBreak/>
              <w:t>musí být dodrženy oddíly 3.1.2, 5.3 a 5.6.</w:t>
            </w:r>
          </w:p>
          <w:p w14:paraId="3C28BC1B" w14:textId="3D59BA62" w:rsidR="00D6258B" w:rsidRPr="00227890" w:rsidRDefault="00FE2013" w:rsidP="006936DC">
            <w:pPr>
              <w:numPr>
                <w:ilvl w:val="1"/>
                <w:numId w:val="1"/>
              </w:numPr>
              <w:ind w:left="709"/>
              <w:outlineLvl w:val="1"/>
              <w:rPr>
                <w:lang w:val="cs"/>
              </w:rPr>
            </w:pPr>
            <w:r>
              <w:rPr>
                <w:lang w:val="cs"/>
              </w:rPr>
              <w:t xml:space="preserve">VFN </w:t>
            </w:r>
            <w:r w:rsidR="00D6258B" w:rsidRPr="00227890">
              <w:rPr>
                <w:lang w:val="cs"/>
              </w:rPr>
              <w:t xml:space="preserve">uloží povinnosti dle tohoto článku 5 svým zaměstnancům a Ostatnímu personálu. </w:t>
            </w:r>
            <w:r w:rsidR="0041170B">
              <w:rPr>
                <w:lang w:val="cs"/>
              </w:rPr>
              <w:t xml:space="preserve">VFN </w:t>
            </w:r>
            <w:r w:rsidR="00D6258B" w:rsidRPr="00227890">
              <w:rPr>
                <w:lang w:val="cs"/>
              </w:rPr>
              <w:t>zajistí, aby zveřejňování informací ze strany zaměstnanců a/nebo Ostatního personálu bylo možné pouze na základě předchozího písemného souhlasu společnosti Siemens Healthineers.</w:t>
            </w:r>
          </w:p>
          <w:p w14:paraId="01C532B3" w14:textId="3A4DAED1" w:rsidR="00D6258B" w:rsidRPr="00227890" w:rsidRDefault="00D6258B" w:rsidP="006936DC">
            <w:pPr>
              <w:numPr>
                <w:ilvl w:val="1"/>
                <w:numId w:val="1"/>
              </w:numPr>
              <w:ind w:left="709"/>
              <w:outlineLvl w:val="1"/>
              <w:rPr>
                <w:lang w:val="cs"/>
              </w:rPr>
            </w:pPr>
            <w:r w:rsidRPr="00227890">
              <w:rPr>
                <w:lang w:val="cs"/>
              </w:rPr>
              <w:t xml:space="preserve">Na základě předchozího písemného souhlasu společnosti Siemens Healthineers </w:t>
            </w:r>
            <w:r w:rsidR="008A307D">
              <w:rPr>
                <w:lang w:val="cs"/>
              </w:rPr>
              <w:t>VFN</w:t>
            </w:r>
            <w:r w:rsidR="000A3ABB">
              <w:rPr>
                <w:lang w:val="cs"/>
              </w:rPr>
              <w:t xml:space="preserve"> </w:t>
            </w:r>
            <w:r w:rsidRPr="00227890">
              <w:rPr>
                <w:lang w:val="cs"/>
              </w:rPr>
              <w:t xml:space="preserve">zveřejní Společné Výsledky a Výsledky, jejichž je výhradním vlastníkem, během vědeckých schůzí a prostřednictvím publikací. Při tom bude věnována náležitá pozornost věcným a peněžním příspěvkům společnosti Siemens Healthineers, které budou zveřejněny v souladu s pravidly správné vědecké praxe, včetně pravidel upravujících střet zájmů, a společnost Siemens Healthineers bude uvedena jako partner pro spolupráci. Pokud budou předloženy publikace ohledně sekvence společnosti Siemens Healthineers, developeři sekvence společnosti Siemens Healthineers (jak společnost Siemens Healthineers uvede např. v příručce k aplikaci) budou uvedeni jako spoluautoři. Společnost Siemens Healthineers musí – s uvážením svých vlastních zájmů společnosti Siemens Healthineers – zachovat možnost </w:t>
            </w:r>
            <w:r w:rsidR="00764AB4">
              <w:rPr>
                <w:lang w:val="cs"/>
              </w:rPr>
              <w:t>VFN</w:t>
            </w:r>
            <w:r w:rsidR="000A3ABB">
              <w:rPr>
                <w:lang w:val="cs"/>
              </w:rPr>
              <w:t xml:space="preserve"> </w:t>
            </w:r>
            <w:r w:rsidRPr="00227890">
              <w:rPr>
                <w:lang w:val="cs"/>
              </w:rPr>
              <w:t>publikovat Výsledky jako první.</w:t>
            </w:r>
          </w:p>
          <w:p w14:paraId="0536BD2B" w14:textId="107B062E" w:rsidR="00D6258B" w:rsidRPr="00227890" w:rsidRDefault="00D6258B" w:rsidP="00D6258B">
            <w:pPr>
              <w:rPr>
                <w:lang w:val="cs"/>
              </w:rPr>
            </w:pPr>
          </w:p>
          <w:p w14:paraId="3933BA4C" w14:textId="2E04C089" w:rsidR="00DD2BE9" w:rsidRDefault="00DD2BE9" w:rsidP="00D6258B">
            <w:pPr>
              <w:rPr>
                <w:lang w:val="cs"/>
              </w:rPr>
            </w:pPr>
          </w:p>
          <w:p w14:paraId="2003E0AF" w14:textId="77777777" w:rsidR="00D6258B" w:rsidRPr="00227890" w:rsidRDefault="00D6258B" w:rsidP="00D6258B">
            <w:pPr>
              <w:numPr>
                <w:ilvl w:val="0"/>
                <w:numId w:val="1"/>
              </w:numPr>
              <w:tabs>
                <w:tab w:val="left" w:pos="1260"/>
              </w:tabs>
              <w:spacing w:line="240" w:lineRule="auto"/>
              <w:ind w:left="660" w:hanging="660"/>
              <w:outlineLvl w:val="0"/>
              <w:rPr>
                <w:b/>
                <w:bCs/>
                <w:szCs w:val="24"/>
              </w:rPr>
            </w:pPr>
            <w:bookmarkStart w:id="36" w:name="_Toc84238004"/>
            <w:bookmarkStart w:id="37" w:name="_Toc84238286"/>
            <w:bookmarkStart w:id="38" w:name="_Toc161646863"/>
            <w:r w:rsidRPr="00227890">
              <w:rPr>
                <w:b/>
                <w:bCs/>
                <w:szCs w:val="24"/>
                <w:lang w:val="cs"/>
              </w:rPr>
              <w:t>SPOLUPRÁCE SE TŘETÍMI STRANAMI</w:t>
            </w:r>
            <w:bookmarkEnd w:id="36"/>
            <w:bookmarkEnd w:id="37"/>
            <w:bookmarkEnd w:id="38"/>
          </w:p>
          <w:p w14:paraId="614984B5" w14:textId="1FCB1089" w:rsidR="00D6258B" w:rsidRPr="00227890" w:rsidRDefault="00FD7E7D" w:rsidP="006936DC">
            <w:pPr>
              <w:ind w:left="709"/>
              <w:rPr>
                <w:lang w:val="cs"/>
              </w:rPr>
            </w:pPr>
            <w:r>
              <w:rPr>
                <w:lang w:val="cs"/>
              </w:rPr>
              <w:t xml:space="preserve">VFN </w:t>
            </w:r>
            <w:r w:rsidR="00D6258B" w:rsidRPr="00227890">
              <w:rPr>
                <w:lang w:val="cs"/>
              </w:rPr>
              <w:t xml:space="preserve">bude společnost Siemens Healthineers neprodleně informovat, pokud během trvání dílčí projektové smlouvy hodlá uzavřít spolupráci se třetí stranou v oblasti upravené příslušnou dílčí projektovou smlouvou. Pokud tato spolupráce není slučitelná se zájmy společnosti Siemens Healthineers, a </w:t>
            </w:r>
            <w:r w:rsidR="00573130">
              <w:rPr>
                <w:lang w:val="cs"/>
              </w:rPr>
              <w:t>VFN</w:t>
            </w:r>
            <w:r w:rsidR="000A3ABB">
              <w:rPr>
                <w:lang w:val="cs"/>
              </w:rPr>
              <w:t xml:space="preserve"> </w:t>
            </w:r>
            <w:r w:rsidR="00D6258B" w:rsidRPr="00227890">
              <w:rPr>
                <w:lang w:val="cs"/>
              </w:rPr>
              <w:t>přesto trvá na svém úmyslu, společnost Siemens Healthineers bude oprávněna tuto dílčí projektovou smlouvu ukončit kdykoliv před datem jejího vypršení s okamžitou účinností.</w:t>
            </w:r>
          </w:p>
          <w:p w14:paraId="3485549E" w14:textId="77777777" w:rsidR="00DD2BE9" w:rsidRPr="00227890" w:rsidRDefault="00DD2BE9" w:rsidP="00D6258B">
            <w:pPr>
              <w:rPr>
                <w:lang w:val="cs"/>
              </w:rPr>
            </w:pPr>
          </w:p>
          <w:p w14:paraId="5C750797" w14:textId="77777777" w:rsidR="00D6258B" w:rsidRPr="00227890" w:rsidRDefault="00D6258B" w:rsidP="00D6258B">
            <w:pPr>
              <w:numPr>
                <w:ilvl w:val="0"/>
                <w:numId w:val="1"/>
              </w:numPr>
              <w:tabs>
                <w:tab w:val="left" w:pos="1260"/>
              </w:tabs>
              <w:spacing w:line="240" w:lineRule="auto"/>
              <w:ind w:left="660" w:hanging="660"/>
              <w:outlineLvl w:val="0"/>
              <w:rPr>
                <w:b/>
                <w:bCs/>
                <w:szCs w:val="24"/>
              </w:rPr>
            </w:pPr>
            <w:bookmarkStart w:id="39" w:name="_Toc84238005"/>
            <w:bookmarkStart w:id="40" w:name="_Toc84238287"/>
            <w:bookmarkStart w:id="41" w:name="_Toc161646864"/>
            <w:r w:rsidRPr="00227890">
              <w:rPr>
                <w:b/>
                <w:bCs/>
                <w:szCs w:val="24"/>
                <w:lang w:val="cs"/>
              </w:rPr>
              <w:t>ZÁRUKY</w:t>
            </w:r>
            <w:bookmarkEnd w:id="39"/>
            <w:bookmarkEnd w:id="40"/>
            <w:bookmarkEnd w:id="41"/>
            <w:r w:rsidRPr="00227890">
              <w:rPr>
                <w:b/>
                <w:bCs/>
                <w:szCs w:val="24"/>
                <w:lang w:val="cs"/>
              </w:rPr>
              <w:t xml:space="preserve"> </w:t>
            </w:r>
          </w:p>
          <w:p w14:paraId="100DBA27" w14:textId="41B56F22" w:rsidR="009C4C17" w:rsidRPr="009C4C17" w:rsidRDefault="00D6258B" w:rsidP="00386909">
            <w:pPr>
              <w:numPr>
                <w:ilvl w:val="1"/>
                <w:numId w:val="1"/>
              </w:numPr>
              <w:ind w:left="709"/>
              <w:outlineLvl w:val="1"/>
              <w:rPr>
                <w:rFonts w:cs="Arial"/>
                <w:lang w:val="cs"/>
              </w:rPr>
            </w:pPr>
            <w:r w:rsidRPr="00227890">
              <w:rPr>
                <w:lang w:val="cs"/>
              </w:rPr>
              <w:t xml:space="preserve">Během trvání dílčí projektové smlouvy bude </w:t>
            </w:r>
            <w:r w:rsidR="00E50204">
              <w:rPr>
                <w:lang w:val="cs"/>
              </w:rPr>
              <w:t>VFN</w:t>
            </w:r>
            <w:r w:rsidR="000A3ABB">
              <w:rPr>
                <w:lang w:val="cs"/>
              </w:rPr>
              <w:t xml:space="preserve"> </w:t>
            </w:r>
            <w:r w:rsidRPr="00227890">
              <w:rPr>
                <w:lang w:val="cs"/>
              </w:rPr>
              <w:t xml:space="preserve">neprodleně písemně nebo e-mailem informovat projektového manažera společnosti Siemens Healthineers o přiměřených podrobnostech týkajících se jakékoli potenciální nebo skutečné závady na zařízení. S výjimkou případů uvedených v oddílech 7.2 nebo 7.5 přijme společnost Siemens Healthineers – jako svou jedinou povinnost a podle svého uvážení – v přiměřené lhůtě vhodná opatření k nápravě jakékoli závady opravou nebo poskytnutím náhradního řešení buď na adrese </w:t>
            </w:r>
            <w:r w:rsidR="00246FB7">
              <w:rPr>
                <w:lang w:val="cs"/>
              </w:rPr>
              <w:t xml:space="preserve">VFN </w:t>
            </w:r>
            <w:r w:rsidRPr="00227890">
              <w:rPr>
                <w:lang w:val="cs"/>
              </w:rPr>
              <w:t xml:space="preserve">nebo vzdáleně.  Za tímto účelem </w:t>
            </w:r>
            <w:r w:rsidRPr="00227890">
              <w:rPr>
                <w:lang w:val="cs"/>
              </w:rPr>
              <w:lastRenderedPageBreak/>
              <w:t xml:space="preserve">poskytne </w:t>
            </w:r>
            <w:r w:rsidR="00AF255A">
              <w:rPr>
                <w:lang w:val="cs"/>
              </w:rPr>
              <w:t>VFN</w:t>
            </w:r>
            <w:r w:rsidR="000A3ABB">
              <w:rPr>
                <w:lang w:val="cs"/>
              </w:rPr>
              <w:t xml:space="preserve"> </w:t>
            </w:r>
            <w:r w:rsidRPr="00227890">
              <w:rPr>
                <w:lang w:val="cs"/>
              </w:rPr>
              <w:t>společnosti Siemens Healthineers přístup k zařízení na místě a na dálku. Pro dálkový přístup platí</w:t>
            </w:r>
            <w:r w:rsidR="0090631A">
              <w:rPr>
                <w:lang w:val="cs"/>
              </w:rPr>
              <w:t xml:space="preserve"> smluvní podmínky dle stávající </w:t>
            </w:r>
            <w:r w:rsidR="00CC522C">
              <w:rPr>
                <w:lang w:val="cs"/>
              </w:rPr>
              <w:t xml:space="preserve">rámcové </w:t>
            </w:r>
            <w:r w:rsidR="0090631A">
              <w:rPr>
                <w:lang w:val="cs"/>
              </w:rPr>
              <w:t xml:space="preserve">smlouvy o </w:t>
            </w:r>
            <w:r w:rsidR="00CC522C">
              <w:rPr>
                <w:lang w:val="cs"/>
              </w:rPr>
              <w:t>zpracování osobních údajů dle článku 28 GDPR</w:t>
            </w:r>
            <w:r w:rsidR="0090631A">
              <w:rPr>
                <w:lang w:val="cs"/>
              </w:rPr>
              <w:t xml:space="preserve"> ze dne </w:t>
            </w:r>
            <w:r w:rsidR="00153AEF">
              <w:rPr>
                <w:lang w:val="cs"/>
              </w:rPr>
              <w:t>17. 8. 2022</w:t>
            </w:r>
            <w:r w:rsidRPr="00227890">
              <w:rPr>
                <w:lang w:val="cs"/>
              </w:rPr>
              <w:t xml:space="preserve">. Pokud je vada způsobena nesprávným zacházením nebo příčinami v rámci sféry vlivu </w:t>
            </w:r>
            <w:r w:rsidR="00813E6F">
              <w:rPr>
                <w:lang w:val="cs"/>
              </w:rPr>
              <w:t>VFN</w:t>
            </w:r>
            <w:r w:rsidRPr="00227890">
              <w:rPr>
                <w:lang w:val="cs"/>
              </w:rPr>
              <w:t xml:space="preserve"> nese </w:t>
            </w:r>
            <w:r w:rsidR="004679C9">
              <w:rPr>
                <w:lang w:val="cs"/>
              </w:rPr>
              <w:t>VFN</w:t>
            </w:r>
            <w:r w:rsidR="000A3ABB">
              <w:rPr>
                <w:lang w:val="cs"/>
              </w:rPr>
              <w:t xml:space="preserve"> </w:t>
            </w:r>
            <w:r w:rsidRPr="00227890">
              <w:rPr>
                <w:lang w:val="cs"/>
              </w:rPr>
              <w:t>odpovědnost za veškeré náklady společnosti Siemens Healthineers způsobené touto vadou.</w:t>
            </w:r>
          </w:p>
          <w:p w14:paraId="10B12505" w14:textId="79AB1B8B" w:rsidR="00D6258B" w:rsidRPr="00227890" w:rsidRDefault="00D6258B" w:rsidP="009C4C17">
            <w:pPr>
              <w:ind w:left="709"/>
              <w:outlineLvl w:val="1"/>
              <w:rPr>
                <w:rFonts w:cs="Arial"/>
                <w:lang w:val="cs"/>
              </w:rPr>
            </w:pPr>
            <w:r w:rsidRPr="00227890">
              <w:rPr>
                <w:lang w:val="cs"/>
              </w:rPr>
              <w:t xml:space="preserve"> </w:t>
            </w:r>
          </w:p>
          <w:p w14:paraId="76E5D946" w14:textId="3A348911" w:rsidR="00D6258B" w:rsidRPr="00227890" w:rsidRDefault="00D6258B" w:rsidP="00D6258B">
            <w:pPr>
              <w:numPr>
                <w:ilvl w:val="1"/>
                <w:numId w:val="1"/>
              </w:numPr>
              <w:ind w:left="709"/>
              <w:outlineLvl w:val="1"/>
              <w:rPr>
                <w:rFonts w:cs="Arial"/>
                <w:lang w:val="cs"/>
              </w:rPr>
            </w:pPr>
            <w:r w:rsidRPr="00227890">
              <w:rPr>
                <w:rFonts w:cs="Arial"/>
                <w:lang w:val="cs"/>
              </w:rPr>
              <w:t xml:space="preserve">Pokud není dle uvážení společnosti Siemens Healthineers možné napravit poruchu nebo vadu v krátké době, nebo je to možné pouze s vynaložením značného množství času a/nebo technického úsilí, je společnost Siemens Healthineers oprávněna příslušnou dílčí projektovou smlouvu kdykoliv písemně vypovědět s okamžitou platností. </w:t>
            </w:r>
          </w:p>
          <w:p w14:paraId="6ACD55ED" w14:textId="4441C6B4" w:rsidR="00D6258B" w:rsidRPr="00227890" w:rsidRDefault="00D6258B" w:rsidP="006936DC">
            <w:pPr>
              <w:numPr>
                <w:ilvl w:val="1"/>
                <w:numId w:val="1"/>
              </w:numPr>
              <w:ind w:left="709"/>
              <w:outlineLvl w:val="1"/>
              <w:rPr>
                <w:rFonts w:cs="Arial"/>
                <w:lang w:val="cs"/>
              </w:rPr>
            </w:pPr>
            <w:r w:rsidRPr="00227890">
              <w:rPr>
                <w:rFonts w:cs="Arial"/>
                <w:lang w:val="cs"/>
              </w:rPr>
              <w:t xml:space="preserve">Pokud společnost Siemens Healthineers považuje závadu za relevantní z hlediska bezpečnosti, je společnost Siemens Healthineers oprávněna požadovat, aby </w:t>
            </w:r>
            <w:r w:rsidR="00486BF4">
              <w:rPr>
                <w:rFonts w:cs="Arial"/>
                <w:lang w:val="cs"/>
              </w:rPr>
              <w:t xml:space="preserve">VFN </w:t>
            </w:r>
            <w:r w:rsidRPr="00227890">
              <w:rPr>
                <w:rFonts w:cs="Arial"/>
                <w:lang w:val="cs"/>
              </w:rPr>
              <w:t xml:space="preserve">okamžitě ukončila používání dotčeného Zařízení a aby </w:t>
            </w:r>
            <w:r w:rsidR="00486BF4">
              <w:rPr>
                <w:rFonts w:cs="Arial"/>
                <w:lang w:val="cs"/>
              </w:rPr>
              <w:t xml:space="preserve">VFN </w:t>
            </w:r>
            <w:r w:rsidRPr="00227890">
              <w:rPr>
                <w:rFonts w:cs="Arial"/>
                <w:lang w:val="cs"/>
              </w:rPr>
              <w:t>smazala všechny kopie dotčeného softwaru a písemně takové odstranění potvrdila.</w:t>
            </w:r>
          </w:p>
          <w:p w14:paraId="12E223E9" w14:textId="0641500D" w:rsidR="00F27131" w:rsidRPr="009C4C17" w:rsidRDefault="00D6258B" w:rsidP="005E4416">
            <w:pPr>
              <w:numPr>
                <w:ilvl w:val="1"/>
                <w:numId w:val="1"/>
              </w:numPr>
              <w:ind w:left="709"/>
              <w:outlineLvl w:val="1"/>
              <w:rPr>
                <w:lang w:val="cs"/>
              </w:rPr>
            </w:pPr>
            <w:r w:rsidRPr="009C4C17">
              <w:rPr>
                <w:lang w:val="cs"/>
              </w:rPr>
              <w:t xml:space="preserve">Pokud z důvodu předání, poskytnutí nebo použití Zařízení vznese třetí strana oprávněné nároky na základě Práv duševního vlastnictví, společnost Siemens Healthineers bude </w:t>
            </w:r>
            <w:r w:rsidRPr="009C4C17">
              <w:rPr>
                <w:lang w:val="cs"/>
              </w:rPr>
              <w:lastRenderedPageBreak/>
              <w:t>oprávněna okamžitě písemně vypovědět příslušnou dílčí projektovou smlouvu.</w:t>
            </w:r>
          </w:p>
          <w:p w14:paraId="0C071B35" w14:textId="2A70CA26" w:rsidR="00D6258B" w:rsidRPr="00227890" w:rsidRDefault="00D6258B" w:rsidP="00D6258B">
            <w:pPr>
              <w:numPr>
                <w:ilvl w:val="1"/>
                <w:numId w:val="1"/>
              </w:numPr>
              <w:ind w:left="709"/>
              <w:outlineLvl w:val="1"/>
              <w:rPr>
                <w:lang w:val="cs"/>
              </w:rPr>
            </w:pPr>
            <w:r w:rsidRPr="00227890">
              <w:rPr>
                <w:lang w:val="cs"/>
              </w:rPr>
              <w:t xml:space="preserve">Pokud není v dílčí projektové smlouvě dohodnuto jinak, jakékoli Zařízení, které je prototypem, je k dispozici „tak, jak je“ bez jakékoli záruky, tj. veškerá odpovědnost za vady je výslovně vyloučena.  </w:t>
            </w:r>
          </w:p>
          <w:p w14:paraId="07AB7B73" w14:textId="188C4FBB" w:rsidR="00D6258B" w:rsidRPr="00227890" w:rsidRDefault="00E65DB0" w:rsidP="006936DC">
            <w:pPr>
              <w:numPr>
                <w:ilvl w:val="1"/>
                <w:numId w:val="1"/>
              </w:numPr>
              <w:ind w:left="709"/>
              <w:outlineLvl w:val="1"/>
              <w:rPr>
                <w:lang w:val="cs"/>
              </w:rPr>
            </w:pPr>
            <w:r>
              <w:rPr>
                <w:lang w:val="cs"/>
              </w:rPr>
              <w:t xml:space="preserve">VFN </w:t>
            </w:r>
            <w:r w:rsidR="00D6258B" w:rsidRPr="00227890">
              <w:rPr>
                <w:lang w:val="cs"/>
              </w:rPr>
              <w:t xml:space="preserve">zajistí, aby výsledky dosažené i jí poskytnuté podpůrné informace neporušovaly Práva duševního vlastnictví žádné třetí strany. Kromě toho </w:t>
            </w:r>
            <w:r>
              <w:rPr>
                <w:lang w:val="cs"/>
              </w:rPr>
              <w:t xml:space="preserve">VFN </w:t>
            </w:r>
            <w:r w:rsidR="00D6258B" w:rsidRPr="00227890">
              <w:rPr>
                <w:lang w:val="cs"/>
              </w:rPr>
              <w:t xml:space="preserve">informuje společnost Siemens Healthineers o právech duševního vlastnictví jakékoli třetí strany známých </w:t>
            </w:r>
            <w:r w:rsidR="001F5F90">
              <w:rPr>
                <w:lang w:val="cs"/>
              </w:rPr>
              <w:t>VFN</w:t>
            </w:r>
            <w:r w:rsidR="00D6258B" w:rsidRPr="00227890">
              <w:rPr>
                <w:lang w:val="cs"/>
              </w:rPr>
              <w:t xml:space="preserve">, která by se mohla vztahovat na jakýkoli výsledek nebo podpůrné informace. </w:t>
            </w:r>
            <w:r w:rsidR="001F5F90">
              <w:rPr>
                <w:lang w:val="cs"/>
              </w:rPr>
              <w:t xml:space="preserve">VFN </w:t>
            </w:r>
            <w:r w:rsidR="00D6258B" w:rsidRPr="00227890">
              <w:rPr>
                <w:lang w:val="cs"/>
              </w:rPr>
              <w:t xml:space="preserve">zaručuje a zavazuje se, že bude Dílo provádět zákonným a profesionálním způsobem s použitím nejaktuálnějších a obecně přijímaných </w:t>
            </w:r>
            <w:r w:rsidR="00D6258B" w:rsidRPr="00227890">
              <w:rPr>
                <w:szCs w:val="22"/>
                <w:lang w:val="cs"/>
              </w:rPr>
              <w:t xml:space="preserve">technických a </w:t>
            </w:r>
            <w:r w:rsidR="00D6258B" w:rsidRPr="00227890">
              <w:rPr>
                <w:lang w:val="cs"/>
              </w:rPr>
              <w:t xml:space="preserve">vědeckých standardů a metod.  </w:t>
            </w:r>
          </w:p>
          <w:p w14:paraId="58ABB149" w14:textId="510BD321" w:rsidR="00D6258B" w:rsidRPr="00227890" w:rsidRDefault="00D6258B" w:rsidP="006936DC">
            <w:pPr>
              <w:numPr>
                <w:ilvl w:val="1"/>
                <w:numId w:val="1"/>
              </w:numPr>
              <w:ind w:left="709"/>
              <w:outlineLvl w:val="1"/>
              <w:rPr>
                <w:lang w:val="cs"/>
              </w:rPr>
            </w:pPr>
            <w:r w:rsidRPr="00227890">
              <w:rPr>
                <w:lang w:val="cs"/>
              </w:rPr>
              <w:t xml:space="preserve">Pokud jsou podpůrné informace poskytnuté společností Siemens Healthineers nesprávné nebo neúplné, pak společnost Siemens Healthineers na písemnou žádost </w:t>
            </w:r>
            <w:r w:rsidR="009B5433">
              <w:rPr>
                <w:lang w:val="cs"/>
              </w:rPr>
              <w:t xml:space="preserve">VFN </w:t>
            </w:r>
            <w:r w:rsidRPr="00227890">
              <w:rPr>
                <w:lang w:val="cs"/>
              </w:rPr>
              <w:t xml:space="preserve">s uvedením chyby nebo neúplnosti chybu opraví, pokud je to možné, nebo poskytne chybějící podpůrné informace v rozsahu, v jakém jsou tyto společnosti Siemens Healthineers k dispozici. Kromě opravení chyb nebo doplnění neúplných informací, jak je stanoveno výše, společnost Siemens </w:t>
            </w:r>
            <w:r w:rsidRPr="00227890">
              <w:rPr>
                <w:lang w:val="cs"/>
              </w:rPr>
              <w:lastRenderedPageBreak/>
              <w:t>Healthineers nepřebírá žádnou záruku či odpovědnost za podpůrné informace.</w:t>
            </w:r>
          </w:p>
          <w:p w14:paraId="4DBD1470" w14:textId="77777777" w:rsidR="00D6258B" w:rsidRDefault="00D6258B" w:rsidP="00D6258B">
            <w:pPr>
              <w:ind w:left="709"/>
              <w:rPr>
                <w:lang w:val="cs"/>
              </w:rPr>
            </w:pPr>
          </w:p>
          <w:p w14:paraId="4BB2AEA7" w14:textId="77777777" w:rsidR="003A3225" w:rsidRPr="00227890" w:rsidRDefault="003A3225" w:rsidP="00D6258B">
            <w:pPr>
              <w:ind w:left="709"/>
              <w:rPr>
                <w:lang w:val="cs"/>
              </w:rPr>
            </w:pPr>
          </w:p>
          <w:p w14:paraId="69C5DB23" w14:textId="77777777" w:rsidR="00D6258B" w:rsidRPr="00227890" w:rsidRDefault="00D6258B" w:rsidP="00D6258B">
            <w:pPr>
              <w:numPr>
                <w:ilvl w:val="0"/>
                <w:numId w:val="1"/>
              </w:numPr>
              <w:tabs>
                <w:tab w:val="left" w:pos="1260"/>
              </w:tabs>
              <w:spacing w:line="240" w:lineRule="auto"/>
              <w:ind w:left="660" w:hanging="660"/>
              <w:outlineLvl w:val="0"/>
              <w:rPr>
                <w:b/>
                <w:bCs/>
                <w:szCs w:val="24"/>
              </w:rPr>
            </w:pPr>
            <w:bookmarkStart w:id="42" w:name="_Toc84238006"/>
            <w:bookmarkStart w:id="43" w:name="_Toc84238288"/>
            <w:bookmarkStart w:id="44" w:name="_Toc161646865"/>
            <w:r w:rsidRPr="00227890">
              <w:rPr>
                <w:b/>
                <w:bCs/>
                <w:szCs w:val="24"/>
                <w:lang w:val="cs"/>
              </w:rPr>
              <w:t>POVINNOST SLEDOVAT ZAŘÍZENÍ</w:t>
            </w:r>
            <w:bookmarkEnd w:id="42"/>
            <w:bookmarkEnd w:id="43"/>
            <w:bookmarkEnd w:id="44"/>
          </w:p>
          <w:p w14:paraId="6674AE5F" w14:textId="587BE20E" w:rsidR="00D6258B" w:rsidRPr="00227890" w:rsidRDefault="00D549B3" w:rsidP="006936DC">
            <w:pPr>
              <w:numPr>
                <w:ilvl w:val="1"/>
                <w:numId w:val="1"/>
              </w:numPr>
              <w:ind w:left="709"/>
              <w:outlineLvl w:val="1"/>
            </w:pPr>
            <w:r>
              <w:rPr>
                <w:lang w:val="cs"/>
              </w:rPr>
              <w:t xml:space="preserve">VFN </w:t>
            </w:r>
            <w:r w:rsidR="00D6258B" w:rsidRPr="00227890">
              <w:rPr>
                <w:lang w:val="cs"/>
              </w:rPr>
              <w:t xml:space="preserve">bude povinna sledovat Zařízení z hlediska všech možných problémů týkajících se kvality či bezpečnosti. Výše uvedenou povinnost splní pomocí vhodných organizačních opatření v rámci své organizační a provozní struktury.  </w:t>
            </w:r>
            <w:r w:rsidR="008615CC">
              <w:rPr>
                <w:lang w:val="cs"/>
              </w:rPr>
              <w:t xml:space="preserve">VFN </w:t>
            </w:r>
            <w:r w:rsidR="00D6258B" w:rsidRPr="00227890">
              <w:rPr>
                <w:lang w:val="cs"/>
              </w:rPr>
              <w:t xml:space="preserve">bude společnost Siemens Healthineers neprodleně informovat o veškerých zjištěných potencionálních nebo skutečných problémech ohledně kvality nebo bezpečnosti zařízení. Jakákoli ústní oznámení budou bezprostředně poté potvrzena písemně. </w:t>
            </w:r>
          </w:p>
          <w:p w14:paraId="6319956A" w14:textId="4BE3B720" w:rsidR="00D6258B" w:rsidRPr="00227890" w:rsidRDefault="00D6258B" w:rsidP="005E4416">
            <w:pPr>
              <w:numPr>
                <w:ilvl w:val="1"/>
                <w:numId w:val="1"/>
              </w:numPr>
              <w:ind w:left="709"/>
              <w:outlineLvl w:val="1"/>
            </w:pPr>
            <w:r w:rsidRPr="009C4C17">
              <w:rPr>
                <w:lang w:val="cs"/>
              </w:rPr>
              <w:t>Po dobu trvání dílčí projektové smlouvy budou Smluvní strany plně spolupracovat, aby co nejrychleji a nejefektivněji předcházely rizikům nebo škodám, které mohou být Zařízením způsobeny.</w:t>
            </w:r>
          </w:p>
          <w:p w14:paraId="6AA84A88" w14:textId="77777777" w:rsidR="00FA7E48" w:rsidRDefault="00FA7E48" w:rsidP="00D6258B"/>
          <w:p w14:paraId="3C15F52C" w14:textId="77777777" w:rsidR="008127F2" w:rsidRPr="00227890" w:rsidRDefault="008127F2" w:rsidP="00D6258B"/>
          <w:p w14:paraId="6785F3D3" w14:textId="77777777" w:rsidR="00D6258B" w:rsidRPr="00227890" w:rsidRDefault="00D6258B" w:rsidP="00D6258B">
            <w:pPr>
              <w:numPr>
                <w:ilvl w:val="0"/>
                <w:numId w:val="1"/>
              </w:numPr>
              <w:tabs>
                <w:tab w:val="left" w:pos="1260"/>
              </w:tabs>
              <w:spacing w:line="240" w:lineRule="auto"/>
              <w:ind w:left="660" w:hanging="660"/>
              <w:outlineLvl w:val="0"/>
              <w:rPr>
                <w:b/>
                <w:bCs/>
                <w:szCs w:val="24"/>
              </w:rPr>
            </w:pPr>
            <w:bookmarkStart w:id="45" w:name="_Toc84238007"/>
            <w:bookmarkStart w:id="46" w:name="_Toc84238289"/>
            <w:bookmarkStart w:id="47" w:name="_Toc161646866"/>
            <w:r w:rsidRPr="00227890">
              <w:rPr>
                <w:b/>
                <w:bCs/>
                <w:szCs w:val="24"/>
                <w:lang w:val="cs"/>
              </w:rPr>
              <w:t>OCHRANA OSOBNÍCH ÚDAJŮ</w:t>
            </w:r>
            <w:bookmarkEnd w:id="45"/>
            <w:bookmarkEnd w:id="46"/>
            <w:bookmarkEnd w:id="47"/>
          </w:p>
          <w:p w14:paraId="0F4523F4" w14:textId="5E3DA152" w:rsidR="00D6258B" w:rsidRPr="00227890" w:rsidRDefault="00D6258B" w:rsidP="00C17CC9">
            <w:pPr>
              <w:numPr>
                <w:ilvl w:val="1"/>
                <w:numId w:val="1"/>
              </w:numPr>
              <w:tabs>
                <w:tab w:val="clear" w:pos="851"/>
                <w:tab w:val="num" w:pos="709"/>
              </w:tabs>
              <w:ind w:left="709"/>
              <w:outlineLvl w:val="1"/>
              <w:rPr>
                <w:lang w:val="cs"/>
              </w:rPr>
            </w:pPr>
            <w:r w:rsidRPr="00227890">
              <w:rPr>
                <w:lang w:val="cs"/>
              </w:rPr>
              <w:t xml:space="preserve">Smluvní strany si jsou vědomy (i) důležitosti ochrany práva na ochranu </w:t>
            </w:r>
            <w:r w:rsidRPr="00227890">
              <w:rPr>
                <w:lang w:val="cs"/>
              </w:rPr>
              <w:lastRenderedPageBreak/>
              <w:t>osobních údajů a (ii) stávajícími právními předpisy ohledně ochrany osobních údajů.</w:t>
            </w:r>
          </w:p>
          <w:p w14:paraId="6A81132B" w14:textId="384A97F9" w:rsidR="00D6258B" w:rsidRPr="00227890" w:rsidRDefault="00112A6A" w:rsidP="00D6258B">
            <w:pPr>
              <w:ind w:left="709"/>
              <w:outlineLvl w:val="1"/>
              <w:rPr>
                <w:lang w:val="cs"/>
              </w:rPr>
            </w:pPr>
            <w:r>
              <w:rPr>
                <w:lang w:val="cs"/>
              </w:rPr>
              <w:t xml:space="preserve">VFN </w:t>
            </w:r>
            <w:r w:rsidR="00D6258B" w:rsidRPr="00227890">
              <w:rPr>
                <w:lang w:val="cs"/>
              </w:rPr>
              <w:t>jako správce údajů dodrží veškerá příslušná ustanovení právních předpisů ohledně ochrany osobních údajů a jejich shromažďování, používání a přenosu nebo zpřístupnění společnosti Siemens Healthineers, to kromě jiného zahrnuje i získání souhlasu pacienta v případech, kdy je to nutné.</w:t>
            </w:r>
          </w:p>
          <w:p w14:paraId="74C9360E" w14:textId="57BC32C5" w:rsidR="00D6258B" w:rsidRDefault="00D6258B" w:rsidP="00D6258B">
            <w:pPr>
              <w:numPr>
                <w:ilvl w:val="1"/>
                <w:numId w:val="1"/>
              </w:numPr>
              <w:tabs>
                <w:tab w:val="clear" w:pos="851"/>
                <w:tab w:val="num" w:pos="709"/>
              </w:tabs>
              <w:ind w:left="709"/>
              <w:outlineLvl w:val="1"/>
              <w:rPr>
                <w:lang w:val="cs"/>
              </w:rPr>
            </w:pPr>
            <w:r w:rsidRPr="00227890">
              <w:rPr>
                <w:lang w:val="cs"/>
              </w:rPr>
              <w:t>Společnost</w:t>
            </w:r>
            <w:r w:rsidRPr="00227890">
              <w:rPr>
                <w:u w:val="single"/>
                <w:lang w:val="cs"/>
              </w:rPr>
              <w:t xml:space="preserve"> </w:t>
            </w:r>
            <w:r w:rsidRPr="00227890">
              <w:rPr>
                <w:lang w:val="cs"/>
              </w:rPr>
              <w:t xml:space="preserve">Siemens Healthineers upřesní parametry, značky atd. </w:t>
            </w:r>
            <w:r w:rsidR="00F55E2A">
              <w:rPr>
                <w:lang w:val="cs"/>
              </w:rPr>
              <w:t>p</w:t>
            </w:r>
            <w:r w:rsidRPr="00227890">
              <w:rPr>
                <w:lang w:val="cs"/>
              </w:rPr>
              <w:t xml:space="preserve">ro Data v </w:t>
            </w:r>
            <w:r w:rsidRPr="00227890">
              <w:rPr>
                <w:u w:val="single"/>
                <w:lang w:val="cs"/>
              </w:rPr>
              <w:t>Příloze 1</w:t>
            </w:r>
            <w:r w:rsidRPr="00227890">
              <w:rPr>
                <w:lang w:val="cs"/>
              </w:rPr>
              <w:t xml:space="preserve"> dílčí projektové smlouvy. Na základě hodnocení </w:t>
            </w:r>
            <w:r w:rsidR="00A853E3">
              <w:rPr>
                <w:lang w:val="cs"/>
              </w:rPr>
              <w:t>VFN</w:t>
            </w:r>
            <w:r w:rsidRPr="00227890">
              <w:rPr>
                <w:lang w:val="cs"/>
              </w:rPr>
              <w:t xml:space="preserve">, zda jsou údaje považovány za anonymizované nebo za osobní údaje, Smluvní strany dílčí projektové smlouvy upřesní, která z následujících variant se použije. </w:t>
            </w:r>
          </w:p>
          <w:p w14:paraId="65E11795" w14:textId="77777777" w:rsidR="008127F2" w:rsidRPr="00227890" w:rsidRDefault="008127F2" w:rsidP="008127F2">
            <w:pPr>
              <w:ind w:left="709"/>
              <w:outlineLvl w:val="1"/>
              <w:rPr>
                <w:lang w:val="cs"/>
              </w:rPr>
            </w:pPr>
          </w:p>
          <w:p w14:paraId="662BA454" w14:textId="77777777" w:rsidR="00D6258B" w:rsidRPr="00227890" w:rsidRDefault="00D6258B" w:rsidP="00D6258B">
            <w:pPr>
              <w:numPr>
                <w:ilvl w:val="2"/>
                <w:numId w:val="1"/>
              </w:numPr>
              <w:tabs>
                <w:tab w:val="clear" w:pos="1702"/>
                <w:tab w:val="num" w:pos="1560"/>
              </w:tabs>
              <w:ind w:left="709"/>
              <w:outlineLvl w:val="2"/>
              <w:rPr>
                <w:bCs/>
                <w:u w:val="single"/>
              </w:rPr>
            </w:pPr>
            <w:r w:rsidRPr="00227890">
              <w:rPr>
                <w:u w:val="single"/>
                <w:lang w:val="cs"/>
              </w:rPr>
              <w:t xml:space="preserve">Varianta 1 </w:t>
            </w:r>
          </w:p>
          <w:p w14:paraId="334C246D" w14:textId="3113C48D" w:rsidR="00D6258B" w:rsidRPr="00227890" w:rsidRDefault="00D6258B" w:rsidP="006936DC">
            <w:pPr>
              <w:ind w:left="709"/>
              <w:outlineLvl w:val="2"/>
              <w:rPr>
                <w:bCs/>
                <w:lang w:val="cs"/>
              </w:rPr>
            </w:pPr>
            <w:r w:rsidRPr="00227890">
              <w:rPr>
                <w:lang w:val="cs"/>
              </w:rPr>
              <w:t xml:space="preserve">Podle hodnocení </w:t>
            </w:r>
            <w:r w:rsidR="00AB4DDD">
              <w:rPr>
                <w:lang w:val="cs"/>
              </w:rPr>
              <w:t xml:space="preserve">VFN </w:t>
            </w:r>
            <w:r w:rsidRPr="00227890">
              <w:rPr>
                <w:lang w:val="cs"/>
              </w:rPr>
              <w:t xml:space="preserve">jsou údaje považovány za anonymizované. </w:t>
            </w:r>
            <w:r w:rsidR="00C54C30">
              <w:rPr>
                <w:lang w:val="cs"/>
              </w:rPr>
              <w:t xml:space="preserve">VFN </w:t>
            </w:r>
            <w:r w:rsidRPr="00227890">
              <w:rPr>
                <w:lang w:val="cs"/>
              </w:rPr>
              <w:t xml:space="preserve">zajistí, aby společnosti Siemens Healthineers nebyly poskytnuty žádné osobní údaje. </w:t>
            </w:r>
          </w:p>
          <w:p w14:paraId="0B1E3162" w14:textId="77777777" w:rsidR="00D6258B" w:rsidRPr="00227890" w:rsidRDefault="00D6258B" w:rsidP="00D6258B">
            <w:pPr>
              <w:numPr>
                <w:ilvl w:val="2"/>
                <w:numId w:val="1"/>
              </w:numPr>
              <w:tabs>
                <w:tab w:val="clear" w:pos="1702"/>
                <w:tab w:val="num" w:pos="1560"/>
              </w:tabs>
              <w:ind w:left="709"/>
              <w:outlineLvl w:val="2"/>
              <w:rPr>
                <w:bCs/>
                <w:u w:val="single"/>
              </w:rPr>
            </w:pPr>
            <w:r w:rsidRPr="00227890">
              <w:rPr>
                <w:u w:val="single"/>
                <w:lang w:val="cs"/>
              </w:rPr>
              <w:t xml:space="preserve">Varianta 2 </w:t>
            </w:r>
          </w:p>
          <w:p w14:paraId="20593087" w14:textId="45C7DFDD" w:rsidR="00D6258B" w:rsidRPr="00227890" w:rsidRDefault="00D6258B" w:rsidP="00105526">
            <w:pPr>
              <w:ind w:left="709"/>
              <w:outlineLvl w:val="2"/>
              <w:rPr>
                <w:lang w:val="cs"/>
              </w:rPr>
            </w:pPr>
            <w:r w:rsidRPr="00227890">
              <w:rPr>
                <w:lang w:val="cs"/>
              </w:rPr>
              <w:t xml:space="preserve">Podle hodnocení </w:t>
            </w:r>
            <w:r w:rsidR="001D3D50">
              <w:rPr>
                <w:lang w:val="cs"/>
              </w:rPr>
              <w:t>V</w:t>
            </w:r>
            <w:r w:rsidR="00466215">
              <w:rPr>
                <w:lang w:val="cs"/>
              </w:rPr>
              <w:t>FN</w:t>
            </w:r>
            <w:r w:rsidR="001D3D50">
              <w:rPr>
                <w:lang w:val="cs"/>
              </w:rPr>
              <w:t xml:space="preserve"> </w:t>
            </w:r>
            <w:r w:rsidRPr="00227890">
              <w:rPr>
                <w:lang w:val="cs"/>
              </w:rPr>
              <w:t xml:space="preserve">jsou údaje považovány za osobní údaje. Na základě žádosti ze strany společnosti Siemens Healthineers </w:t>
            </w:r>
            <w:r w:rsidR="00EA5C2C">
              <w:rPr>
                <w:lang w:val="cs"/>
              </w:rPr>
              <w:t>V</w:t>
            </w:r>
            <w:r w:rsidR="008F1B90">
              <w:rPr>
                <w:lang w:val="cs"/>
              </w:rPr>
              <w:t>FN</w:t>
            </w:r>
            <w:r w:rsidR="00EA5C2C">
              <w:rPr>
                <w:lang w:val="cs"/>
              </w:rPr>
              <w:t xml:space="preserve"> </w:t>
            </w:r>
            <w:r w:rsidRPr="00227890">
              <w:rPr>
                <w:lang w:val="cs"/>
              </w:rPr>
              <w:t xml:space="preserve">doloží plnění požadavků na zpřístupňování a zpracování osobních údajů ze strany </w:t>
            </w:r>
            <w:r w:rsidRPr="00227890">
              <w:rPr>
                <w:lang w:val="cs"/>
              </w:rPr>
              <w:lastRenderedPageBreak/>
              <w:t>společnosti Siemens Healthineers, jejích Přidružených osob a třetích stran, zejména předložením souhlasů se zpracováním osobních údajů nebo jiných relevantních dokumentů k přezkoumání. Společnost Siemens Healthineers a její Přidružené osoby budou zpracovávat a zveřejňovat osobní údaje třetím stranám pouze pro účely definované v dílčí projektové smlouvě</w:t>
            </w:r>
            <w:r w:rsidRPr="00227890">
              <w:rPr>
                <w:b/>
                <w:bCs/>
                <w:i/>
                <w:iCs/>
                <w:lang w:val="cs"/>
              </w:rPr>
              <w:t xml:space="preserve">. </w:t>
            </w:r>
            <w:r w:rsidR="004420B0">
              <w:rPr>
                <w:bCs/>
                <w:lang w:val="cs"/>
              </w:rPr>
              <w:t xml:space="preserve">VFN </w:t>
            </w:r>
            <w:r w:rsidRPr="00227890">
              <w:rPr>
                <w:lang w:val="cs"/>
              </w:rPr>
              <w:t xml:space="preserve">získá souhlas pacienta, který vhodně pokrývá použití osobních údajů pro účely stanovené v dílčí projektové smlouvě. </w:t>
            </w:r>
            <w:r w:rsidR="00F2363F">
              <w:rPr>
                <w:lang w:val="cs"/>
              </w:rPr>
              <w:t xml:space="preserve">VFN </w:t>
            </w:r>
            <w:r w:rsidRPr="00227890">
              <w:rPr>
                <w:lang w:val="cs"/>
              </w:rPr>
              <w:t xml:space="preserve">může použít šablonu připojenou v </w:t>
            </w:r>
            <w:r w:rsidRPr="00227890">
              <w:rPr>
                <w:u w:val="single"/>
                <w:lang w:val="cs"/>
              </w:rPr>
              <w:t>Příloze 3</w:t>
            </w:r>
            <w:r w:rsidRPr="00227890">
              <w:rPr>
                <w:lang w:val="cs"/>
              </w:rPr>
              <w:t xml:space="preserve"> dílčí projektové smlouvy.</w:t>
            </w:r>
          </w:p>
          <w:p w14:paraId="080B1F7E" w14:textId="2DC3D6E7" w:rsidR="00DD2BE9" w:rsidRPr="00227890" w:rsidRDefault="00DD2BE9" w:rsidP="00D6258B">
            <w:pPr>
              <w:ind w:left="709"/>
              <w:outlineLvl w:val="2"/>
              <w:rPr>
                <w:lang w:val="cs"/>
              </w:rPr>
            </w:pPr>
          </w:p>
          <w:p w14:paraId="18A7802A" w14:textId="43084D22" w:rsidR="00D6258B" w:rsidRPr="00227890" w:rsidRDefault="00D6258B" w:rsidP="00105526">
            <w:pPr>
              <w:numPr>
                <w:ilvl w:val="1"/>
                <w:numId w:val="1"/>
              </w:numPr>
              <w:tabs>
                <w:tab w:val="clear" w:pos="851"/>
                <w:tab w:val="num" w:pos="709"/>
              </w:tabs>
              <w:ind w:left="709"/>
              <w:outlineLvl w:val="1"/>
              <w:rPr>
                <w:lang w:val="cs"/>
              </w:rPr>
            </w:pPr>
            <w:r w:rsidRPr="00227890">
              <w:rPr>
                <w:lang w:val="cs"/>
              </w:rPr>
              <w:t>Co se týče činností dle dílčí projektové smlouvy, které představují zpracování osobních údajů (jako například analýza a opravy vad), společnost Siemens Healthineers jedná jako zpracovatel údajů za</w:t>
            </w:r>
            <w:r w:rsidR="00017A5E">
              <w:rPr>
                <w:lang w:val="cs"/>
              </w:rPr>
              <w:t xml:space="preserve"> </w:t>
            </w:r>
            <w:r w:rsidR="00FB34D4">
              <w:rPr>
                <w:lang w:val="cs"/>
              </w:rPr>
              <w:t>VFN</w:t>
            </w:r>
            <w:r w:rsidR="000A3ABB">
              <w:rPr>
                <w:lang w:val="cs"/>
              </w:rPr>
              <w:t xml:space="preserve"> </w:t>
            </w:r>
            <w:r w:rsidR="00C31AE2" w:rsidRPr="00227890">
              <w:rPr>
                <w:lang w:val="cs"/>
              </w:rPr>
              <w:t>a budou platit podmínky Smlouvy o zpracování údajů ze dne [den/měsíc/rok]</w:t>
            </w:r>
            <w:r w:rsidRPr="00227890">
              <w:rPr>
                <w:lang w:val="cs"/>
              </w:rPr>
              <w:t xml:space="preserve"> </w:t>
            </w:r>
          </w:p>
          <w:p w14:paraId="6CEC8BEB" w14:textId="14DF5CE4" w:rsidR="00D6258B" w:rsidRPr="00227890" w:rsidRDefault="00D6258B" w:rsidP="00105526">
            <w:pPr>
              <w:numPr>
                <w:ilvl w:val="1"/>
                <w:numId w:val="1"/>
              </w:numPr>
              <w:tabs>
                <w:tab w:val="clear" w:pos="851"/>
                <w:tab w:val="num" w:pos="709"/>
              </w:tabs>
              <w:ind w:left="709"/>
              <w:outlineLvl w:val="1"/>
              <w:rPr>
                <w:lang w:val="cs"/>
              </w:rPr>
            </w:pPr>
            <w:r w:rsidRPr="00227890">
              <w:rPr>
                <w:lang w:val="cs"/>
              </w:rPr>
              <w:t xml:space="preserve">V případě porušení výše uvedených povinností </w:t>
            </w:r>
            <w:r w:rsidR="0074246A">
              <w:rPr>
                <w:lang w:val="cs"/>
              </w:rPr>
              <w:t xml:space="preserve">VFN </w:t>
            </w:r>
            <w:r w:rsidRPr="00227890">
              <w:rPr>
                <w:lang w:val="cs"/>
              </w:rPr>
              <w:t xml:space="preserve">nahradí společnosti Siemens Healthineers veškeré škody jí tímto vzniklé a vyplatí společnosti Siemens Healthineers </w:t>
            </w:r>
            <w:r w:rsidR="00017A5E">
              <w:rPr>
                <w:lang w:val="cs"/>
              </w:rPr>
              <w:t>(</w:t>
            </w:r>
            <w:r w:rsidRPr="00227890">
              <w:rPr>
                <w:lang w:val="cs"/>
              </w:rPr>
              <w:t>a jejím přidruženým osobám</w:t>
            </w:r>
            <w:r w:rsidR="00017A5E">
              <w:rPr>
                <w:lang w:val="cs"/>
              </w:rPr>
              <w:t>)</w:t>
            </w:r>
            <w:r w:rsidRPr="00227890">
              <w:rPr>
                <w:lang w:val="cs"/>
              </w:rPr>
              <w:t xml:space="preserve"> odškodnění vůči nárokům všech třetích stran.</w:t>
            </w:r>
          </w:p>
          <w:p w14:paraId="49C0AD35" w14:textId="77777777" w:rsidR="00D6258B" w:rsidRPr="00227890" w:rsidRDefault="00D6258B" w:rsidP="00D6258B">
            <w:pPr>
              <w:rPr>
                <w:lang w:val="cs"/>
              </w:rPr>
            </w:pPr>
          </w:p>
          <w:p w14:paraId="7FC1A763" w14:textId="77777777" w:rsidR="00D6258B" w:rsidRPr="00227890" w:rsidRDefault="00D6258B" w:rsidP="00D6258B">
            <w:pPr>
              <w:numPr>
                <w:ilvl w:val="0"/>
                <w:numId w:val="1"/>
              </w:numPr>
              <w:tabs>
                <w:tab w:val="left" w:pos="1260"/>
              </w:tabs>
              <w:spacing w:line="240" w:lineRule="auto"/>
              <w:ind w:left="660" w:hanging="660"/>
              <w:outlineLvl w:val="0"/>
              <w:rPr>
                <w:b/>
                <w:bCs/>
                <w:szCs w:val="24"/>
              </w:rPr>
            </w:pPr>
            <w:bookmarkStart w:id="48" w:name="_Toc84238008"/>
            <w:bookmarkStart w:id="49" w:name="_Toc84238290"/>
            <w:bookmarkStart w:id="50" w:name="_Toc161646867"/>
            <w:r w:rsidRPr="00227890">
              <w:rPr>
                <w:b/>
                <w:bCs/>
                <w:szCs w:val="24"/>
                <w:lang w:val="cs"/>
              </w:rPr>
              <w:t>ODPOVĚDNOST</w:t>
            </w:r>
            <w:bookmarkEnd w:id="48"/>
            <w:bookmarkEnd w:id="49"/>
            <w:bookmarkEnd w:id="50"/>
          </w:p>
          <w:p w14:paraId="433F78B3" w14:textId="60E95708" w:rsidR="00D6258B" w:rsidRPr="00227890" w:rsidRDefault="007A6332" w:rsidP="00105526">
            <w:pPr>
              <w:numPr>
                <w:ilvl w:val="1"/>
                <w:numId w:val="1"/>
              </w:numPr>
              <w:tabs>
                <w:tab w:val="clear" w:pos="851"/>
                <w:tab w:val="num" w:pos="709"/>
              </w:tabs>
              <w:ind w:left="709"/>
              <w:outlineLvl w:val="1"/>
              <w:rPr>
                <w:lang w:val="cs"/>
              </w:rPr>
            </w:pPr>
            <w:r>
              <w:rPr>
                <w:lang w:val="cs"/>
              </w:rPr>
              <w:t xml:space="preserve">VFN </w:t>
            </w:r>
            <w:r w:rsidR="00D6258B" w:rsidRPr="00227890">
              <w:rPr>
                <w:lang w:val="cs"/>
              </w:rPr>
              <w:t xml:space="preserve">na vlastní odpovědnost rozhodne o použití vhodných léčebných </w:t>
            </w:r>
            <w:r w:rsidR="00D6258B" w:rsidRPr="00227890">
              <w:rPr>
                <w:lang w:val="cs"/>
              </w:rPr>
              <w:lastRenderedPageBreak/>
              <w:t xml:space="preserve">nebo diagnostických postupů (zahrnujících případně postupy využívající Zařízení) a tyto postupy bude aplikovat na vlastní výhradní odpovědnost. </w:t>
            </w:r>
            <w:r w:rsidR="000A3ABB">
              <w:rPr>
                <w:lang w:val="cs"/>
              </w:rPr>
              <w:t xml:space="preserve"> </w:t>
            </w:r>
            <w:r w:rsidR="00934677">
              <w:rPr>
                <w:lang w:val="cs"/>
              </w:rPr>
              <w:t xml:space="preserve">VFN </w:t>
            </w:r>
            <w:r w:rsidR="00D6258B" w:rsidRPr="00227890">
              <w:rPr>
                <w:lang w:val="cs"/>
              </w:rPr>
              <w:t xml:space="preserve">musí odškodnit, bránit a zbavit odpovědnosti společnost Siemens Healthineers a/nebo její příslušné nástupce vůči veškeré odpovědnosti, škodám, ztrátám nebo výdajům uvaleným na společnost Siemens Healthineers a/nebo její příslušné nástupce třetími stranami (i) z důvodu použití takového léčebného nebo diagnostického postupu nebo (ii) pokud </w:t>
            </w:r>
            <w:r w:rsidR="00376492">
              <w:rPr>
                <w:lang w:val="cs"/>
              </w:rPr>
              <w:t xml:space="preserve">VFN </w:t>
            </w:r>
            <w:r w:rsidR="00D6258B" w:rsidRPr="00227890">
              <w:rPr>
                <w:lang w:val="cs"/>
              </w:rPr>
              <w:t>podstoupí jakékoliv off-label použití (použití registrovaného léčivého přípravku způsobem, který není v souladu se souhrnem údajů o přípravku) Zařízení.</w:t>
            </w:r>
          </w:p>
          <w:p w14:paraId="75064F0E" w14:textId="695CF2AC" w:rsidR="00D6258B" w:rsidRPr="00227890" w:rsidRDefault="00D6258B" w:rsidP="00D6258B">
            <w:pPr>
              <w:numPr>
                <w:ilvl w:val="1"/>
                <w:numId w:val="1"/>
              </w:numPr>
              <w:tabs>
                <w:tab w:val="clear" w:pos="851"/>
                <w:tab w:val="num" w:pos="709"/>
              </w:tabs>
              <w:ind w:left="709"/>
              <w:outlineLvl w:val="1"/>
              <w:rPr>
                <w:lang w:val="cs"/>
              </w:rPr>
            </w:pPr>
            <w:r w:rsidRPr="00227890">
              <w:rPr>
                <w:lang w:val="cs"/>
              </w:rPr>
              <w:t xml:space="preserve">Společnost Siemens Healthineers nese odpovědnost za zranění osob, za která může být činěna odpovědnou v souladu s příslušnými právními předpisy. Bude odpovídat za škody na majetku </w:t>
            </w:r>
            <w:r w:rsidR="00161C98">
              <w:rPr>
                <w:lang w:val="cs"/>
              </w:rPr>
              <w:t>VFN</w:t>
            </w:r>
            <w:r w:rsidRPr="00227890">
              <w:rPr>
                <w:lang w:val="cs"/>
              </w:rPr>
              <w:t xml:space="preserve">, za které může být činěna odpovědnou v souladu s příslušnými právními předpisy, až do </w:t>
            </w:r>
            <w:r w:rsidR="00524B6D">
              <w:rPr>
                <w:lang w:val="cs"/>
              </w:rPr>
              <w:t>plné</w:t>
            </w:r>
            <w:r w:rsidR="00142569">
              <w:rPr>
                <w:lang w:val="cs"/>
              </w:rPr>
              <w:t xml:space="preserve"> </w:t>
            </w:r>
            <w:r w:rsidRPr="00227890">
              <w:rPr>
                <w:lang w:val="cs"/>
              </w:rPr>
              <w:t xml:space="preserve">výše za všechny případy souhrnně. </w:t>
            </w:r>
          </w:p>
          <w:p w14:paraId="0E13B8BC" w14:textId="51426125" w:rsidR="00D6258B" w:rsidRPr="00227890" w:rsidRDefault="00D6258B" w:rsidP="00F107BC">
            <w:pPr>
              <w:numPr>
                <w:ilvl w:val="1"/>
                <w:numId w:val="1"/>
              </w:numPr>
              <w:ind w:left="709"/>
              <w:outlineLvl w:val="1"/>
              <w:rPr>
                <w:lang w:val="cs"/>
              </w:rPr>
            </w:pPr>
            <w:r w:rsidRPr="00227890">
              <w:rPr>
                <w:lang w:val="cs"/>
              </w:rPr>
              <w:t>S výjimkou toho, jak je stanoveno v této smlouvě, budou veškeré další nároky na náhradu škody vůči společnosti Siemens Healthineers vyloučeny nezávisle na právním důvodu, kromě jiného včetně zejména veškerých nároků na náhradu škody vzniklé z přerušením činnosti, ušlého zisku nebo ztráty či porušení údajů. Toto vyloučení se nepoužije, pokud</w:t>
            </w:r>
            <w:r w:rsidR="004E557F">
              <w:rPr>
                <w:lang w:val="cs"/>
              </w:rPr>
              <w:t xml:space="preserve"> </w:t>
            </w:r>
            <w:r w:rsidR="004E557F">
              <w:rPr>
                <w:lang w:val="cs"/>
              </w:rPr>
              <w:lastRenderedPageBreak/>
              <w:t xml:space="preserve">podle </w:t>
            </w:r>
            <w:r w:rsidR="00F107BC">
              <w:rPr>
                <w:lang w:val="cs"/>
              </w:rPr>
              <w:t>právních</w:t>
            </w:r>
            <w:r w:rsidR="004E557F">
              <w:rPr>
                <w:lang w:val="cs"/>
              </w:rPr>
              <w:t xml:space="preserve"> předpisů</w:t>
            </w:r>
            <w:r w:rsidRPr="00227890">
              <w:rPr>
                <w:lang w:val="cs"/>
              </w:rPr>
              <w:t xml:space="preserve"> např. podle zákona o odpovědnosti za výrobek nebo v případech úmyslného zneužití je </w:t>
            </w:r>
            <w:r w:rsidR="004E557F">
              <w:rPr>
                <w:lang w:val="cs"/>
              </w:rPr>
              <w:t xml:space="preserve">nelze </w:t>
            </w:r>
            <w:r w:rsidRPr="00227890">
              <w:rPr>
                <w:lang w:val="cs"/>
              </w:rPr>
              <w:t xml:space="preserve">odpovědnost </w:t>
            </w:r>
            <w:r w:rsidR="004E557F">
              <w:rPr>
                <w:lang w:val="cs"/>
              </w:rPr>
              <w:t>vyloučit</w:t>
            </w:r>
            <w:r w:rsidRPr="00227890">
              <w:rPr>
                <w:lang w:val="cs"/>
              </w:rPr>
              <w:t xml:space="preserve">. </w:t>
            </w:r>
          </w:p>
          <w:p w14:paraId="70A45F40" w14:textId="77777777" w:rsidR="00D6258B" w:rsidRPr="00227890" w:rsidRDefault="00D6258B" w:rsidP="00D6258B">
            <w:pPr>
              <w:numPr>
                <w:ilvl w:val="0"/>
                <w:numId w:val="1"/>
              </w:numPr>
              <w:tabs>
                <w:tab w:val="left" w:pos="1260"/>
              </w:tabs>
              <w:spacing w:line="240" w:lineRule="auto"/>
              <w:ind w:left="660" w:hanging="660"/>
              <w:outlineLvl w:val="0"/>
              <w:rPr>
                <w:b/>
                <w:bCs/>
                <w:szCs w:val="24"/>
              </w:rPr>
            </w:pPr>
            <w:bookmarkStart w:id="51" w:name="_Toc84238009"/>
            <w:bookmarkStart w:id="52" w:name="_Toc84238291"/>
            <w:bookmarkStart w:id="53" w:name="_Toc161646868"/>
            <w:r w:rsidRPr="00227890">
              <w:rPr>
                <w:b/>
                <w:bCs/>
                <w:szCs w:val="24"/>
                <w:lang w:val="cs"/>
              </w:rPr>
              <w:t>SOFTWARE TŘETÍCH STRAN</w:t>
            </w:r>
            <w:bookmarkEnd w:id="51"/>
            <w:bookmarkEnd w:id="52"/>
            <w:bookmarkEnd w:id="53"/>
          </w:p>
          <w:p w14:paraId="6CE717E7" w14:textId="687537DA" w:rsidR="00D6258B" w:rsidRPr="00227890" w:rsidRDefault="00D6258B" w:rsidP="004E557F">
            <w:pPr>
              <w:numPr>
                <w:ilvl w:val="1"/>
                <w:numId w:val="1"/>
              </w:numPr>
              <w:ind w:left="709"/>
              <w:outlineLvl w:val="1"/>
            </w:pPr>
            <w:r w:rsidRPr="00227890">
              <w:rPr>
                <w:lang w:val="cs"/>
              </w:rPr>
              <w:t xml:space="preserve">Pokud se Smluvní strany písemně nedohodnou jinak (např. v rámci dílčí projektové smlouvy), </w:t>
            </w:r>
            <w:r w:rsidR="00604E0B">
              <w:rPr>
                <w:lang w:val="cs"/>
              </w:rPr>
              <w:t>VFN</w:t>
            </w:r>
            <w:r w:rsidR="000A3ABB">
              <w:rPr>
                <w:lang w:val="cs"/>
              </w:rPr>
              <w:t xml:space="preserve"> </w:t>
            </w:r>
            <w:r w:rsidRPr="00227890">
              <w:rPr>
                <w:lang w:val="cs"/>
              </w:rPr>
              <w:t>zajistí, aby Výsledky neobsahovaly žádný Software třetích stran, který je licencován na základě licenčních podmínek pro software s otevřeným zdrojovým kódem a/nebo za jehož použití musí být vyplacena odměna.</w:t>
            </w:r>
          </w:p>
          <w:p w14:paraId="788CEA48" w14:textId="73EC917D" w:rsidR="00D6258B" w:rsidRPr="00227890" w:rsidRDefault="00D6258B" w:rsidP="004E557F">
            <w:pPr>
              <w:numPr>
                <w:ilvl w:val="1"/>
                <w:numId w:val="1"/>
              </w:numPr>
              <w:ind w:left="709"/>
              <w:outlineLvl w:val="1"/>
            </w:pPr>
            <w:r w:rsidRPr="00227890">
              <w:rPr>
                <w:lang w:val="cs"/>
              </w:rPr>
              <w:t xml:space="preserve">U veškerého softwaru třetích stran zahrnutého do výsledků v souladu s oddílem 11.1 </w:t>
            </w:r>
            <w:r w:rsidR="00604E0B">
              <w:rPr>
                <w:lang w:val="cs"/>
              </w:rPr>
              <w:t>VFN</w:t>
            </w:r>
            <w:r w:rsidR="000A3ABB">
              <w:rPr>
                <w:lang w:val="cs"/>
              </w:rPr>
              <w:t xml:space="preserve"> </w:t>
            </w:r>
            <w:r w:rsidRPr="00227890">
              <w:rPr>
                <w:lang w:val="cs"/>
              </w:rPr>
              <w:t xml:space="preserve">(i) poskytne společnosti Siemens Healthineers seznam veškerého softwaru třetích stran obsaženého ve výsledcích společně s příslušnými licenčními podmínkami a upozorněními na autorská práva, (ii) dodržovat veškeré příslušné licenční podmínky a upozornění na autorská práva k softwaru třetích stran a (iii) poskytovat společnosti Siemens Healthineers veškerý potřebný zdrojový kód a vytvářet skripty (pokud je software třetí strany licencován podle Licenčních podmínek pro software s otevřeným zdrojovým kódem a/nebo poskytované ve formátu zdrojového kódu), za účelem vytvoření spustitelné verze takového softwaru třetích stran a/nebo za účelem splnění licenčních podmínek pro </w:t>
            </w:r>
            <w:r w:rsidRPr="00227890">
              <w:rPr>
                <w:lang w:val="cs"/>
              </w:rPr>
              <w:lastRenderedPageBreak/>
              <w:t xml:space="preserve">software s otevřeným zdrojovým kódem. </w:t>
            </w:r>
          </w:p>
          <w:p w14:paraId="5104C59D" w14:textId="698C49DE" w:rsidR="00D6258B" w:rsidRPr="00227890" w:rsidRDefault="00D6258B" w:rsidP="004E557F">
            <w:pPr>
              <w:numPr>
                <w:ilvl w:val="1"/>
                <w:numId w:val="1"/>
              </w:numPr>
              <w:ind w:left="709"/>
              <w:outlineLvl w:val="1"/>
            </w:pPr>
            <w:r w:rsidRPr="00227890">
              <w:rPr>
                <w:lang w:val="cs"/>
              </w:rPr>
              <w:t xml:space="preserve">Nehledě na možná ustanovení o omezení odpovědnosti v této rámcové smlouvě platí, že pokud </w:t>
            </w:r>
            <w:r w:rsidR="009771BF">
              <w:rPr>
                <w:lang w:val="cs"/>
              </w:rPr>
              <w:t xml:space="preserve">VFN </w:t>
            </w:r>
            <w:r w:rsidRPr="00227890">
              <w:rPr>
                <w:lang w:val="cs"/>
              </w:rPr>
              <w:t xml:space="preserve">poruší tento článek 11, </w:t>
            </w:r>
            <w:r w:rsidR="009771BF">
              <w:rPr>
                <w:lang w:val="cs"/>
              </w:rPr>
              <w:t xml:space="preserve">VFN </w:t>
            </w:r>
            <w:r w:rsidRPr="00227890">
              <w:rPr>
                <w:lang w:val="cs"/>
              </w:rPr>
              <w:t>bude bránit, odškodní a zbaví odpovědnosti společnost Siemens Healthineers, její Přidružené osoby a zákazníky vůči odpovědnosti za veškeré škody, ztráty, náklady a výdaje vzniklé v důsledku takového porušení.</w:t>
            </w:r>
          </w:p>
          <w:p w14:paraId="63388447" w14:textId="77777777" w:rsidR="00DD2BE9" w:rsidRPr="00227890" w:rsidRDefault="00DD2BE9" w:rsidP="00D6258B">
            <w:pPr>
              <w:tabs>
                <w:tab w:val="left" w:pos="1260"/>
              </w:tabs>
              <w:spacing w:line="240" w:lineRule="auto"/>
              <w:outlineLvl w:val="0"/>
              <w:rPr>
                <w:b/>
                <w:bCs/>
                <w:szCs w:val="24"/>
              </w:rPr>
            </w:pPr>
          </w:p>
          <w:p w14:paraId="7D5E92D1" w14:textId="77777777" w:rsidR="00D6258B" w:rsidRPr="00227890" w:rsidRDefault="00D6258B" w:rsidP="00D6258B">
            <w:pPr>
              <w:numPr>
                <w:ilvl w:val="0"/>
                <w:numId w:val="1"/>
              </w:numPr>
              <w:tabs>
                <w:tab w:val="left" w:pos="1260"/>
              </w:tabs>
              <w:spacing w:line="240" w:lineRule="auto"/>
              <w:ind w:left="660" w:hanging="660"/>
              <w:outlineLvl w:val="0"/>
              <w:rPr>
                <w:b/>
                <w:bCs/>
                <w:szCs w:val="24"/>
              </w:rPr>
            </w:pPr>
            <w:bookmarkStart w:id="54" w:name="_Toc84238010"/>
            <w:bookmarkStart w:id="55" w:name="_Toc84238292"/>
            <w:bookmarkStart w:id="56" w:name="_Toc161646869"/>
            <w:r w:rsidRPr="00227890">
              <w:rPr>
                <w:b/>
                <w:bCs/>
                <w:szCs w:val="24"/>
                <w:lang w:val="cs"/>
              </w:rPr>
              <w:t>NÁHRADA</w:t>
            </w:r>
            <w:bookmarkEnd w:id="54"/>
            <w:bookmarkEnd w:id="55"/>
            <w:bookmarkEnd w:id="56"/>
          </w:p>
          <w:p w14:paraId="3033510A" w14:textId="77777777" w:rsidR="00D6258B" w:rsidRPr="00227890" w:rsidRDefault="00D6258B" w:rsidP="00D6258B">
            <w:pPr>
              <w:ind w:left="720"/>
            </w:pPr>
            <w:r w:rsidRPr="00227890">
              <w:rPr>
                <w:lang w:val="cs"/>
              </w:rPr>
              <w:t>Veškeré náhrady budou sjednány Smluvními stranami v dílčí projektové smlouvě.</w:t>
            </w:r>
          </w:p>
          <w:p w14:paraId="3BB8C2E0" w14:textId="77777777" w:rsidR="00D6258B" w:rsidRPr="00227890" w:rsidRDefault="00D6258B" w:rsidP="00D6258B">
            <w:pPr>
              <w:ind w:left="720"/>
            </w:pPr>
          </w:p>
          <w:p w14:paraId="3A18E7D6" w14:textId="77777777" w:rsidR="00D6258B" w:rsidRPr="00227890" w:rsidRDefault="00D6258B" w:rsidP="00D6258B">
            <w:pPr>
              <w:numPr>
                <w:ilvl w:val="0"/>
                <w:numId w:val="1"/>
              </w:numPr>
              <w:tabs>
                <w:tab w:val="left" w:pos="1260"/>
              </w:tabs>
              <w:spacing w:line="240" w:lineRule="auto"/>
              <w:ind w:left="660" w:hanging="660"/>
              <w:outlineLvl w:val="0"/>
              <w:rPr>
                <w:b/>
                <w:bCs/>
                <w:szCs w:val="24"/>
              </w:rPr>
            </w:pPr>
            <w:bookmarkStart w:id="57" w:name="_Toc84238011"/>
            <w:bookmarkStart w:id="58" w:name="_Toc84238293"/>
            <w:bookmarkStart w:id="59" w:name="_Toc161646870"/>
            <w:r w:rsidRPr="00227890">
              <w:rPr>
                <w:b/>
                <w:bCs/>
                <w:szCs w:val="24"/>
                <w:lang w:val="cs"/>
              </w:rPr>
              <w:t>DOBA TRVÁNÍ A UKONČENÍ SMLOUVY</w:t>
            </w:r>
            <w:bookmarkEnd w:id="57"/>
            <w:bookmarkEnd w:id="58"/>
            <w:bookmarkEnd w:id="59"/>
          </w:p>
          <w:p w14:paraId="6882DC20" w14:textId="0337D601" w:rsidR="00D6258B" w:rsidRPr="00227890" w:rsidRDefault="00D6258B" w:rsidP="00D6258B">
            <w:pPr>
              <w:numPr>
                <w:ilvl w:val="1"/>
                <w:numId w:val="1"/>
              </w:numPr>
              <w:ind w:left="709"/>
              <w:outlineLvl w:val="1"/>
              <w:rPr>
                <w:lang w:val="cs"/>
              </w:rPr>
            </w:pPr>
            <w:r w:rsidRPr="00227890">
              <w:rPr>
                <w:lang w:val="cs"/>
              </w:rPr>
              <w:t>Tato Rámcová smlouva vstupuje v</w:t>
            </w:r>
            <w:r w:rsidR="00A432F4" w:rsidRPr="00227890">
              <w:rPr>
                <w:lang w:val="cs"/>
              </w:rPr>
              <w:t xml:space="preserve"> </w:t>
            </w:r>
            <w:r w:rsidR="00A432F4" w:rsidRPr="00227890">
              <w:t>platnost dnem podpisu a v účinnost dnem uveřejnění prostřednictvím registru smluv dle zák. č. 340/2015 Sb</w:t>
            </w:r>
            <w:r w:rsidR="005E48D9">
              <w:t>.</w:t>
            </w:r>
            <w:r w:rsidRPr="00227890">
              <w:rPr>
                <w:lang w:val="cs"/>
              </w:rPr>
              <w:t xml:space="preserve"> (dále jen „Datum účinnosti“) a j</w:t>
            </w:r>
            <w:r w:rsidR="003A55D0">
              <w:rPr>
                <w:lang w:val="cs"/>
              </w:rPr>
              <w:t>e uzavřena na počáteční dobu 3</w:t>
            </w:r>
            <w:r w:rsidRPr="00227890">
              <w:rPr>
                <w:lang w:val="cs"/>
              </w:rPr>
              <w:t xml:space="preserve"> let. Poté bude automaticky prodloužena vždy o jeden (1) rok, pokud nebude některou Smluvní stranou ukončena výpovědí s tříměsíční (3) výpovědní lhůtou.</w:t>
            </w:r>
          </w:p>
          <w:p w14:paraId="7F439A3A" w14:textId="77777777" w:rsidR="00D6258B" w:rsidRPr="00227890" w:rsidRDefault="00D6258B" w:rsidP="00D6258B">
            <w:pPr>
              <w:ind w:left="720"/>
              <w:rPr>
                <w:lang w:val="cs"/>
              </w:rPr>
            </w:pPr>
            <w:r w:rsidRPr="00227890">
              <w:rPr>
                <w:lang w:val="cs"/>
              </w:rPr>
              <w:t xml:space="preserve">Pokud má/mají některá/é Dílčí projektová/é smlouva(y) dobu trvání přesahující dobu trvání této Rámcové </w:t>
            </w:r>
            <w:r w:rsidRPr="00227890">
              <w:rPr>
                <w:lang w:val="cs"/>
              </w:rPr>
              <w:lastRenderedPageBreak/>
              <w:t>smlouvy, budou podmínky této Rámcové smlouvy platit pro příslušnou dílčí projektovou/é smlouvu(y) po dobu jejího/jejich trvání.</w:t>
            </w:r>
          </w:p>
          <w:p w14:paraId="5F80A4C5" w14:textId="77777777" w:rsidR="00D6258B" w:rsidRPr="00227890" w:rsidRDefault="00D6258B" w:rsidP="00D6258B">
            <w:pPr>
              <w:ind w:left="720"/>
              <w:rPr>
                <w:lang w:val="cs"/>
              </w:rPr>
            </w:pPr>
            <w:r w:rsidRPr="00227890">
              <w:rPr>
                <w:lang w:val="cs"/>
              </w:rPr>
              <w:t>Veškerá ustanovení, která mají ze své podstaty platit i po ukončení nebo vypršení platnosti (např. zachovávání mlčenlivosti) této rámcové Smlouvy a/nebo jakékoliv dílčí projektové smlouvy, zůstanou v platnosti.</w:t>
            </w:r>
          </w:p>
          <w:p w14:paraId="653E0397" w14:textId="77777777" w:rsidR="00D6258B" w:rsidRPr="00227890" w:rsidRDefault="00D6258B" w:rsidP="00D6258B">
            <w:pPr>
              <w:numPr>
                <w:ilvl w:val="1"/>
                <w:numId w:val="1"/>
              </w:numPr>
              <w:ind w:left="709"/>
              <w:outlineLvl w:val="1"/>
            </w:pPr>
            <w:r w:rsidRPr="00227890">
              <w:rPr>
                <w:lang w:val="cs"/>
              </w:rPr>
              <w:t>Nehledě na práva na ukončení dohodnutá mezi Smluvními stranami v této Rámcové smlouvě a/nebo Dílčí projektové smlouvě je kterákoliv Smluvní strana oprávněna tuto rámcovou smlouvu a/nebo dílčí projektovou smlouvou vypovědět ze závažného důvodu. „Závažným důvodem“ pro vypovězení příslušné dílčí projektové smlouvy je například to, pokud je jedna Smluvní strana rozumně přesvědčena, že cíle dílčí projektové smlouvy nelze z technických, ekonomických a/nebo klinických důvodů dosáhnout. Výpověď je nutno podat písemně.</w:t>
            </w:r>
          </w:p>
          <w:p w14:paraId="171C9286" w14:textId="2E198D02" w:rsidR="00D6258B" w:rsidRDefault="00D6258B" w:rsidP="004E557F">
            <w:pPr>
              <w:numPr>
                <w:ilvl w:val="1"/>
                <w:numId w:val="1"/>
              </w:numPr>
              <w:ind w:left="709"/>
              <w:outlineLvl w:val="1"/>
              <w:rPr>
                <w:lang w:val="cs"/>
              </w:rPr>
            </w:pPr>
            <w:r w:rsidRPr="00227890">
              <w:rPr>
                <w:lang w:val="cs"/>
              </w:rPr>
              <w:t xml:space="preserve">Po vypršení platnosti/ukončení příslušné dílčí projektové smlouvy vrátí </w:t>
            </w:r>
            <w:r w:rsidR="00DA6F58">
              <w:rPr>
                <w:lang w:val="cs"/>
              </w:rPr>
              <w:t xml:space="preserve">VFN </w:t>
            </w:r>
            <w:r w:rsidRPr="00227890">
              <w:rPr>
                <w:lang w:val="cs"/>
              </w:rPr>
              <w:t xml:space="preserve">zařízení společnosti Siemens Healthineers – nebo v případě softwaru – software odstraní, pokud platnost softwarového klíče nevyprší automaticky nebo pokud společnost Siemens Healthineers neodinstaluje software na dálku. Společnost Siemens Healthineers ponese náklady na demontáž a vyzvednutí Zařízení. </w:t>
            </w:r>
            <w:r w:rsidR="003853D2">
              <w:rPr>
                <w:lang w:val="cs"/>
              </w:rPr>
              <w:lastRenderedPageBreak/>
              <w:t xml:space="preserve">VFN </w:t>
            </w:r>
            <w:r w:rsidRPr="00227890">
              <w:rPr>
                <w:lang w:val="cs"/>
              </w:rPr>
              <w:t>odpovídá za zajištění toho, aby byly veškeré osobní údaje v plném rozsahu a s konečnou platností vymazány ze Zařízení, aby na Zařízení nebyly uloženy žádné Osobní údaje při jeho vrácení společnosti Siemens Healthineers.</w:t>
            </w:r>
          </w:p>
          <w:p w14:paraId="41587D24" w14:textId="1CA7A932" w:rsidR="008127F2" w:rsidRPr="00227890" w:rsidRDefault="008127F2" w:rsidP="00FC37A0">
            <w:pPr>
              <w:outlineLvl w:val="1"/>
              <w:rPr>
                <w:lang w:val="cs"/>
              </w:rPr>
            </w:pPr>
          </w:p>
          <w:p w14:paraId="7DA7E86D" w14:textId="77777777" w:rsidR="00D6258B" w:rsidRPr="00227890" w:rsidRDefault="00D6258B" w:rsidP="00D6258B">
            <w:pPr>
              <w:numPr>
                <w:ilvl w:val="0"/>
                <w:numId w:val="1"/>
              </w:numPr>
              <w:tabs>
                <w:tab w:val="left" w:pos="1260"/>
              </w:tabs>
              <w:spacing w:line="240" w:lineRule="auto"/>
              <w:ind w:left="660" w:hanging="660"/>
              <w:outlineLvl w:val="0"/>
              <w:rPr>
                <w:b/>
                <w:bCs/>
                <w:szCs w:val="24"/>
              </w:rPr>
            </w:pPr>
            <w:bookmarkStart w:id="60" w:name="_Toc84238012"/>
            <w:bookmarkStart w:id="61" w:name="_Toc84238294"/>
            <w:bookmarkStart w:id="62" w:name="_Toc161646871"/>
            <w:r w:rsidRPr="00227890">
              <w:rPr>
                <w:b/>
                <w:bCs/>
                <w:szCs w:val="24"/>
                <w:lang w:val="cs"/>
              </w:rPr>
              <w:t>SOULAD S LEGISLATIVOU</w:t>
            </w:r>
            <w:bookmarkEnd w:id="60"/>
            <w:bookmarkEnd w:id="61"/>
            <w:bookmarkEnd w:id="62"/>
          </w:p>
          <w:p w14:paraId="2D8C964F" w14:textId="266996FC" w:rsidR="00D6258B" w:rsidRPr="00227890" w:rsidRDefault="005F2DDB" w:rsidP="004E557F">
            <w:pPr>
              <w:numPr>
                <w:ilvl w:val="1"/>
                <w:numId w:val="1"/>
              </w:numPr>
              <w:ind w:left="709"/>
              <w:outlineLvl w:val="1"/>
              <w:rPr>
                <w:lang w:val="cs"/>
              </w:rPr>
            </w:pPr>
            <w:r>
              <w:rPr>
                <w:lang w:val="cs"/>
              </w:rPr>
              <w:t xml:space="preserve">VFN </w:t>
            </w:r>
            <w:r w:rsidR="00D6258B" w:rsidRPr="00227890">
              <w:rPr>
                <w:lang w:val="cs"/>
              </w:rPr>
              <w:t xml:space="preserve">je povinna dodržovat veškeré příslušné právní předpisy a nařízení, kromě jiného včetně právních předpisů zaměřených proti korupci. Navíc k dalším právům a nápravným prostředkům, která společnost Siemens Healthineers má, je společnost Siemens Healthineers oprávněna od této rámcové smlouvy nebo jakékoli dílčí projektové smlouvy odstoupit nebo ji vypovědět v případě, že </w:t>
            </w:r>
            <w:r w:rsidR="00AB11F4">
              <w:rPr>
                <w:lang w:val="cs"/>
              </w:rPr>
              <w:t xml:space="preserve">VFN </w:t>
            </w:r>
            <w:r w:rsidR="00D6258B" w:rsidRPr="00227890">
              <w:rPr>
                <w:lang w:val="cs"/>
              </w:rPr>
              <w:t xml:space="preserve">tuto povinnost poruší. Pokud však lze porušení Smlouvy ze strany </w:t>
            </w:r>
            <w:r w:rsidR="008A441A">
              <w:rPr>
                <w:lang w:val="cs"/>
              </w:rPr>
              <w:t xml:space="preserve">VFN </w:t>
            </w:r>
            <w:r w:rsidR="00D6258B" w:rsidRPr="00227890">
              <w:rPr>
                <w:lang w:val="cs"/>
              </w:rPr>
              <w:t xml:space="preserve">napravit, společnost Siemens Healthineers je oprávněna od rámcové smlouvy nebo dílčí projektové smlouvy odstoupit nebo ji vypovědět pouze tehdy, pokud nedošlo k nápravě tohoto porušení ze strany </w:t>
            </w:r>
            <w:r w:rsidR="00A17E39">
              <w:rPr>
                <w:lang w:val="cs"/>
              </w:rPr>
              <w:t xml:space="preserve">VFN </w:t>
            </w:r>
            <w:r w:rsidR="00D6258B" w:rsidRPr="00227890">
              <w:rPr>
                <w:lang w:val="cs"/>
              </w:rPr>
              <w:t xml:space="preserve">během přiměřené dodatečné lhůty k nápravě stanovené společností Siemens Healthineers. </w:t>
            </w:r>
          </w:p>
          <w:p w14:paraId="056F2028" w14:textId="5DDEF619" w:rsidR="00D6258B" w:rsidRPr="00227890" w:rsidRDefault="00D6258B" w:rsidP="004E557F">
            <w:pPr>
              <w:numPr>
                <w:ilvl w:val="1"/>
                <w:numId w:val="1"/>
              </w:numPr>
              <w:ind w:left="709"/>
              <w:outlineLvl w:val="1"/>
              <w:rPr>
                <w:lang w:val="cs"/>
              </w:rPr>
            </w:pPr>
            <w:r w:rsidRPr="00227890">
              <w:rPr>
                <w:lang w:val="cs"/>
              </w:rPr>
              <w:t xml:space="preserve">Strany uzavírají tuto rámcovou smlouvu nezávisle na budoucích či minulých obchodních transakcích mezi společností Siemens Healthineers a </w:t>
            </w:r>
            <w:r w:rsidR="00DF0587">
              <w:rPr>
                <w:lang w:val="cs"/>
              </w:rPr>
              <w:t>VFN</w:t>
            </w:r>
            <w:r w:rsidRPr="00227890">
              <w:rPr>
                <w:lang w:val="cs"/>
              </w:rPr>
              <w:t xml:space="preserve">. Společnost Siemens Healthineers s touto rámcovou </w:t>
            </w:r>
            <w:r w:rsidRPr="00227890">
              <w:rPr>
                <w:lang w:val="cs"/>
              </w:rPr>
              <w:lastRenderedPageBreak/>
              <w:t>smlouvou nebo dílčí projektovou smlouvou výslovně nespojuje žádná očekávání ohledně toho, že by</w:t>
            </w:r>
            <w:r w:rsidR="00A17557">
              <w:rPr>
                <w:lang w:val="cs"/>
              </w:rPr>
              <w:t xml:space="preserve"> VFN</w:t>
            </w:r>
            <w:r w:rsidRPr="00227890">
              <w:rPr>
                <w:lang w:val="cs"/>
              </w:rPr>
              <w:t xml:space="preserve"> měla upřednostňovat produkty společnosti Siemens Healthineers.</w:t>
            </w:r>
          </w:p>
          <w:p w14:paraId="13314EA3" w14:textId="1CA4E609" w:rsidR="00D6258B" w:rsidRPr="00227890" w:rsidRDefault="0023235A" w:rsidP="004E557F">
            <w:pPr>
              <w:numPr>
                <w:ilvl w:val="1"/>
                <w:numId w:val="1"/>
              </w:numPr>
              <w:ind w:left="709"/>
              <w:outlineLvl w:val="1"/>
              <w:rPr>
                <w:lang w:val="cs"/>
              </w:rPr>
            </w:pPr>
            <w:r>
              <w:rPr>
                <w:lang w:val="cs"/>
              </w:rPr>
              <w:t xml:space="preserve">VFN </w:t>
            </w:r>
            <w:r w:rsidR="00D6258B" w:rsidRPr="00227890">
              <w:rPr>
                <w:lang w:val="cs"/>
              </w:rPr>
              <w:t xml:space="preserve">si je vědoma skutečnosti, že společnost Siemens Healthineers může mít jisté požadavky na podávání zpráv týkající se této rámcové smlouvy nebo dílčí projektové smlouvy (např. kromě jiného včetně Zákona o svobodě informací USA) a výslovně se zavazuje zpřístupnit veškeré údaje požadované v důsledku těchto požadavků na podávání zpráv. Tyto požadavky na podávání zpráv se vztahují i na výši hodnoty poskytnuté </w:t>
            </w:r>
            <w:r w:rsidR="008D4E4A">
              <w:rPr>
                <w:lang w:val="cs"/>
              </w:rPr>
              <w:t xml:space="preserve">VFN </w:t>
            </w:r>
            <w:r w:rsidR="00D6258B" w:rsidRPr="00227890">
              <w:rPr>
                <w:lang w:val="cs"/>
              </w:rPr>
              <w:t xml:space="preserve">v souvislosti s touto Rámcovou smlouvou a/nebo Dílčí projektovou smlouvou, včetně úhrady nákladů a/nebo jejich nahrazení, a tyto informace mohou být zveřejněny dle požadavků příslušných federálních a/nebo státních právních předpisů. </w:t>
            </w:r>
            <w:r w:rsidR="00E362BF">
              <w:rPr>
                <w:lang w:val="cs"/>
              </w:rPr>
              <w:t xml:space="preserve">VFN </w:t>
            </w:r>
            <w:r w:rsidR="00D6258B" w:rsidRPr="00227890">
              <w:rPr>
                <w:lang w:val="cs"/>
              </w:rPr>
              <w:t xml:space="preserve">poskytne společnosti Siemens Healthineers veškerou podporu ve vztahu k požadavkům společnosti Siemens Healthineers na podávání zpráv. </w:t>
            </w:r>
          </w:p>
          <w:p w14:paraId="21751174" w14:textId="77777777" w:rsidR="00266E4D" w:rsidRPr="00227890" w:rsidRDefault="00266E4D" w:rsidP="00DD2BE9">
            <w:pPr>
              <w:ind w:left="709"/>
              <w:outlineLvl w:val="1"/>
              <w:rPr>
                <w:lang w:val="cs"/>
              </w:rPr>
            </w:pPr>
          </w:p>
          <w:p w14:paraId="2836CD5E" w14:textId="77777777" w:rsidR="00D6258B" w:rsidRPr="00227890" w:rsidRDefault="00D6258B" w:rsidP="00D6258B">
            <w:pPr>
              <w:numPr>
                <w:ilvl w:val="0"/>
                <w:numId w:val="1"/>
              </w:numPr>
              <w:tabs>
                <w:tab w:val="left" w:pos="1260"/>
              </w:tabs>
              <w:spacing w:line="240" w:lineRule="auto"/>
              <w:ind w:left="660" w:hanging="660"/>
              <w:outlineLvl w:val="0"/>
              <w:rPr>
                <w:b/>
                <w:bCs/>
                <w:szCs w:val="24"/>
              </w:rPr>
            </w:pPr>
            <w:bookmarkStart w:id="63" w:name="_Toc84238013"/>
            <w:bookmarkStart w:id="64" w:name="_Toc84238295"/>
            <w:bookmarkStart w:id="65" w:name="_Toc161646872"/>
            <w:r w:rsidRPr="00227890">
              <w:rPr>
                <w:b/>
                <w:bCs/>
                <w:szCs w:val="24"/>
                <w:lang w:val="cs"/>
              </w:rPr>
              <w:t>RŮZNÁ USTANOVENÍ</w:t>
            </w:r>
            <w:bookmarkEnd w:id="63"/>
            <w:bookmarkEnd w:id="64"/>
            <w:bookmarkEnd w:id="65"/>
          </w:p>
          <w:p w14:paraId="59714C83" w14:textId="73201959" w:rsidR="00D6258B" w:rsidRPr="00227890" w:rsidRDefault="00D6258B" w:rsidP="004E557F">
            <w:pPr>
              <w:numPr>
                <w:ilvl w:val="1"/>
                <w:numId w:val="1"/>
              </w:numPr>
              <w:tabs>
                <w:tab w:val="clear" w:pos="851"/>
                <w:tab w:val="num" w:pos="709"/>
              </w:tabs>
              <w:ind w:left="709"/>
              <w:outlineLvl w:val="1"/>
              <w:rPr>
                <w:lang w:val="cs"/>
              </w:rPr>
            </w:pPr>
            <w:r w:rsidRPr="00227890">
              <w:rPr>
                <w:lang w:val="cs"/>
              </w:rPr>
              <w:t xml:space="preserve">Tuto rámcovou smlouvu nebo dílčí projektovou smlouvu či jiná práva nebo povinnosti dle této Smlouvy nesmí žádná ze Smluvních stran postupovat, ani jinak převádět bez předchozího písemného souhlasu druhé </w:t>
            </w:r>
            <w:r w:rsidRPr="00227890">
              <w:rPr>
                <w:lang w:val="cs"/>
              </w:rPr>
              <w:lastRenderedPageBreak/>
              <w:t xml:space="preserve">Smluvní strany. Společnost Siemens Healthineers je však oprávněna zcela či částečně tuto rámcovou smlouvu a/nebo dílčí projektovou smlouvu jako celek nebo její část a svá práva a povinnosti dle této smlouvy postoupit bez souhlasu </w:t>
            </w:r>
            <w:r w:rsidR="000A3ABB">
              <w:rPr>
                <w:lang w:val="cs"/>
              </w:rPr>
              <w:t xml:space="preserve"> </w:t>
            </w:r>
            <w:r w:rsidRPr="00227890">
              <w:rPr>
                <w:lang w:val="cs"/>
              </w:rPr>
              <w:t xml:space="preserve">nebo tuto rámcovou smlouvu a/nebo kteroukoliv dílčí smlouvu rozšířit na přidruženou osobu nebo na právního nástupce celé nebo části živnosti, k níž se tato rámcová smlouva nebo jakékoliv dílčí smlouva vztahuje. </w:t>
            </w:r>
          </w:p>
          <w:p w14:paraId="6A9134B9" w14:textId="09C76E18" w:rsidR="00D6258B" w:rsidRPr="00227890" w:rsidRDefault="00D6258B" w:rsidP="00D6258B">
            <w:pPr>
              <w:numPr>
                <w:ilvl w:val="1"/>
                <w:numId w:val="1"/>
              </w:numPr>
              <w:tabs>
                <w:tab w:val="clear" w:pos="851"/>
                <w:tab w:val="num" w:pos="709"/>
              </w:tabs>
              <w:ind w:left="709"/>
              <w:outlineLvl w:val="1"/>
              <w:rPr>
                <w:rFonts w:cs="Arial"/>
                <w:lang w:val="cs"/>
              </w:rPr>
            </w:pPr>
            <w:r w:rsidRPr="00227890">
              <w:rPr>
                <w:lang w:val="cs"/>
              </w:rPr>
              <w:t xml:space="preserve">Tato rámcová smlouva a jakákoliv dílčí projektová smlouva, oznámení o ukončení nebo změny této rámcové smlouvy a/nebo jakékoliv dílčí smlouvy (včetně jakéhokoli vzdání se těchto požadavků na formulář), jakož i další oznámení, která podle této rámcové smlouvy nebo jakéhokoli dílčí smlouvy budou učiněna písemně, musí být provedena buď písemně, nebo elektronickým podpisem pomocí softwarového nástroje pro elektronické podpisy. </w:t>
            </w:r>
          </w:p>
          <w:p w14:paraId="42D74B30" w14:textId="77777777" w:rsidR="00DD2BE9" w:rsidRPr="00227890" w:rsidRDefault="00DD2BE9" w:rsidP="00DD2BE9">
            <w:pPr>
              <w:ind w:left="709"/>
              <w:outlineLvl w:val="1"/>
              <w:rPr>
                <w:rFonts w:cs="Arial"/>
                <w:lang w:val="cs"/>
              </w:rPr>
            </w:pPr>
          </w:p>
          <w:p w14:paraId="5FA09611" w14:textId="77777777" w:rsidR="00D6258B" w:rsidRPr="00227890" w:rsidRDefault="00D6258B" w:rsidP="00D6258B">
            <w:pPr>
              <w:numPr>
                <w:ilvl w:val="1"/>
                <w:numId w:val="1"/>
              </w:numPr>
              <w:tabs>
                <w:tab w:val="clear" w:pos="851"/>
                <w:tab w:val="num" w:pos="709"/>
              </w:tabs>
              <w:ind w:left="709"/>
              <w:outlineLvl w:val="1"/>
              <w:rPr>
                <w:lang w:val="cs"/>
              </w:rPr>
            </w:pPr>
            <w:r w:rsidRPr="00227890">
              <w:rPr>
                <w:lang w:val="cs"/>
              </w:rPr>
              <w:t xml:space="preserve">Rámcová smlouva a dílčí projektové smlouvy tvoří úplnou dohodu mezi Smluvními stranami týkající se předmětu této smlouvy. Žádné obecné podmínky Smluvních stran nebudou platit, i když budou na formuláři použitém v souvislosti s touto Rámcovou smlouvou a/nebo Dílčí projektovou smlouvou vytištěny nebo tam na ně bude uveden odkaz. </w:t>
            </w:r>
          </w:p>
          <w:p w14:paraId="2EA9E37E" w14:textId="77777777" w:rsidR="00D6258B" w:rsidRPr="00227890" w:rsidRDefault="00D6258B" w:rsidP="00D6258B">
            <w:pPr>
              <w:numPr>
                <w:ilvl w:val="1"/>
                <w:numId w:val="1"/>
              </w:numPr>
              <w:tabs>
                <w:tab w:val="clear" w:pos="851"/>
                <w:tab w:val="num" w:pos="709"/>
              </w:tabs>
              <w:ind w:left="709"/>
              <w:outlineLvl w:val="1"/>
              <w:rPr>
                <w:lang w:val="cs"/>
              </w:rPr>
            </w:pPr>
            <w:r w:rsidRPr="00227890">
              <w:rPr>
                <w:lang w:val="cs"/>
              </w:rPr>
              <w:lastRenderedPageBreak/>
              <w:t>Pokud jsou ustanovení této rámcové smlouvy v rozporu s Přílohami nebo jakýmikoli dílčími projektovými smlouvami, mají přednost ustanovení této rámcové smlouvy, pokud není výslovně uvedeno jinak odkazem na ustanovení, které má být změněno.</w:t>
            </w:r>
          </w:p>
          <w:p w14:paraId="46892008" w14:textId="77777777" w:rsidR="00D6258B" w:rsidRPr="00227890" w:rsidRDefault="00D6258B" w:rsidP="00D6258B">
            <w:pPr>
              <w:numPr>
                <w:ilvl w:val="1"/>
                <w:numId w:val="1"/>
              </w:numPr>
              <w:tabs>
                <w:tab w:val="clear" w:pos="851"/>
                <w:tab w:val="num" w:pos="709"/>
              </w:tabs>
              <w:ind w:left="709"/>
              <w:outlineLvl w:val="1"/>
              <w:rPr>
                <w:lang w:val="cs"/>
              </w:rPr>
            </w:pPr>
            <w:r w:rsidRPr="00227890">
              <w:rPr>
                <w:lang w:val="cs"/>
              </w:rPr>
              <w:t>Pokud bude některé ustanovení této rámcové smlouvy nebo jakékoli dílčí projektové smlouvy neplatné nebo nevynutitelné, ostatní ustanovení této rámcové smlouvy zůstanou nedotčená. V takovém případě se Smluvní strany zavazují nahradit taková neplatná nebo nevymahatelná ustanovení, takovými ustanoveními, která co nejblíže odrážejí záměry Smluvních stran. To platí i v případě, že tato rámcová smlouva a/nebo jakákoliv dílčí projektová smlouva obsahuje nezamýšlené mezery.</w:t>
            </w:r>
          </w:p>
          <w:p w14:paraId="159EA2C8" w14:textId="5D7FDE75" w:rsidR="00D6258B" w:rsidRPr="00227890" w:rsidRDefault="00D6258B" w:rsidP="00AA3BC7">
            <w:pPr>
              <w:numPr>
                <w:ilvl w:val="1"/>
                <w:numId w:val="1"/>
              </w:numPr>
              <w:tabs>
                <w:tab w:val="clear" w:pos="851"/>
                <w:tab w:val="num" w:pos="709"/>
              </w:tabs>
              <w:ind w:left="709"/>
              <w:outlineLvl w:val="1"/>
              <w:rPr>
                <w:sz w:val="24"/>
                <w:szCs w:val="24"/>
                <w:lang w:val="cs"/>
              </w:rPr>
            </w:pPr>
            <w:r w:rsidRPr="00227890">
              <w:rPr>
                <w:lang w:val="cs"/>
              </w:rPr>
              <w:t xml:space="preserve">Obě Smluvní strany musí dodržovat veškeré příslušné předpisy o kontrole vývozu, celní předpisy a předpisy pro zahraniční obchod („Předpisy pro zahraniční obchod“). </w:t>
            </w:r>
            <w:r w:rsidR="006D6A90">
              <w:rPr>
                <w:lang w:val="cs"/>
              </w:rPr>
              <w:t xml:space="preserve">VFN </w:t>
            </w:r>
            <w:r w:rsidRPr="00227890">
              <w:rPr>
                <w:lang w:val="cs"/>
              </w:rPr>
              <w:t xml:space="preserve">na žádost poskytne společnosti Siemens Healthineers neprodleně a v písemné podobě veškeré informace a údaje, které společnost Siemens Healthineers požaduje, za účelem splnění Předpisů pro zahraniční obchod při exportu Výsledků, Údajů a/nebo Podpůrných informací. Společnost Siemens Healthineers nebude povinna tuto rámcovou smlouvu nebo jakoukoli dílčí projektovou smlouvu splnit, pokud tomuto plnění brání překážky </w:t>
            </w:r>
            <w:r w:rsidRPr="00227890">
              <w:rPr>
                <w:lang w:val="cs"/>
              </w:rPr>
              <w:lastRenderedPageBreak/>
              <w:t>vzniklé na základě požadavků Předpisů pro zahraniční obchod nebo embarga či jiných sankcí</w:t>
            </w:r>
            <w:r w:rsidRPr="00227890">
              <w:rPr>
                <w:sz w:val="24"/>
                <w:szCs w:val="24"/>
                <w:lang w:val="cs"/>
              </w:rPr>
              <w:t xml:space="preserve">. </w:t>
            </w:r>
          </w:p>
          <w:p w14:paraId="01D79E43" w14:textId="77777777" w:rsidR="00D6258B" w:rsidRPr="00227890" w:rsidRDefault="00D6258B" w:rsidP="00D6258B">
            <w:pPr>
              <w:rPr>
                <w:lang w:val="cs"/>
              </w:rPr>
            </w:pPr>
          </w:p>
          <w:p w14:paraId="47DF2E61" w14:textId="3A6876F2" w:rsidR="00D6258B" w:rsidRPr="00227890" w:rsidRDefault="00FB444F" w:rsidP="00D6258B">
            <w:pPr>
              <w:numPr>
                <w:ilvl w:val="0"/>
                <w:numId w:val="1"/>
              </w:numPr>
              <w:tabs>
                <w:tab w:val="left" w:pos="1260"/>
              </w:tabs>
              <w:spacing w:line="240" w:lineRule="auto"/>
              <w:ind w:left="660" w:hanging="660"/>
              <w:outlineLvl w:val="0"/>
              <w:rPr>
                <w:b/>
                <w:bCs/>
                <w:szCs w:val="24"/>
              </w:rPr>
            </w:pPr>
            <w:bookmarkStart w:id="66" w:name="_Toc161646873"/>
            <w:r w:rsidRPr="00227890">
              <w:rPr>
                <w:b/>
                <w:bCs/>
                <w:szCs w:val="24"/>
                <w:lang w:val="cs"/>
              </w:rPr>
              <w:t>SOUDNÍ ŘÍZENÍ</w:t>
            </w:r>
            <w:bookmarkEnd w:id="66"/>
          </w:p>
          <w:p w14:paraId="575900AA" w14:textId="0D861EFA" w:rsidR="00FB444F" w:rsidRPr="00227890" w:rsidRDefault="00FB444F" w:rsidP="00FB444F">
            <w:pPr>
              <w:pStyle w:val="Odstavecseseznamem"/>
              <w:tabs>
                <w:tab w:val="left" w:pos="567"/>
              </w:tabs>
              <w:spacing w:after="240" w:line="300" w:lineRule="auto"/>
              <w:ind w:left="567"/>
              <w:contextualSpacing/>
              <w:jc w:val="both"/>
              <w:outlineLvl w:val="1"/>
              <w:rPr>
                <w:rFonts w:ascii="Arial" w:hAnsi="Arial" w:cs="Arial"/>
                <w:bCs/>
                <w:lang w:val="cs-CZ"/>
              </w:rPr>
            </w:pPr>
            <w:bookmarkStart w:id="67" w:name="_Hlk61294933"/>
            <w:r w:rsidRPr="00227890">
              <w:rPr>
                <w:rFonts w:ascii="Arial" w:hAnsi="Arial" w:cs="Arial"/>
                <w:lang w:val="cs-CZ"/>
              </w:rPr>
              <w:t xml:space="preserve">Veškeré spory vzniklé na základě této rámcové smlouvy a/nebo jakékoliv dílčí projektové smlouvy nebo v souvislosti s nimi, týkající se ukončení či jakékoli změny této rámcové smlouvy a/nebo jakékoli dílčí projektové smlouvy se Smluvní strany zavazují řešit smírně mimosoudní cestou a není-ti to možné </w:t>
            </w:r>
            <w:bookmarkStart w:id="68" w:name="_Hlk62977969"/>
            <w:r w:rsidRPr="00227890">
              <w:rPr>
                <w:rFonts w:ascii="Arial" w:hAnsi="Arial" w:cs="Arial"/>
                <w:lang w:val="cs-CZ"/>
              </w:rPr>
              <w:t xml:space="preserve">budou spory s konečnou platností vyřešeny u věcně a místně příslušného soudu České republiky. </w:t>
            </w:r>
            <w:bookmarkEnd w:id="67"/>
            <w:bookmarkEnd w:id="68"/>
          </w:p>
          <w:p w14:paraId="3741DB92" w14:textId="77777777" w:rsidR="00D6258B" w:rsidRPr="00227890" w:rsidRDefault="00D6258B" w:rsidP="00D6258B">
            <w:pPr>
              <w:numPr>
                <w:ilvl w:val="0"/>
                <w:numId w:val="1"/>
              </w:numPr>
              <w:tabs>
                <w:tab w:val="left" w:pos="1260"/>
              </w:tabs>
              <w:spacing w:line="240" w:lineRule="auto"/>
              <w:ind w:left="660" w:hanging="660"/>
              <w:outlineLvl w:val="0"/>
              <w:rPr>
                <w:b/>
                <w:bCs/>
                <w:szCs w:val="24"/>
              </w:rPr>
            </w:pPr>
            <w:bookmarkStart w:id="69" w:name="_Toc84238015"/>
            <w:bookmarkStart w:id="70" w:name="_Toc84238297"/>
            <w:bookmarkStart w:id="71" w:name="_Toc161646874"/>
            <w:r w:rsidRPr="00227890">
              <w:rPr>
                <w:b/>
                <w:bCs/>
                <w:szCs w:val="24"/>
                <w:lang w:val="cs"/>
              </w:rPr>
              <w:t>HMOTNÉ PRÁVO</w:t>
            </w:r>
            <w:bookmarkEnd w:id="69"/>
            <w:bookmarkEnd w:id="70"/>
            <w:bookmarkEnd w:id="71"/>
          </w:p>
          <w:p w14:paraId="74913EC9" w14:textId="1F4772FF" w:rsidR="00D6258B" w:rsidRPr="00227890" w:rsidRDefault="00D6258B" w:rsidP="00D6258B">
            <w:pPr>
              <w:ind w:left="709"/>
              <w:contextualSpacing/>
              <w:outlineLvl w:val="1"/>
            </w:pPr>
            <w:r w:rsidRPr="00227890">
              <w:rPr>
                <w:lang w:val="cs"/>
              </w:rPr>
              <w:t xml:space="preserve">Tato rámcová smlouva a jakékoliv dílčí projektová smlouva se řídí </w:t>
            </w:r>
            <w:r w:rsidR="00245C34" w:rsidRPr="00227890">
              <w:rPr>
                <w:lang w:val="cs"/>
              </w:rPr>
              <w:t xml:space="preserve">českým </w:t>
            </w:r>
            <w:r w:rsidRPr="00227890">
              <w:rPr>
                <w:lang w:val="cs"/>
              </w:rPr>
              <w:t>právem, s vyloučením jeho kolizních právních norem a Úmluvy OSN o prodeji zboží.</w:t>
            </w:r>
          </w:p>
          <w:p w14:paraId="0322A18E" w14:textId="77777777" w:rsidR="00D6258B" w:rsidRPr="00227890" w:rsidRDefault="00D6258B" w:rsidP="00D6258B">
            <w:pPr>
              <w:ind w:left="709"/>
              <w:contextualSpacing/>
              <w:outlineLvl w:val="1"/>
            </w:pPr>
          </w:p>
          <w:p w14:paraId="297177FD" w14:textId="629C73DD" w:rsidR="00D6258B" w:rsidRPr="00227890" w:rsidRDefault="00D6258B" w:rsidP="00D6258B">
            <w:pPr>
              <w:tabs>
                <w:tab w:val="left" w:pos="1260"/>
              </w:tabs>
              <w:spacing w:line="240" w:lineRule="auto"/>
              <w:outlineLvl w:val="0"/>
              <w:rPr>
                <w:b/>
                <w:bCs/>
                <w:szCs w:val="24"/>
              </w:rPr>
            </w:pPr>
            <w:bookmarkStart w:id="72" w:name="_Toc84238016"/>
            <w:bookmarkStart w:id="73" w:name="_Toc84238298"/>
            <w:bookmarkStart w:id="74" w:name="_Toc87863480"/>
            <w:bookmarkStart w:id="75" w:name="_Toc161646875"/>
            <w:r w:rsidRPr="00227890">
              <w:rPr>
                <w:lang w:val="cs"/>
              </w:rPr>
              <w:t>NA DŮKAZ TOHO Smluvní strany tuto rámcovou smlouvu podepsaly prostřednictvím svých oprávněných zástupců k níže uvedenému datu.</w:t>
            </w:r>
            <w:bookmarkEnd w:id="72"/>
            <w:bookmarkEnd w:id="73"/>
            <w:bookmarkEnd w:id="74"/>
            <w:bookmarkEnd w:id="75"/>
          </w:p>
        </w:tc>
      </w:tr>
      <w:tr w:rsidR="008D0DCC" w:rsidRPr="00227890" w14:paraId="3D029A4A" w14:textId="77777777" w:rsidTr="6D0465BA">
        <w:tc>
          <w:tcPr>
            <w:tcW w:w="4530" w:type="dxa"/>
          </w:tcPr>
          <w:p w14:paraId="092CC361" w14:textId="5FCBDDD5" w:rsidR="008D0DCC" w:rsidRPr="000D4CBC" w:rsidRDefault="008D0DCC" w:rsidP="00D6258B">
            <w:pPr>
              <w:tabs>
                <w:tab w:val="left" w:pos="1260"/>
              </w:tabs>
              <w:spacing w:line="240" w:lineRule="auto"/>
              <w:outlineLvl w:val="0"/>
              <w:rPr>
                <w:b/>
                <w:bCs/>
                <w:szCs w:val="24"/>
              </w:rPr>
            </w:pPr>
          </w:p>
        </w:tc>
        <w:tc>
          <w:tcPr>
            <w:tcW w:w="4530" w:type="dxa"/>
          </w:tcPr>
          <w:p w14:paraId="15501A03" w14:textId="77777777" w:rsidR="008D0DCC" w:rsidRPr="00227890" w:rsidRDefault="008D0DCC" w:rsidP="00D6258B">
            <w:pPr>
              <w:tabs>
                <w:tab w:val="left" w:pos="1260"/>
              </w:tabs>
              <w:spacing w:line="240" w:lineRule="auto"/>
              <w:outlineLvl w:val="0"/>
              <w:rPr>
                <w:b/>
                <w:bCs/>
                <w:szCs w:val="24"/>
                <w:lang w:val="cs"/>
              </w:rPr>
            </w:pPr>
          </w:p>
        </w:tc>
      </w:tr>
    </w:tbl>
    <w:p w14:paraId="37F46AAD" w14:textId="6257F4FC" w:rsidR="00D6258B" w:rsidRDefault="00D6258B" w:rsidP="006400BE">
      <w:pPr>
        <w:tabs>
          <w:tab w:val="left" w:pos="1260"/>
        </w:tabs>
        <w:spacing w:line="240" w:lineRule="auto"/>
        <w:outlineLvl w:val="0"/>
        <w:rPr>
          <w:b/>
          <w:bCs/>
          <w:szCs w:val="24"/>
        </w:rPr>
      </w:pPr>
    </w:p>
    <w:p w14:paraId="26A91E80" w14:textId="77777777" w:rsidR="009C4C17" w:rsidRDefault="009C4C17" w:rsidP="006400BE">
      <w:pPr>
        <w:tabs>
          <w:tab w:val="left" w:pos="1260"/>
        </w:tabs>
        <w:spacing w:line="240" w:lineRule="auto"/>
        <w:outlineLvl w:val="0"/>
        <w:rPr>
          <w:b/>
          <w:bCs/>
          <w:szCs w:val="24"/>
        </w:rPr>
      </w:pPr>
    </w:p>
    <w:tbl>
      <w:tblPr>
        <w:tblW w:w="9324" w:type="dxa"/>
        <w:tblInd w:w="567" w:type="dxa"/>
        <w:tblLook w:val="0000" w:firstRow="0" w:lastRow="0" w:firstColumn="0" w:lastColumn="0" w:noHBand="0" w:noVBand="0"/>
      </w:tblPr>
      <w:tblGrid>
        <w:gridCol w:w="4378"/>
        <w:gridCol w:w="4946"/>
      </w:tblGrid>
      <w:tr w:rsidR="00D23160" w:rsidRPr="006400BE" w14:paraId="372DEA33" w14:textId="77777777" w:rsidTr="00ED71DB">
        <w:trPr>
          <w:cantSplit/>
        </w:trPr>
        <w:tc>
          <w:tcPr>
            <w:tcW w:w="9324" w:type="dxa"/>
            <w:gridSpan w:val="2"/>
          </w:tcPr>
          <w:p w14:paraId="655E0B06" w14:textId="0242E150" w:rsidR="00D23160" w:rsidRPr="006400BE" w:rsidRDefault="00CA576E" w:rsidP="002D32CC">
            <w:pPr>
              <w:spacing w:after="0" w:line="240" w:lineRule="auto"/>
              <w:rPr>
                <w:rFonts w:cs="Arial"/>
                <w:b/>
                <w:bCs/>
              </w:rPr>
            </w:pPr>
            <w:r>
              <w:rPr>
                <w:b/>
                <w:bCs/>
                <w:szCs w:val="24"/>
              </w:rPr>
              <w:t>Všeobecná fakultní nemocnice v Pra</w:t>
            </w:r>
            <w:r w:rsidR="0043318A">
              <w:rPr>
                <w:b/>
                <w:bCs/>
                <w:szCs w:val="24"/>
              </w:rPr>
              <w:t>ze</w:t>
            </w:r>
          </w:p>
          <w:p w14:paraId="63D9D785" w14:textId="77777777" w:rsidR="00D23160" w:rsidRPr="006400BE" w:rsidRDefault="00D23160" w:rsidP="002D32CC"/>
        </w:tc>
      </w:tr>
      <w:tr w:rsidR="00D23160" w:rsidRPr="00E56C7F" w14:paraId="710BF3BD" w14:textId="77777777" w:rsidTr="00ED71DB">
        <w:tc>
          <w:tcPr>
            <w:tcW w:w="4378" w:type="dxa"/>
          </w:tcPr>
          <w:p w14:paraId="777E7B0B" w14:textId="77777777" w:rsidR="00D23160" w:rsidRPr="00D37012" w:rsidRDefault="00D23160" w:rsidP="002D32CC">
            <w:pPr>
              <w:tabs>
                <w:tab w:val="left" w:pos="2160"/>
              </w:tabs>
              <w:spacing w:line="240" w:lineRule="auto"/>
              <w:rPr>
                <w:rFonts w:cs="Arial"/>
                <w:lang w:val="pt-PT"/>
              </w:rPr>
            </w:pPr>
          </w:p>
          <w:p w14:paraId="4A435101" w14:textId="23905A6E" w:rsidR="00D23160" w:rsidRPr="006400BE" w:rsidRDefault="00D23160" w:rsidP="002D32CC">
            <w:pPr>
              <w:tabs>
                <w:tab w:val="left" w:pos="2160"/>
              </w:tabs>
              <w:spacing w:line="240" w:lineRule="auto"/>
              <w:rPr>
                <w:rFonts w:cs="Arial"/>
                <w:u w:val="single"/>
                <w:lang w:val="en-GB"/>
              </w:rPr>
            </w:pPr>
            <w:r w:rsidRPr="006400BE">
              <w:rPr>
                <w:rFonts w:cs="Arial"/>
                <w:lang w:val="en-GB"/>
              </w:rPr>
              <w:t>Place</w:t>
            </w:r>
            <w:r w:rsidR="00814235">
              <w:rPr>
                <w:rFonts w:cs="Arial"/>
                <w:lang w:val="en-GB"/>
              </w:rPr>
              <w:t>/Místo</w:t>
            </w:r>
            <w:r w:rsidRPr="006400BE">
              <w:rPr>
                <w:rFonts w:cs="Arial"/>
                <w:lang w:val="en-GB"/>
              </w:rPr>
              <w:t>, Date</w:t>
            </w:r>
            <w:r w:rsidR="00814235">
              <w:rPr>
                <w:rFonts w:cs="Arial"/>
                <w:lang w:val="en-GB"/>
              </w:rPr>
              <w:t>/Datum</w:t>
            </w:r>
            <w:r w:rsidRPr="006400BE">
              <w:rPr>
                <w:rFonts w:cs="Arial"/>
                <w:lang w:val="en-GB"/>
              </w:rPr>
              <w:t xml:space="preserve">: </w:t>
            </w:r>
            <w:r w:rsidRPr="006400BE">
              <w:rPr>
                <w:rFonts w:cs="Arial"/>
                <w:u w:val="single"/>
                <w:lang w:val="en-GB"/>
              </w:rPr>
              <w:tab/>
            </w:r>
            <w:r w:rsidRPr="006400BE">
              <w:rPr>
                <w:rFonts w:cs="Arial"/>
                <w:u w:val="single"/>
                <w:lang w:val="en-GB"/>
              </w:rPr>
              <w:tab/>
            </w:r>
            <w:r w:rsidRPr="006400BE">
              <w:rPr>
                <w:rFonts w:cs="Arial"/>
                <w:u w:val="single"/>
                <w:lang w:val="en-GB"/>
              </w:rPr>
              <w:tab/>
            </w:r>
          </w:p>
          <w:p w14:paraId="13875E85" w14:textId="77777777" w:rsidR="00D23160" w:rsidRPr="006400BE" w:rsidRDefault="00D23160" w:rsidP="002D32CC">
            <w:pPr>
              <w:spacing w:after="0" w:line="240" w:lineRule="auto"/>
              <w:rPr>
                <w:rFonts w:cs="Arial"/>
                <w:lang w:val="en-GB"/>
              </w:rPr>
            </w:pPr>
          </w:p>
          <w:p w14:paraId="36AB9C22" w14:textId="77777777" w:rsidR="00D23160" w:rsidRPr="006400BE" w:rsidRDefault="00D23160" w:rsidP="002D32CC">
            <w:pPr>
              <w:spacing w:after="0" w:line="240" w:lineRule="auto"/>
              <w:rPr>
                <w:rFonts w:cs="Arial"/>
                <w:u w:val="single"/>
                <w:lang w:val="en-GB"/>
              </w:rPr>
            </w:pPr>
            <w:r w:rsidRPr="006400BE">
              <w:rPr>
                <w:rFonts w:cs="Arial"/>
                <w:u w:val="single"/>
                <w:lang w:val="en-GB"/>
              </w:rPr>
              <w:tab/>
            </w:r>
            <w:r w:rsidRPr="006400BE">
              <w:rPr>
                <w:rFonts w:cs="Arial"/>
                <w:u w:val="single"/>
                <w:lang w:val="en-GB"/>
              </w:rPr>
              <w:tab/>
            </w:r>
            <w:r w:rsidRPr="006400BE">
              <w:rPr>
                <w:rFonts w:cs="Arial"/>
                <w:u w:val="single"/>
                <w:lang w:val="en-GB"/>
              </w:rPr>
              <w:tab/>
            </w:r>
          </w:p>
          <w:p w14:paraId="64FB048E" w14:textId="2C156331" w:rsidR="00D23160" w:rsidRDefault="00D23160" w:rsidP="002D32CC">
            <w:pPr>
              <w:spacing w:after="120" w:line="240" w:lineRule="auto"/>
              <w:rPr>
                <w:rFonts w:cs="Arial"/>
                <w:sz w:val="20"/>
                <w:lang w:val="en-GB"/>
              </w:rPr>
            </w:pPr>
            <w:r w:rsidRPr="006400BE">
              <w:rPr>
                <w:rFonts w:cs="Arial"/>
                <w:sz w:val="20"/>
                <w:lang w:val="en-GB"/>
              </w:rPr>
              <w:t>Signature</w:t>
            </w:r>
            <w:r w:rsidR="00814235">
              <w:rPr>
                <w:rFonts w:cs="Arial"/>
                <w:sz w:val="20"/>
                <w:lang w:val="en-GB"/>
              </w:rPr>
              <w:t>/Podpis</w:t>
            </w:r>
          </w:p>
          <w:p w14:paraId="338939ED" w14:textId="77777777" w:rsidR="00082E1B" w:rsidRPr="00082E1B" w:rsidRDefault="00082E1B" w:rsidP="002D32CC">
            <w:pPr>
              <w:spacing w:after="120" w:line="240" w:lineRule="auto"/>
              <w:rPr>
                <w:rFonts w:cs="Arial"/>
                <w:sz w:val="20"/>
                <w:lang w:val="en-GB"/>
              </w:rPr>
            </w:pPr>
          </w:p>
          <w:p w14:paraId="0FC2390C" w14:textId="0920C198" w:rsidR="00FC37A0" w:rsidRPr="00FC37A0" w:rsidRDefault="00ED71DB" w:rsidP="002D32CC">
            <w:pPr>
              <w:spacing w:after="120" w:line="240" w:lineRule="auto"/>
              <w:rPr>
                <w:rFonts w:cs="Arial"/>
                <w:lang w:val="en-GB"/>
              </w:rPr>
            </w:pPr>
            <w:r>
              <w:rPr>
                <w:rFonts w:cs="Arial"/>
                <w:lang w:val="en-GB"/>
              </w:rPr>
              <w:t>xxx</w:t>
            </w:r>
          </w:p>
          <w:p w14:paraId="230533A3" w14:textId="675C02B0" w:rsidR="00D23160" w:rsidRPr="006400BE" w:rsidRDefault="00D23160" w:rsidP="002D32CC">
            <w:pPr>
              <w:spacing w:after="120" w:line="240" w:lineRule="auto"/>
              <w:rPr>
                <w:rFonts w:cs="Arial"/>
                <w:u w:val="single"/>
                <w:lang w:val="en-GB"/>
              </w:rPr>
            </w:pPr>
            <w:r w:rsidRPr="006400BE">
              <w:rPr>
                <w:rFonts w:cs="Arial"/>
                <w:sz w:val="20"/>
                <w:lang w:val="en-GB"/>
              </w:rPr>
              <w:t>Printed Name</w:t>
            </w:r>
            <w:r w:rsidR="00814235">
              <w:rPr>
                <w:rFonts w:cs="Arial"/>
                <w:sz w:val="20"/>
                <w:lang w:val="en-GB"/>
              </w:rPr>
              <w:t xml:space="preserve">/Jméno </w:t>
            </w:r>
            <w:r w:rsidR="00FC37A0">
              <w:rPr>
                <w:rFonts w:cs="Arial"/>
                <w:sz w:val="20"/>
                <w:lang w:val="en-GB"/>
              </w:rPr>
              <w:t>vytištěné</w:t>
            </w:r>
          </w:p>
          <w:p w14:paraId="199AB1F5" w14:textId="77777777" w:rsidR="00D23160" w:rsidRPr="006400BE" w:rsidRDefault="00D23160" w:rsidP="002D32CC">
            <w:pPr>
              <w:spacing w:after="0" w:line="240" w:lineRule="auto"/>
              <w:rPr>
                <w:rFonts w:cs="Arial"/>
                <w:lang w:val="en-GB"/>
              </w:rPr>
            </w:pPr>
          </w:p>
          <w:p w14:paraId="5EA9D141" w14:textId="77777777" w:rsidR="00D23160" w:rsidRPr="006400BE" w:rsidRDefault="00D23160" w:rsidP="002D32CC">
            <w:pPr>
              <w:spacing w:after="0" w:line="240" w:lineRule="auto"/>
              <w:rPr>
                <w:rFonts w:cs="Arial"/>
                <w:lang w:val="en-GB"/>
              </w:rPr>
            </w:pPr>
          </w:p>
          <w:p w14:paraId="33CD8EDE" w14:textId="3EE4C02E" w:rsidR="00D23160" w:rsidRPr="00FC37A0" w:rsidRDefault="00FC37A0" w:rsidP="002D32CC">
            <w:pPr>
              <w:spacing w:after="0" w:line="240" w:lineRule="auto"/>
              <w:rPr>
                <w:rFonts w:cs="Arial"/>
                <w:lang w:val="en-GB"/>
              </w:rPr>
            </w:pPr>
            <w:r w:rsidRPr="00FC37A0">
              <w:rPr>
                <w:rFonts w:cs="Arial"/>
                <w:lang w:val="en-GB"/>
              </w:rPr>
              <w:t>ředitel</w:t>
            </w:r>
          </w:p>
          <w:p w14:paraId="6FEEB5D5" w14:textId="7E477A12" w:rsidR="00D23160" w:rsidRPr="006400BE" w:rsidRDefault="00D23160" w:rsidP="002D32CC">
            <w:pPr>
              <w:spacing w:after="120" w:line="240" w:lineRule="auto"/>
              <w:rPr>
                <w:lang w:val="en-GB"/>
              </w:rPr>
            </w:pPr>
            <w:r w:rsidRPr="006400BE">
              <w:rPr>
                <w:rFonts w:cs="Arial"/>
                <w:sz w:val="20"/>
                <w:lang w:val="en-GB"/>
              </w:rPr>
              <w:t>Title</w:t>
            </w:r>
            <w:r w:rsidR="00814235">
              <w:rPr>
                <w:rFonts w:cs="Arial"/>
                <w:sz w:val="20"/>
                <w:lang w:val="en-GB"/>
              </w:rPr>
              <w:t>/</w:t>
            </w:r>
            <w:r w:rsidR="00D066C8">
              <w:rPr>
                <w:rFonts w:cs="Arial"/>
                <w:sz w:val="20"/>
                <w:lang w:val="en-GB"/>
              </w:rPr>
              <w:t>Funkce</w:t>
            </w:r>
          </w:p>
        </w:tc>
        <w:tc>
          <w:tcPr>
            <w:tcW w:w="4946" w:type="dxa"/>
          </w:tcPr>
          <w:p w14:paraId="33C2AEC1" w14:textId="77777777" w:rsidR="00D23160" w:rsidRPr="006400BE" w:rsidRDefault="00D23160" w:rsidP="002D32CC">
            <w:pPr>
              <w:tabs>
                <w:tab w:val="left" w:pos="2160"/>
              </w:tabs>
              <w:spacing w:line="240" w:lineRule="auto"/>
              <w:rPr>
                <w:rFonts w:cs="Arial"/>
                <w:lang w:val="en-GB"/>
              </w:rPr>
            </w:pPr>
          </w:p>
          <w:p w14:paraId="5D3D0DB1" w14:textId="3D8565EA" w:rsidR="00D23160" w:rsidRDefault="00D23160" w:rsidP="002D32CC">
            <w:pPr>
              <w:spacing w:after="0" w:line="240" w:lineRule="auto"/>
              <w:rPr>
                <w:rFonts w:cs="Arial"/>
                <w:lang w:val="en-GB"/>
              </w:rPr>
            </w:pPr>
          </w:p>
          <w:p w14:paraId="41A38CB6" w14:textId="77777777" w:rsidR="00FC37A0" w:rsidRPr="006400BE" w:rsidRDefault="00FC37A0" w:rsidP="002D32CC">
            <w:pPr>
              <w:spacing w:after="0" w:line="240" w:lineRule="auto"/>
              <w:rPr>
                <w:rFonts w:cs="Arial"/>
                <w:lang w:val="en-GB"/>
              </w:rPr>
            </w:pPr>
          </w:p>
          <w:p w14:paraId="0A431865" w14:textId="77777777" w:rsidR="00D23160" w:rsidRPr="006400BE" w:rsidRDefault="00D23160" w:rsidP="002D32CC">
            <w:pPr>
              <w:spacing w:after="0" w:line="240" w:lineRule="auto"/>
              <w:rPr>
                <w:rFonts w:cs="Arial"/>
                <w:lang w:val="en-GB"/>
              </w:rPr>
            </w:pPr>
          </w:p>
          <w:p w14:paraId="3CD1B747" w14:textId="77777777" w:rsidR="00D23160" w:rsidRPr="006400BE" w:rsidRDefault="00D23160" w:rsidP="002D32CC">
            <w:pPr>
              <w:spacing w:after="120" w:line="240" w:lineRule="auto"/>
              <w:rPr>
                <w:rFonts w:cs="Arial"/>
                <w:lang w:val="en-GB"/>
              </w:rPr>
            </w:pPr>
          </w:p>
          <w:p w14:paraId="5470E766" w14:textId="77777777" w:rsidR="00D23160" w:rsidRPr="006400BE" w:rsidRDefault="00D23160" w:rsidP="002D32CC">
            <w:pPr>
              <w:spacing w:after="120" w:line="240" w:lineRule="auto"/>
              <w:rPr>
                <w:rFonts w:cs="Arial"/>
                <w:lang w:val="en-GB"/>
              </w:rPr>
            </w:pPr>
          </w:p>
          <w:p w14:paraId="4D969821" w14:textId="77777777" w:rsidR="00D23160" w:rsidRPr="006400BE" w:rsidRDefault="00D23160" w:rsidP="002D32CC">
            <w:pPr>
              <w:spacing w:after="0" w:line="240" w:lineRule="auto"/>
              <w:rPr>
                <w:rFonts w:cs="Arial"/>
                <w:lang w:val="en-GB"/>
              </w:rPr>
            </w:pPr>
          </w:p>
          <w:p w14:paraId="2556FA17" w14:textId="77777777" w:rsidR="00D23160" w:rsidRPr="006400BE" w:rsidRDefault="00D23160" w:rsidP="002D32CC">
            <w:pPr>
              <w:spacing w:after="0" w:line="240" w:lineRule="auto"/>
              <w:rPr>
                <w:rFonts w:cs="Arial"/>
                <w:lang w:val="en-GB"/>
              </w:rPr>
            </w:pPr>
          </w:p>
          <w:p w14:paraId="76D93461" w14:textId="77777777" w:rsidR="00D23160" w:rsidRPr="006400BE" w:rsidRDefault="00D23160" w:rsidP="002D32CC">
            <w:pPr>
              <w:spacing w:after="0" w:line="240" w:lineRule="auto"/>
              <w:rPr>
                <w:lang w:val="en-GB"/>
              </w:rPr>
            </w:pPr>
          </w:p>
          <w:p w14:paraId="05BB5CCF" w14:textId="77777777" w:rsidR="00D23160" w:rsidRPr="006400BE" w:rsidRDefault="00D23160" w:rsidP="002D32CC">
            <w:pPr>
              <w:spacing w:after="0" w:line="240" w:lineRule="auto"/>
              <w:rPr>
                <w:lang w:val="en-GB"/>
              </w:rPr>
            </w:pPr>
          </w:p>
          <w:p w14:paraId="7FE43681" w14:textId="77777777" w:rsidR="00D23160" w:rsidRPr="006400BE" w:rsidRDefault="00D23160" w:rsidP="002D32CC">
            <w:pPr>
              <w:spacing w:after="0" w:line="240" w:lineRule="auto"/>
              <w:rPr>
                <w:lang w:val="en-GB"/>
              </w:rPr>
            </w:pPr>
          </w:p>
        </w:tc>
      </w:tr>
      <w:tr w:rsidR="00D23160" w:rsidRPr="00E56C7F" w14:paraId="2202F4B4" w14:textId="77777777" w:rsidTr="00ED71DB">
        <w:trPr>
          <w:cantSplit/>
        </w:trPr>
        <w:tc>
          <w:tcPr>
            <w:tcW w:w="9324" w:type="dxa"/>
            <w:gridSpan w:val="2"/>
          </w:tcPr>
          <w:p w14:paraId="381ECA2C" w14:textId="77777777" w:rsidR="00F60FD5" w:rsidRDefault="00F60FD5" w:rsidP="00814235">
            <w:pPr>
              <w:spacing w:after="0" w:line="240" w:lineRule="auto"/>
              <w:rPr>
                <w:b/>
                <w:bCs/>
                <w:szCs w:val="24"/>
                <w:lang w:val="en-US"/>
              </w:rPr>
            </w:pPr>
          </w:p>
          <w:p w14:paraId="462B5649" w14:textId="77777777" w:rsidR="00082E1B" w:rsidRDefault="00082E1B" w:rsidP="00814235">
            <w:pPr>
              <w:spacing w:after="0" w:line="240" w:lineRule="auto"/>
              <w:rPr>
                <w:b/>
                <w:bCs/>
                <w:szCs w:val="24"/>
                <w:lang w:val="en-US"/>
              </w:rPr>
            </w:pPr>
          </w:p>
          <w:p w14:paraId="7A2A5FDB" w14:textId="09F0DE3F" w:rsidR="00D23160" w:rsidRPr="00D87378" w:rsidRDefault="00D23160" w:rsidP="00814235">
            <w:pPr>
              <w:spacing w:after="0" w:line="240" w:lineRule="auto"/>
              <w:rPr>
                <w:b/>
                <w:bCs/>
                <w:szCs w:val="24"/>
                <w:lang w:val="en-US"/>
              </w:rPr>
            </w:pPr>
            <w:r w:rsidRPr="00D87378">
              <w:rPr>
                <w:b/>
                <w:bCs/>
                <w:szCs w:val="24"/>
                <w:lang w:val="en-US"/>
              </w:rPr>
              <w:t>Siemens Healthcare</w:t>
            </w:r>
            <w:r w:rsidR="00814235" w:rsidRPr="00D87378">
              <w:rPr>
                <w:b/>
                <w:bCs/>
                <w:szCs w:val="24"/>
                <w:lang w:val="en-US"/>
              </w:rPr>
              <w:t>, s.r.o.</w:t>
            </w:r>
          </w:p>
          <w:p w14:paraId="79D2AB4F" w14:textId="3AD0DFE6" w:rsidR="00814235" w:rsidRPr="00D87378" w:rsidRDefault="00814235" w:rsidP="00814235">
            <w:pPr>
              <w:spacing w:after="0" w:line="240" w:lineRule="auto"/>
              <w:rPr>
                <w:lang w:val="en-US"/>
              </w:rPr>
            </w:pPr>
          </w:p>
        </w:tc>
      </w:tr>
      <w:tr w:rsidR="00D23160" w:rsidRPr="00E56C7F" w14:paraId="1DB3D766" w14:textId="77777777" w:rsidTr="00ED71DB">
        <w:tc>
          <w:tcPr>
            <w:tcW w:w="4378" w:type="dxa"/>
          </w:tcPr>
          <w:p w14:paraId="667272BB" w14:textId="77777777" w:rsidR="00D23160" w:rsidRPr="006400BE" w:rsidRDefault="00D23160" w:rsidP="002D32CC">
            <w:pPr>
              <w:tabs>
                <w:tab w:val="left" w:pos="2160"/>
              </w:tabs>
              <w:spacing w:line="240" w:lineRule="auto"/>
              <w:rPr>
                <w:rFonts w:cs="Arial"/>
                <w:lang w:val="en-GB"/>
              </w:rPr>
            </w:pPr>
          </w:p>
          <w:p w14:paraId="4FA86BDD" w14:textId="0ECD9878" w:rsidR="00D23160" w:rsidRPr="006400BE" w:rsidRDefault="00814235" w:rsidP="002D32CC">
            <w:pPr>
              <w:tabs>
                <w:tab w:val="left" w:pos="2160"/>
              </w:tabs>
              <w:spacing w:line="240" w:lineRule="auto"/>
              <w:rPr>
                <w:rFonts w:cs="Arial"/>
                <w:u w:val="single"/>
                <w:lang w:val="en-GB"/>
              </w:rPr>
            </w:pPr>
            <w:r w:rsidRPr="006400BE">
              <w:rPr>
                <w:rFonts w:cs="Arial"/>
                <w:lang w:val="en-GB"/>
              </w:rPr>
              <w:t>Place</w:t>
            </w:r>
            <w:r>
              <w:rPr>
                <w:rFonts w:cs="Arial"/>
                <w:lang w:val="en-GB"/>
              </w:rPr>
              <w:t>/Místo</w:t>
            </w:r>
            <w:r w:rsidRPr="006400BE">
              <w:rPr>
                <w:rFonts w:cs="Arial"/>
                <w:lang w:val="en-GB"/>
              </w:rPr>
              <w:t>, Date</w:t>
            </w:r>
            <w:r>
              <w:rPr>
                <w:rFonts w:cs="Arial"/>
                <w:lang w:val="en-GB"/>
              </w:rPr>
              <w:t>/Datum</w:t>
            </w:r>
            <w:r w:rsidRPr="006400BE">
              <w:rPr>
                <w:rFonts w:cs="Arial"/>
                <w:lang w:val="en-GB"/>
              </w:rPr>
              <w:t>:</w:t>
            </w:r>
            <w:r w:rsidR="00D23160" w:rsidRPr="006400BE">
              <w:rPr>
                <w:rFonts w:cs="Arial"/>
                <w:u w:val="single"/>
                <w:lang w:val="en-GB"/>
              </w:rPr>
              <w:tab/>
            </w:r>
            <w:r w:rsidR="00D23160" w:rsidRPr="006400BE">
              <w:rPr>
                <w:rFonts w:cs="Arial"/>
                <w:u w:val="single"/>
                <w:lang w:val="en-GB"/>
              </w:rPr>
              <w:tab/>
            </w:r>
            <w:r w:rsidR="00D23160" w:rsidRPr="006400BE">
              <w:rPr>
                <w:rFonts w:cs="Arial"/>
                <w:u w:val="single"/>
                <w:lang w:val="en-GB"/>
              </w:rPr>
              <w:tab/>
            </w:r>
          </w:p>
          <w:p w14:paraId="0B3EE7C3" w14:textId="77777777" w:rsidR="00D23160" w:rsidRPr="006400BE" w:rsidRDefault="00D23160" w:rsidP="002D32CC">
            <w:pPr>
              <w:spacing w:after="0" w:line="240" w:lineRule="auto"/>
              <w:rPr>
                <w:rFonts w:cs="Arial"/>
                <w:lang w:val="en-GB"/>
              </w:rPr>
            </w:pPr>
          </w:p>
          <w:p w14:paraId="50EDE8BA" w14:textId="77777777" w:rsidR="00D23160" w:rsidRPr="006400BE" w:rsidRDefault="00D23160" w:rsidP="002D32CC">
            <w:pPr>
              <w:spacing w:after="0" w:line="240" w:lineRule="auto"/>
              <w:rPr>
                <w:rFonts w:cs="Arial"/>
                <w:u w:val="single"/>
                <w:lang w:val="en-GB"/>
              </w:rPr>
            </w:pPr>
            <w:r w:rsidRPr="006400BE">
              <w:rPr>
                <w:rFonts w:cs="Arial"/>
                <w:u w:val="single"/>
                <w:lang w:val="en-GB"/>
              </w:rPr>
              <w:tab/>
            </w:r>
            <w:r w:rsidRPr="006400BE">
              <w:rPr>
                <w:rFonts w:cs="Arial"/>
                <w:u w:val="single"/>
                <w:lang w:val="en-GB"/>
              </w:rPr>
              <w:tab/>
            </w:r>
            <w:r w:rsidRPr="006400BE">
              <w:rPr>
                <w:rFonts w:cs="Arial"/>
                <w:u w:val="single"/>
                <w:lang w:val="en-GB"/>
              </w:rPr>
              <w:tab/>
            </w:r>
          </w:p>
          <w:p w14:paraId="18BE0E57" w14:textId="77777777" w:rsidR="00814235" w:rsidRPr="006400BE" w:rsidRDefault="00814235" w:rsidP="00814235">
            <w:pPr>
              <w:spacing w:after="120" w:line="240" w:lineRule="auto"/>
              <w:rPr>
                <w:rFonts w:cs="Arial"/>
                <w:sz w:val="20"/>
                <w:lang w:val="en-GB"/>
              </w:rPr>
            </w:pPr>
            <w:r w:rsidRPr="006400BE">
              <w:rPr>
                <w:rFonts w:cs="Arial"/>
                <w:sz w:val="20"/>
                <w:lang w:val="en-GB"/>
              </w:rPr>
              <w:t>Signature</w:t>
            </w:r>
            <w:r>
              <w:rPr>
                <w:rFonts w:cs="Arial"/>
                <w:sz w:val="20"/>
                <w:lang w:val="en-GB"/>
              </w:rPr>
              <w:t>/Podpis</w:t>
            </w:r>
          </w:p>
          <w:p w14:paraId="0CF2A2DD" w14:textId="77777777" w:rsidR="00D23160" w:rsidRDefault="00D23160" w:rsidP="002D32CC">
            <w:pPr>
              <w:spacing w:after="120" w:line="240" w:lineRule="auto"/>
              <w:rPr>
                <w:rFonts w:cs="Arial"/>
                <w:lang w:val="en-GB"/>
              </w:rPr>
            </w:pPr>
          </w:p>
          <w:p w14:paraId="153C69D1" w14:textId="77777777" w:rsidR="009755DB" w:rsidRPr="006400BE" w:rsidRDefault="009755DB" w:rsidP="002D32CC">
            <w:pPr>
              <w:spacing w:after="120" w:line="240" w:lineRule="auto"/>
              <w:rPr>
                <w:rFonts w:cs="Arial"/>
                <w:lang w:val="en-GB"/>
              </w:rPr>
            </w:pPr>
          </w:p>
          <w:p w14:paraId="535EACA9" w14:textId="7B548C9E" w:rsidR="00D23160" w:rsidRPr="006400BE" w:rsidRDefault="00ED71DB" w:rsidP="002D32CC">
            <w:pPr>
              <w:spacing w:after="120" w:line="240" w:lineRule="auto"/>
              <w:rPr>
                <w:rFonts w:cs="Arial"/>
                <w:u w:val="single"/>
                <w:lang w:val="en-GB"/>
              </w:rPr>
            </w:pPr>
            <w:r>
              <w:rPr>
                <w:rFonts w:cs="Arial"/>
                <w:u w:val="single"/>
                <w:lang w:val="en-GB"/>
              </w:rPr>
              <w:t>xxx</w:t>
            </w:r>
            <w:r w:rsidR="00D23160" w:rsidRPr="006400BE">
              <w:rPr>
                <w:rFonts w:cs="Arial"/>
                <w:u w:val="single"/>
                <w:lang w:val="en-GB"/>
              </w:rPr>
              <w:tab/>
            </w:r>
          </w:p>
          <w:p w14:paraId="1DFFCBB5" w14:textId="51EF5C3B" w:rsidR="00814235" w:rsidRPr="006400BE" w:rsidRDefault="00814235" w:rsidP="00814235">
            <w:pPr>
              <w:spacing w:after="120" w:line="240" w:lineRule="auto"/>
              <w:rPr>
                <w:rFonts w:cs="Arial"/>
                <w:u w:val="single"/>
                <w:lang w:val="en-GB"/>
              </w:rPr>
            </w:pPr>
            <w:r w:rsidRPr="006400BE">
              <w:rPr>
                <w:rFonts w:cs="Arial"/>
                <w:sz w:val="20"/>
                <w:lang w:val="en-GB"/>
              </w:rPr>
              <w:t>Printed Name</w:t>
            </w:r>
            <w:r>
              <w:rPr>
                <w:rFonts w:cs="Arial"/>
                <w:sz w:val="20"/>
                <w:lang w:val="en-GB"/>
              </w:rPr>
              <w:t>/</w:t>
            </w:r>
            <w:r w:rsidR="00FC37A0">
              <w:rPr>
                <w:rFonts w:cs="Arial"/>
                <w:sz w:val="20"/>
                <w:lang w:val="en-GB"/>
              </w:rPr>
              <w:t>Jméno vytištěné</w:t>
            </w:r>
          </w:p>
          <w:p w14:paraId="4A83B0EB" w14:textId="77777777" w:rsidR="00D23160" w:rsidRPr="006400BE" w:rsidRDefault="00D23160" w:rsidP="002D32CC">
            <w:pPr>
              <w:spacing w:after="0" w:line="240" w:lineRule="auto"/>
              <w:rPr>
                <w:rFonts w:cs="Arial"/>
                <w:lang w:val="en-GB"/>
              </w:rPr>
            </w:pPr>
          </w:p>
          <w:p w14:paraId="3926F632" w14:textId="6F1256C4" w:rsidR="00D23160" w:rsidRPr="006400BE" w:rsidRDefault="00C17612" w:rsidP="002D32CC">
            <w:pPr>
              <w:spacing w:after="0" w:line="240" w:lineRule="auto"/>
              <w:rPr>
                <w:rFonts w:cs="Arial"/>
                <w:u w:val="single"/>
                <w:lang w:val="en-GB"/>
              </w:rPr>
            </w:pPr>
            <w:r>
              <w:rPr>
                <w:rFonts w:cs="Arial"/>
                <w:u w:val="single"/>
                <w:lang w:val="en-GB"/>
              </w:rPr>
              <w:lastRenderedPageBreak/>
              <w:t>jednatel</w:t>
            </w:r>
            <w:r w:rsidR="00D23160" w:rsidRPr="006400BE">
              <w:rPr>
                <w:rFonts w:cs="Arial"/>
                <w:u w:val="single"/>
                <w:lang w:val="en-GB"/>
              </w:rPr>
              <w:tab/>
            </w:r>
            <w:r w:rsidR="00D23160" w:rsidRPr="006400BE">
              <w:rPr>
                <w:rFonts w:cs="Arial"/>
                <w:u w:val="single"/>
                <w:lang w:val="en-GB"/>
              </w:rPr>
              <w:tab/>
            </w:r>
          </w:p>
          <w:p w14:paraId="26BFB94D" w14:textId="468CB241" w:rsidR="00D23160" w:rsidRPr="006400BE" w:rsidRDefault="00D23160" w:rsidP="002D32CC">
            <w:pPr>
              <w:spacing w:after="0" w:line="240" w:lineRule="auto"/>
              <w:rPr>
                <w:lang w:val="en-GB"/>
              </w:rPr>
            </w:pPr>
            <w:r w:rsidRPr="006400BE">
              <w:rPr>
                <w:rFonts w:cs="Arial"/>
                <w:sz w:val="20"/>
                <w:lang w:val="en-GB"/>
              </w:rPr>
              <w:t>Title</w:t>
            </w:r>
            <w:r w:rsidR="00814235">
              <w:rPr>
                <w:rFonts w:cs="Arial"/>
                <w:sz w:val="20"/>
                <w:lang w:val="en-GB"/>
              </w:rPr>
              <w:t>/</w:t>
            </w:r>
            <w:r w:rsidR="00D066C8">
              <w:rPr>
                <w:rFonts w:cs="Arial"/>
                <w:sz w:val="20"/>
                <w:lang w:val="en-GB"/>
              </w:rPr>
              <w:t>Funkce</w:t>
            </w:r>
          </w:p>
          <w:p w14:paraId="24349059" w14:textId="77777777" w:rsidR="00D23160" w:rsidRPr="006400BE" w:rsidRDefault="00D23160" w:rsidP="002D32CC">
            <w:pPr>
              <w:spacing w:after="0" w:line="240" w:lineRule="auto"/>
              <w:rPr>
                <w:lang w:val="en-GB"/>
              </w:rPr>
            </w:pPr>
          </w:p>
        </w:tc>
        <w:tc>
          <w:tcPr>
            <w:tcW w:w="4946" w:type="dxa"/>
          </w:tcPr>
          <w:p w14:paraId="0F9263DA" w14:textId="77777777" w:rsidR="00D23160" w:rsidRPr="006400BE" w:rsidRDefault="00D23160" w:rsidP="002D32CC">
            <w:pPr>
              <w:tabs>
                <w:tab w:val="left" w:pos="2160"/>
              </w:tabs>
              <w:spacing w:line="240" w:lineRule="auto"/>
              <w:rPr>
                <w:rFonts w:cs="Arial"/>
                <w:lang w:val="en-GB"/>
              </w:rPr>
            </w:pPr>
          </w:p>
          <w:p w14:paraId="7E0D5A8A" w14:textId="56968F65" w:rsidR="00D23160" w:rsidRPr="006400BE" w:rsidRDefault="00814235" w:rsidP="002D32CC">
            <w:pPr>
              <w:tabs>
                <w:tab w:val="left" w:pos="2160"/>
              </w:tabs>
              <w:spacing w:line="240" w:lineRule="auto"/>
              <w:rPr>
                <w:rFonts w:cs="Arial"/>
                <w:u w:val="single"/>
                <w:lang w:val="en-GB"/>
              </w:rPr>
            </w:pPr>
            <w:r w:rsidRPr="006400BE">
              <w:rPr>
                <w:rFonts w:cs="Arial"/>
                <w:lang w:val="en-GB"/>
              </w:rPr>
              <w:t>Place</w:t>
            </w:r>
            <w:r>
              <w:rPr>
                <w:rFonts w:cs="Arial"/>
                <w:lang w:val="en-GB"/>
              </w:rPr>
              <w:t>/Místo</w:t>
            </w:r>
            <w:r w:rsidRPr="006400BE">
              <w:rPr>
                <w:rFonts w:cs="Arial"/>
                <w:lang w:val="en-GB"/>
              </w:rPr>
              <w:t>, Date</w:t>
            </w:r>
            <w:r>
              <w:rPr>
                <w:rFonts w:cs="Arial"/>
                <w:lang w:val="en-GB"/>
              </w:rPr>
              <w:t>/Datum</w:t>
            </w:r>
            <w:r w:rsidRPr="006400BE">
              <w:rPr>
                <w:rFonts w:cs="Arial"/>
                <w:lang w:val="en-GB"/>
              </w:rPr>
              <w:t>:</w:t>
            </w:r>
            <w:r w:rsidR="00D23160" w:rsidRPr="006400BE">
              <w:rPr>
                <w:rFonts w:cs="Arial"/>
                <w:u w:val="single"/>
                <w:lang w:val="en-GB"/>
              </w:rPr>
              <w:tab/>
            </w:r>
            <w:r w:rsidR="00D23160" w:rsidRPr="006400BE">
              <w:rPr>
                <w:rFonts w:cs="Arial"/>
                <w:u w:val="single"/>
                <w:lang w:val="en-GB"/>
              </w:rPr>
              <w:tab/>
            </w:r>
            <w:r w:rsidR="00D23160" w:rsidRPr="006400BE">
              <w:rPr>
                <w:rFonts w:cs="Arial"/>
                <w:u w:val="single"/>
                <w:lang w:val="en-GB"/>
              </w:rPr>
              <w:tab/>
            </w:r>
          </w:p>
          <w:p w14:paraId="6DC1AFE3" w14:textId="77777777" w:rsidR="00D23160" w:rsidRPr="006400BE" w:rsidRDefault="00D23160" w:rsidP="002D32CC">
            <w:pPr>
              <w:spacing w:after="0" w:line="240" w:lineRule="auto"/>
              <w:rPr>
                <w:rFonts w:cs="Arial"/>
                <w:lang w:val="en-GB"/>
              </w:rPr>
            </w:pPr>
          </w:p>
          <w:p w14:paraId="3A858503" w14:textId="77777777" w:rsidR="00D23160" w:rsidRPr="006400BE" w:rsidRDefault="00D23160" w:rsidP="002D32CC">
            <w:pPr>
              <w:spacing w:after="0" w:line="240" w:lineRule="auto"/>
              <w:rPr>
                <w:rFonts w:cs="Arial"/>
                <w:u w:val="single"/>
                <w:lang w:val="en-GB"/>
              </w:rPr>
            </w:pPr>
            <w:r w:rsidRPr="006400BE">
              <w:rPr>
                <w:rFonts w:cs="Arial"/>
                <w:u w:val="single"/>
                <w:lang w:val="en-GB"/>
              </w:rPr>
              <w:tab/>
            </w:r>
            <w:r w:rsidRPr="006400BE">
              <w:rPr>
                <w:rFonts w:cs="Arial"/>
                <w:u w:val="single"/>
                <w:lang w:val="en-GB"/>
              </w:rPr>
              <w:tab/>
            </w:r>
            <w:r w:rsidRPr="006400BE">
              <w:rPr>
                <w:rFonts w:cs="Arial"/>
                <w:u w:val="single"/>
                <w:lang w:val="en-GB"/>
              </w:rPr>
              <w:tab/>
            </w:r>
          </w:p>
          <w:p w14:paraId="4E38CEBC" w14:textId="77777777" w:rsidR="00814235" w:rsidRPr="006400BE" w:rsidRDefault="00814235" w:rsidP="00814235">
            <w:pPr>
              <w:spacing w:after="120" w:line="240" w:lineRule="auto"/>
              <w:rPr>
                <w:rFonts w:cs="Arial"/>
                <w:sz w:val="20"/>
                <w:lang w:val="en-GB"/>
              </w:rPr>
            </w:pPr>
            <w:r w:rsidRPr="006400BE">
              <w:rPr>
                <w:rFonts w:cs="Arial"/>
                <w:sz w:val="20"/>
                <w:lang w:val="en-GB"/>
              </w:rPr>
              <w:t>Signature</w:t>
            </w:r>
            <w:r>
              <w:rPr>
                <w:rFonts w:cs="Arial"/>
                <w:sz w:val="20"/>
                <w:lang w:val="en-GB"/>
              </w:rPr>
              <w:t>/Podpis</w:t>
            </w:r>
          </w:p>
          <w:p w14:paraId="26CFA21B" w14:textId="77777777" w:rsidR="00D23160" w:rsidRPr="006400BE" w:rsidRDefault="00D23160" w:rsidP="002D32CC">
            <w:pPr>
              <w:spacing w:after="120" w:line="240" w:lineRule="auto"/>
              <w:rPr>
                <w:rFonts w:cs="Arial"/>
                <w:lang w:val="en-GB"/>
              </w:rPr>
            </w:pPr>
          </w:p>
          <w:p w14:paraId="068A9B3C" w14:textId="77777777" w:rsidR="00D23160" w:rsidRPr="006400BE" w:rsidRDefault="00D23160" w:rsidP="002D32CC">
            <w:pPr>
              <w:spacing w:after="120" w:line="240" w:lineRule="auto"/>
              <w:rPr>
                <w:rFonts w:cs="Arial"/>
                <w:lang w:val="en-GB"/>
              </w:rPr>
            </w:pPr>
          </w:p>
          <w:p w14:paraId="0E7213D5" w14:textId="089FF6C6" w:rsidR="00D23160" w:rsidRPr="006400BE" w:rsidRDefault="00ED71DB" w:rsidP="002D32CC">
            <w:pPr>
              <w:spacing w:after="120" w:line="240" w:lineRule="auto"/>
              <w:rPr>
                <w:rFonts w:cs="Arial"/>
                <w:u w:val="single"/>
                <w:lang w:val="en-GB"/>
              </w:rPr>
            </w:pPr>
            <w:r>
              <w:rPr>
                <w:rFonts w:cs="Arial"/>
                <w:u w:val="single"/>
                <w:lang w:val="en-GB"/>
              </w:rPr>
              <w:t>xxx</w:t>
            </w:r>
            <w:r w:rsidR="00D23160" w:rsidRPr="006400BE">
              <w:rPr>
                <w:rFonts w:cs="Arial"/>
                <w:u w:val="single"/>
                <w:lang w:val="en-GB"/>
              </w:rPr>
              <w:tab/>
            </w:r>
          </w:p>
          <w:p w14:paraId="79369752" w14:textId="1457E141" w:rsidR="00814235" w:rsidRPr="006400BE" w:rsidRDefault="00814235" w:rsidP="00814235">
            <w:pPr>
              <w:spacing w:after="120" w:line="240" w:lineRule="auto"/>
              <w:rPr>
                <w:rFonts w:cs="Arial"/>
                <w:u w:val="single"/>
                <w:lang w:val="en-GB"/>
              </w:rPr>
            </w:pPr>
            <w:r w:rsidRPr="006400BE">
              <w:rPr>
                <w:rFonts w:cs="Arial"/>
                <w:sz w:val="20"/>
                <w:lang w:val="en-GB"/>
              </w:rPr>
              <w:t>Printed Name</w:t>
            </w:r>
            <w:r>
              <w:rPr>
                <w:rFonts w:cs="Arial"/>
                <w:sz w:val="20"/>
                <w:lang w:val="en-GB"/>
              </w:rPr>
              <w:t xml:space="preserve">/Jméno </w:t>
            </w:r>
            <w:r w:rsidR="00FC37A0">
              <w:rPr>
                <w:rFonts w:cs="Arial"/>
                <w:sz w:val="20"/>
                <w:lang w:val="en-GB"/>
              </w:rPr>
              <w:t>vytištěné</w:t>
            </w:r>
          </w:p>
          <w:p w14:paraId="0D1DB1E5" w14:textId="77777777" w:rsidR="00D23160" w:rsidRPr="006400BE" w:rsidRDefault="00D23160" w:rsidP="002D32CC">
            <w:pPr>
              <w:spacing w:after="0" w:line="240" w:lineRule="auto"/>
              <w:rPr>
                <w:rFonts w:cs="Arial"/>
                <w:lang w:val="en-GB"/>
              </w:rPr>
            </w:pPr>
          </w:p>
          <w:p w14:paraId="473E4527" w14:textId="625DCFA1" w:rsidR="00D23160" w:rsidRPr="006400BE" w:rsidRDefault="00C17612" w:rsidP="002D32CC">
            <w:pPr>
              <w:spacing w:after="0" w:line="240" w:lineRule="auto"/>
              <w:rPr>
                <w:rFonts w:cs="Arial"/>
                <w:u w:val="single"/>
                <w:lang w:val="en-GB"/>
              </w:rPr>
            </w:pPr>
            <w:r>
              <w:rPr>
                <w:rFonts w:cs="Arial"/>
                <w:u w:val="single"/>
                <w:lang w:val="en-GB"/>
              </w:rPr>
              <w:t>jednatel</w:t>
            </w:r>
            <w:r w:rsidR="00D23160" w:rsidRPr="006400BE">
              <w:rPr>
                <w:rFonts w:cs="Arial"/>
                <w:u w:val="single"/>
                <w:lang w:val="en-GB"/>
              </w:rPr>
              <w:tab/>
            </w:r>
            <w:r w:rsidR="00D23160" w:rsidRPr="006400BE">
              <w:rPr>
                <w:rFonts w:cs="Arial"/>
                <w:u w:val="single"/>
                <w:lang w:val="en-GB"/>
              </w:rPr>
              <w:tab/>
            </w:r>
          </w:p>
          <w:p w14:paraId="3AEFD464" w14:textId="29ECF404" w:rsidR="00D23160" w:rsidRPr="006400BE" w:rsidRDefault="00D23160" w:rsidP="002D32CC">
            <w:pPr>
              <w:spacing w:after="0" w:line="240" w:lineRule="auto"/>
              <w:rPr>
                <w:lang w:val="en-GB"/>
              </w:rPr>
            </w:pPr>
            <w:r w:rsidRPr="006400BE">
              <w:rPr>
                <w:rFonts w:cs="Arial"/>
                <w:sz w:val="20"/>
                <w:lang w:val="en-GB"/>
              </w:rPr>
              <w:lastRenderedPageBreak/>
              <w:t>Title</w:t>
            </w:r>
            <w:r w:rsidR="00814235">
              <w:rPr>
                <w:rFonts w:cs="Arial"/>
                <w:sz w:val="20"/>
                <w:lang w:val="en-GB"/>
              </w:rPr>
              <w:t>/</w:t>
            </w:r>
            <w:r w:rsidR="00D066C8">
              <w:rPr>
                <w:rFonts w:cs="Arial"/>
                <w:sz w:val="20"/>
                <w:lang w:val="en-GB"/>
              </w:rPr>
              <w:t>Funkce</w:t>
            </w:r>
          </w:p>
        </w:tc>
      </w:tr>
    </w:tbl>
    <w:p w14:paraId="2A837C95" w14:textId="77777777" w:rsidR="00F60FD5" w:rsidRDefault="00F60FD5" w:rsidP="006400BE">
      <w:pPr>
        <w:tabs>
          <w:tab w:val="left" w:pos="1260"/>
        </w:tabs>
        <w:spacing w:line="240" w:lineRule="auto"/>
        <w:outlineLvl w:val="0"/>
        <w:rPr>
          <w:b/>
          <w:bCs/>
          <w:szCs w:val="24"/>
          <w:lang w:val="en-US"/>
        </w:rPr>
      </w:pPr>
    </w:p>
    <w:tbl>
      <w:tblPr>
        <w:tblStyle w:val="Mkatabulky"/>
        <w:tblW w:w="0" w:type="auto"/>
        <w:tblLook w:val="04A0" w:firstRow="1" w:lastRow="0" w:firstColumn="1" w:lastColumn="0" w:noHBand="0" w:noVBand="1"/>
      </w:tblPr>
      <w:tblGrid>
        <w:gridCol w:w="4530"/>
        <w:gridCol w:w="4530"/>
      </w:tblGrid>
      <w:tr w:rsidR="00D23160" w14:paraId="5EA1C36C" w14:textId="77777777" w:rsidTr="00D23160">
        <w:tc>
          <w:tcPr>
            <w:tcW w:w="4530" w:type="dxa"/>
          </w:tcPr>
          <w:p w14:paraId="4324715C" w14:textId="77777777" w:rsidR="00D23160" w:rsidRPr="006400BE" w:rsidRDefault="00D23160" w:rsidP="00D23160">
            <w:pPr>
              <w:jc w:val="center"/>
              <w:rPr>
                <w:b/>
                <w:sz w:val="28"/>
                <w:szCs w:val="28"/>
                <w:u w:val="single"/>
                <w:lang w:val="en-US"/>
              </w:rPr>
            </w:pPr>
            <w:r w:rsidRPr="006400BE">
              <w:rPr>
                <w:b/>
                <w:sz w:val="28"/>
                <w:szCs w:val="28"/>
                <w:u w:val="single"/>
                <w:lang w:val="en-US"/>
              </w:rPr>
              <w:t>Annex 1</w:t>
            </w:r>
          </w:p>
          <w:p w14:paraId="681DAF82" w14:textId="77777777" w:rsidR="00D23160" w:rsidRPr="006400BE" w:rsidRDefault="00D23160" w:rsidP="00D23160">
            <w:pPr>
              <w:spacing w:line="360" w:lineRule="atLeast"/>
              <w:jc w:val="center"/>
              <w:rPr>
                <w:b/>
                <w:szCs w:val="24"/>
                <w:lang w:val="en-US"/>
              </w:rPr>
            </w:pPr>
            <w:r w:rsidRPr="006400BE">
              <w:rPr>
                <w:b/>
                <w:szCs w:val="24"/>
                <w:lang w:val="en-US"/>
              </w:rPr>
              <w:t>IPA</w:t>
            </w:r>
          </w:p>
          <w:p w14:paraId="55E30D4E" w14:textId="77777777" w:rsidR="00D23160" w:rsidRPr="006400BE" w:rsidRDefault="00D23160" w:rsidP="00D23160">
            <w:pPr>
              <w:spacing w:line="360" w:lineRule="atLeast"/>
              <w:jc w:val="center"/>
              <w:rPr>
                <w:b/>
                <w:szCs w:val="24"/>
                <w:lang w:val="en-US"/>
              </w:rPr>
            </w:pPr>
            <w:r w:rsidRPr="006400BE">
              <w:rPr>
                <w:b/>
                <w:szCs w:val="24"/>
                <w:lang w:val="en-US"/>
              </w:rPr>
              <w:t>No. [</w:t>
            </w:r>
            <w:r w:rsidRPr="006400BE">
              <w:rPr>
                <w:b/>
                <w:szCs w:val="24"/>
                <w:highlight w:val="lightGray"/>
                <w:lang w:val="en-US"/>
              </w:rPr>
              <w:t>X]</w:t>
            </w:r>
          </w:p>
          <w:p w14:paraId="02824594" w14:textId="77777777" w:rsidR="00D23160" w:rsidRPr="006400BE" w:rsidRDefault="00D23160" w:rsidP="00D23160">
            <w:pPr>
              <w:spacing w:line="360" w:lineRule="atLeast"/>
              <w:jc w:val="center"/>
              <w:rPr>
                <w:b/>
                <w:lang w:val="en-US"/>
              </w:rPr>
            </w:pPr>
            <w:r w:rsidRPr="006400BE">
              <w:rPr>
                <w:b/>
                <w:lang w:val="en-US"/>
              </w:rPr>
              <w:t>to the</w:t>
            </w:r>
          </w:p>
          <w:p w14:paraId="5AB3E2E1" w14:textId="77777777" w:rsidR="00D23160" w:rsidRPr="006400BE" w:rsidRDefault="00D23160" w:rsidP="00D23160">
            <w:pPr>
              <w:spacing w:after="0" w:line="240" w:lineRule="auto"/>
              <w:jc w:val="center"/>
              <w:rPr>
                <w:rFonts w:cs="Arial"/>
                <w:b/>
                <w:bCs/>
                <w:lang w:val="en-GB"/>
              </w:rPr>
            </w:pPr>
            <w:r w:rsidRPr="006400BE">
              <w:rPr>
                <w:rFonts w:cs="Arial"/>
                <w:b/>
                <w:lang w:val="en-GB"/>
              </w:rPr>
              <w:t xml:space="preserve">Master Agreement </w:t>
            </w:r>
            <w:r w:rsidRPr="006400BE">
              <w:rPr>
                <w:rFonts w:cs="Arial"/>
                <w:b/>
                <w:bCs/>
                <w:lang w:val="en-GB"/>
              </w:rPr>
              <w:t>on a Collaboration</w:t>
            </w:r>
          </w:p>
          <w:p w14:paraId="4213C0B6" w14:textId="77777777" w:rsidR="00D23160" w:rsidRPr="006400BE" w:rsidRDefault="00D23160" w:rsidP="00D23160">
            <w:pPr>
              <w:spacing w:after="0" w:line="240" w:lineRule="auto"/>
              <w:jc w:val="center"/>
              <w:rPr>
                <w:rFonts w:cs="Arial"/>
                <w:lang w:val="en-GB"/>
              </w:rPr>
            </w:pPr>
          </w:p>
          <w:p w14:paraId="0AD4D0F9" w14:textId="77777777" w:rsidR="00D23160" w:rsidRPr="006400BE" w:rsidRDefault="00D23160" w:rsidP="00D23160">
            <w:pPr>
              <w:spacing w:line="360" w:lineRule="atLeast"/>
              <w:jc w:val="center"/>
              <w:rPr>
                <w:lang w:val="en-US"/>
              </w:rPr>
            </w:pPr>
            <w:r w:rsidRPr="006400BE">
              <w:rPr>
                <w:lang w:val="en-US"/>
              </w:rPr>
              <w:t xml:space="preserve">- hereinafter referred to as “MRA” -  </w:t>
            </w:r>
          </w:p>
          <w:p w14:paraId="2161A58B" w14:textId="77777777" w:rsidR="00D23160" w:rsidRPr="006400BE" w:rsidRDefault="00D23160" w:rsidP="00D23160">
            <w:pPr>
              <w:spacing w:after="0" w:line="240" w:lineRule="auto"/>
              <w:jc w:val="center"/>
              <w:rPr>
                <w:rFonts w:cs="Arial"/>
                <w:lang w:val="en-US"/>
              </w:rPr>
            </w:pPr>
            <w:r w:rsidRPr="006400BE">
              <w:rPr>
                <w:rFonts w:cs="Arial"/>
                <w:lang w:val="en-US"/>
              </w:rPr>
              <w:t>by and between</w:t>
            </w:r>
          </w:p>
          <w:p w14:paraId="3A188B1B" w14:textId="77777777" w:rsidR="00D23160" w:rsidRPr="006400BE" w:rsidRDefault="00D23160" w:rsidP="00D23160">
            <w:pPr>
              <w:spacing w:after="0" w:line="240" w:lineRule="auto"/>
              <w:jc w:val="center"/>
              <w:rPr>
                <w:rFonts w:cs="Arial"/>
                <w:lang w:val="en-US"/>
              </w:rPr>
            </w:pPr>
          </w:p>
          <w:p w14:paraId="5A9D5AD5" w14:textId="77777777" w:rsidR="00D23160" w:rsidRPr="006400BE" w:rsidRDefault="00D23160" w:rsidP="00D23160">
            <w:pPr>
              <w:spacing w:after="0" w:line="240" w:lineRule="auto"/>
              <w:jc w:val="center"/>
              <w:rPr>
                <w:rFonts w:cs="Arial"/>
                <w:lang w:val="en-US"/>
              </w:rPr>
            </w:pPr>
          </w:p>
          <w:p w14:paraId="61B276EB" w14:textId="51B5A2E4" w:rsidR="00D23160" w:rsidRPr="00967087" w:rsidRDefault="00604E0B" w:rsidP="00D23160">
            <w:pPr>
              <w:spacing w:after="0" w:line="240" w:lineRule="auto"/>
              <w:jc w:val="center"/>
              <w:rPr>
                <w:rFonts w:cs="Arial"/>
                <w:b/>
                <w:lang w:val="en-US"/>
              </w:rPr>
            </w:pPr>
            <w:r>
              <w:rPr>
                <w:rFonts w:cs="Arial"/>
                <w:b/>
                <w:lang w:val="en-US"/>
              </w:rPr>
              <w:t>VFN</w:t>
            </w:r>
          </w:p>
          <w:p w14:paraId="7150938D" w14:textId="14D24EBE" w:rsidR="00216B97" w:rsidRDefault="00216B97" w:rsidP="00216B97">
            <w:pPr>
              <w:spacing w:after="0" w:line="240" w:lineRule="auto"/>
              <w:jc w:val="center"/>
              <w:rPr>
                <w:rFonts w:cs="Arial"/>
                <w:lang w:val="cs"/>
              </w:rPr>
            </w:pPr>
            <w:r w:rsidRPr="00967087">
              <w:rPr>
                <w:rFonts w:cs="Arial"/>
                <w:lang w:val="cs"/>
              </w:rPr>
              <w:t xml:space="preserve">se sídlem </w:t>
            </w:r>
            <w:r w:rsidR="00604E0B">
              <w:rPr>
                <w:rFonts w:cs="Arial"/>
                <w:lang w:val="cs"/>
              </w:rPr>
              <w:t>VFN</w:t>
            </w:r>
            <w:r w:rsidR="00DA2671">
              <w:rPr>
                <w:rFonts w:cs="Arial"/>
                <w:lang w:val="cs"/>
              </w:rPr>
              <w:t>X</w:t>
            </w:r>
            <w:r>
              <w:rPr>
                <w:rFonts w:cs="Arial"/>
                <w:lang w:val="cs"/>
              </w:rPr>
              <w:t xml:space="preserve">, </w:t>
            </w:r>
            <w:r w:rsidR="00604E0B">
              <w:rPr>
                <w:rFonts w:cs="Arial"/>
                <w:lang w:val="cs"/>
              </w:rPr>
              <w:t>VFN</w:t>
            </w:r>
            <w:r w:rsidR="00DA2671">
              <w:rPr>
                <w:rFonts w:cs="Arial"/>
                <w:lang w:val="cs"/>
              </w:rPr>
              <w:t>X</w:t>
            </w:r>
          </w:p>
          <w:p w14:paraId="01C40EE3" w14:textId="77777777" w:rsidR="00D23160" w:rsidRPr="00216B97" w:rsidRDefault="00D23160" w:rsidP="00D23160">
            <w:pPr>
              <w:spacing w:after="0" w:line="240" w:lineRule="auto"/>
              <w:jc w:val="center"/>
              <w:rPr>
                <w:rFonts w:cs="Arial"/>
                <w:lang w:val="cs"/>
              </w:rPr>
            </w:pPr>
          </w:p>
          <w:p w14:paraId="597BCDF0" w14:textId="6323947B" w:rsidR="00D23160" w:rsidRPr="00967087" w:rsidRDefault="00D23160" w:rsidP="00D23160">
            <w:pPr>
              <w:spacing w:after="0" w:line="240" w:lineRule="auto"/>
              <w:jc w:val="center"/>
              <w:rPr>
                <w:rFonts w:cs="Arial"/>
                <w:lang w:val="en-GB"/>
              </w:rPr>
            </w:pPr>
            <w:r w:rsidRPr="00967087">
              <w:rPr>
                <w:rFonts w:cs="Arial"/>
                <w:lang w:val="en-GB"/>
              </w:rPr>
              <w:t>- hereinafter referred to as “</w:t>
            </w:r>
            <w:r w:rsidR="00604E0B">
              <w:rPr>
                <w:rFonts w:cs="Arial"/>
                <w:lang w:val="en-GB"/>
              </w:rPr>
              <w:t>VFN</w:t>
            </w:r>
            <w:r w:rsidRPr="00967087">
              <w:rPr>
                <w:rFonts w:cs="Arial"/>
                <w:lang w:val="en-GB"/>
              </w:rPr>
              <w:t>” -</w:t>
            </w:r>
          </w:p>
          <w:p w14:paraId="7D986839" w14:textId="77777777" w:rsidR="00D23160" w:rsidRPr="00967087" w:rsidRDefault="00D23160" w:rsidP="00D23160">
            <w:pPr>
              <w:spacing w:after="0" w:line="240" w:lineRule="auto"/>
              <w:jc w:val="center"/>
              <w:rPr>
                <w:rFonts w:cs="Arial"/>
                <w:lang w:val="en-GB"/>
              </w:rPr>
            </w:pPr>
          </w:p>
          <w:p w14:paraId="5AE34319" w14:textId="77777777" w:rsidR="00D23160" w:rsidRPr="00967087" w:rsidRDefault="00D23160" w:rsidP="00D23160">
            <w:pPr>
              <w:spacing w:after="0" w:line="240" w:lineRule="auto"/>
              <w:jc w:val="center"/>
              <w:rPr>
                <w:rFonts w:cs="Arial"/>
                <w:lang w:val="en-GB"/>
              </w:rPr>
            </w:pPr>
          </w:p>
          <w:p w14:paraId="5B92019A" w14:textId="77777777" w:rsidR="00D23160" w:rsidRPr="00967087" w:rsidRDefault="00D23160" w:rsidP="00D23160">
            <w:pPr>
              <w:spacing w:after="0" w:line="240" w:lineRule="auto"/>
              <w:jc w:val="center"/>
              <w:rPr>
                <w:rFonts w:cs="Arial"/>
                <w:lang w:val="en-US"/>
              </w:rPr>
            </w:pPr>
            <w:r w:rsidRPr="00967087">
              <w:rPr>
                <w:rFonts w:cs="Arial"/>
                <w:lang w:val="en-US"/>
              </w:rPr>
              <w:t>and</w:t>
            </w:r>
          </w:p>
          <w:p w14:paraId="0B5463E4" w14:textId="77777777" w:rsidR="00D23160" w:rsidRPr="00967087" w:rsidRDefault="00D23160" w:rsidP="00D23160">
            <w:pPr>
              <w:spacing w:after="0" w:line="240" w:lineRule="auto"/>
              <w:jc w:val="center"/>
              <w:rPr>
                <w:rFonts w:cs="Arial"/>
                <w:lang w:val="en-US"/>
              </w:rPr>
            </w:pPr>
          </w:p>
          <w:p w14:paraId="3F88C75E" w14:textId="77777777" w:rsidR="00D23160" w:rsidRPr="00967087" w:rsidRDefault="00D23160" w:rsidP="00D23160">
            <w:pPr>
              <w:spacing w:after="0" w:line="240" w:lineRule="auto"/>
              <w:jc w:val="center"/>
              <w:rPr>
                <w:rFonts w:cs="Arial"/>
                <w:lang w:val="en-US"/>
              </w:rPr>
            </w:pPr>
          </w:p>
          <w:p w14:paraId="7D553B0F" w14:textId="14D6FCBC" w:rsidR="00D23160" w:rsidRPr="00967087" w:rsidRDefault="00D23160" w:rsidP="00D23160">
            <w:pPr>
              <w:spacing w:after="0" w:line="240" w:lineRule="auto"/>
              <w:jc w:val="center"/>
              <w:rPr>
                <w:rFonts w:cs="Arial"/>
                <w:b/>
                <w:lang w:val="en-GB"/>
              </w:rPr>
            </w:pPr>
            <w:r w:rsidRPr="00967087">
              <w:rPr>
                <w:rFonts w:cs="Arial"/>
                <w:b/>
                <w:lang w:val="en-GB"/>
              </w:rPr>
              <w:t>Siemens Healthcare</w:t>
            </w:r>
            <w:r w:rsidR="00A01AF6" w:rsidRPr="00967087">
              <w:rPr>
                <w:rFonts w:cs="Arial"/>
                <w:b/>
                <w:lang w:val="en-GB"/>
              </w:rPr>
              <w:t>, s.r.o.</w:t>
            </w:r>
          </w:p>
          <w:p w14:paraId="49C7AD74" w14:textId="0248FCBE" w:rsidR="00D23160" w:rsidRPr="00967087" w:rsidRDefault="00D23160" w:rsidP="00D23160">
            <w:pPr>
              <w:spacing w:after="0" w:line="240" w:lineRule="auto"/>
              <w:jc w:val="center"/>
              <w:rPr>
                <w:rFonts w:cs="Arial"/>
                <w:lang w:val="en-GB"/>
              </w:rPr>
            </w:pPr>
            <w:r w:rsidRPr="00967087">
              <w:rPr>
                <w:rFonts w:cs="Arial"/>
                <w:lang w:val="en-GB"/>
              </w:rPr>
              <w:t xml:space="preserve">with its registered seat in </w:t>
            </w:r>
            <w:r w:rsidR="00A01AF6" w:rsidRPr="00967087">
              <w:rPr>
                <w:rFonts w:cs="Arial"/>
                <w:bCs/>
                <w:lang w:val="en-GB"/>
              </w:rPr>
              <w:t>Budějovická 779/3b</w:t>
            </w:r>
            <w:r w:rsidRPr="00967087">
              <w:rPr>
                <w:rFonts w:cs="Arial"/>
                <w:bCs/>
                <w:lang w:val="en-GB"/>
              </w:rPr>
              <w:t xml:space="preserve">, </w:t>
            </w:r>
            <w:r w:rsidR="00A01AF6" w:rsidRPr="00967087">
              <w:rPr>
                <w:rFonts w:cs="Arial"/>
                <w:bCs/>
                <w:lang w:val="en-GB"/>
              </w:rPr>
              <w:t>140 00, Prague, Czech Republic</w:t>
            </w:r>
          </w:p>
          <w:p w14:paraId="0C56107D" w14:textId="77777777" w:rsidR="00D23160" w:rsidRPr="00967087" w:rsidRDefault="00D23160" w:rsidP="00D23160">
            <w:pPr>
              <w:spacing w:after="0" w:line="240" w:lineRule="auto"/>
              <w:jc w:val="center"/>
              <w:rPr>
                <w:rFonts w:cs="Arial"/>
                <w:lang w:val="en-GB"/>
              </w:rPr>
            </w:pPr>
          </w:p>
          <w:p w14:paraId="5CC33A9D" w14:textId="77777777" w:rsidR="00D23160" w:rsidRPr="00967087" w:rsidRDefault="00D23160" w:rsidP="00D23160">
            <w:pPr>
              <w:spacing w:after="0" w:line="240" w:lineRule="auto"/>
              <w:jc w:val="center"/>
              <w:rPr>
                <w:rFonts w:cs="Arial"/>
                <w:lang w:val="en-GB"/>
              </w:rPr>
            </w:pPr>
            <w:r w:rsidRPr="00967087">
              <w:rPr>
                <w:rFonts w:cs="Arial"/>
                <w:lang w:val="en-GB"/>
              </w:rPr>
              <w:t>- hereinafter referred to as “Siemens Healthineers” -</w:t>
            </w:r>
          </w:p>
          <w:p w14:paraId="48AC8382" w14:textId="77777777" w:rsidR="00D23160" w:rsidRPr="00967087" w:rsidRDefault="00D23160" w:rsidP="00D23160">
            <w:pPr>
              <w:spacing w:after="0" w:line="240" w:lineRule="auto"/>
              <w:jc w:val="center"/>
              <w:rPr>
                <w:rFonts w:cs="Arial"/>
                <w:lang w:val="en-GB"/>
              </w:rPr>
            </w:pPr>
          </w:p>
          <w:p w14:paraId="1D3DF057" w14:textId="77777777" w:rsidR="00D23160" w:rsidRPr="00967087" w:rsidRDefault="00D23160" w:rsidP="00D23160">
            <w:pPr>
              <w:spacing w:after="0" w:line="240" w:lineRule="auto"/>
              <w:jc w:val="center"/>
              <w:rPr>
                <w:rFonts w:cs="Arial"/>
                <w:lang w:val="en-GB"/>
              </w:rPr>
            </w:pPr>
          </w:p>
          <w:p w14:paraId="6C39F279" w14:textId="77777777" w:rsidR="00D23160" w:rsidRPr="006400BE" w:rsidRDefault="00D23160" w:rsidP="00D23160">
            <w:pPr>
              <w:spacing w:after="0" w:line="240" w:lineRule="auto"/>
              <w:jc w:val="center"/>
              <w:rPr>
                <w:rFonts w:cs="Arial"/>
                <w:lang w:val="en-GB"/>
              </w:rPr>
            </w:pPr>
            <w:r w:rsidRPr="00967087">
              <w:rPr>
                <w:rFonts w:cs="Arial"/>
                <w:lang w:val="en-GB"/>
              </w:rPr>
              <w:t>dated [_____]</w:t>
            </w:r>
          </w:p>
          <w:p w14:paraId="061806FE" w14:textId="77777777" w:rsidR="00D23160" w:rsidRPr="006400BE" w:rsidRDefault="00D23160" w:rsidP="00D23160">
            <w:pPr>
              <w:spacing w:after="0" w:line="240" w:lineRule="auto"/>
              <w:jc w:val="center"/>
              <w:rPr>
                <w:rFonts w:cs="Arial"/>
                <w:lang w:val="en-GB"/>
              </w:rPr>
            </w:pPr>
          </w:p>
          <w:p w14:paraId="62D0FBA3" w14:textId="67041B22" w:rsidR="00D23160" w:rsidRPr="006400BE" w:rsidRDefault="00D23160" w:rsidP="00D23160">
            <w:pPr>
              <w:spacing w:after="0" w:line="240" w:lineRule="auto"/>
              <w:jc w:val="center"/>
              <w:rPr>
                <w:rFonts w:cs="Arial"/>
                <w:lang w:val="en-GB"/>
              </w:rPr>
            </w:pPr>
            <w:r w:rsidRPr="006400BE">
              <w:rPr>
                <w:rFonts w:cs="Arial"/>
                <w:lang w:val="en-GB"/>
              </w:rPr>
              <w:t xml:space="preserve">- </w:t>
            </w:r>
            <w:r w:rsidR="00604E0B">
              <w:rPr>
                <w:rFonts w:cs="Arial"/>
                <w:lang w:val="en-GB"/>
              </w:rPr>
              <w:t>VFN</w:t>
            </w:r>
            <w:r w:rsidR="000A3ABB">
              <w:rPr>
                <w:rFonts w:cs="Arial"/>
                <w:lang w:val="en-GB"/>
              </w:rPr>
              <w:t xml:space="preserve"> </w:t>
            </w:r>
            <w:r w:rsidRPr="006400BE">
              <w:rPr>
                <w:rFonts w:cs="Arial"/>
                <w:lang w:val="en-GB"/>
              </w:rPr>
              <w:t xml:space="preserve">and Siemens Healthineers hereinafter referred to individually </w:t>
            </w:r>
            <w:r w:rsidRPr="006400BE">
              <w:rPr>
                <w:rFonts w:cs="Arial"/>
                <w:lang w:val="en-GB"/>
              </w:rPr>
              <w:br/>
              <w:t>as “Party” or collectively as “Parties”</w:t>
            </w:r>
            <w:r w:rsidRPr="006400BE">
              <w:rPr>
                <w:rFonts w:cs="Arial"/>
                <w:bCs/>
                <w:lang w:val="en-GB"/>
              </w:rPr>
              <w:t xml:space="preserve"> </w:t>
            </w:r>
            <w:r w:rsidRPr="006400BE">
              <w:rPr>
                <w:rFonts w:cs="Arial"/>
                <w:lang w:val="en-GB"/>
              </w:rPr>
              <w:t>-</w:t>
            </w:r>
          </w:p>
          <w:p w14:paraId="0652935B" w14:textId="77777777" w:rsidR="00D23160" w:rsidRPr="006400BE" w:rsidRDefault="00D23160" w:rsidP="00D23160">
            <w:pPr>
              <w:spacing w:line="360" w:lineRule="atLeast"/>
              <w:rPr>
                <w:lang w:val="en-US"/>
              </w:rPr>
            </w:pPr>
            <w:r w:rsidRPr="006400BE">
              <w:rPr>
                <w:lang w:val="en-US"/>
              </w:rPr>
              <w:br w:type="page"/>
            </w:r>
            <w:r w:rsidRPr="006400BE">
              <w:rPr>
                <w:b/>
                <w:lang w:val="en-US"/>
              </w:rPr>
              <w:t>Whereas</w:t>
            </w:r>
            <w:r w:rsidRPr="006400BE">
              <w:rPr>
                <w:lang w:val="en-US"/>
              </w:rPr>
              <w:t>, the Parties have concluded the abovementioned MRA.</w:t>
            </w:r>
          </w:p>
          <w:p w14:paraId="28EBB631" w14:textId="2B0ADB7B" w:rsidR="00D23160" w:rsidRDefault="00D23160" w:rsidP="00D23160">
            <w:pPr>
              <w:spacing w:line="360" w:lineRule="atLeast"/>
              <w:rPr>
                <w:i/>
                <w:lang w:val="en-US"/>
              </w:rPr>
            </w:pPr>
            <w:r w:rsidRPr="006400BE">
              <w:rPr>
                <w:b/>
                <w:lang w:val="en-US"/>
              </w:rPr>
              <w:lastRenderedPageBreak/>
              <w:t>Whereas</w:t>
            </w:r>
            <w:r w:rsidRPr="006400BE">
              <w:rPr>
                <w:lang w:val="en-US"/>
              </w:rPr>
              <w:t xml:space="preserve">, the Parties are willing to enter into this IPA in order to </w:t>
            </w:r>
            <w:r w:rsidRPr="006400BE">
              <w:rPr>
                <w:i/>
                <w:lang w:val="en-US"/>
              </w:rPr>
              <w:t>[</w:t>
            </w:r>
            <w:r w:rsidRPr="006400BE">
              <w:rPr>
                <w:i/>
                <w:highlight w:val="lightGray"/>
                <w:lang w:val="en-US"/>
              </w:rPr>
              <w:t>description of research project</w:t>
            </w:r>
            <w:r w:rsidRPr="006400BE">
              <w:rPr>
                <w:i/>
                <w:lang w:val="en-US"/>
              </w:rPr>
              <w:t>].</w:t>
            </w:r>
          </w:p>
          <w:p w14:paraId="5A92CFF4" w14:textId="77777777" w:rsidR="003B6B70" w:rsidRPr="006400BE" w:rsidRDefault="003B6B70" w:rsidP="00D23160">
            <w:pPr>
              <w:spacing w:line="360" w:lineRule="atLeast"/>
              <w:rPr>
                <w:lang w:val="en-US"/>
              </w:rPr>
            </w:pPr>
          </w:p>
          <w:p w14:paraId="75B94F1D" w14:textId="36C7599C" w:rsidR="00D23160" w:rsidRDefault="00D23160" w:rsidP="00D23160">
            <w:pPr>
              <w:spacing w:after="120"/>
              <w:rPr>
                <w:rFonts w:cs="Arial"/>
                <w:szCs w:val="22"/>
                <w:lang w:val="en-GB"/>
              </w:rPr>
            </w:pPr>
            <w:r w:rsidRPr="006400BE">
              <w:rPr>
                <w:rFonts w:cs="Arial"/>
                <w:b/>
                <w:szCs w:val="22"/>
                <w:lang w:val="en-GB"/>
              </w:rPr>
              <w:t>Therefore,</w:t>
            </w:r>
            <w:r w:rsidRPr="006400BE">
              <w:rPr>
                <w:rFonts w:cs="Arial"/>
                <w:szCs w:val="22"/>
                <w:lang w:val="en-GB"/>
              </w:rPr>
              <w:t xml:space="preserve"> the Parties agree as follows:</w:t>
            </w:r>
          </w:p>
          <w:p w14:paraId="18C598BB" w14:textId="6F80F65A" w:rsidR="00D23160" w:rsidRDefault="00D23160" w:rsidP="00D23160">
            <w:pPr>
              <w:spacing w:after="120"/>
              <w:rPr>
                <w:rFonts w:cs="Arial"/>
                <w:szCs w:val="22"/>
                <w:lang w:val="en-GB"/>
              </w:rPr>
            </w:pPr>
          </w:p>
          <w:p w14:paraId="611CF927" w14:textId="77777777" w:rsidR="00D23160" w:rsidRPr="006400BE" w:rsidRDefault="00D23160" w:rsidP="00C018C4">
            <w:pPr>
              <w:numPr>
                <w:ilvl w:val="0"/>
                <w:numId w:val="4"/>
              </w:numPr>
              <w:tabs>
                <w:tab w:val="clear" w:pos="720"/>
              </w:tabs>
              <w:spacing w:after="120"/>
              <w:ind w:left="709" w:hanging="709"/>
              <w:rPr>
                <w:rFonts w:cs="Arial"/>
                <w:b/>
                <w:szCs w:val="22"/>
                <w:lang w:val="en-GB"/>
              </w:rPr>
            </w:pPr>
            <w:r w:rsidRPr="006400BE">
              <w:rPr>
                <w:rFonts w:cs="Arial"/>
                <w:b/>
                <w:szCs w:val="22"/>
                <w:lang w:val="en-GB"/>
              </w:rPr>
              <w:t>WORK</w:t>
            </w:r>
          </w:p>
          <w:p w14:paraId="2F8F437B" w14:textId="77777777" w:rsidR="00D23160" w:rsidRPr="006400BE" w:rsidRDefault="00D23160" w:rsidP="00D23160">
            <w:pPr>
              <w:spacing w:after="120"/>
              <w:rPr>
                <w:lang w:val="en-GB"/>
              </w:rPr>
            </w:pPr>
            <w:r w:rsidRPr="006400BE">
              <w:rPr>
                <w:lang w:val="en-GB"/>
              </w:rPr>
              <w:t xml:space="preserve">The Parties shall perform Work described in </w:t>
            </w:r>
            <w:r w:rsidRPr="006400BE">
              <w:rPr>
                <w:b/>
                <w:lang w:val="en-GB"/>
              </w:rPr>
              <w:t>Exhibit 1</w:t>
            </w:r>
            <w:r w:rsidRPr="006400BE">
              <w:rPr>
                <w:lang w:val="en-GB"/>
              </w:rPr>
              <w:t xml:space="preserve"> to this </w:t>
            </w:r>
            <w:r w:rsidRPr="006400BE">
              <w:rPr>
                <w:lang w:val="en-US"/>
              </w:rPr>
              <w:t>IPA</w:t>
            </w:r>
            <w:r w:rsidRPr="006400BE">
              <w:rPr>
                <w:lang w:val="en-GB"/>
              </w:rPr>
              <w:t xml:space="preserve"> in accordance with the time schedule/milestones described in </w:t>
            </w:r>
            <w:r w:rsidRPr="006400BE">
              <w:rPr>
                <w:b/>
                <w:lang w:val="en-GB"/>
              </w:rPr>
              <w:t>Exhibit 1</w:t>
            </w:r>
            <w:r w:rsidRPr="006400BE">
              <w:rPr>
                <w:lang w:val="en-GB"/>
              </w:rPr>
              <w:t>.</w:t>
            </w:r>
          </w:p>
          <w:p w14:paraId="261C9842" w14:textId="2391C923" w:rsidR="00D23160" w:rsidRDefault="00D23160" w:rsidP="00D23160">
            <w:pPr>
              <w:spacing w:after="120"/>
              <w:rPr>
                <w:lang w:val="en-GB"/>
              </w:rPr>
            </w:pPr>
            <w:r w:rsidRPr="006400BE">
              <w:rPr>
                <w:b/>
                <w:lang w:val="en-GB"/>
              </w:rPr>
              <w:t>[</w:t>
            </w:r>
            <w:r w:rsidRPr="006400BE">
              <w:rPr>
                <w:b/>
                <w:i/>
                <w:highlight w:val="lightGray"/>
                <w:lang w:val="en-GB"/>
              </w:rPr>
              <w:t>Please delete if not applicable</w:t>
            </w:r>
            <w:r w:rsidRPr="006400BE">
              <w:rPr>
                <w:b/>
                <w:highlight w:val="lightGray"/>
                <w:lang w:val="en-GB"/>
              </w:rPr>
              <w:t>:</w:t>
            </w:r>
            <w:r w:rsidRPr="006400BE">
              <w:rPr>
                <w:highlight w:val="lightGray"/>
                <w:lang w:val="en-GB"/>
              </w:rPr>
              <w:t xml:space="preserve"> </w:t>
            </w:r>
            <w:r w:rsidR="00604E0B">
              <w:rPr>
                <w:highlight w:val="lightGray"/>
                <w:lang w:val="en-GB"/>
              </w:rPr>
              <w:t>VFN</w:t>
            </w:r>
            <w:r w:rsidR="000A3ABB">
              <w:rPr>
                <w:highlight w:val="lightGray"/>
                <w:lang w:val="en-GB"/>
              </w:rPr>
              <w:t xml:space="preserve"> </w:t>
            </w:r>
            <w:r w:rsidRPr="006400BE">
              <w:rPr>
                <w:highlight w:val="lightGray"/>
                <w:lang w:val="en-GB"/>
              </w:rPr>
              <w:t xml:space="preserve">shall provide Siemens Healthineers with the Data described in </w:t>
            </w:r>
            <w:r w:rsidRPr="006400BE">
              <w:rPr>
                <w:b/>
                <w:highlight w:val="lightGray"/>
                <w:lang w:val="en-GB"/>
              </w:rPr>
              <w:t>Exhibit 1</w:t>
            </w:r>
            <w:r w:rsidRPr="006400BE">
              <w:rPr>
                <w:highlight w:val="lightGray"/>
                <w:lang w:val="en-GB"/>
              </w:rPr>
              <w:t xml:space="preserve"> according to the schedule/milestones described in </w:t>
            </w:r>
            <w:r w:rsidRPr="006400BE">
              <w:rPr>
                <w:b/>
                <w:highlight w:val="lightGray"/>
                <w:lang w:val="en-GB"/>
              </w:rPr>
              <w:t>Exhibit 1</w:t>
            </w:r>
            <w:r w:rsidRPr="006400BE">
              <w:rPr>
                <w:bCs/>
                <w:lang w:val="en-GB"/>
              </w:rPr>
              <w:t>.</w:t>
            </w:r>
            <w:r w:rsidRPr="006400BE">
              <w:rPr>
                <w:lang w:val="en-GB"/>
              </w:rPr>
              <w:t>]</w:t>
            </w:r>
          </w:p>
          <w:p w14:paraId="3209D5E6" w14:textId="77777777" w:rsidR="00D23160" w:rsidRPr="006400BE" w:rsidRDefault="00D23160" w:rsidP="00D23160">
            <w:pPr>
              <w:spacing w:after="120"/>
              <w:rPr>
                <w:lang w:val="en-GB"/>
              </w:rPr>
            </w:pPr>
          </w:p>
          <w:p w14:paraId="3E5F9BB1" w14:textId="77777777" w:rsidR="00D23160" w:rsidRPr="006400BE" w:rsidRDefault="00D23160" w:rsidP="00C018C4">
            <w:pPr>
              <w:numPr>
                <w:ilvl w:val="0"/>
                <w:numId w:val="4"/>
              </w:numPr>
              <w:tabs>
                <w:tab w:val="clear" w:pos="720"/>
              </w:tabs>
              <w:spacing w:after="120"/>
              <w:ind w:left="709" w:hanging="709"/>
              <w:rPr>
                <w:rFonts w:cs="Arial"/>
                <w:b/>
                <w:szCs w:val="22"/>
                <w:lang w:val="en-GB"/>
              </w:rPr>
            </w:pPr>
            <w:r w:rsidRPr="006400BE">
              <w:rPr>
                <w:rFonts w:cs="Arial"/>
                <w:b/>
                <w:szCs w:val="22"/>
                <w:lang w:val="en-GB"/>
              </w:rPr>
              <w:t>PREREQUISITES AT THE PARTIES’ SITES</w:t>
            </w:r>
          </w:p>
          <w:p w14:paraId="74E4A58C" w14:textId="77777777" w:rsidR="00D23160" w:rsidRPr="006400BE" w:rsidRDefault="00D23160" w:rsidP="00D23160">
            <w:pPr>
              <w:spacing w:after="120"/>
              <w:rPr>
                <w:rFonts w:cs="Arial"/>
                <w:szCs w:val="22"/>
                <w:lang w:val="en-US"/>
              </w:rPr>
            </w:pPr>
            <w:r w:rsidRPr="006400BE">
              <w:rPr>
                <w:rFonts w:cs="Arial"/>
                <w:szCs w:val="22"/>
                <w:lang w:val="en-US"/>
              </w:rPr>
              <w:t>The following prerequisites need to be complied with at the Parties’ sites:</w:t>
            </w:r>
          </w:p>
          <w:p w14:paraId="75624D0E" w14:textId="77777777" w:rsidR="00D23160" w:rsidRDefault="00D23160" w:rsidP="006400BE">
            <w:pPr>
              <w:tabs>
                <w:tab w:val="left" w:pos="1260"/>
              </w:tabs>
              <w:spacing w:line="240" w:lineRule="auto"/>
              <w:outlineLvl w:val="0"/>
              <w:rPr>
                <w:b/>
                <w:bCs/>
                <w:szCs w:val="24"/>
                <w:lang w:val="en-US"/>
              </w:rPr>
            </w:pPr>
          </w:p>
        </w:tc>
        <w:tc>
          <w:tcPr>
            <w:tcW w:w="4530" w:type="dxa"/>
          </w:tcPr>
          <w:p w14:paraId="1609FA1A" w14:textId="77777777" w:rsidR="00D23160" w:rsidRPr="005E1E6F" w:rsidRDefault="00D23160" w:rsidP="00D23160">
            <w:pPr>
              <w:jc w:val="center"/>
              <w:rPr>
                <w:b/>
                <w:sz w:val="28"/>
                <w:szCs w:val="28"/>
                <w:u w:val="single"/>
                <w:lang w:val="cs"/>
              </w:rPr>
            </w:pPr>
            <w:r>
              <w:rPr>
                <w:b/>
                <w:bCs/>
                <w:sz w:val="28"/>
                <w:szCs w:val="28"/>
                <w:u w:val="single"/>
                <w:lang w:val="cs"/>
              </w:rPr>
              <w:lastRenderedPageBreak/>
              <w:t>Příloha 1</w:t>
            </w:r>
          </w:p>
          <w:p w14:paraId="17CC73D7" w14:textId="77777777" w:rsidR="00D23160" w:rsidRPr="005E1E6F" w:rsidRDefault="00D23160" w:rsidP="00D23160">
            <w:pPr>
              <w:spacing w:line="360" w:lineRule="atLeast"/>
              <w:jc w:val="center"/>
              <w:rPr>
                <w:b/>
                <w:szCs w:val="24"/>
                <w:lang w:val="cs"/>
              </w:rPr>
            </w:pPr>
            <w:r>
              <w:rPr>
                <w:b/>
                <w:bCs/>
                <w:szCs w:val="24"/>
                <w:lang w:val="cs"/>
              </w:rPr>
              <w:t>IPA (dílčí projektová smlouva)</w:t>
            </w:r>
          </w:p>
          <w:p w14:paraId="1984C205" w14:textId="77777777" w:rsidR="00D23160" w:rsidRPr="00834EBB" w:rsidRDefault="00D23160" w:rsidP="00D23160">
            <w:pPr>
              <w:spacing w:line="360" w:lineRule="atLeast"/>
              <w:jc w:val="center"/>
              <w:rPr>
                <w:b/>
                <w:szCs w:val="24"/>
                <w:lang w:val="pt-PT"/>
              </w:rPr>
            </w:pPr>
            <w:r>
              <w:rPr>
                <w:b/>
                <w:bCs/>
                <w:szCs w:val="24"/>
                <w:lang w:val="cs"/>
              </w:rPr>
              <w:t>Č. [</w:t>
            </w:r>
            <w:r>
              <w:rPr>
                <w:b/>
                <w:bCs/>
                <w:szCs w:val="24"/>
                <w:highlight w:val="lightGray"/>
                <w:lang w:val="cs"/>
              </w:rPr>
              <w:t>X]</w:t>
            </w:r>
          </w:p>
          <w:p w14:paraId="1513F52A" w14:textId="77777777" w:rsidR="00D23160" w:rsidRPr="00834EBB" w:rsidRDefault="00D23160" w:rsidP="00D23160">
            <w:pPr>
              <w:spacing w:line="360" w:lineRule="atLeast"/>
              <w:jc w:val="center"/>
              <w:rPr>
                <w:b/>
                <w:lang w:val="pt-PT"/>
              </w:rPr>
            </w:pPr>
            <w:r>
              <w:rPr>
                <w:b/>
                <w:bCs/>
                <w:lang w:val="cs"/>
              </w:rPr>
              <w:t>ke</w:t>
            </w:r>
          </w:p>
          <w:p w14:paraId="39B0FA57" w14:textId="77777777" w:rsidR="00D23160" w:rsidRPr="00834EBB" w:rsidRDefault="00D23160" w:rsidP="00D23160">
            <w:pPr>
              <w:spacing w:after="0" w:line="240" w:lineRule="auto"/>
              <w:jc w:val="center"/>
              <w:rPr>
                <w:rFonts w:cs="Arial"/>
                <w:b/>
                <w:bCs/>
                <w:lang w:val="pt-PT"/>
              </w:rPr>
            </w:pPr>
            <w:r>
              <w:rPr>
                <w:rFonts w:cs="Arial"/>
                <w:b/>
                <w:bCs/>
                <w:lang w:val="cs"/>
              </w:rPr>
              <w:t>Smlouvě o spolupráci</w:t>
            </w:r>
          </w:p>
          <w:p w14:paraId="5580AA47" w14:textId="77777777" w:rsidR="00D23160" w:rsidRPr="00834EBB" w:rsidRDefault="00D23160" w:rsidP="00D23160">
            <w:pPr>
              <w:spacing w:after="0" w:line="240" w:lineRule="auto"/>
              <w:jc w:val="center"/>
              <w:rPr>
                <w:rFonts w:cs="Arial"/>
                <w:lang w:val="pt-PT"/>
              </w:rPr>
            </w:pPr>
          </w:p>
          <w:p w14:paraId="44115B5B" w14:textId="77777777" w:rsidR="00D23160" w:rsidRPr="00834EBB" w:rsidRDefault="00D23160" w:rsidP="00D23160">
            <w:pPr>
              <w:spacing w:line="360" w:lineRule="atLeast"/>
              <w:jc w:val="center"/>
              <w:rPr>
                <w:lang w:val="pt-PT"/>
              </w:rPr>
            </w:pPr>
            <w:r>
              <w:rPr>
                <w:lang w:val="cs"/>
              </w:rPr>
              <w:t xml:space="preserve">- dále jen „MRA“  </w:t>
            </w:r>
          </w:p>
          <w:p w14:paraId="68EA8BAC" w14:textId="77777777" w:rsidR="00D23160" w:rsidRPr="00834EBB" w:rsidRDefault="00D23160" w:rsidP="00D23160">
            <w:pPr>
              <w:spacing w:after="0" w:line="240" w:lineRule="auto"/>
              <w:jc w:val="center"/>
              <w:rPr>
                <w:rFonts w:cs="Arial"/>
                <w:lang w:val="pt-PT"/>
              </w:rPr>
            </w:pPr>
            <w:r>
              <w:rPr>
                <w:rFonts w:cs="Arial"/>
                <w:lang w:val="cs"/>
              </w:rPr>
              <w:t>uzavřená mezi</w:t>
            </w:r>
          </w:p>
          <w:p w14:paraId="08FD289E" w14:textId="77777777" w:rsidR="00D23160" w:rsidRPr="00834EBB" w:rsidRDefault="00D23160" w:rsidP="00D23160">
            <w:pPr>
              <w:spacing w:after="0" w:line="240" w:lineRule="auto"/>
              <w:jc w:val="center"/>
              <w:rPr>
                <w:rFonts w:cs="Arial"/>
                <w:lang w:val="pt-PT"/>
              </w:rPr>
            </w:pPr>
          </w:p>
          <w:p w14:paraId="730BF4C9" w14:textId="77777777" w:rsidR="00D23160" w:rsidRPr="00834EBB" w:rsidRDefault="00D23160" w:rsidP="00D23160">
            <w:pPr>
              <w:spacing w:after="0" w:line="240" w:lineRule="auto"/>
              <w:jc w:val="center"/>
              <w:rPr>
                <w:rFonts w:cs="Arial"/>
                <w:lang w:val="pt-PT"/>
              </w:rPr>
            </w:pPr>
          </w:p>
          <w:p w14:paraId="2CBAB67C" w14:textId="2ADDF8C4" w:rsidR="00D23160" w:rsidRPr="00834EBB" w:rsidRDefault="00604E0B" w:rsidP="00D23160">
            <w:pPr>
              <w:spacing w:after="0" w:line="240" w:lineRule="auto"/>
              <w:jc w:val="center"/>
              <w:rPr>
                <w:rFonts w:cs="Arial"/>
                <w:b/>
                <w:lang w:val="pt-PT"/>
              </w:rPr>
            </w:pPr>
            <w:r>
              <w:rPr>
                <w:rFonts w:cs="Arial"/>
                <w:b/>
                <w:bCs/>
                <w:lang w:val="cs"/>
              </w:rPr>
              <w:t>VFN</w:t>
            </w:r>
          </w:p>
          <w:p w14:paraId="60CF49A7" w14:textId="4BF07F0D" w:rsidR="00216B97" w:rsidRDefault="00D23160" w:rsidP="00216B97">
            <w:pPr>
              <w:spacing w:after="0" w:line="240" w:lineRule="auto"/>
              <w:jc w:val="center"/>
              <w:rPr>
                <w:rFonts w:cs="Arial"/>
                <w:lang w:val="cs"/>
              </w:rPr>
            </w:pPr>
            <w:r w:rsidRPr="00967087">
              <w:rPr>
                <w:rFonts w:cs="Arial"/>
                <w:lang w:val="cs"/>
              </w:rPr>
              <w:t xml:space="preserve">se sídlem </w:t>
            </w:r>
            <w:r w:rsidR="00604E0B">
              <w:rPr>
                <w:rFonts w:cs="Arial"/>
                <w:lang w:val="cs"/>
              </w:rPr>
              <w:t>VFN</w:t>
            </w:r>
            <w:r w:rsidR="00DA2671">
              <w:rPr>
                <w:rFonts w:cs="Arial"/>
                <w:lang w:val="cs"/>
              </w:rPr>
              <w:t>X</w:t>
            </w:r>
            <w:r w:rsidR="00216B97">
              <w:rPr>
                <w:rFonts w:cs="Arial"/>
                <w:lang w:val="cs"/>
              </w:rPr>
              <w:t xml:space="preserve">, </w:t>
            </w:r>
            <w:r w:rsidR="00604E0B">
              <w:rPr>
                <w:rFonts w:cs="Arial"/>
                <w:lang w:val="cs"/>
              </w:rPr>
              <w:t>VFN</w:t>
            </w:r>
            <w:r w:rsidR="00DA2671">
              <w:rPr>
                <w:rFonts w:cs="Arial"/>
                <w:lang w:val="cs"/>
              </w:rPr>
              <w:t>X</w:t>
            </w:r>
          </w:p>
          <w:p w14:paraId="6FEBBB22" w14:textId="77777777" w:rsidR="00D23160" w:rsidRPr="00834EBB" w:rsidRDefault="00D23160" w:rsidP="00D23160">
            <w:pPr>
              <w:spacing w:after="0" w:line="240" w:lineRule="auto"/>
              <w:jc w:val="center"/>
              <w:rPr>
                <w:rFonts w:cs="Arial"/>
                <w:lang w:val="pt-PT"/>
              </w:rPr>
            </w:pPr>
          </w:p>
          <w:p w14:paraId="4176EAB5" w14:textId="6446EBD0" w:rsidR="00D23160" w:rsidRPr="00834EBB" w:rsidRDefault="00D23160" w:rsidP="00D23160">
            <w:pPr>
              <w:spacing w:after="0" w:line="240" w:lineRule="auto"/>
              <w:jc w:val="center"/>
              <w:rPr>
                <w:rFonts w:cs="Arial"/>
                <w:lang w:val="pt-PT"/>
              </w:rPr>
            </w:pPr>
            <w:r w:rsidRPr="00967087">
              <w:rPr>
                <w:rFonts w:cs="Arial"/>
                <w:lang w:val="cs"/>
              </w:rPr>
              <w:t>- dále jen „</w:t>
            </w:r>
            <w:r w:rsidR="00604E0B">
              <w:rPr>
                <w:rFonts w:cs="Arial"/>
                <w:lang w:val="cs"/>
              </w:rPr>
              <w:t>VFN</w:t>
            </w:r>
            <w:r w:rsidRPr="00967087">
              <w:rPr>
                <w:rFonts w:cs="Arial"/>
                <w:lang w:val="cs"/>
              </w:rPr>
              <w:t>“ -</w:t>
            </w:r>
          </w:p>
          <w:p w14:paraId="0A16F634" w14:textId="77777777" w:rsidR="00D23160" w:rsidRPr="00834EBB" w:rsidRDefault="00D23160" w:rsidP="00D23160">
            <w:pPr>
              <w:spacing w:after="0" w:line="240" w:lineRule="auto"/>
              <w:jc w:val="center"/>
              <w:rPr>
                <w:rFonts w:cs="Arial"/>
                <w:lang w:val="pt-PT"/>
              </w:rPr>
            </w:pPr>
          </w:p>
          <w:p w14:paraId="2DEFD134" w14:textId="77777777" w:rsidR="00D23160" w:rsidRPr="00834EBB" w:rsidRDefault="00D23160" w:rsidP="00D23160">
            <w:pPr>
              <w:spacing w:after="0" w:line="240" w:lineRule="auto"/>
              <w:jc w:val="center"/>
              <w:rPr>
                <w:rFonts w:cs="Arial"/>
                <w:lang w:val="pt-PT"/>
              </w:rPr>
            </w:pPr>
          </w:p>
          <w:p w14:paraId="64398717" w14:textId="77777777" w:rsidR="00D23160" w:rsidRPr="00967087" w:rsidRDefault="00D23160" w:rsidP="00D23160">
            <w:pPr>
              <w:spacing w:after="0" w:line="240" w:lineRule="auto"/>
              <w:jc w:val="center"/>
              <w:rPr>
                <w:rFonts w:cs="Arial"/>
                <w:lang w:val="en-US"/>
              </w:rPr>
            </w:pPr>
            <w:r w:rsidRPr="00967087">
              <w:rPr>
                <w:rFonts w:cs="Arial"/>
                <w:lang w:val="cs"/>
              </w:rPr>
              <w:t>a</w:t>
            </w:r>
          </w:p>
          <w:p w14:paraId="0E0056F9" w14:textId="77777777" w:rsidR="00D23160" w:rsidRPr="00967087" w:rsidRDefault="00D23160" w:rsidP="00D23160">
            <w:pPr>
              <w:spacing w:after="0" w:line="240" w:lineRule="auto"/>
              <w:jc w:val="center"/>
              <w:rPr>
                <w:rFonts w:cs="Arial"/>
                <w:lang w:val="en-US"/>
              </w:rPr>
            </w:pPr>
          </w:p>
          <w:p w14:paraId="3E154B39" w14:textId="77777777" w:rsidR="00D23160" w:rsidRPr="00967087" w:rsidRDefault="00D23160" w:rsidP="00D23160">
            <w:pPr>
              <w:spacing w:after="0" w:line="240" w:lineRule="auto"/>
              <w:jc w:val="center"/>
              <w:rPr>
                <w:rFonts w:cs="Arial"/>
                <w:lang w:val="en-US"/>
              </w:rPr>
            </w:pPr>
          </w:p>
          <w:p w14:paraId="51F3AF75" w14:textId="742F068A" w:rsidR="00D23160" w:rsidRPr="00967087" w:rsidRDefault="00D23160" w:rsidP="00D23160">
            <w:pPr>
              <w:spacing w:after="0" w:line="240" w:lineRule="auto"/>
              <w:jc w:val="center"/>
              <w:rPr>
                <w:rFonts w:cs="Arial"/>
                <w:b/>
                <w:lang w:val="en-US"/>
              </w:rPr>
            </w:pPr>
            <w:r w:rsidRPr="00967087">
              <w:rPr>
                <w:rFonts w:cs="Arial"/>
                <w:b/>
                <w:bCs/>
                <w:lang w:val="cs"/>
              </w:rPr>
              <w:t>Siemens Healthcare</w:t>
            </w:r>
            <w:r w:rsidR="00A01AF6" w:rsidRPr="00967087">
              <w:rPr>
                <w:rFonts w:cs="Arial"/>
                <w:b/>
                <w:bCs/>
                <w:lang w:val="cs"/>
              </w:rPr>
              <w:t>,</w:t>
            </w:r>
            <w:r w:rsidRPr="00967087">
              <w:rPr>
                <w:rFonts w:cs="Arial"/>
                <w:b/>
                <w:bCs/>
                <w:lang w:val="cs"/>
              </w:rPr>
              <w:t xml:space="preserve"> </w:t>
            </w:r>
            <w:r w:rsidR="00A01AF6" w:rsidRPr="00967087">
              <w:rPr>
                <w:rFonts w:cs="Arial"/>
                <w:b/>
                <w:bCs/>
                <w:lang w:val="cs"/>
              </w:rPr>
              <w:t>s.r.o.</w:t>
            </w:r>
          </w:p>
          <w:p w14:paraId="0C9F0EF9" w14:textId="4E7698D8" w:rsidR="00D23160" w:rsidRPr="00967087" w:rsidRDefault="00D23160" w:rsidP="00D23160">
            <w:pPr>
              <w:spacing w:after="0" w:line="240" w:lineRule="auto"/>
              <w:jc w:val="center"/>
              <w:rPr>
                <w:rFonts w:cs="Arial"/>
                <w:lang w:val="en-US"/>
              </w:rPr>
            </w:pPr>
            <w:r w:rsidRPr="00967087">
              <w:rPr>
                <w:rFonts w:cs="Arial"/>
                <w:lang w:val="cs"/>
              </w:rPr>
              <w:t xml:space="preserve">se sídlem </w:t>
            </w:r>
            <w:r w:rsidR="00A01AF6" w:rsidRPr="00967087">
              <w:rPr>
                <w:rFonts w:cs="Arial"/>
                <w:lang w:val="cs"/>
              </w:rPr>
              <w:t>Budějovická 779/3b</w:t>
            </w:r>
            <w:r w:rsidRPr="00967087">
              <w:rPr>
                <w:rFonts w:cs="Arial"/>
                <w:lang w:val="cs"/>
              </w:rPr>
              <w:t xml:space="preserve">, </w:t>
            </w:r>
            <w:r w:rsidR="00A01AF6" w:rsidRPr="00967087">
              <w:rPr>
                <w:rFonts w:cs="Arial"/>
                <w:lang w:val="cs"/>
              </w:rPr>
              <w:t>140 00, Praha, Česká republika</w:t>
            </w:r>
          </w:p>
          <w:p w14:paraId="4D0E1669" w14:textId="77777777" w:rsidR="00D23160" w:rsidRPr="00967087" w:rsidRDefault="00D23160" w:rsidP="00D23160">
            <w:pPr>
              <w:spacing w:after="0" w:line="240" w:lineRule="auto"/>
              <w:jc w:val="center"/>
              <w:rPr>
                <w:rFonts w:cs="Arial"/>
                <w:lang w:val="en-US"/>
              </w:rPr>
            </w:pPr>
          </w:p>
          <w:p w14:paraId="307E9D93" w14:textId="77777777" w:rsidR="00D23160" w:rsidRPr="00967087" w:rsidRDefault="00D23160" w:rsidP="00D23160">
            <w:pPr>
              <w:spacing w:after="0" w:line="240" w:lineRule="auto"/>
              <w:jc w:val="center"/>
              <w:rPr>
                <w:rFonts w:cs="Arial"/>
                <w:lang w:val="en-US"/>
              </w:rPr>
            </w:pPr>
            <w:r w:rsidRPr="00967087">
              <w:rPr>
                <w:rFonts w:cs="Arial"/>
                <w:lang w:val="cs"/>
              </w:rPr>
              <w:t>– dále jen jako „Siemens Healthineers“-</w:t>
            </w:r>
          </w:p>
          <w:p w14:paraId="046FEBAB" w14:textId="6F89C252" w:rsidR="00D23160" w:rsidRPr="00967087" w:rsidRDefault="00D23160" w:rsidP="00D23160">
            <w:pPr>
              <w:spacing w:after="0" w:line="240" w:lineRule="auto"/>
              <w:jc w:val="center"/>
              <w:rPr>
                <w:rFonts w:cs="Arial"/>
                <w:lang w:val="en-US"/>
              </w:rPr>
            </w:pPr>
          </w:p>
          <w:p w14:paraId="54B0BBBD" w14:textId="77777777" w:rsidR="00D23160" w:rsidRPr="00967087" w:rsidRDefault="00D23160" w:rsidP="00D23160">
            <w:pPr>
              <w:spacing w:after="0" w:line="240" w:lineRule="auto"/>
              <w:jc w:val="center"/>
              <w:rPr>
                <w:rFonts w:cs="Arial"/>
                <w:lang w:val="en-US"/>
              </w:rPr>
            </w:pPr>
          </w:p>
          <w:p w14:paraId="1B1F197B" w14:textId="77777777" w:rsidR="00D23160" w:rsidRPr="005E1E6F" w:rsidRDefault="00D23160" w:rsidP="00D23160">
            <w:pPr>
              <w:spacing w:after="0" w:line="240" w:lineRule="auto"/>
              <w:jc w:val="center"/>
              <w:rPr>
                <w:rFonts w:cs="Arial"/>
                <w:lang w:val="en-US"/>
              </w:rPr>
            </w:pPr>
            <w:r w:rsidRPr="00967087">
              <w:rPr>
                <w:rFonts w:cs="Arial"/>
                <w:lang w:val="cs"/>
              </w:rPr>
              <w:t>ze dne [_____]</w:t>
            </w:r>
          </w:p>
          <w:p w14:paraId="132132AB" w14:textId="77777777" w:rsidR="00D23160" w:rsidRPr="005E1E6F" w:rsidRDefault="00D23160" w:rsidP="00D23160">
            <w:pPr>
              <w:spacing w:after="0" w:line="240" w:lineRule="auto"/>
              <w:jc w:val="center"/>
              <w:rPr>
                <w:rFonts w:cs="Arial"/>
                <w:lang w:val="en-US"/>
              </w:rPr>
            </w:pPr>
          </w:p>
          <w:p w14:paraId="7BA17953" w14:textId="0FD17F74" w:rsidR="00D23160" w:rsidRPr="005E1E6F" w:rsidRDefault="00D23160" w:rsidP="00D23160">
            <w:pPr>
              <w:spacing w:after="0" w:line="240" w:lineRule="auto"/>
              <w:jc w:val="center"/>
              <w:rPr>
                <w:rFonts w:cs="Arial"/>
                <w:lang w:val="en-US"/>
              </w:rPr>
            </w:pPr>
            <w:r>
              <w:rPr>
                <w:rFonts w:cs="Arial"/>
                <w:lang w:val="cs"/>
              </w:rPr>
              <w:t xml:space="preserve">- </w:t>
            </w:r>
            <w:r w:rsidR="00604E0B">
              <w:rPr>
                <w:rFonts w:cs="Arial"/>
                <w:lang w:val="cs"/>
              </w:rPr>
              <w:t>VFN</w:t>
            </w:r>
            <w:r w:rsidR="000A3ABB">
              <w:rPr>
                <w:rFonts w:cs="Arial"/>
                <w:lang w:val="cs"/>
              </w:rPr>
              <w:t xml:space="preserve"> </w:t>
            </w:r>
            <w:r>
              <w:rPr>
                <w:rFonts w:cs="Arial"/>
                <w:lang w:val="cs"/>
              </w:rPr>
              <w:t xml:space="preserve">a dále samostatně jako Siemens Healthineers </w:t>
            </w:r>
            <w:r>
              <w:rPr>
                <w:rFonts w:cs="Arial"/>
                <w:lang w:val="cs"/>
              </w:rPr>
              <w:br/>
              <w:t>jako „Smluvní strana“ nebo společně jako „Smluvní strany“ -</w:t>
            </w:r>
          </w:p>
          <w:p w14:paraId="7CB84F9F" w14:textId="77777777" w:rsidR="00D23160" w:rsidRPr="005E1E6F" w:rsidRDefault="00D23160" w:rsidP="00D23160">
            <w:pPr>
              <w:spacing w:line="360" w:lineRule="atLeast"/>
              <w:rPr>
                <w:lang w:val="en-US"/>
              </w:rPr>
            </w:pPr>
            <w:r>
              <w:rPr>
                <w:lang w:val="cs"/>
              </w:rPr>
              <w:br w:type="page"/>
            </w:r>
            <w:r>
              <w:rPr>
                <w:b/>
                <w:bCs/>
                <w:lang w:val="cs"/>
              </w:rPr>
              <w:t xml:space="preserve">Vzhledem k tomu, že </w:t>
            </w:r>
            <w:r>
              <w:rPr>
                <w:lang w:val="cs"/>
              </w:rPr>
              <w:t>Smluvní strany uzavřely výše uvedenou rámcovou smlouvu.</w:t>
            </w:r>
          </w:p>
          <w:p w14:paraId="45D38B4F" w14:textId="77777777" w:rsidR="00D23160" w:rsidRPr="005E1E6F" w:rsidRDefault="00D23160" w:rsidP="00D23160">
            <w:pPr>
              <w:spacing w:line="360" w:lineRule="atLeast"/>
              <w:rPr>
                <w:lang w:val="en-US"/>
              </w:rPr>
            </w:pPr>
            <w:r>
              <w:rPr>
                <w:b/>
                <w:bCs/>
                <w:lang w:val="cs"/>
              </w:rPr>
              <w:lastRenderedPageBreak/>
              <w:t xml:space="preserve">Vzhledem k tomu, že </w:t>
            </w:r>
            <w:r>
              <w:rPr>
                <w:lang w:val="cs"/>
              </w:rPr>
              <w:t xml:space="preserve">Smluvní strany hodlají uzavřít tuto dílčí projektovou smlouvu za účelem </w:t>
            </w:r>
            <w:r>
              <w:rPr>
                <w:i/>
                <w:iCs/>
                <w:lang w:val="cs"/>
              </w:rPr>
              <w:t>[</w:t>
            </w:r>
            <w:r>
              <w:rPr>
                <w:i/>
                <w:iCs/>
                <w:highlight w:val="lightGray"/>
                <w:lang w:val="cs"/>
              </w:rPr>
              <w:t>popis výzkumného projektu</w:t>
            </w:r>
            <w:r>
              <w:rPr>
                <w:i/>
                <w:iCs/>
                <w:lang w:val="cs"/>
              </w:rPr>
              <w:t>].</w:t>
            </w:r>
          </w:p>
          <w:p w14:paraId="5F943BFA" w14:textId="77777777" w:rsidR="00D23160" w:rsidRPr="005E1E6F" w:rsidRDefault="00D23160" w:rsidP="00D23160">
            <w:pPr>
              <w:spacing w:after="120"/>
              <w:rPr>
                <w:rFonts w:cs="Arial"/>
                <w:szCs w:val="22"/>
                <w:lang w:val="en-US"/>
              </w:rPr>
            </w:pPr>
            <w:r>
              <w:rPr>
                <w:rFonts w:cs="Arial"/>
                <w:b/>
                <w:bCs/>
                <w:szCs w:val="22"/>
                <w:lang w:val="cs"/>
              </w:rPr>
              <w:t xml:space="preserve">Proto se nyní </w:t>
            </w:r>
            <w:r>
              <w:rPr>
                <w:rFonts w:cs="Arial"/>
                <w:szCs w:val="22"/>
                <w:lang w:val="cs"/>
              </w:rPr>
              <w:t>Smluvní strany dohodly následovně:</w:t>
            </w:r>
          </w:p>
          <w:p w14:paraId="54CDBD56" w14:textId="77777777" w:rsidR="00D23160" w:rsidRPr="006400BE" w:rsidRDefault="00D23160" w:rsidP="00C31AE2">
            <w:pPr>
              <w:numPr>
                <w:ilvl w:val="0"/>
                <w:numId w:val="23"/>
              </w:numPr>
              <w:spacing w:after="120"/>
              <w:rPr>
                <w:rFonts w:cs="Arial"/>
                <w:b/>
                <w:szCs w:val="22"/>
              </w:rPr>
            </w:pPr>
            <w:r>
              <w:rPr>
                <w:rFonts w:cs="Arial"/>
                <w:b/>
                <w:bCs/>
                <w:szCs w:val="22"/>
                <w:lang w:val="cs"/>
              </w:rPr>
              <w:t>DÍLO</w:t>
            </w:r>
          </w:p>
          <w:p w14:paraId="73E56C13" w14:textId="77777777" w:rsidR="00D23160" w:rsidRPr="006400BE" w:rsidRDefault="00D23160" w:rsidP="00D23160">
            <w:pPr>
              <w:spacing w:after="120"/>
            </w:pPr>
            <w:r>
              <w:rPr>
                <w:lang w:val="cs"/>
              </w:rPr>
              <w:t xml:space="preserve">Smluvní strany budou provádět Dílo popsané v </w:t>
            </w:r>
            <w:r>
              <w:rPr>
                <w:b/>
                <w:bCs/>
                <w:lang w:val="cs"/>
              </w:rPr>
              <w:t>Dodatku 1</w:t>
            </w:r>
            <w:r>
              <w:rPr>
                <w:lang w:val="cs"/>
              </w:rPr>
              <w:t xml:space="preserve"> k této dílčí projektové smlouvě v souladu s časovým harmonogramem/milníky popsanými v </w:t>
            </w:r>
            <w:r>
              <w:rPr>
                <w:b/>
                <w:bCs/>
                <w:lang w:val="cs"/>
              </w:rPr>
              <w:t>Dodatku 1</w:t>
            </w:r>
            <w:r>
              <w:rPr>
                <w:lang w:val="cs"/>
              </w:rPr>
              <w:t>.</w:t>
            </w:r>
          </w:p>
          <w:p w14:paraId="436FFAF4" w14:textId="73134666" w:rsidR="00D23160" w:rsidRDefault="00D23160" w:rsidP="00D23160">
            <w:pPr>
              <w:spacing w:after="120"/>
            </w:pPr>
            <w:r>
              <w:rPr>
                <w:b/>
                <w:bCs/>
                <w:lang w:val="cs"/>
              </w:rPr>
              <w:t>[</w:t>
            </w:r>
            <w:r>
              <w:rPr>
                <w:b/>
                <w:bCs/>
                <w:i/>
                <w:iCs/>
                <w:highlight w:val="lightGray"/>
                <w:lang w:val="cs"/>
              </w:rPr>
              <w:t>Prosíme nehodící se vymažte</w:t>
            </w:r>
            <w:r>
              <w:rPr>
                <w:b/>
                <w:bCs/>
                <w:highlight w:val="lightGray"/>
                <w:lang w:val="cs"/>
              </w:rPr>
              <w:t>:</w:t>
            </w:r>
            <w:r>
              <w:rPr>
                <w:highlight w:val="lightGray"/>
                <w:lang w:val="cs"/>
              </w:rPr>
              <w:t xml:space="preserve"> </w:t>
            </w:r>
            <w:r w:rsidR="00604E0B">
              <w:rPr>
                <w:highlight w:val="lightGray"/>
                <w:lang w:val="cs"/>
              </w:rPr>
              <w:t>VFN</w:t>
            </w:r>
            <w:r w:rsidR="000A3ABB">
              <w:rPr>
                <w:highlight w:val="lightGray"/>
                <w:lang w:val="cs"/>
              </w:rPr>
              <w:t xml:space="preserve"> </w:t>
            </w:r>
            <w:r>
              <w:rPr>
                <w:highlight w:val="lightGray"/>
                <w:lang w:val="cs"/>
              </w:rPr>
              <w:t xml:space="preserve">poskytne společnosti Siemens Healthineers Údaje popsané v </w:t>
            </w:r>
            <w:r>
              <w:rPr>
                <w:b/>
                <w:bCs/>
                <w:highlight w:val="lightGray"/>
                <w:lang w:val="cs"/>
              </w:rPr>
              <w:t>Dodatku 1</w:t>
            </w:r>
            <w:r>
              <w:rPr>
                <w:highlight w:val="lightGray"/>
                <w:lang w:val="cs"/>
              </w:rPr>
              <w:t xml:space="preserve"> v souladu s časovým harmonogramem/milníky popsanými v </w:t>
            </w:r>
            <w:r>
              <w:rPr>
                <w:b/>
                <w:bCs/>
                <w:highlight w:val="lightGray"/>
                <w:lang w:val="cs"/>
              </w:rPr>
              <w:t>Dodatku 1</w:t>
            </w:r>
            <w:r>
              <w:rPr>
                <w:lang w:val="cs"/>
              </w:rPr>
              <w:t>.]</w:t>
            </w:r>
          </w:p>
          <w:p w14:paraId="39FB4BC4" w14:textId="77777777" w:rsidR="00D23160" w:rsidRPr="006400BE" w:rsidRDefault="00D23160" w:rsidP="00D23160">
            <w:pPr>
              <w:spacing w:after="120"/>
            </w:pPr>
          </w:p>
          <w:p w14:paraId="789671F8" w14:textId="77777777" w:rsidR="00D23160" w:rsidRPr="006400BE" w:rsidRDefault="00D23160" w:rsidP="00C31AE2">
            <w:pPr>
              <w:numPr>
                <w:ilvl w:val="0"/>
                <w:numId w:val="23"/>
              </w:numPr>
              <w:spacing w:after="120"/>
              <w:ind w:left="709" w:hanging="709"/>
              <w:rPr>
                <w:rFonts w:cs="Arial"/>
                <w:b/>
                <w:szCs w:val="22"/>
              </w:rPr>
            </w:pPr>
            <w:r>
              <w:rPr>
                <w:rFonts w:cs="Arial"/>
                <w:b/>
                <w:bCs/>
                <w:szCs w:val="22"/>
                <w:lang w:val="cs"/>
              </w:rPr>
              <w:t>PŘEDPOKLADY NA MÍSTECH SMLUVNÍCH STRAN</w:t>
            </w:r>
          </w:p>
          <w:p w14:paraId="57331B0E" w14:textId="2CCAEA1A" w:rsidR="00D23160" w:rsidRPr="00D87378" w:rsidRDefault="00D23160" w:rsidP="00D23160">
            <w:pPr>
              <w:spacing w:after="120"/>
              <w:rPr>
                <w:b/>
                <w:bCs/>
                <w:szCs w:val="24"/>
              </w:rPr>
            </w:pPr>
            <w:r>
              <w:rPr>
                <w:rFonts w:cs="Arial"/>
                <w:szCs w:val="22"/>
                <w:lang w:val="cs"/>
              </w:rPr>
              <w:t>Na místech Smluvních stran musí být splněny následující předpoklady:</w:t>
            </w:r>
          </w:p>
        </w:tc>
      </w:tr>
    </w:tbl>
    <w:p w14:paraId="15B905FD" w14:textId="77777777" w:rsidR="00D23160" w:rsidRPr="00D87378" w:rsidRDefault="00D23160" w:rsidP="006400BE">
      <w:pPr>
        <w:tabs>
          <w:tab w:val="left" w:pos="1260"/>
        </w:tabs>
        <w:spacing w:line="240" w:lineRule="auto"/>
        <w:outlineLvl w:val="0"/>
        <w:rPr>
          <w:b/>
          <w:bC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18"/>
        <w:gridCol w:w="3002"/>
        <w:gridCol w:w="3740"/>
      </w:tblGrid>
      <w:tr w:rsidR="006400BE" w:rsidRPr="00E56C7F" w14:paraId="1B02615A" w14:textId="77777777" w:rsidTr="00D23160">
        <w:tc>
          <w:tcPr>
            <w:tcW w:w="2318" w:type="dxa"/>
          </w:tcPr>
          <w:p w14:paraId="652EF2A2" w14:textId="39E7425F" w:rsidR="006400BE" w:rsidRPr="006400BE" w:rsidRDefault="006400BE" w:rsidP="00737F94">
            <w:pPr>
              <w:spacing w:after="120"/>
              <w:rPr>
                <w:b/>
                <w:lang w:val="en-GB"/>
              </w:rPr>
            </w:pPr>
            <w:r w:rsidRPr="00D87378">
              <w:br w:type="page"/>
            </w:r>
            <w:r w:rsidRPr="006400BE">
              <w:rPr>
                <w:b/>
                <w:lang w:val="en-GB"/>
              </w:rPr>
              <w:t>PARTY</w:t>
            </w:r>
            <w:r w:rsidR="004F04BA">
              <w:rPr>
                <w:b/>
                <w:lang w:val="en-GB"/>
              </w:rPr>
              <w:t>/SMLUVNÍ STRANA</w:t>
            </w:r>
          </w:p>
        </w:tc>
        <w:tc>
          <w:tcPr>
            <w:tcW w:w="3002" w:type="dxa"/>
          </w:tcPr>
          <w:p w14:paraId="551F16E7" w14:textId="7D856C32" w:rsidR="006400BE" w:rsidRPr="006400BE" w:rsidRDefault="006400BE" w:rsidP="00737F94">
            <w:pPr>
              <w:spacing w:after="120"/>
              <w:rPr>
                <w:b/>
                <w:lang w:val="en-GB"/>
              </w:rPr>
            </w:pPr>
            <w:r w:rsidRPr="006400BE">
              <w:rPr>
                <w:b/>
                <w:lang w:val="en-GB"/>
              </w:rPr>
              <w:t>SITE</w:t>
            </w:r>
            <w:r w:rsidR="004F04BA">
              <w:rPr>
                <w:b/>
                <w:lang w:val="en-GB"/>
              </w:rPr>
              <w:t>/MÍSTO</w:t>
            </w:r>
          </w:p>
          <w:p w14:paraId="24BE84E5" w14:textId="77777777" w:rsidR="006400BE" w:rsidRPr="006400BE" w:rsidRDefault="006400BE" w:rsidP="00737F94">
            <w:pPr>
              <w:spacing w:after="120"/>
              <w:rPr>
                <w:lang w:val="en-GB"/>
              </w:rPr>
            </w:pPr>
            <w:r w:rsidRPr="006400BE">
              <w:rPr>
                <w:lang w:val="en-GB"/>
              </w:rPr>
              <w:t>[</w:t>
            </w:r>
            <w:r w:rsidRPr="006400BE">
              <w:rPr>
                <w:highlight w:val="lightGray"/>
                <w:lang w:val="en-GB"/>
              </w:rPr>
              <w:t>address and, if required, exact location (e.g. building</w:t>
            </w:r>
            <w:r w:rsidRPr="006400BE">
              <w:rPr>
                <w:lang w:val="en-GB"/>
              </w:rPr>
              <w:t>)]</w:t>
            </w:r>
          </w:p>
        </w:tc>
        <w:tc>
          <w:tcPr>
            <w:tcW w:w="3740" w:type="dxa"/>
          </w:tcPr>
          <w:p w14:paraId="3BFD0B06" w14:textId="5F0FC6AE" w:rsidR="006400BE" w:rsidRPr="006400BE" w:rsidRDefault="006400BE" w:rsidP="00737F94">
            <w:pPr>
              <w:spacing w:after="120"/>
              <w:rPr>
                <w:b/>
                <w:lang w:val="en-GB"/>
              </w:rPr>
            </w:pPr>
            <w:r w:rsidRPr="006400BE">
              <w:rPr>
                <w:b/>
                <w:lang w:val="en-GB"/>
              </w:rPr>
              <w:t>PREREQUISITE</w:t>
            </w:r>
            <w:r w:rsidR="004F04BA">
              <w:rPr>
                <w:b/>
                <w:lang w:val="en-GB"/>
              </w:rPr>
              <w:t>/PŘEDPOKLAD</w:t>
            </w:r>
          </w:p>
          <w:p w14:paraId="759CCA1B" w14:textId="77777777" w:rsidR="006400BE" w:rsidRPr="006400BE" w:rsidRDefault="006400BE" w:rsidP="00737F94">
            <w:pPr>
              <w:spacing w:after="120"/>
              <w:rPr>
                <w:b/>
                <w:lang w:val="en-GB"/>
              </w:rPr>
            </w:pPr>
            <w:r w:rsidRPr="00967087">
              <w:rPr>
                <w:rFonts w:cs="Arial"/>
                <w:szCs w:val="22"/>
                <w:highlight w:val="lightGray"/>
                <w:lang w:val="en-US"/>
              </w:rPr>
              <w:t>[</w:t>
            </w:r>
            <w:r w:rsidRPr="006400BE">
              <w:rPr>
                <w:rFonts w:cs="Arial"/>
                <w:szCs w:val="22"/>
                <w:highlight w:val="lightGray"/>
                <w:lang w:val="en-US"/>
              </w:rPr>
              <w:t>e.g. hardware, software, power supply, etc.]</w:t>
            </w:r>
          </w:p>
        </w:tc>
      </w:tr>
      <w:tr w:rsidR="006400BE" w:rsidRPr="00E56C7F" w14:paraId="57DDC731" w14:textId="77777777" w:rsidTr="00D23160">
        <w:tc>
          <w:tcPr>
            <w:tcW w:w="2318" w:type="dxa"/>
          </w:tcPr>
          <w:p w14:paraId="455D70C5" w14:textId="77777777" w:rsidR="006400BE" w:rsidRPr="006400BE" w:rsidRDefault="006400BE" w:rsidP="00737F94">
            <w:pPr>
              <w:spacing w:after="120"/>
              <w:rPr>
                <w:lang w:val="en-GB"/>
              </w:rPr>
            </w:pPr>
          </w:p>
        </w:tc>
        <w:tc>
          <w:tcPr>
            <w:tcW w:w="3002" w:type="dxa"/>
          </w:tcPr>
          <w:p w14:paraId="2CBBFC73" w14:textId="77777777" w:rsidR="006400BE" w:rsidRPr="006400BE" w:rsidRDefault="006400BE" w:rsidP="00737F94">
            <w:pPr>
              <w:spacing w:after="120"/>
              <w:rPr>
                <w:lang w:val="en-GB"/>
              </w:rPr>
            </w:pPr>
          </w:p>
        </w:tc>
        <w:tc>
          <w:tcPr>
            <w:tcW w:w="3740" w:type="dxa"/>
          </w:tcPr>
          <w:p w14:paraId="42D09B2C" w14:textId="77777777" w:rsidR="006400BE" w:rsidRPr="006400BE" w:rsidRDefault="006400BE" w:rsidP="00737F94">
            <w:pPr>
              <w:spacing w:after="120"/>
              <w:rPr>
                <w:lang w:val="en-GB"/>
              </w:rPr>
            </w:pPr>
          </w:p>
        </w:tc>
      </w:tr>
      <w:tr w:rsidR="006400BE" w:rsidRPr="00E56C7F" w14:paraId="1440E212" w14:textId="77777777" w:rsidTr="00D23160">
        <w:tc>
          <w:tcPr>
            <w:tcW w:w="2318" w:type="dxa"/>
          </w:tcPr>
          <w:p w14:paraId="722F8554" w14:textId="77777777" w:rsidR="006400BE" w:rsidRPr="006400BE" w:rsidRDefault="006400BE" w:rsidP="00737F94">
            <w:pPr>
              <w:spacing w:after="120"/>
              <w:rPr>
                <w:lang w:val="en-GB"/>
              </w:rPr>
            </w:pPr>
          </w:p>
        </w:tc>
        <w:tc>
          <w:tcPr>
            <w:tcW w:w="3002" w:type="dxa"/>
          </w:tcPr>
          <w:p w14:paraId="241AE240" w14:textId="77777777" w:rsidR="006400BE" w:rsidRPr="006400BE" w:rsidRDefault="006400BE" w:rsidP="00737F94">
            <w:pPr>
              <w:spacing w:after="120"/>
              <w:rPr>
                <w:lang w:val="en-GB"/>
              </w:rPr>
            </w:pPr>
          </w:p>
        </w:tc>
        <w:tc>
          <w:tcPr>
            <w:tcW w:w="3740" w:type="dxa"/>
          </w:tcPr>
          <w:p w14:paraId="3666791B" w14:textId="77777777" w:rsidR="006400BE" w:rsidRPr="006400BE" w:rsidRDefault="006400BE" w:rsidP="00737F94">
            <w:pPr>
              <w:spacing w:after="120"/>
              <w:rPr>
                <w:lang w:val="en-GB"/>
              </w:rPr>
            </w:pPr>
          </w:p>
        </w:tc>
      </w:tr>
      <w:tr w:rsidR="006400BE" w:rsidRPr="00E56C7F" w14:paraId="0932E3C1" w14:textId="77777777" w:rsidTr="00D23160">
        <w:tc>
          <w:tcPr>
            <w:tcW w:w="2318" w:type="dxa"/>
          </w:tcPr>
          <w:p w14:paraId="182D772D" w14:textId="77777777" w:rsidR="006400BE" w:rsidRPr="006400BE" w:rsidRDefault="006400BE" w:rsidP="00737F94">
            <w:pPr>
              <w:spacing w:after="120"/>
              <w:rPr>
                <w:lang w:val="en-GB"/>
              </w:rPr>
            </w:pPr>
          </w:p>
        </w:tc>
        <w:tc>
          <w:tcPr>
            <w:tcW w:w="3002" w:type="dxa"/>
          </w:tcPr>
          <w:p w14:paraId="2341BA63" w14:textId="77777777" w:rsidR="006400BE" w:rsidRPr="006400BE" w:rsidRDefault="006400BE" w:rsidP="00737F94">
            <w:pPr>
              <w:spacing w:after="120"/>
              <w:rPr>
                <w:lang w:val="en-GB"/>
              </w:rPr>
            </w:pPr>
          </w:p>
        </w:tc>
        <w:tc>
          <w:tcPr>
            <w:tcW w:w="3740" w:type="dxa"/>
          </w:tcPr>
          <w:p w14:paraId="2B9834EB" w14:textId="77777777" w:rsidR="006400BE" w:rsidRPr="006400BE" w:rsidRDefault="006400BE" w:rsidP="00737F94">
            <w:pPr>
              <w:spacing w:after="120"/>
              <w:rPr>
                <w:lang w:val="en-GB"/>
              </w:rPr>
            </w:pPr>
          </w:p>
        </w:tc>
      </w:tr>
    </w:tbl>
    <w:p w14:paraId="343E8A1E" w14:textId="7A4E864A" w:rsidR="00737F94" w:rsidRDefault="00737F94" w:rsidP="00737F94">
      <w:pPr>
        <w:spacing w:after="120"/>
        <w:ind w:left="709"/>
        <w:rPr>
          <w:rFonts w:cs="Arial"/>
          <w:b/>
          <w:szCs w:val="22"/>
          <w:lang w:val="en-GB"/>
        </w:rPr>
      </w:pPr>
    </w:p>
    <w:tbl>
      <w:tblPr>
        <w:tblStyle w:val="Mkatabulky"/>
        <w:tblW w:w="0" w:type="auto"/>
        <w:tblInd w:w="-5" w:type="dxa"/>
        <w:tblLook w:val="04A0" w:firstRow="1" w:lastRow="0" w:firstColumn="1" w:lastColumn="0" w:noHBand="0" w:noVBand="1"/>
      </w:tblPr>
      <w:tblGrid>
        <w:gridCol w:w="4536"/>
        <w:gridCol w:w="4529"/>
      </w:tblGrid>
      <w:tr w:rsidR="004F04BA" w:rsidRPr="00E56C7F" w14:paraId="7446E517" w14:textId="77777777" w:rsidTr="004F04BA">
        <w:tc>
          <w:tcPr>
            <w:tcW w:w="4536" w:type="dxa"/>
          </w:tcPr>
          <w:p w14:paraId="6EB3F018" w14:textId="04A25729" w:rsidR="004F04BA" w:rsidRPr="006400BE" w:rsidRDefault="000A4EC9" w:rsidP="00C31AE2">
            <w:pPr>
              <w:numPr>
                <w:ilvl w:val="0"/>
                <w:numId w:val="23"/>
              </w:numPr>
              <w:spacing w:after="120"/>
              <w:ind w:left="709" w:hanging="709"/>
              <w:rPr>
                <w:rFonts w:cs="Arial"/>
                <w:b/>
                <w:szCs w:val="22"/>
                <w:lang w:val="en-GB"/>
              </w:rPr>
            </w:pPr>
            <w:r>
              <w:rPr>
                <w:rFonts w:cs="Arial"/>
                <w:b/>
                <w:szCs w:val="22"/>
                <w:lang w:val="en-GB"/>
              </w:rPr>
              <w:t>Project examiner and project manager</w:t>
            </w:r>
          </w:p>
          <w:p w14:paraId="080EC062" w14:textId="77777777" w:rsidR="004F04BA" w:rsidRPr="006400BE" w:rsidRDefault="004F04BA" w:rsidP="004F04BA">
            <w:pPr>
              <w:tabs>
                <w:tab w:val="left" w:pos="6624"/>
                <w:tab w:val="left" w:pos="6768"/>
              </w:tabs>
              <w:spacing w:after="120"/>
              <w:rPr>
                <w:lang w:val="en-GB"/>
              </w:rPr>
            </w:pPr>
            <w:r w:rsidRPr="006400BE">
              <w:rPr>
                <w:lang w:val="en-GB"/>
              </w:rPr>
              <w:lastRenderedPageBreak/>
              <w:t>The Parties appoint the following project managers:</w:t>
            </w:r>
          </w:p>
          <w:p w14:paraId="38F7263A" w14:textId="4580BF46" w:rsidR="004F04BA" w:rsidRPr="006400BE" w:rsidRDefault="004F04BA" w:rsidP="00C018C4">
            <w:pPr>
              <w:numPr>
                <w:ilvl w:val="0"/>
                <w:numId w:val="5"/>
              </w:numPr>
              <w:tabs>
                <w:tab w:val="left" w:pos="6624"/>
                <w:tab w:val="left" w:pos="6768"/>
              </w:tabs>
              <w:spacing w:after="120"/>
              <w:rPr>
                <w:lang w:val="en-GB"/>
              </w:rPr>
            </w:pPr>
            <w:r w:rsidRPr="006400BE">
              <w:rPr>
                <w:lang w:val="en-GB"/>
              </w:rPr>
              <w:t xml:space="preserve">for </w:t>
            </w:r>
            <w:r w:rsidR="00604E0B">
              <w:rPr>
                <w:lang w:val="en-GB"/>
              </w:rPr>
              <w:t>VFN</w:t>
            </w:r>
            <w:r w:rsidRPr="006400BE">
              <w:rPr>
                <w:lang w:val="en-GB"/>
              </w:rPr>
              <w:t>:</w:t>
            </w:r>
          </w:p>
          <w:p w14:paraId="7C824281" w14:textId="77777777" w:rsidR="004F04BA" w:rsidRPr="006400BE" w:rsidRDefault="004F04BA" w:rsidP="004F04BA">
            <w:pPr>
              <w:tabs>
                <w:tab w:val="left" w:pos="6624"/>
                <w:tab w:val="left" w:pos="6768"/>
              </w:tabs>
              <w:spacing w:after="120"/>
              <w:ind w:left="360"/>
              <w:rPr>
                <w:lang w:val="en-GB"/>
              </w:rPr>
            </w:pPr>
            <w:r w:rsidRPr="006400BE">
              <w:rPr>
                <w:highlight w:val="lightGray"/>
                <w:lang w:val="en-GB"/>
              </w:rPr>
              <w:t>[…]</w:t>
            </w:r>
          </w:p>
          <w:p w14:paraId="2C3E3AFD" w14:textId="77777777" w:rsidR="004F04BA" w:rsidRPr="006400BE" w:rsidRDefault="004F04BA" w:rsidP="00C018C4">
            <w:pPr>
              <w:numPr>
                <w:ilvl w:val="0"/>
                <w:numId w:val="5"/>
              </w:numPr>
              <w:tabs>
                <w:tab w:val="left" w:pos="6624"/>
                <w:tab w:val="left" w:pos="6768"/>
              </w:tabs>
              <w:spacing w:after="120"/>
              <w:rPr>
                <w:lang w:val="en-GB"/>
              </w:rPr>
            </w:pPr>
            <w:r w:rsidRPr="006400BE">
              <w:rPr>
                <w:lang w:val="en-GB"/>
              </w:rPr>
              <w:t>for Siemens Healthineers:</w:t>
            </w:r>
          </w:p>
          <w:p w14:paraId="6A69B394" w14:textId="77777777" w:rsidR="004F04BA" w:rsidRPr="006400BE" w:rsidRDefault="004F04BA" w:rsidP="004F04BA">
            <w:pPr>
              <w:tabs>
                <w:tab w:val="left" w:pos="6624"/>
                <w:tab w:val="left" w:pos="6768"/>
              </w:tabs>
              <w:spacing w:after="120"/>
              <w:ind w:left="360"/>
              <w:rPr>
                <w:lang w:val="en-GB"/>
              </w:rPr>
            </w:pPr>
            <w:r w:rsidRPr="006400BE">
              <w:rPr>
                <w:highlight w:val="lightGray"/>
                <w:lang w:val="en-GB"/>
              </w:rPr>
              <w:t>[…]</w:t>
            </w:r>
          </w:p>
          <w:p w14:paraId="741B3364" w14:textId="77777777" w:rsidR="004F04BA" w:rsidRDefault="004F04BA" w:rsidP="004F04BA">
            <w:pPr>
              <w:spacing w:after="120"/>
              <w:rPr>
                <w:color w:val="0000FF"/>
                <w:u w:val="single"/>
                <w:lang w:val="en-US"/>
              </w:rPr>
            </w:pPr>
            <w:r w:rsidRPr="006400BE">
              <w:rPr>
                <w:rFonts w:cs="Arial"/>
                <w:szCs w:val="22"/>
                <w:lang w:val="en-GB"/>
              </w:rPr>
              <w:t xml:space="preserve">Each Party shall protect the Personal Data of the other Party’s project manager. Siemens Healthineers may use such Personal Data according to the Siemens Healthineers’ business partner privacy notice: </w:t>
            </w:r>
            <w:hyperlink r:id="rId12" w:history="1">
              <w:r w:rsidRPr="006400BE">
                <w:rPr>
                  <w:color w:val="0000FF"/>
                  <w:u w:val="single"/>
                  <w:lang w:val="en-US"/>
                </w:rPr>
                <w:t>https://www.siemens-healthineers.com/siemens-website-privacy-policy</w:t>
              </w:r>
            </w:hyperlink>
          </w:p>
          <w:p w14:paraId="528F827B" w14:textId="0526243C" w:rsidR="004F04BA" w:rsidRDefault="004F04BA" w:rsidP="004F04BA">
            <w:pPr>
              <w:spacing w:after="120"/>
              <w:rPr>
                <w:color w:val="0000FF"/>
                <w:u w:val="single"/>
                <w:lang w:val="en-US"/>
              </w:rPr>
            </w:pPr>
          </w:p>
          <w:p w14:paraId="2348B757" w14:textId="77777777" w:rsidR="004F04BA" w:rsidRDefault="004F04BA" w:rsidP="004F04BA">
            <w:pPr>
              <w:spacing w:after="120"/>
              <w:rPr>
                <w:color w:val="0000FF"/>
                <w:u w:val="single"/>
                <w:lang w:val="en-US"/>
              </w:rPr>
            </w:pPr>
          </w:p>
          <w:p w14:paraId="668D8BF6" w14:textId="77777777" w:rsidR="004F04BA" w:rsidRPr="006400BE" w:rsidRDefault="004F04BA" w:rsidP="004F04BA">
            <w:pPr>
              <w:spacing w:after="120"/>
              <w:rPr>
                <w:color w:val="0000FF"/>
                <w:u w:val="single"/>
                <w:lang w:val="en-US"/>
              </w:rPr>
            </w:pPr>
          </w:p>
          <w:p w14:paraId="5F3F500E" w14:textId="77777777" w:rsidR="004F04BA" w:rsidRPr="006400BE" w:rsidRDefault="004F04BA" w:rsidP="00C31AE2">
            <w:pPr>
              <w:numPr>
                <w:ilvl w:val="0"/>
                <w:numId w:val="23"/>
              </w:numPr>
              <w:spacing w:after="120"/>
              <w:ind w:left="709" w:hanging="709"/>
              <w:rPr>
                <w:rFonts w:cs="Arial"/>
                <w:b/>
                <w:szCs w:val="22"/>
                <w:lang w:val="en-GB"/>
              </w:rPr>
            </w:pPr>
            <w:r w:rsidRPr="006400BE">
              <w:rPr>
                <w:rFonts w:cs="Arial"/>
                <w:b/>
                <w:szCs w:val="22"/>
                <w:lang w:val="en-GB"/>
              </w:rPr>
              <w:t>EQUIPMENT</w:t>
            </w:r>
          </w:p>
          <w:p w14:paraId="1AEF1450" w14:textId="7736C2F5" w:rsidR="004F04BA" w:rsidRPr="00D8105B" w:rsidRDefault="004F04BA" w:rsidP="004F04BA">
            <w:pPr>
              <w:pStyle w:val="Odstavecseseznamem"/>
              <w:spacing w:after="120"/>
              <w:ind w:hanging="720"/>
              <w:rPr>
                <w:rFonts w:ascii="Arial" w:hAnsi="Arial" w:cs="Arial"/>
                <w:lang w:val="en-US"/>
              </w:rPr>
            </w:pPr>
            <w:r>
              <w:rPr>
                <w:lang w:val="en-US"/>
              </w:rPr>
              <w:t>4.1</w:t>
            </w:r>
            <w:r>
              <w:rPr>
                <w:lang w:val="en-US"/>
              </w:rPr>
              <w:tab/>
            </w:r>
            <w:r w:rsidRPr="00D8105B">
              <w:rPr>
                <w:lang w:val="en-US"/>
              </w:rPr>
              <w:t xml:space="preserve">In </w:t>
            </w:r>
            <w:r w:rsidRPr="00EF2533">
              <w:rPr>
                <w:rFonts w:ascii="Arial" w:hAnsi="Arial" w:cs="Arial"/>
                <w:lang w:val="en-US"/>
              </w:rPr>
              <w:t>accordance with Section 2.</w:t>
            </w:r>
            <w:r w:rsidR="001063D3">
              <w:rPr>
                <w:rFonts w:ascii="Arial" w:hAnsi="Arial" w:cs="Arial"/>
                <w:lang w:val="en-US"/>
              </w:rPr>
              <w:t>2</w:t>
            </w:r>
            <w:r w:rsidRPr="00EF2533">
              <w:rPr>
                <w:rFonts w:ascii="Arial" w:hAnsi="Arial" w:cs="Arial"/>
                <w:lang w:val="en-US"/>
              </w:rPr>
              <w:t xml:space="preserve"> of the MRA Siemens Healthineers shall make available to </w:t>
            </w:r>
            <w:r w:rsidR="00604E0B">
              <w:rPr>
                <w:rFonts w:ascii="Arial" w:hAnsi="Arial" w:cs="Arial"/>
                <w:lang w:val="en-US"/>
              </w:rPr>
              <w:t>VFN</w:t>
            </w:r>
            <w:r w:rsidR="000A3ABB">
              <w:rPr>
                <w:rFonts w:ascii="Arial" w:hAnsi="Arial" w:cs="Arial"/>
                <w:lang w:val="en-US"/>
              </w:rPr>
              <w:t xml:space="preserve"> </w:t>
            </w:r>
            <w:r w:rsidRPr="00EF2533">
              <w:rPr>
                <w:rFonts w:ascii="Arial" w:hAnsi="Arial" w:cs="Arial"/>
                <w:lang w:val="en-US"/>
              </w:rPr>
              <w:t>the below listed Equipment for the duration of this IPA</w:t>
            </w:r>
            <w:r w:rsidRPr="00EF2533">
              <w:rPr>
                <w:lang w:val="en-US"/>
              </w:rPr>
              <w:t xml:space="preserve">. </w:t>
            </w:r>
          </w:p>
          <w:p w14:paraId="60EAF1C4" w14:textId="77777777" w:rsidR="004F04BA" w:rsidRDefault="004F04BA" w:rsidP="004F04BA">
            <w:pPr>
              <w:spacing w:after="120"/>
              <w:rPr>
                <w:i/>
                <w:lang w:val="en-US"/>
              </w:rPr>
            </w:pPr>
            <w:r w:rsidRPr="006400BE">
              <w:rPr>
                <w:i/>
                <w:lang w:val="en-US"/>
              </w:rPr>
              <w:tab/>
            </w:r>
            <w:r w:rsidRPr="006400BE">
              <w:rPr>
                <w:i/>
                <w:highlight w:val="lightGray"/>
                <w:lang w:val="en-US"/>
              </w:rPr>
              <w:t xml:space="preserve">[Equipment; please also specify if the Equipment is or is not CE-labeled] </w:t>
            </w:r>
          </w:p>
          <w:p w14:paraId="6CD7B33C" w14:textId="77777777" w:rsidR="004F04BA" w:rsidRDefault="004F04BA" w:rsidP="00737F94">
            <w:pPr>
              <w:spacing w:after="120"/>
              <w:rPr>
                <w:rFonts w:cs="Arial"/>
                <w:b/>
                <w:szCs w:val="22"/>
                <w:lang w:val="en-GB"/>
              </w:rPr>
            </w:pPr>
          </w:p>
        </w:tc>
        <w:tc>
          <w:tcPr>
            <w:tcW w:w="4529" w:type="dxa"/>
          </w:tcPr>
          <w:p w14:paraId="2421AA8D" w14:textId="70416905" w:rsidR="003D5CEF" w:rsidRPr="003D5CEF" w:rsidRDefault="00007475" w:rsidP="00A718E1">
            <w:pPr>
              <w:numPr>
                <w:ilvl w:val="0"/>
                <w:numId w:val="4"/>
              </w:numPr>
              <w:tabs>
                <w:tab w:val="clear" w:pos="720"/>
              </w:tabs>
              <w:spacing w:after="120"/>
              <w:ind w:left="709" w:hanging="709"/>
              <w:rPr>
                <w:lang w:val="cs"/>
              </w:rPr>
            </w:pPr>
            <w:r>
              <w:rPr>
                <w:rFonts w:cs="Arial"/>
                <w:b/>
                <w:bCs/>
                <w:szCs w:val="22"/>
                <w:lang w:val="cs"/>
              </w:rPr>
              <w:lastRenderedPageBreak/>
              <w:t>Hlavní zkoušející</w:t>
            </w:r>
            <w:r w:rsidR="006F3844">
              <w:rPr>
                <w:rFonts w:cs="Arial"/>
                <w:b/>
                <w:bCs/>
                <w:szCs w:val="22"/>
                <w:lang w:val="cs"/>
              </w:rPr>
              <w:t xml:space="preserve"> a projektový manažer</w:t>
            </w:r>
          </w:p>
          <w:p w14:paraId="16B47D7E" w14:textId="5BF72A06" w:rsidR="004F04BA" w:rsidRPr="00007475" w:rsidRDefault="00163F37" w:rsidP="003B1C3E">
            <w:pPr>
              <w:spacing w:after="120"/>
              <w:rPr>
                <w:lang w:val="cs"/>
              </w:rPr>
            </w:pPr>
            <w:r>
              <w:rPr>
                <w:rFonts w:cs="Arial"/>
                <w:b/>
                <w:bCs/>
                <w:szCs w:val="22"/>
                <w:lang w:val="cs"/>
              </w:rPr>
              <w:lastRenderedPageBreak/>
              <w:t xml:space="preserve"> </w:t>
            </w:r>
            <w:r w:rsidR="004F04BA" w:rsidRPr="00007475">
              <w:rPr>
                <w:lang w:val="cs"/>
              </w:rPr>
              <w:t>Smluvní strany jmenují tyto kontaktní osoby:</w:t>
            </w:r>
          </w:p>
          <w:p w14:paraId="76891CE3" w14:textId="77777777" w:rsidR="004F04BA" w:rsidRPr="006400BE" w:rsidRDefault="004F04BA" w:rsidP="004F04BA">
            <w:pPr>
              <w:tabs>
                <w:tab w:val="left" w:pos="6624"/>
                <w:tab w:val="left" w:pos="6768"/>
              </w:tabs>
              <w:spacing w:after="120"/>
            </w:pPr>
          </w:p>
          <w:p w14:paraId="253F0645" w14:textId="0AE22BBD" w:rsidR="004F04BA" w:rsidRPr="006400BE" w:rsidRDefault="004F04BA" w:rsidP="00C31AE2">
            <w:pPr>
              <w:numPr>
                <w:ilvl w:val="0"/>
                <w:numId w:val="24"/>
              </w:numPr>
              <w:tabs>
                <w:tab w:val="left" w:pos="6624"/>
                <w:tab w:val="left" w:pos="6768"/>
              </w:tabs>
              <w:spacing w:after="120"/>
            </w:pPr>
            <w:r>
              <w:rPr>
                <w:lang w:val="cs"/>
              </w:rPr>
              <w:t xml:space="preserve">za </w:t>
            </w:r>
            <w:r w:rsidR="00604E0B">
              <w:rPr>
                <w:lang w:val="cs"/>
              </w:rPr>
              <w:t>VFN</w:t>
            </w:r>
            <w:r>
              <w:rPr>
                <w:lang w:val="cs"/>
              </w:rPr>
              <w:t>:</w:t>
            </w:r>
          </w:p>
          <w:p w14:paraId="7DE04115" w14:textId="77777777" w:rsidR="004F04BA" w:rsidRPr="006400BE" w:rsidRDefault="004F04BA" w:rsidP="004F04BA">
            <w:pPr>
              <w:tabs>
                <w:tab w:val="left" w:pos="6624"/>
                <w:tab w:val="left" w:pos="6768"/>
              </w:tabs>
              <w:spacing w:after="120"/>
              <w:ind w:left="360"/>
            </w:pPr>
            <w:r>
              <w:rPr>
                <w:highlight w:val="lightGray"/>
                <w:lang w:val="cs"/>
              </w:rPr>
              <w:t>[…]</w:t>
            </w:r>
          </w:p>
          <w:p w14:paraId="1F2DAF6D" w14:textId="77777777" w:rsidR="004F04BA" w:rsidRPr="006400BE" w:rsidRDefault="004F04BA" w:rsidP="00C31AE2">
            <w:pPr>
              <w:numPr>
                <w:ilvl w:val="0"/>
                <w:numId w:val="24"/>
              </w:numPr>
              <w:tabs>
                <w:tab w:val="left" w:pos="6624"/>
                <w:tab w:val="left" w:pos="6768"/>
              </w:tabs>
              <w:spacing w:after="120"/>
            </w:pPr>
            <w:r>
              <w:rPr>
                <w:lang w:val="cs"/>
              </w:rPr>
              <w:t>za Siemens Healthineers:</w:t>
            </w:r>
          </w:p>
          <w:p w14:paraId="36AFB88C" w14:textId="77777777" w:rsidR="004F04BA" w:rsidRPr="006400BE" w:rsidRDefault="004F04BA" w:rsidP="004F04BA">
            <w:pPr>
              <w:tabs>
                <w:tab w:val="left" w:pos="6624"/>
                <w:tab w:val="left" w:pos="6768"/>
              </w:tabs>
              <w:spacing w:after="120"/>
              <w:ind w:left="360"/>
            </w:pPr>
            <w:r>
              <w:rPr>
                <w:highlight w:val="lightGray"/>
                <w:lang w:val="cs"/>
              </w:rPr>
              <w:t>[…]</w:t>
            </w:r>
          </w:p>
          <w:p w14:paraId="0E47A56F" w14:textId="77777777" w:rsidR="004F04BA" w:rsidRPr="005E1E6F" w:rsidRDefault="004F04BA" w:rsidP="004F04BA">
            <w:pPr>
              <w:spacing w:after="120"/>
              <w:rPr>
                <w:color w:val="0000FF"/>
                <w:u w:val="single"/>
                <w:lang w:val="cs"/>
              </w:rPr>
            </w:pPr>
            <w:r>
              <w:rPr>
                <w:szCs w:val="22"/>
                <w:lang w:val="cs"/>
              </w:rPr>
              <w:t xml:space="preserve">Každá Smluvní strana bude chránit osobní údaje projektového manažera druhé Smluvní strany. Společnost Siemens Healthineers může takové osobní údaje používat v souladu s oznámením o ochraně osobních údajů obchodního partnera společnosti Siemens Healthineers: </w:t>
            </w:r>
            <w:hyperlink r:id="rId13" w:history="1">
              <w:r>
                <w:rPr>
                  <w:color w:val="0000FF"/>
                  <w:u w:val="single"/>
                  <w:lang w:val="cs"/>
                </w:rPr>
                <w:t>https://www.siemens-healthineers.com/siemens-website-privacy-policy</w:t>
              </w:r>
            </w:hyperlink>
          </w:p>
          <w:p w14:paraId="6DA24D3E" w14:textId="77777777" w:rsidR="004F04BA" w:rsidRPr="005E1E6F" w:rsidRDefault="004F04BA" w:rsidP="004F04BA">
            <w:pPr>
              <w:spacing w:after="120"/>
              <w:rPr>
                <w:color w:val="0000FF"/>
                <w:u w:val="single"/>
                <w:lang w:val="cs"/>
              </w:rPr>
            </w:pPr>
          </w:p>
          <w:p w14:paraId="067A2D07" w14:textId="77777777" w:rsidR="004F04BA" w:rsidRPr="005E1E6F" w:rsidRDefault="004F04BA" w:rsidP="004F04BA">
            <w:pPr>
              <w:spacing w:after="120"/>
              <w:rPr>
                <w:color w:val="0000FF"/>
                <w:u w:val="single"/>
                <w:lang w:val="cs"/>
              </w:rPr>
            </w:pPr>
          </w:p>
          <w:p w14:paraId="181E0F6E" w14:textId="77777777" w:rsidR="004F04BA" w:rsidRPr="006400BE" w:rsidRDefault="004F04BA" w:rsidP="00C018C4">
            <w:pPr>
              <w:numPr>
                <w:ilvl w:val="0"/>
                <w:numId w:val="4"/>
              </w:numPr>
              <w:tabs>
                <w:tab w:val="clear" w:pos="720"/>
              </w:tabs>
              <w:spacing w:after="120"/>
              <w:ind w:left="709" w:hanging="709"/>
              <w:rPr>
                <w:rFonts w:cs="Arial"/>
                <w:b/>
                <w:szCs w:val="22"/>
              </w:rPr>
            </w:pPr>
            <w:r>
              <w:rPr>
                <w:rFonts w:cs="Arial"/>
                <w:b/>
                <w:bCs/>
                <w:szCs w:val="22"/>
                <w:lang w:val="cs"/>
              </w:rPr>
              <w:t>ZAŘÍZENÍ</w:t>
            </w:r>
          </w:p>
          <w:p w14:paraId="5442B70B" w14:textId="21B4B985" w:rsidR="004F04BA" w:rsidRPr="007738E3" w:rsidRDefault="004F04BA" w:rsidP="004F04BA">
            <w:pPr>
              <w:pStyle w:val="Odstavecseseznamem"/>
              <w:spacing w:after="120"/>
              <w:ind w:hanging="720"/>
              <w:rPr>
                <w:rFonts w:ascii="Arial" w:hAnsi="Arial" w:cs="Arial"/>
              </w:rPr>
            </w:pPr>
            <w:r>
              <w:rPr>
                <w:lang w:val="cs"/>
              </w:rPr>
              <w:t>4.1</w:t>
            </w:r>
            <w:r>
              <w:rPr>
                <w:lang w:val="cs"/>
              </w:rPr>
              <w:tab/>
              <w:t xml:space="preserve">V </w:t>
            </w:r>
            <w:r>
              <w:rPr>
                <w:rFonts w:ascii="Arial" w:hAnsi="Arial"/>
                <w:lang w:val="cs"/>
              </w:rPr>
              <w:t>souladu s oddílem 2.</w:t>
            </w:r>
            <w:r w:rsidR="001063D3">
              <w:rPr>
                <w:rFonts w:ascii="Arial" w:hAnsi="Arial"/>
                <w:lang w:val="cs"/>
              </w:rPr>
              <w:t>2</w:t>
            </w:r>
            <w:r>
              <w:rPr>
                <w:rFonts w:ascii="Arial" w:hAnsi="Arial"/>
                <w:lang w:val="cs"/>
              </w:rPr>
              <w:t xml:space="preserve"> rámcové smlouvy společnost Siemens Healthineers zpřístupní </w:t>
            </w:r>
            <w:r w:rsidR="00604E0B">
              <w:rPr>
                <w:bCs/>
                <w:lang w:val="cs"/>
              </w:rPr>
              <w:t>VFN</w:t>
            </w:r>
            <w:r w:rsidR="000A3ABB">
              <w:rPr>
                <w:bCs/>
                <w:lang w:val="cs"/>
              </w:rPr>
              <w:t xml:space="preserve"> </w:t>
            </w:r>
            <w:r>
              <w:rPr>
                <w:rFonts w:ascii="Arial" w:hAnsi="Arial"/>
                <w:lang w:val="cs"/>
              </w:rPr>
              <w:t>níže uvedená zařízení po dobu trvání této dílčí projektové smlouvy</w:t>
            </w:r>
            <w:r>
              <w:rPr>
                <w:lang w:val="cs"/>
              </w:rPr>
              <w:t>.</w:t>
            </w:r>
            <w:r>
              <w:rPr>
                <w:rFonts w:ascii="Arial" w:hAnsi="Arial"/>
                <w:lang w:val="cs"/>
              </w:rPr>
              <w:t>[</w:t>
            </w:r>
            <w:r w:rsidR="007738E3" w:rsidDel="007738E3">
              <w:rPr>
                <w:b/>
                <w:bCs/>
                <w:i/>
                <w:iCs/>
                <w:highlight w:val="lightGray"/>
                <w:lang w:val="cs"/>
              </w:rPr>
              <w:t xml:space="preserve"> </w:t>
            </w:r>
          </w:p>
          <w:p w14:paraId="1E74F0CC" w14:textId="77777777" w:rsidR="004F04BA" w:rsidRPr="005E1E6F" w:rsidRDefault="004F04BA" w:rsidP="004F04BA">
            <w:pPr>
              <w:spacing w:after="120"/>
              <w:rPr>
                <w:i/>
                <w:lang w:val="cs"/>
              </w:rPr>
            </w:pPr>
            <w:r>
              <w:rPr>
                <w:lang w:val="cs"/>
              </w:rPr>
              <w:tab/>
            </w:r>
            <w:r>
              <w:rPr>
                <w:i/>
                <w:iCs/>
                <w:highlight w:val="lightGray"/>
                <w:lang w:val="cs"/>
              </w:rPr>
              <w:t xml:space="preserve">[Zařízení; specifikujte také, zda Zařízení má či nemá označení CE] </w:t>
            </w:r>
          </w:p>
          <w:p w14:paraId="2A03F125" w14:textId="77777777" w:rsidR="004F04BA" w:rsidRPr="00D87378" w:rsidRDefault="004F04BA" w:rsidP="00737F94">
            <w:pPr>
              <w:spacing w:after="120"/>
              <w:rPr>
                <w:rFonts w:cs="Arial"/>
                <w:b/>
                <w:szCs w:val="22"/>
                <w:lang w:val="cs"/>
              </w:rPr>
            </w:pPr>
          </w:p>
        </w:tc>
      </w:tr>
    </w:tbl>
    <w:p w14:paraId="3182B799" w14:textId="77777777" w:rsidR="00D23160" w:rsidRPr="00D87378" w:rsidRDefault="00D23160" w:rsidP="00737F94">
      <w:pPr>
        <w:spacing w:after="120"/>
        <w:ind w:left="709"/>
        <w:rPr>
          <w:rFonts w:cs="Arial"/>
          <w:b/>
          <w:szCs w:val="22"/>
          <w:lang w:val="cs"/>
        </w:rPr>
      </w:pPr>
    </w:p>
    <w:p w14:paraId="55384F70" w14:textId="37AE3828" w:rsidR="00B5415C" w:rsidRPr="00D87378" w:rsidRDefault="00B5415C" w:rsidP="00737F94">
      <w:pPr>
        <w:spacing w:after="120"/>
        <w:rPr>
          <w:i/>
          <w:lang w:val="cs"/>
        </w:rPr>
      </w:pPr>
      <w:bookmarkStart w:id="76" w:name="_Hlk61381597"/>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8460"/>
      </w:tblGrid>
      <w:tr w:rsidR="006400BE" w:rsidRPr="006400BE" w14:paraId="30490EF7" w14:textId="77777777" w:rsidTr="006400BE">
        <w:tc>
          <w:tcPr>
            <w:tcW w:w="720" w:type="dxa"/>
          </w:tcPr>
          <w:p w14:paraId="07AAB392" w14:textId="1497A76F" w:rsidR="006400BE" w:rsidRPr="006400BE" w:rsidRDefault="006400BE" w:rsidP="00737F94">
            <w:pPr>
              <w:spacing w:before="100" w:beforeAutospacing="1" w:after="120"/>
              <w:rPr>
                <w:rFonts w:cs="Arial"/>
                <w:b/>
                <w:bCs/>
                <w:lang w:val="en-US"/>
              </w:rPr>
            </w:pPr>
            <w:r w:rsidRPr="006400BE">
              <w:rPr>
                <w:rFonts w:cs="Arial"/>
                <w:b/>
                <w:bCs/>
                <w:lang w:val="en-US"/>
              </w:rPr>
              <w:t>No</w:t>
            </w:r>
            <w:r w:rsidR="004F04BA">
              <w:rPr>
                <w:rFonts w:cs="Arial"/>
                <w:b/>
                <w:bCs/>
                <w:lang w:val="en-US"/>
              </w:rPr>
              <w:t>.</w:t>
            </w:r>
          </w:p>
        </w:tc>
        <w:tc>
          <w:tcPr>
            <w:tcW w:w="8460" w:type="dxa"/>
          </w:tcPr>
          <w:p w14:paraId="3AB797D8" w14:textId="2A32D18A" w:rsidR="006400BE" w:rsidRPr="006400BE" w:rsidRDefault="006400BE" w:rsidP="00737F94">
            <w:pPr>
              <w:spacing w:before="100" w:beforeAutospacing="1" w:after="120"/>
              <w:rPr>
                <w:rFonts w:cs="Arial"/>
                <w:b/>
                <w:bCs/>
                <w:lang w:val="en-US"/>
              </w:rPr>
            </w:pPr>
            <w:r w:rsidRPr="006400BE">
              <w:rPr>
                <w:rFonts w:cs="Arial"/>
                <w:b/>
                <w:bCs/>
                <w:lang w:val="en-US"/>
              </w:rPr>
              <w:t>Description Equipment</w:t>
            </w:r>
            <w:r w:rsidR="004F04BA">
              <w:rPr>
                <w:rFonts w:cs="Arial"/>
                <w:b/>
                <w:bCs/>
                <w:lang w:val="en-US"/>
              </w:rPr>
              <w:t>/Popis zařízení</w:t>
            </w:r>
          </w:p>
        </w:tc>
      </w:tr>
      <w:tr w:rsidR="006400BE" w:rsidRPr="00484467" w14:paraId="3D832875" w14:textId="77777777" w:rsidTr="006400BE">
        <w:tc>
          <w:tcPr>
            <w:tcW w:w="720" w:type="dxa"/>
          </w:tcPr>
          <w:p w14:paraId="7DCFD6DE" w14:textId="77777777" w:rsidR="006400BE" w:rsidRPr="006400BE" w:rsidRDefault="006400BE" w:rsidP="00737F94">
            <w:pPr>
              <w:spacing w:after="120"/>
              <w:rPr>
                <w:rFonts w:cs="Arial"/>
                <w:szCs w:val="22"/>
                <w:highlight w:val="lightGray"/>
                <w:lang w:val="en-US"/>
              </w:rPr>
            </w:pPr>
            <w:r w:rsidRPr="006400BE">
              <w:rPr>
                <w:rFonts w:cs="Arial"/>
                <w:szCs w:val="22"/>
                <w:highlight w:val="lightGray"/>
                <w:lang w:val="en-US"/>
              </w:rPr>
              <w:t>1</w:t>
            </w:r>
          </w:p>
        </w:tc>
        <w:tc>
          <w:tcPr>
            <w:tcW w:w="8460" w:type="dxa"/>
          </w:tcPr>
          <w:p w14:paraId="29730B3F" w14:textId="581598CC" w:rsidR="006400BE" w:rsidRPr="006400BE" w:rsidRDefault="006400BE" w:rsidP="00737F94">
            <w:pPr>
              <w:spacing w:after="120"/>
              <w:rPr>
                <w:rFonts w:cs="Arial"/>
                <w:szCs w:val="22"/>
                <w:highlight w:val="yellow"/>
                <w:lang w:val="en-US"/>
              </w:rPr>
            </w:pPr>
          </w:p>
        </w:tc>
      </w:tr>
      <w:tr w:rsidR="006400BE" w:rsidRPr="006400BE" w14:paraId="5F49E247" w14:textId="77777777" w:rsidTr="006400BE">
        <w:tc>
          <w:tcPr>
            <w:tcW w:w="720" w:type="dxa"/>
          </w:tcPr>
          <w:p w14:paraId="6BB3EFA9" w14:textId="77777777" w:rsidR="006400BE" w:rsidRPr="006400BE" w:rsidRDefault="006400BE" w:rsidP="00737F94">
            <w:pPr>
              <w:spacing w:after="120"/>
              <w:rPr>
                <w:rFonts w:cs="Arial"/>
                <w:szCs w:val="22"/>
                <w:highlight w:val="lightGray"/>
                <w:lang w:val="en-US"/>
              </w:rPr>
            </w:pPr>
            <w:r w:rsidRPr="006400BE">
              <w:rPr>
                <w:rFonts w:cs="Arial"/>
                <w:szCs w:val="22"/>
                <w:highlight w:val="lightGray"/>
                <w:lang w:val="en-US"/>
              </w:rPr>
              <w:t>2</w:t>
            </w:r>
          </w:p>
        </w:tc>
        <w:tc>
          <w:tcPr>
            <w:tcW w:w="8460" w:type="dxa"/>
          </w:tcPr>
          <w:p w14:paraId="70FE1A75" w14:textId="77777777" w:rsidR="006400BE" w:rsidRPr="006400BE" w:rsidRDefault="006400BE" w:rsidP="00737F94">
            <w:pPr>
              <w:spacing w:after="120"/>
              <w:rPr>
                <w:rFonts w:cs="Arial"/>
                <w:szCs w:val="22"/>
                <w:highlight w:val="yellow"/>
                <w:lang w:val="en-US"/>
              </w:rPr>
            </w:pPr>
          </w:p>
        </w:tc>
      </w:tr>
    </w:tbl>
    <w:p w14:paraId="4B429E41" w14:textId="77777777" w:rsidR="00B5415C" w:rsidRDefault="00B5415C" w:rsidP="006400BE">
      <w:pPr>
        <w:spacing w:after="0" w:line="240" w:lineRule="auto"/>
        <w:rPr>
          <w:sz w:val="20"/>
          <w:lang w:val="en-US"/>
        </w:rPr>
      </w:pPr>
    </w:p>
    <w:tbl>
      <w:tblPr>
        <w:tblStyle w:val="Mkatabulky"/>
        <w:tblW w:w="0" w:type="auto"/>
        <w:tblLook w:val="04A0" w:firstRow="1" w:lastRow="0" w:firstColumn="1" w:lastColumn="0" w:noHBand="0" w:noVBand="1"/>
      </w:tblPr>
      <w:tblGrid>
        <w:gridCol w:w="4530"/>
        <w:gridCol w:w="4530"/>
      </w:tblGrid>
      <w:tr w:rsidR="004F04BA" w:rsidRPr="00E56C7F" w14:paraId="08C345C0" w14:textId="77777777" w:rsidTr="004F04BA">
        <w:tc>
          <w:tcPr>
            <w:tcW w:w="4530" w:type="dxa"/>
          </w:tcPr>
          <w:p w14:paraId="762AA8EC" w14:textId="39828E9E" w:rsidR="004F04BA" w:rsidRPr="006400BE" w:rsidRDefault="004F04BA" w:rsidP="004F04BA">
            <w:pPr>
              <w:spacing w:after="0" w:line="240" w:lineRule="auto"/>
              <w:rPr>
                <w:sz w:val="20"/>
                <w:lang w:val="en-US"/>
              </w:rPr>
            </w:pPr>
            <w:r w:rsidRPr="006400BE">
              <w:rPr>
                <w:sz w:val="20"/>
                <w:lang w:val="en-US"/>
              </w:rPr>
              <w:t xml:space="preserve">*Please note: in case Siemens Healthineers releases new software version(s) of the Equipment </w:t>
            </w:r>
            <w:r w:rsidRPr="006400BE">
              <w:rPr>
                <w:sz w:val="20"/>
                <w:lang w:val="en-US"/>
              </w:rPr>
              <w:lastRenderedPageBreak/>
              <w:t xml:space="preserve">above (or in case that the scanner has an update/upgrade on the operating system level), Siemens Healthineers shall have the right, but not the obligation, to give </w:t>
            </w:r>
            <w:r w:rsidR="00604E0B">
              <w:rPr>
                <w:sz w:val="20"/>
                <w:lang w:val="en-US"/>
              </w:rPr>
              <w:t>VFN</w:t>
            </w:r>
            <w:r w:rsidR="000A3ABB">
              <w:rPr>
                <w:sz w:val="20"/>
                <w:lang w:val="en-US"/>
              </w:rPr>
              <w:t xml:space="preserve"> </w:t>
            </w:r>
            <w:r w:rsidRPr="006400BE">
              <w:rPr>
                <w:sz w:val="20"/>
                <w:lang w:val="en-US"/>
              </w:rPr>
              <w:t xml:space="preserve">access to new version(s), if they are available. If Siemens Healthineers decides for an individual WIP not to port it to the next version of operating system, or to productize it and release as a new product, then Siemens Healthineers will not be required to provide it (any longer) to </w:t>
            </w:r>
            <w:r w:rsidR="00604E0B">
              <w:rPr>
                <w:sz w:val="20"/>
                <w:lang w:val="en-US"/>
              </w:rPr>
              <w:t>VFN</w:t>
            </w:r>
            <w:r w:rsidRPr="006400BE">
              <w:rPr>
                <w:sz w:val="20"/>
                <w:lang w:val="en-US"/>
              </w:rPr>
              <w:t>.</w:t>
            </w:r>
          </w:p>
          <w:p w14:paraId="5D9F6D34" w14:textId="77777777" w:rsidR="004F04BA" w:rsidRDefault="004F04BA" w:rsidP="004F04BA">
            <w:pPr>
              <w:spacing w:after="120"/>
              <w:ind w:left="720" w:hanging="720"/>
              <w:rPr>
                <w:lang w:val="en-US"/>
              </w:rPr>
            </w:pPr>
          </w:p>
          <w:p w14:paraId="21BDC427" w14:textId="482D4D51" w:rsidR="004F04BA" w:rsidRDefault="004F04BA" w:rsidP="004F04BA">
            <w:pPr>
              <w:spacing w:after="0" w:line="240" w:lineRule="auto"/>
              <w:rPr>
                <w:sz w:val="20"/>
                <w:lang w:val="en-US"/>
              </w:rPr>
            </w:pPr>
            <w:r>
              <w:rPr>
                <w:lang w:val="en-US"/>
              </w:rPr>
              <w:t>4.2</w:t>
            </w:r>
            <w:r>
              <w:rPr>
                <w:lang w:val="en-US"/>
              </w:rPr>
              <w:tab/>
            </w:r>
            <w:r w:rsidRPr="006400BE">
              <w:rPr>
                <w:lang w:val="en-US"/>
              </w:rPr>
              <w:t xml:space="preserve">The following </w:t>
            </w:r>
            <w:r>
              <w:rPr>
                <w:lang w:val="en-US"/>
              </w:rPr>
              <w:t>Siemens Healthineers S</w:t>
            </w:r>
            <w:r w:rsidRPr="006400BE">
              <w:rPr>
                <w:lang w:val="en-US"/>
              </w:rPr>
              <w:t>oftware may only be used on the following systems or hardware:</w:t>
            </w:r>
          </w:p>
        </w:tc>
        <w:tc>
          <w:tcPr>
            <w:tcW w:w="4530" w:type="dxa"/>
          </w:tcPr>
          <w:p w14:paraId="2BC3CBAB" w14:textId="5C0509A3" w:rsidR="004F04BA" w:rsidRPr="005E1E6F" w:rsidRDefault="004F04BA" w:rsidP="004F04BA">
            <w:pPr>
              <w:spacing w:after="0" w:line="240" w:lineRule="auto"/>
              <w:rPr>
                <w:sz w:val="20"/>
                <w:lang w:val="cs"/>
              </w:rPr>
            </w:pPr>
            <w:r>
              <w:rPr>
                <w:sz w:val="20"/>
                <w:lang w:val="cs"/>
              </w:rPr>
              <w:lastRenderedPageBreak/>
              <w:t xml:space="preserve">* Upozornění: Pokud společnost Siemens Healthineers vydá novou softwarovou verzi(e) výše </w:t>
            </w:r>
            <w:r>
              <w:rPr>
                <w:sz w:val="20"/>
                <w:lang w:val="cs"/>
              </w:rPr>
              <w:lastRenderedPageBreak/>
              <w:t xml:space="preserve">uvedeného Zařízení (nebo pokud má skener aktualizaci/upgrade na úrovni operačního systému), je společnost Siemens Healthineers oprávněna, nikoliv však povinna poskytnout </w:t>
            </w:r>
            <w:r w:rsidR="00604E0B">
              <w:rPr>
                <w:sz w:val="20"/>
                <w:lang w:val="cs"/>
              </w:rPr>
              <w:t>VFN</w:t>
            </w:r>
            <w:r w:rsidR="000A3ABB">
              <w:rPr>
                <w:sz w:val="20"/>
                <w:lang w:val="cs"/>
              </w:rPr>
              <w:t xml:space="preserve"> </w:t>
            </w:r>
            <w:r>
              <w:rPr>
                <w:sz w:val="20"/>
                <w:lang w:val="cs"/>
              </w:rPr>
              <w:t xml:space="preserve">přístup k nové verzi (verzím), pokud jsou k dispozici. Pokud se společnost Siemens Healthineers rozhodne nepřenášet jednotlivý WIP do další verze operačního systému nebo jej přeměnit na produkt a vydat jako nový, pak společnost Siemens Healthineers nebude povinna jej již (nadále) poskytovat </w:t>
            </w:r>
            <w:r w:rsidR="00604E0B">
              <w:rPr>
                <w:sz w:val="20"/>
                <w:lang w:val="cs"/>
              </w:rPr>
              <w:t>VFN</w:t>
            </w:r>
            <w:r>
              <w:rPr>
                <w:sz w:val="20"/>
                <w:lang w:val="cs"/>
              </w:rPr>
              <w:t>.</w:t>
            </w:r>
          </w:p>
          <w:p w14:paraId="11691FA3" w14:textId="77777777" w:rsidR="004F04BA" w:rsidRPr="005E1E6F" w:rsidRDefault="004F04BA" w:rsidP="004F04BA">
            <w:pPr>
              <w:spacing w:after="120"/>
              <w:ind w:left="720" w:hanging="720"/>
              <w:rPr>
                <w:lang w:val="cs"/>
              </w:rPr>
            </w:pPr>
          </w:p>
          <w:p w14:paraId="08EF72C1" w14:textId="77777777" w:rsidR="004F04BA" w:rsidRPr="005E1E6F" w:rsidRDefault="004F04BA" w:rsidP="004F04BA">
            <w:pPr>
              <w:spacing w:after="120"/>
              <w:ind w:left="709" w:hanging="709"/>
              <w:rPr>
                <w:lang w:val="cs"/>
              </w:rPr>
            </w:pPr>
            <w:r>
              <w:rPr>
                <w:lang w:val="cs"/>
              </w:rPr>
              <w:t>4.2</w:t>
            </w:r>
            <w:r>
              <w:rPr>
                <w:lang w:val="cs"/>
              </w:rPr>
              <w:tab/>
              <w:t>Následující softwarové produkty společnosti Siemens Healthineers lze používat pouze s následujícími systémy nebo hardwarem:</w:t>
            </w:r>
          </w:p>
          <w:p w14:paraId="081AD753" w14:textId="77777777" w:rsidR="004F04BA" w:rsidRPr="00D87378" w:rsidRDefault="004F04BA" w:rsidP="006400BE">
            <w:pPr>
              <w:spacing w:after="0" w:line="240" w:lineRule="auto"/>
              <w:rPr>
                <w:sz w:val="20"/>
                <w:lang w:val="cs"/>
              </w:rPr>
            </w:pPr>
          </w:p>
        </w:tc>
      </w:tr>
    </w:tbl>
    <w:p w14:paraId="00C0B522" w14:textId="77777777" w:rsidR="004F04BA" w:rsidRPr="00D87378" w:rsidRDefault="004F04BA" w:rsidP="006400BE">
      <w:pPr>
        <w:spacing w:after="0" w:line="240" w:lineRule="auto"/>
        <w:rPr>
          <w:sz w:val="20"/>
          <w:lang w:val="cs"/>
        </w:rPr>
      </w:pPr>
    </w:p>
    <w:p w14:paraId="19667E50" w14:textId="5F630E5B" w:rsidR="006400BE" w:rsidRPr="00D87378" w:rsidRDefault="006400BE" w:rsidP="00B5415C">
      <w:pPr>
        <w:spacing w:after="120"/>
        <w:ind w:left="709" w:hanging="709"/>
        <w:rPr>
          <w:lang w:va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0"/>
        <w:gridCol w:w="4530"/>
      </w:tblGrid>
      <w:tr w:rsidR="006400BE" w:rsidRPr="006400BE" w14:paraId="02F7DE3E" w14:textId="77777777" w:rsidTr="006400BE">
        <w:tc>
          <w:tcPr>
            <w:tcW w:w="4643" w:type="dxa"/>
          </w:tcPr>
          <w:p w14:paraId="0C088E85" w14:textId="35B64A3A" w:rsidR="006400BE" w:rsidRPr="006400BE" w:rsidRDefault="006400BE" w:rsidP="00737F94">
            <w:pPr>
              <w:spacing w:after="120"/>
              <w:rPr>
                <w:lang w:val="en-US"/>
              </w:rPr>
            </w:pPr>
            <w:r w:rsidRPr="006400BE">
              <w:rPr>
                <w:lang w:val="en-US"/>
              </w:rPr>
              <w:t>Software Product</w:t>
            </w:r>
          </w:p>
        </w:tc>
        <w:tc>
          <w:tcPr>
            <w:tcW w:w="4643" w:type="dxa"/>
          </w:tcPr>
          <w:p w14:paraId="3F50346C" w14:textId="77777777" w:rsidR="006400BE" w:rsidRPr="006400BE" w:rsidRDefault="006400BE" w:rsidP="00737F94">
            <w:pPr>
              <w:spacing w:after="120"/>
              <w:rPr>
                <w:lang w:val="en-US"/>
              </w:rPr>
            </w:pPr>
            <w:r w:rsidRPr="006400BE">
              <w:rPr>
                <w:lang w:val="en-US"/>
              </w:rPr>
              <w:t>System / Hardware</w:t>
            </w:r>
          </w:p>
        </w:tc>
      </w:tr>
      <w:tr w:rsidR="006400BE" w:rsidRPr="006400BE" w14:paraId="53DEC3D3" w14:textId="77777777" w:rsidTr="006400BE">
        <w:tc>
          <w:tcPr>
            <w:tcW w:w="4643" w:type="dxa"/>
          </w:tcPr>
          <w:p w14:paraId="7A159D2D" w14:textId="77777777" w:rsidR="006400BE" w:rsidRPr="006400BE" w:rsidRDefault="006400BE" w:rsidP="00737F94">
            <w:pPr>
              <w:spacing w:after="120"/>
              <w:rPr>
                <w:lang w:val="en-US"/>
              </w:rPr>
            </w:pPr>
          </w:p>
        </w:tc>
        <w:tc>
          <w:tcPr>
            <w:tcW w:w="4643" w:type="dxa"/>
          </w:tcPr>
          <w:p w14:paraId="2A3BD172" w14:textId="77777777" w:rsidR="006400BE" w:rsidRPr="006400BE" w:rsidRDefault="006400BE" w:rsidP="00737F94">
            <w:pPr>
              <w:spacing w:after="120"/>
              <w:rPr>
                <w:lang w:val="en-US"/>
              </w:rPr>
            </w:pPr>
          </w:p>
        </w:tc>
      </w:tr>
      <w:tr w:rsidR="006400BE" w:rsidRPr="006400BE" w14:paraId="77FF2EC4" w14:textId="77777777" w:rsidTr="006400BE">
        <w:tc>
          <w:tcPr>
            <w:tcW w:w="4643" w:type="dxa"/>
          </w:tcPr>
          <w:p w14:paraId="240B6573" w14:textId="77777777" w:rsidR="006400BE" w:rsidRPr="006400BE" w:rsidRDefault="006400BE" w:rsidP="00737F94">
            <w:pPr>
              <w:spacing w:after="120"/>
              <w:rPr>
                <w:lang w:val="en-US"/>
              </w:rPr>
            </w:pPr>
          </w:p>
        </w:tc>
        <w:tc>
          <w:tcPr>
            <w:tcW w:w="4643" w:type="dxa"/>
          </w:tcPr>
          <w:p w14:paraId="643FA08D" w14:textId="77777777" w:rsidR="006400BE" w:rsidRPr="006400BE" w:rsidRDefault="006400BE" w:rsidP="00737F94">
            <w:pPr>
              <w:spacing w:after="120"/>
              <w:rPr>
                <w:lang w:val="en-US"/>
              </w:rPr>
            </w:pPr>
          </w:p>
        </w:tc>
      </w:tr>
      <w:tr w:rsidR="006400BE" w:rsidRPr="006400BE" w14:paraId="6CE6881C" w14:textId="77777777" w:rsidTr="006400BE">
        <w:tc>
          <w:tcPr>
            <w:tcW w:w="4643" w:type="dxa"/>
          </w:tcPr>
          <w:p w14:paraId="13B2047A" w14:textId="77777777" w:rsidR="006400BE" w:rsidRPr="006400BE" w:rsidRDefault="006400BE" w:rsidP="00737F94">
            <w:pPr>
              <w:spacing w:after="120"/>
              <w:rPr>
                <w:lang w:val="en-US"/>
              </w:rPr>
            </w:pPr>
          </w:p>
        </w:tc>
        <w:tc>
          <w:tcPr>
            <w:tcW w:w="4643" w:type="dxa"/>
          </w:tcPr>
          <w:p w14:paraId="2F6265C2" w14:textId="77777777" w:rsidR="006400BE" w:rsidRPr="006400BE" w:rsidRDefault="006400BE" w:rsidP="00737F94">
            <w:pPr>
              <w:spacing w:after="120"/>
              <w:rPr>
                <w:lang w:val="en-US"/>
              </w:rPr>
            </w:pPr>
          </w:p>
        </w:tc>
      </w:tr>
    </w:tbl>
    <w:bookmarkEnd w:id="76"/>
    <w:p w14:paraId="630082B2" w14:textId="2D4A55D5" w:rsidR="006400BE" w:rsidRDefault="006400BE" w:rsidP="00737F94">
      <w:pPr>
        <w:spacing w:after="120"/>
        <w:rPr>
          <w:lang w:val="en-US"/>
        </w:rPr>
      </w:pPr>
      <w:r w:rsidRPr="006400BE">
        <w:rPr>
          <w:lang w:val="en-US"/>
        </w:rPr>
        <w:t xml:space="preserve"> </w:t>
      </w:r>
    </w:p>
    <w:tbl>
      <w:tblPr>
        <w:tblStyle w:val="Mkatabulky"/>
        <w:tblW w:w="0" w:type="auto"/>
        <w:tblLook w:val="04A0" w:firstRow="1" w:lastRow="0" w:firstColumn="1" w:lastColumn="0" w:noHBand="0" w:noVBand="1"/>
      </w:tblPr>
      <w:tblGrid>
        <w:gridCol w:w="4530"/>
        <w:gridCol w:w="4530"/>
      </w:tblGrid>
      <w:tr w:rsidR="004F04BA" w14:paraId="3F056603" w14:textId="77777777" w:rsidTr="004F04BA">
        <w:tc>
          <w:tcPr>
            <w:tcW w:w="4530" w:type="dxa"/>
          </w:tcPr>
          <w:p w14:paraId="00F3A942" w14:textId="14DB5073" w:rsidR="004F04BA" w:rsidRPr="006400BE" w:rsidRDefault="004F04BA" w:rsidP="004F04BA">
            <w:pPr>
              <w:spacing w:after="120"/>
              <w:ind w:left="720" w:hanging="720"/>
              <w:rPr>
                <w:i/>
                <w:highlight w:val="lightGray"/>
                <w:lang w:val="en-US"/>
              </w:rPr>
            </w:pPr>
            <w:bookmarkStart w:id="77" w:name="_Hlk61381707"/>
            <w:r>
              <w:rPr>
                <w:b/>
                <w:i/>
                <w:highlight w:val="lightGray"/>
                <w:lang w:val="en-US"/>
              </w:rPr>
              <w:t>4.3</w:t>
            </w:r>
            <w:r>
              <w:rPr>
                <w:b/>
                <w:i/>
                <w:highlight w:val="lightGray"/>
                <w:lang w:val="en-US"/>
              </w:rPr>
              <w:tab/>
            </w:r>
            <w:r w:rsidRPr="006400BE">
              <w:rPr>
                <w:b/>
                <w:i/>
                <w:highlight w:val="lightGray"/>
                <w:lang w:val="en-US"/>
              </w:rPr>
              <w:t>[please enter, if applicable:</w:t>
            </w:r>
            <w:r w:rsidRPr="006400BE">
              <w:rPr>
                <w:i/>
                <w:highlight w:val="lightGray"/>
                <w:lang w:val="en-US"/>
              </w:rPr>
              <w:t xml:space="preserve"> </w:t>
            </w:r>
            <w:r w:rsidRPr="006400BE">
              <w:rPr>
                <w:highlight w:val="lightGray"/>
                <w:lang w:val="en-US"/>
              </w:rPr>
              <w:t>In deviation of Section 2.3.</w:t>
            </w:r>
            <w:r>
              <w:rPr>
                <w:highlight w:val="lightGray"/>
                <w:lang w:val="en-US"/>
              </w:rPr>
              <w:t>1</w:t>
            </w:r>
            <w:r w:rsidRPr="006400BE">
              <w:rPr>
                <w:highlight w:val="lightGray"/>
                <w:lang w:val="en-US"/>
              </w:rPr>
              <w:t xml:space="preserve"> of the MRA, </w:t>
            </w:r>
            <w:r w:rsidR="00604E0B">
              <w:rPr>
                <w:highlight w:val="lightGray"/>
                <w:lang w:val="en-US"/>
              </w:rPr>
              <w:t>VFN</w:t>
            </w:r>
            <w:r w:rsidR="000A3ABB">
              <w:rPr>
                <w:highlight w:val="lightGray"/>
                <w:lang w:val="en-US"/>
              </w:rPr>
              <w:t xml:space="preserve"> </w:t>
            </w:r>
            <w:r w:rsidRPr="006400BE">
              <w:rPr>
                <w:highlight w:val="lightGray"/>
                <w:lang w:val="en-US"/>
              </w:rPr>
              <w:t>shall be responsible for the delivery and/or installation of the Equipment.</w:t>
            </w:r>
            <w:r w:rsidRPr="006400BE">
              <w:rPr>
                <w:i/>
                <w:highlight w:val="lightGray"/>
                <w:lang w:val="en-US"/>
              </w:rPr>
              <w:t>]</w:t>
            </w:r>
          </w:p>
          <w:p w14:paraId="1EB0EBE5" w14:textId="3CAA0014" w:rsidR="004F04BA" w:rsidRPr="006400BE" w:rsidRDefault="004F04BA" w:rsidP="004F04BA">
            <w:pPr>
              <w:spacing w:after="120"/>
              <w:ind w:left="720"/>
              <w:rPr>
                <w:i/>
                <w:lang w:val="en-US"/>
              </w:rPr>
            </w:pPr>
            <w:r w:rsidRPr="006400BE">
              <w:rPr>
                <w:b/>
                <w:i/>
                <w:highlight w:val="lightGray"/>
                <w:lang w:val="en-US"/>
              </w:rPr>
              <w:t>[please enter, if applicable:</w:t>
            </w:r>
            <w:r w:rsidRPr="006400BE">
              <w:rPr>
                <w:i/>
                <w:highlight w:val="lightGray"/>
                <w:lang w:val="en-US"/>
              </w:rPr>
              <w:t xml:space="preserve"> </w:t>
            </w:r>
            <w:r w:rsidRPr="006400BE">
              <w:rPr>
                <w:highlight w:val="lightGray"/>
                <w:lang w:val="en-US"/>
              </w:rPr>
              <w:t xml:space="preserve">Maintenance of the Equipment (if required, as determined by Siemens Healthineers) shall be performed by </w:t>
            </w:r>
            <w:r w:rsidR="00604E0B">
              <w:rPr>
                <w:highlight w:val="lightGray"/>
                <w:lang w:val="en-US"/>
              </w:rPr>
              <w:t>VFN</w:t>
            </w:r>
            <w:r w:rsidRPr="006400BE">
              <w:rPr>
                <w:highlight w:val="lightGray"/>
                <w:lang w:val="en-US"/>
              </w:rPr>
              <w:t>.</w:t>
            </w:r>
            <w:r w:rsidRPr="006400BE">
              <w:rPr>
                <w:i/>
                <w:highlight w:val="lightGray"/>
                <w:lang w:val="en-US"/>
              </w:rPr>
              <w:t>]</w:t>
            </w:r>
          </w:p>
          <w:p w14:paraId="04567C66" w14:textId="77777777" w:rsidR="004F04BA" w:rsidRDefault="004F04BA" w:rsidP="004F04BA">
            <w:pPr>
              <w:spacing w:after="120"/>
              <w:ind w:left="720"/>
              <w:rPr>
                <w:i/>
                <w:lang w:val="en-US"/>
              </w:rPr>
            </w:pPr>
            <w:r w:rsidRPr="006400BE">
              <w:rPr>
                <w:b/>
                <w:i/>
                <w:highlight w:val="lightGray"/>
                <w:lang w:val="en-US"/>
              </w:rPr>
              <w:t>[please enter, if and to the extent applicable (or stipulate other rules for maintenance, as appropriate):</w:t>
            </w:r>
            <w:r w:rsidRPr="006400BE">
              <w:rPr>
                <w:i/>
                <w:highlight w:val="lightGray"/>
                <w:lang w:val="en-US"/>
              </w:rPr>
              <w:t xml:space="preserve"> “</w:t>
            </w:r>
            <w:r w:rsidRPr="006400BE">
              <w:rPr>
                <w:highlight w:val="lightGray"/>
                <w:lang w:val="en-US"/>
              </w:rPr>
              <w:t>In accordance with Section 2.3.</w:t>
            </w:r>
            <w:r>
              <w:rPr>
                <w:highlight w:val="lightGray"/>
                <w:lang w:val="en-US"/>
              </w:rPr>
              <w:t>1</w:t>
            </w:r>
            <w:r w:rsidRPr="006400BE">
              <w:rPr>
                <w:highlight w:val="lightGray"/>
                <w:lang w:val="en-US"/>
              </w:rPr>
              <w:t xml:space="preserve"> of the MRA any maintenance of the Equipment (if required, as determined by Siemens Healthineers) </w:t>
            </w:r>
            <w:r w:rsidRPr="006400BE">
              <w:rPr>
                <w:highlight w:val="lightGray"/>
                <w:lang w:val="en-US"/>
              </w:rPr>
              <w:lastRenderedPageBreak/>
              <w:t>shall be performed by Siemens Healthineers. To the extent the Parties have an existing service agreement in place, such service agreement shall be extended to cover the Equipment. In case no such service agreement is in place, the Parties shall enter into a service agreement for the purpose of covering the Equipment. The (amendment to the) service agreement shall also govern who is bearing which cost for maintenance.”</w:t>
            </w:r>
            <w:r w:rsidRPr="006400BE">
              <w:rPr>
                <w:i/>
                <w:highlight w:val="lightGray"/>
                <w:lang w:val="en-US"/>
              </w:rPr>
              <w:t>]</w:t>
            </w:r>
          </w:p>
          <w:bookmarkEnd w:id="77"/>
          <w:p w14:paraId="04EF099F" w14:textId="77777777" w:rsidR="004F04BA" w:rsidRDefault="004F04BA" w:rsidP="004F04BA">
            <w:pPr>
              <w:spacing w:after="120"/>
              <w:ind w:left="720" w:hanging="720"/>
              <w:rPr>
                <w:b/>
                <w:bCs/>
                <w:i/>
                <w:iCs/>
                <w:lang w:val="en-US"/>
              </w:rPr>
            </w:pPr>
            <w:r>
              <w:rPr>
                <w:b/>
                <w:bCs/>
                <w:i/>
                <w:iCs/>
                <w:highlight w:val="lightGray"/>
                <w:lang w:val="en-US"/>
              </w:rPr>
              <w:t>4.4</w:t>
            </w:r>
            <w:r>
              <w:rPr>
                <w:b/>
                <w:bCs/>
                <w:i/>
                <w:iCs/>
                <w:highlight w:val="lightGray"/>
                <w:lang w:val="en-US"/>
              </w:rPr>
              <w:tab/>
            </w:r>
            <w:bookmarkStart w:id="78" w:name="_Hlk62978466"/>
            <w:r w:rsidRPr="00B5415C">
              <w:rPr>
                <w:b/>
                <w:bCs/>
                <w:i/>
                <w:iCs/>
                <w:highlight w:val="lightGray"/>
                <w:lang w:val="en-US"/>
              </w:rPr>
              <w:t>Optional clause applicable if any Equipment listed above is a WIP</w:t>
            </w:r>
            <w:r>
              <w:rPr>
                <w:b/>
                <w:bCs/>
                <w:i/>
                <w:iCs/>
                <w:lang w:val="en-US"/>
              </w:rPr>
              <w:t>:</w:t>
            </w:r>
          </w:p>
          <w:p w14:paraId="6150C933" w14:textId="79C6C005" w:rsidR="004F04BA" w:rsidRPr="00B5415C" w:rsidRDefault="004F04BA" w:rsidP="004F04BA">
            <w:pPr>
              <w:spacing w:after="120"/>
              <w:ind w:left="709" w:firstLine="11"/>
              <w:rPr>
                <w:i/>
                <w:lang w:val="en-US"/>
              </w:rPr>
            </w:pPr>
            <w:r w:rsidRPr="005C0470">
              <w:rPr>
                <w:bCs/>
                <w:highlight w:val="lightGray"/>
                <w:lang w:val="en-US"/>
              </w:rPr>
              <w:t>Any WIP made available under this IPA</w:t>
            </w:r>
            <w:r>
              <w:rPr>
                <w:bCs/>
                <w:highlight w:val="lightGray"/>
                <w:lang w:val="en-US"/>
              </w:rPr>
              <w:t xml:space="preserve"> </w:t>
            </w:r>
            <w:r w:rsidRPr="005C0470">
              <w:rPr>
                <w:bCs/>
                <w:highlight w:val="lightGray"/>
                <w:lang w:val="en-US"/>
              </w:rPr>
              <w:t>may only be used as an investigational device in the context of on investigator</w:t>
            </w:r>
            <w:r>
              <w:rPr>
                <w:bCs/>
                <w:highlight w:val="lightGray"/>
                <w:lang w:val="en-US"/>
              </w:rPr>
              <w:t xml:space="preserve"> </w:t>
            </w:r>
            <w:r w:rsidRPr="005C0470">
              <w:rPr>
                <w:bCs/>
                <w:highlight w:val="lightGray"/>
                <w:lang w:val="en-US"/>
              </w:rPr>
              <w:t xml:space="preserve">initiated trial  pursuant to Art. 82 MDR, whereby </w:t>
            </w:r>
            <w:r w:rsidR="00604E0B">
              <w:rPr>
                <w:bCs/>
                <w:highlight w:val="lightGray"/>
                <w:lang w:val="en-US"/>
              </w:rPr>
              <w:t>VFN</w:t>
            </w:r>
            <w:r w:rsidR="000A3ABB">
              <w:rPr>
                <w:bCs/>
                <w:highlight w:val="lightGray"/>
                <w:lang w:val="en-US"/>
              </w:rPr>
              <w:t xml:space="preserve"> </w:t>
            </w:r>
            <w:r w:rsidRPr="005C0470">
              <w:rPr>
                <w:bCs/>
                <w:highlight w:val="lightGray"/>
                <w:lang w:val="en-US"/>
              </w:rPr>
              <w:t xml:space="preserve">is the sponsor </w:t>
            </w:r>
            <w:r>
              <w:rPr>
                <w:bCs/>
                <w:highlight w:val="lightGray"/>
                <w:lang w:val="en-US"/>
              </w:rPr>
              <w:t>who</w:t>
            </w:r>
            <w:r w:rsidRPr="005C0470">
              <w:rPr>
                <w:bCs/>
                <w:highlight w:val="lightGray"/>
                <w:lang w:val="en-US"/>
              </w:rPr>
              <w:t xml:space="preserve"> has to comply with all applicable legal requirements, in particular obtaining ethic committee approvals, informed consent and patient insurance</w:t>
            </w:r>
            <w:r>
              <w:rPr>
                <w:bCs/>
                <w:highlight w:val="lightGray"/>
                <w:lang w:val="en-US"/>
              </w:rPr>
              <w:t xml:space="preserve"> as well as</w:t>
            </w:r>
            <w:r w:rsidRPr="005C0470">
              <w:rPr>
                <w:bCs/>
                <w:highlight w:val="lightGray"/>
                <w:lang w:val="en-US"/>
              </w:rPr>
              <w:t xml:space="preserve"> notifying the competent authority as applicable. </w:t>
            </w:r>
            <w:r w:rsidR="00604E0B">
              <w:rPr>
                <w:bCs/>
                <w:highlight w:val="lightGray"/>
                <w:lang w:val="en-US"/>
              </w:rPr>
              <w:t>VFN</w:t>
            </w:r>
            <w:r w:rsidR="000A3ABB">
              <w:rPr>
                <w:bCs/>
                <w:highlight w:val="lightGray"/>
                <w:lang w:val="en-US"/>
              </w:rPr>
              <w:t xml:space="preserve"> </w:t>
            </w:r>
            <w:r w:rsidRPr="005C0470">
              <w:rPr>
                <w:rFonts w:cs="Arial"/>
                <w:highlight w:val="lightGray"/>
                <w:lang w:val="en-US"/>
              </w:rPr>
              <w:t xml:space="preserve">shall ensure that the </w:t>
            </w:r>
            <w:r w:rsidRPr="005C0470">
              <w:rPr>
                <w:bCs/>
                <w:highlight w:val="lightGray"/>
                <w:lang w:val="en-US"/>
              </w:rPr>
              <w:t>investigator</w:t>
            </w:r>
            <w:r>
              <w:rPr>
                <w:bCs/>
                <w:highlight w:val="lightGray"/>
                <w:lang w:val="en-US"/>
              </w:rPr>
              <w:t>-initiated</w:t>
            </w:r>
            <w:r w:rsidRPr="005C0470">
              <w:rPr>
                <w:bCs/>
                <w:highlight w:val="lightGray"/>
                <w:lang w:val="en-US"/>
              </w:rPr>
              <w:t xml:space="preserve"> trial will be conducted only by </w:t>
            </w:r>
            <w:r w:rsidRPr="005C0470">
              <w:rPr>
                <w:rFonts w:cs="Arial"/>
                <w:highlight w:val="lightGray"/>
                <w:lang w:val="en-US"/>
              </w:rPr>
              <w:t>appropriately qualified physician(s)</w:t>
            </w:r>
            <w:r>
              <w:rPr>
                <w:rFonts w:cs="Arial"/>
                <w:highlight w:val="lightGray"/>
                <w:lang w:val="en-US"/>
              </w:rPr>
              <w:t xml:space="preserve"> </w:t>
            </w:r>
            <w:r w:rsidRPr="005C0470">
              <w:rPr>
                <w:rFonts w:cs="Arial"/>
                <w:highlight w:val="lightGray"/>
                <w:lang w:val="en-US"/>
              </w:rPr>
              <w:t xml:space="preserve">as investigator(s) </w:t>
            </w:r>
            <w:r>
              <w:rPr>
                <w:rFonts w:cs="Arial"/>
                <w:highlight w:val="lightGray"/>
                <w:lang w:val="en-US"/>
              </w:rPr>
              <w:t>who</w:t>
            </w:r>
            <w:r w:rsidRPr="005C0470">
              <w:rPr>
                <w:rFonts w:cs="Arial"/>
                <w:highlight w:val="lightGray"/>
                <w:lang w:val="en-US"/>
              </w:rPr>
              <w:t xml:space="preserve"> has/have the necessary clinical trial experience and expertise</w:t>
            </w:r>
            <w:r w:rsidRPr="00D543CD">
              <w:rPr>
                <w:rFonts w:cs="Arial"/>
                <w:lang w:val="en-US"/>
              </w:rPr>
              <w:t xml:space="preserve"> </w:t>
            </w:r>
          </w:p>
          <w:bookmarkEnd w:id="78"/>
          <w:p w14:paraId="7343A711" w14:textId="4E689696" w:rsidR="004F04BA" w:rsidRDefault="004F04BA" w:rsidP="004F04BA">
            <w:pPr>
              <w:spacing w:after="120"/>
              <w:ind w:left="720" w:hanging="720"/>
              <w:rPr>
                <w:lang w:val="en-US"/>
              </w:rPr>
            </w:pPr>
            <w:r>
              <w:rPr>
                <w:lang w:val="en-US"/>
              </w:rPr>
              <w:t xml:space="preserve">  </w:t>
            </w:r>
          </w:p>
          <w:p w14:paraId="1D65D362" w14:textId="666B16BD" w:rsidR="004F04BA" w:rsidRDefault="004F04BA" w:rsidP="004F04BA">
            <w:pPr>
              <w:spacing w:after="120"/>
              <w:ind w:left="720" w:hanging="720"/>
              <w:rPr>
                <w:lang w:val="en-US"/>
              </w:rPr>
            </w:pPr>
          </w:p>
          <w:p w14:paraId="35543D15" w14:textId="77777777" w:rsidR="004F04BA" w:rsidRDefault="004F04BA" w:rsidP="004F04BA">
            <w:pPr>
              <w:spacing w:after="120"/>
              <w:ind w:left="720" w:hanging="720"/>
              <w:rPr>
                <w:lang w:val="en-US"/>
              </w:rPr>
            </w:pPr>
          </w:p>
          <w:p w14:paraId="056D312A" w14:textId="4103E366" w:rsidR="004F04BA" w:rsidRDefault="004F04BA" w:rsidP="004F04BA">
            <w:pPr>
              <w:spacing w:after="120"/>
              <w:ind w:left="720"/>
              <w:rPr>
                <w:lang w:val="en-US"/>
              </w:rPr>
            </w:pPr>
          </w:p>
          <w:p w14:paraId="4D37A429" w14:textId="6AA18625" w:rsidR="009C4C17" w:rsidRDefault="009C4C17" w:rsidP="004F04BA">
            <w:pPr>
              <w:spacing w:after="120"/>
              <w:ind w:left="720"/>
              <w:rPr>
                <w:lang w:val="en-US"/>
              </w:rPr>
            </w:pPr>
          </w:p>
          <w:p w14:paraId="51A41DB2" w14:textId="201410DB" w:rsidR="009C4C17" w:rsidRDefault="009C4C17" w:rsidP="004F04BA">
            <w:pPr>
              <w:spacing w:after="120"/>
              <w:ind w:left="720"/>
              <w:rPr>
                <w:lang w:val="en-US"/>
              </w:rPr>
            </w:pPr>
          </w:p>
          <w:p w14:paraId="3CD75735" w14:textId="77777777" w:rsidR="009C4C17" w:rsidRPr="006400BE" w:rsidRDefault="009C4C17" w:rsidP="004F04BA">
            <w:pPr>
              <w:spacing w:after="120"/>
              <w:ind w:left="720"/>
              <w:rPr>
                <w:lang w:val="en-US"/>
              </w:rPr>
            </w:pPr>
          </w:p>
          <w:p w14:paraId="4903C0A5" w14:textId="041029E6" w:rsidR="004F04BA" w:rsidRDefault="004F04BA" w:rsidP="00C31AE2">
            <w:pPr>
              <w:numPr>
                <w:ilvl w:val="0"/>
                <w:numId w:val="23"/>
              </w:numPr>
              <w:spacing w:after="120"/>
              <w:ind w:left="709" w:hanging="709"/>
              <w:rPr>
                <w:b/>
                <w:lang w:val="en-US"/>
              </w:rPr>
            </w:pPr>
            <w:r w:rsidRPr="006400BE">
              <w:rPr>
                <w:b/>
                <w:lang w:val="en-US"/>
              </w:rPr>
              <w:t>IPR Terms</w:t>
            </w:r>
          </w:p>
          <w:p w14:paraId="7B2409BC" w14:textId="77777777" w:rsidR="007C3FD2" w:rsidRPr="006400BE" w:rsidRDefault="007C3FD2" w:rsidP="007C3FD2">
            <w:pPr>
              <w:spacing w:after="120"/>
              <w:rPr>
                <w:b/>
                <w:lang w:val="en-US"/>
              </w:rPr>
            </w:pPr>
          </w:p>
          <w:p w14:paraId="1322E08C" w14:textId="77777777" w:rsidR="00266E4D" w:rsidRDefault="004F04BA" w:rsidP="004F04BA">
            <w:pPr>
              <w:spacing w:after="120"/>
              <w:rPr>
                <w:lang w:val="en-US"/>
              </w:rPr>
            </w:pPr>
            <w:r w:rsidRPr="006400BE">
              <w:rPr>
                <w:lang w:val="en-US"/>
              </w:rPr>
              <w:t xml:space="preserve">The Parties agree that </w:t>
            </w:r>
            <w:r w:rsidRPr="006400BE">
              <w:rPr>
                <w:b/>
                <w:highlight w:val="lightGray"/>
                <w:lang w:val="en-US"/>
              </w:rPr>
              <w:t>[</w:t>
            </w:r>
            <w:r w:rsidRPr="006400BE">
              <w:rPr>
                <w:b/>
                <w:i/>
                <w:highlight w:val="lightGray"/>
                <w:lang w:val="en-US"/>
              </w:rPr>
              <w:t>please select the applicable clause</w:t>
            </w:r>
            <w:r w:rsidRPr="006400BE">
              <w:rPr>
                <w:b/>
                <w:highlight w:val="lightGray"/>
                <w:lang w:val="en-US"/>
              </w:rPr>
              <w:t>:</w:t>
            </w:r>
            <w:r w:rsidRPr="006400BE">
              <w:rPr>
                <w:highlight w:val="lightGray"/>
                <w:lang w:val="en-US"/>
              </w:rPr>
              <w:t xml:space="preserve"> Section 3.2/3.3.] of the MRA (Alternative 1/2)</w:t>
            </w:r>
            <w:r w:rsidRPr="006400BE">
              <w:rPr>
                <w:lang w:val="en-US"/>
              </w:rPr>
              <w:t xml:space="preserve"> shall apply to this IPA.</w:t>
            </w:r>
          </w:p>
          <w:p w14:paraId="7BEC6754" w14:textId="77777777" w:rsidR="007C3FD2" w:rsidRDefault="007C3FD2" w:rsidP="004F04BA">
            <w:pPr>
              <w:spacing w:after="120"/>
              <w:rPr>
                <w:lang w:val="en-US"/>
              </w:rPr>
            </w:pPr>
          </w:p>
          <w:p w14:paraId="3002501C" w14:textId="30965F71" w:rsidR="004F04BA" w:rsidRPr="006400BE" w:rsidRDefault="004F04BA" w:rsidP="004F04BA">
            <w:pPr>
              <w:spacing w:after="120"/>
              <w:rPr>
                <w:lang w:val="en-US"/>
              </w:rPr>
            </w:pPr>
          </w:p>
          <w:p w14:paraId="63C817AA" w14:textId="65F0A5D8" w:rsidR="004F04BA" w:rsidRPr="006400BE" w:rsidRDefault="004F04BA" w:rsidP="004F04BA">
            <w:pPr>
              <w:spacing w:after="120"/>
              <w:outlineLvl w:val="2"/>
              <w:rPr>
                <w:bCs/>
                <w:highlight w:val="lightGray"/>
                <w:lang w:val="en-US"/>
              </w:rPr>
            </w:pPr>
            <w:r w:rsidRPr="006400BE">
              <w:rPr>
                <w:b/>
                <w:bCs/>
                <w:i/>
                <w:highlight w:val="lightGray"/>
                <w:lang w:val="en-US"/>
              </w:rPr>
              <w:t>[please enter, if applicable:</w:t>
            </w:r>
            <w:r w:rsidRPr="006400BE">
              <w:rPr>
                <w:bCs/>
                <w:highlight w:val="lightGray"/>
                <w:lang w:val="en-US"/>
              </w:rPr>
              <w:t xml:space="preserve"> For the exclusive right as stipulated in Section 3.2.</w:t>
            </w:r>
            <w:r>
              <w:rPr>
                <w:bCs/>
                <w:highlight w:val="lightGray"/>
                <w:lang w:val="en-US"/>
              </w:rPr>
              <w:t>5</w:t>
            </w:r>
            <w:r w:rsidRPr="006400BE">
              <w:rPr>
                <w:bCs/>
                <w:highlight w:val="lightGray"/>
                <w:lang w:val="en-US"/>
              </w:rPr>
              <w:t>.</w:t>
            </w:r>
            <w:r>
              <w:rPr>
                <w:bCs/>
                <w:highlight w:val="lightGray"/>
                <w:lang w:val="en-US"/>
              </w:rPr>
              <w:t>1</w:t>
            </w:r>
            <w:r w:rsidRPr="006400BE">
              <w:rPr>
                <w:bCs/>
                <w:highlight w:val="lightGray"/>
                <w:lang w:val="en-US"/>
              </w:rPr>
              <w:t xml:space="preserve"> of the MRA Siemens Healthineers shall pay to </w:t>
            </w:r>
            <w:r w:rsidR="00604E0B">
              <w:rPr>
                <w:bCs/>
                <w:highlight w:val="lightGray"/>
                <w:lang w:val="en-US"/>
              </w:rPr>
              <w:t>VFN</w:t>
            </w:r>
            <w:r w:rsidR="000A3ABB">
              <w:rPr>
                <w:bCs/>
                <w:highlight w:val="lightGray"/>
                <w:lang w:val="en-US"/>
              </w:rPr>
              <w:t xml:space="preserve"> </w:t>
            </w:r>
            <w:r w:rsidRPr="006400BE">
              <w:rPr>
                <w:bCs/>
                <w:highlight w:val="lightGray"/>
                <w:lang w:val="en-US"/>
              </w:rPr>
              <w:t>after proper invoicing a compensation of € ___ plus statutory value added tax per option exercised.</w:t>
            </w:r>
            <w:r w:rsidRPr="006400BE">
              <w:rPr>
                <w:bCs/>
                <w:i/>
                <w:highlight w:val="lightGray"/>
                <w:lang w:val="en-US"/>
              </w:rPr>
              <w:t>]</w:t>
            </w:r>
            <w:r w:rsidRPr="006400BE">
              <w:rPr>
                <w:bCs/>
                <w:highlight w:val="lightGray"/>
                <w:lang w:val="en-US"/>
              </w:rPr>
              <w:t xml:space="preserve"> </w:t>
            </w:r>
          </w:p>
          <w:p w14:paraId="0E40B844" w14:textId="5C1741A8" w:rsidR="004F04BA" w:rsidRDefault="004F04BA" w:rsidP="004F04BA">
            <w:pPr>
              <w:spacing w:after="120"/>
              <w:rPr>
                <w:i/>
                <w:highlight w:val="lightGray"/>
                <w:lang w:val="en-US"/>
              </w:rPr>
            </w:pPr>
            <w:r w:rsidRPr="006400BE">
              <w:rPr>
                <w:b/>
                <w:i/>
                <w:highlight w:val="lightGray"/>
                <w:lang w:val="en-US"/>
              </w:rPr>
              <w:t>[please enter, if applicable:</w:t>
            </w:r>
            <w:r w:rsidRPr="006400BE">
              <w:rPr>
                <w:highlight w:val="lightGray"/>
                <w:lang w:val="en-US"/>
              </w:rPr>
              <w:t xml:space="preserve"> For the ownership as stipulated in Section 3.2.</w:t>
            </w:r>
            <w:r>
              <w:rPr>
                <w:highlight w:val="lightGray"/>
                <w:lang w:val="en-US"/>
              </w:rPr>
              <w:t>5</w:t>
            </w:r>
            <w:r w:rsidRPr="006400BE">
              <w:rPr>
                <w:highlight w:val="lightGray"/>
                <w:lang w:val="en-US"/>
              </w:rPr>
              <w:t>.</w:t>
            </w:r>
            <w:r>
              <w:rPr>
                <w:highlight w:val="lightGray"/>
                <w:lang w:val="en-US"/>
              </w:rPr>
              <w:t>1</w:t>
            </w:r>
            <w:r w:rsidRPr="006400BE">
              <w:rPr>
                <w:highlight w:val="lightGray"/>
                <w:lang w:val="en-US"/>
              </w:rPr>
              <w:t xml:space="preserve"> of the MRA Siemens Healthineers shall pay to </w:t>
            </w:r>
            <w:r w:rsidR="00604E0B">
              <w:rPr>
                <w:highlight w:val="lightGray"/>
                <w:lang w:val="en-US"/>
              </w:rPr>
              <w:t>VFN</w:t>
            </w:r>
            <w:r w:rsidR="000A3ABB">
              <w:rPr>
                <w:highlight w:val="lightGray"/>
                <w:lang w:val="en-US"/>
              </w:rPr>
              <w:t xml:space="preserve"> </w:t>
            </w:r>
            <w:r w:rsidRPr="006400BE">
              <w:rPr>
                <w:highlight w:val="lightGray"/>
                <w:lang w:val="en-US"/>
              </w:rPr>
              <w:t>after proper invoicing a compensation of € ___ plus statutory value added tax per option exercised.</w:t>
            </w:r>
            <w:r w:rsidRPr="006400BE">
              <w:rPr>
                <w:i/>
                <w:highlight w:val="lightGray"/>
                <w:lang w:val="en-US"/>
              </w:rPr>
              <w:t>]</w:t>
            </w:r>
          </w:p>
          <w:p w14:paraId="191E9E3D" w14:textId="77777777" w:rsidR="004F04BA" w:rsidRDefault="004F04BA" w:rsidP="004F04BA">
            <w:pPr>
              <w:spacing w:after="120"/>
              <w:rPr>
                <w:i/>
                <w:highlight w:val="lightGray"/>
                <w:lang w:val="en-US"/>
              </w:rPr>
            </w:pPr>
          </w:p>
          <w:p w14:paraId="63E9C492" w14:textId="77777777" w:rsidR="004F04BA" w:rsidRPr="006400BE" w:rsidRDefault="004F04BA" w:rsidP="004F04BA">
            <w:pPr>
              <w:spacing w:after="120"/>
              <w:rPr>
                <w:highlight w:val="lightGray"/>
                <w:lang w:val="en-US"/>
              </w:rPr>
            </w:pPr>
          </w:p>
          <w:p w14:paraId="1A26F3E7" w14:textId="77777777" w:rsidR="004F04BA" w:rsidRPr="006400BE" w:rsidRDefault="004F04BA" w:rsidP="00C31AE2">
            <w:pPr>
              <w:numPr>
                <w:ilvl w:val="0"/>
                <w:numId w:val="23"/>
              </w:numPr>
              <w:spacing w:after="120"/>
              <w:ind w:left="709" w:hanging="709"/>
              <w:rPr>
                <w:b/>
                <w:lang w:val="en-US"/>
              </w:rPr>
            </w:pPr>
            <w:r w:rsidRPr="006400BE">
              <w:rPr>
                <w:b/>
                <w:lang w:val="en-US"/>
              </w:rPr>
              <w:t xml:space="preserve">Compensation </w:t>
            </w:r>
            <w:r w:rsidRPr="007C3FD2">
              <w:rPr>
                <w:i/>
                <w:lang w:val="en-US"/>
              </w:rPr>
              <w:t>[please revise, where necessary:]</w:t>
            </w:r>
          </w:p>
          <w:p w14:paraId="636796BE" w14:textId="2AE5940C" w:rsidR="004F04BA" w:rsidRPr="006400BE" w:rsidRDefault="004F04BA" w:rsidP="00C31AE2">
            <w:pPr>
              <w:numPr>
                <w:ilvl w:val="1"/>
                <w:numId w:val="10"/>
              </w:numPr>
              <w:tabs>
                <w:tab w:val="left" w:pos="709"/>
              </w:tabs>
              <w:spacing w:after="120"/>
              <w:ind w:left="709" w:hanging="709"/>
              <w:contextualSpacing/>
              <w:rPr>
                <w:lang w:val="en-GB"/>
              </w:rPr>
            </w:pPr>
            <w:r w:rsidRPr="006400BE">
              <w:rPr>
                <w:lang w:val="en-US"/>
              </w:rPr>
              <w:t xml:space="preserve">For the Work performed and the rights granted Siemens Healthineers shall pay </w:t>
            </w:r>
            <w:r w:rsidR="00604E0B">
              <w:rPr>
                <w:lang w:val="en-US"/>
              </w:rPr>
              <w:t>VFN</w:t>
            </w:r>
            <w:r w:rsidR="000A3ABB">
              <w:rPr>
                <w:lang w:val="en-US"/>
              </w:rPr>
              <w:t xml:space="preserve"> </w:t>
            </w:r>
            <w:r w:rsidRPr="006400BE">
              <w:rPr>
                <w:lang w:val="en-US"/>
              </w:rPr>
              <w:t>an a</w:t>
            </w:r>
            <w:r w:rsidR="00604E0B">
              <w:rPr>
                <w:lang w:val="en-US"/>
              </w:rPr>
              <w:t>VFN</w:t>
            </w:r>
            <w:r w:rsidRPr="006400BE">
              <w:rPr>
                <w:lang w:val="en-US"/>
              </w:rPr>
              <w:t xml:space="preserve">nt of € </w:t>
            </w:r>
            <w:r w:rsidRPr="006400BE">
              <w:rPr>
                <w:highlight w:val="lightGray"/>
                <w:lang w:val="en-US"/>
              </w:rPr>
              <w:t>[</w:t>
            </w:r>
            <w:r w:rsidRPr="006400BE">
              <w:rPr>
                <w:i/>
                <w:highlight w:val="lightGray"/>
                <w:lang w:val="en-US"/>
              </w:rPr>
              <w:t>___</w:t>
            </w:r>
            <w:r w:rsidRPr="006400BE">
              <w:rPr>
                <w:highlight w:val="lightGray"/>
                <w:lang w:val="en-US"/>
              </w:rPr>
              <w:t>]</w:t>
            </w:r>
            <w:r w:rsidRPr="006400BE">
              <w:rPr>
                <w:lang w:val="en-US"/>
              </w:rPr>
              <w:t xml:space="preserve"> plus value added tax, if applicable. The a</w:t>
            </w:r>
            <w:r w:rsidR="00604E0B">
              <w:rPr>
                <w:lang w:val="en-US"/>
              </w:rPr>
              <w:t>VFN</w:t>
            </w:r>
            <w:r w:rsidRPr="006400BE">
              <w:rPr>
                <w:lang w:val="en-US"/>
              </w:rPr>
              <w:t>nt shall be paid for successful completion of the respective milestones by the installments as set forth below:</w:t>
            </w:r>
          </w:p>
          <w:p w14:paraId="180EEF36" w14:textId="77777777" w:rsidR="004F04BA" w:rsidRPr="006400BE" w:rsidRDefault="004F04BA" w:rsidP="004F04BA">
            <w:pPr>
              <w:spacing w:after="120"/>
              <w:ind w:left="709" w:hanging="709"/>
              <w:rPr>
                <w:lang w:val="en-US"/>
              </w:rPr>
            </w:pPr>
            <w:r w:rsidRPr="006400BE">
              <w:rPr>
                <w:lang w:val="en-US"/>
              </w:rPr>
              <w:tab/>
            </w:r>
            <w:r w:rsidRPr="006400BE">
              <w:rPr>
                <w:highlight w:val="lightGray"/>
                <w:lang w:val="en-US"/>
              </w:rPr>
              <w:t xml:space="preserve">[…]  after handing </w:t>
            </w:r>
            <w:r>
              <w:rPr>
                <w:highlight w:val="lightGray"/>
                <w:lang w:val="en-US"/>
              </w:rPr>
              <w:t xml:space="preserve">over </w:t>
            </w:r>
            <w:r w:rsidRPr="006400BE">
              <w:rPr>
                <w:highlight w:val="lightGray"/>
                <w:lang w:val="en-US"/>
              </w:rPr>
              <w:t>of [deliverable] and completion of milestone [x].</w:t>
            </w:r>
            <w:r w:rsidRPr="006400BE">
              <w:rPr>
                <w:lang w:val="en-US"/>
              </w:rPr>
              <w:t xml:space="preserve"> </w:t>
            </w:r>
          </w:p>
          <w:p w14:paraId="0FFBAB95" w14:textId="77777777" w:rsidR="004F04BA" w:rsidRPr="006400BE" w:rsidRDefault="004F04BA" w:rsidP="004F04BA">
            <w:pPr>
              <w:spacing w:after="120"/>
              <w:ind w:left="709"/>
              <w:rPr>
                <w:lang w:val="en-US"/>
              </w:rPr>
            </w:pPr>
            <w:r w:rsidRPr="006400BE">
              <w:rPr>
                <w:highlight w:val="lightGray"/>
                <w:lang w:val="en-US"/>
              </w:rPr>
              <w:lastRenderedPageBreak/>
              <w:t xml:space="preserve">[…]  after handing </w:t>
            </w:r>
            <w:r>
              <w:rPr>
                <w:highlight w:val="lightGray"/>
                <w:lang w:val="en-US"/>
              </w:rPr>
              <w:t xml:space="preserve">over </w:t>
            </w:r>
            <w:r w:rsidRPr="006400BE">
              <w:rPr>
                <w:highlight w:val="lightGray"/>
                <w:lang w:val="en-US"/>
              </w:rPr>
              <w:t xml:space="preserve">of [deliverable] and completion of milestone [x]. </w:t>
            </w:r>
          </w:p>
          <w:p w14:paraId="44F2391D" w14:textId="446D531F" w:rsidR="004F04BA" w:rsidRDefault="004F04BA" w:rsidP="004F04BA">
            <w:pPr>
              <w:tabs>
                <w:tab w:val="left" w:pos="709"/>
              </w:tabs>
              <w:spacing w:after="120"/>
              <w:ind w:left="709"/>
              <w:contextualSpacing/>
              <w:rPr>
                <w:b/>
                <w:bCs/>
                <w:i/>
                <w:iCs/>
                <w:highlight w:val="lightGray"/>
                <w:lang w:val="en-US"/>
              </w:rPr>
            </w:pPr>
            <w:r w:rsidRPr="000A7489">
              <w:rPr>
                <w:b/>
                <w:bCs/>
                <w:highlight w:val="lightGray"/>
                <w:lang w:val="en-US"/>
              </w:rPr>
              <w:t>Alternative 1</w:t>
            </w:r>
            <w:r>
              <w:rPr>
                <w:b/>
                <w:bCs/>
                <w:highlight w:val="lightGray"/>
                <w:lang w:val="en-US"/>
              </w:rPr>
              <w:t xml:space="preserve"> (</w:t>
            </w:r>
            <w:r w:rsidRPr="00A1314F">
              <w:rPr>
                <w:b/>
                <w:bCs/>
                <w:i/>
                <w:iCs/>
                <w:highlight w:val="lightGray"/>
                <w:lang w:val="en-US"/>
              </w:rPr>
              <w:t xml:space="preserve">applicable if Section 6.2 is applicable (e.g. if the use of the Equipment would result in (economic) value for </w:t>
            </w:r>
            <w:r w:rsidR="00604E0B">
              <w:rPr>
                <w:rFonts w:cs="Arial"/>
                <w:szCs w:val="22"/>
                <w:lang w:val="en-US"/>
              </w:rPr>
              <w:t>VFN</w:t>
            </w:r>
            <w:r w:rsidRPr="000A7489">
              <w:rPr>
                <w:rFonts w:cs="Arial"/>
                <w:szCs w:val="22"/>
                <w:lang w:val="en-US"/>
              </w:rPr>
              <w:t>:</w:t>
            </w:r>
            <w:r w:rsidRPr="00A1314F">
              <w:rPr>
                <w:b/>
                <w:bCs/>
                <w:i/>
                <w:iCs/>
                <w:highlight w:val="lightGray"/>
                <w:lang w:val="en-US"/>
              </w:rPr>
              <w:t xml:space="preserve">) </w:t>
            </w:r>
          </w:p>
          <w:p w14:paraId="6CDD360E" w14:textId="5C90B1BE" w:rsidR="00F57070" w:rsidRDefault="00F57070" w:rsidP="004F04BA">
            <w:pPr>
              <w:tabs>
                <w:tab w:val="left" w:pos="709"/>
              </w:tabs>
              <w:spacing w:after="120"/>
              <w:ind w:left="709"/>
              <w:contextualSpacing/>
              <w:rPr>
                <w:b/>
                <w:bCs/>
                <w:i/>
                <w:iCs/>
                <w:highlight w:val="lightGray"/>
                <w:lang w:val="en-US"/>
              </w:rPr>
            </w:pPr>
          </w:p>
          <w:p w14:paraId="35FFB392" w14:textId="77777777" w:rsidR="00266E4D" w:rsidRPr="00A1314F" w:rsidRDefault="00266E4D" w:rsidP="004F04BA">
            <w:pPr>
              <w:tabs>
                <w:tab w:val="left" w:pos="709"/>
              </w:tabs>
              <w:spacing w:after="120"/>
              <w:ind w:left="709"/>
              <w:contextualSpacing/>
              <w:rPr>
                <w:b/>
                <w:bCs/>
                <w:i/>
                <w:iCs/>
                <w:highlight w:val="lightGray"/>
                <w:lang w:val="en-US"/>
              </w:rPr>
            </w:pPr>
          </w:p>
          <w:p w14:paraId="1B85DA0A" w14:textId="657A2F97" w:rsidR="004F04BA" w:rsidRPr="000A7489" w:rsidRDefault="004F04BA" w:rsidP="00C31AE2">
            <w:pPr>
              <w:numPr>
                <w:ilvl w:val="1"/>
                <w:numId w:val="10"/>
              </w:numPr>
              <w:tabs>
                <w:tab w:val="left" w:pos="709"/>
              </w:tabs>
              <w:spacing w:after="120"/>
              <w:ind w:left="709" w:hanging="709"/>
              <w:contextualSpacing/>
              <w:rPr>
                <w:highlight w:val="lightGray"/>
                <w:lang w:val="en-US"/>
              </w:rPr>
            </w:pPr>
            <w:r w:rsidRPr="000A7489">
              <w:rPr>
                <w:highlight w:val="lightGray"/>
                <w:lang w:val="en-US"/>
              </w:rPr>
              <w:t xml:space="preserve">For the use of the Equipment as permitted in this IPA during the term of this IPA </w:t>
            </w:r>
            <w:r w:rsidR="00604E0B">
              <w:rPr>
                <w:rFonts w:cs="Arial"/>
                <w:szCs w:val="22"/>
                <w:lang w:val="en-US"/>
              </w:rPr>
              <w:t>VFN</w:t>
            </w:r>
            <w:r w:rsidRPr="000A7489">
              <w:rPr>
                <w:rFonts w:cs="Arial"/>
                <w:szCs w:val="22"/>
                <w:lang w:val="en-US"/>
              </w:rPr>
              <w:t>:</w:t>
            </w:r>
            <w:r w:rsidRPr="000A7489">
              <w:rPr>
                <w:highlight w:val="lightGray"/>
                <w:lang w:val="en-US"/>
              </w:rPr>
              <w:t xml:space="preserve"> shall pay Siemens Healthineers an a</w:t>
            </w:r>
            <w:r w:rsidR="00604E0B">
              <w:rPr>
                <w:highlight w:val="lightGray"/>
                <w:lang w:val="en-US"/>
              </w:rPr>
              <w:t>VFN</w:t>
            </w:r>
            <w:r w:rsidRPr="000A7489">
              <w:rPr>
                <w:highlight w:val="lightGray"/>
                <w:lang w:val="en-US"/>
              </w:rPr>
              <w:t xml:space="preserve">nt of € [___] plus statutory value added tax, if applicable. </w:t>
            </w:r>
          </w:p>
          <w:p w14:paraId="790A7690" w14:textId="77777777" w:rsidR="004F04BA" w:rsidRPr="000A7489" w:rsidRDefault="004F04BA" w:rsidP="004F04BA">
            <w:pPr>
              <w:tabs>
                <w:tab w:val="left" w:pos="709"/>
              </w:tabs>
              <w:spacing w:after="120"/>
              <w:ind w:left="709"/>
              <w:contextualSpacing/>
              <w:rPr>
                <w:highlight w:val="lightGray"/>
                <w:lang w:val="en-US"/>
              </w:rPr>
            </w:pPr>
          </w:p>
          <w:p w14:paraId="217376B7" w14:textId="1B80A826" w:rsidR="004F04BA" w:rsidRPr="000A7489" w:rsidRDefault="004F04BA" w:rsidP="00C31AE2">
            <w:pPr>
              <w:numPr>
                <w:ilvl w:val="1"/>
                <w:numId w:val="10"/>
              </w:numPr>
              <w:tabs>
                <w:tab w:val="left" w:pos="709"/>
              </w:tabs>
              <w:spacing w:after="120"/>
              <w:ind w:left="709" w:hanging="709"/>
              <w:contextualSpacing/>
              <w:rPr>
                <w:highlight w:val="lightGray"/>
                <w:lang w:val="en-US"/>
              </w:rPr>
            </w:pPr>
            <w:r w:rsidRPr="000A7489">
              <w:rPr>
                <w:highlight w:val="lightGray"/>
                <w:lang w:val="en-US"/>
              </w:rPr>
              <w:t>The a</w:t>
            </w:r>
            <w:r w:rsidR="00604E0B">
              <w:rPr>
                <w:highlight w:val="lightGray"/>
                <w:lang w:val="en-US"/>
              </w:rPr>
              <w:t>VFN</w:t>
            </w:r>
            <w:r w:rsidRPr="000A7489">
              <w:rPr>
                <w:highlight w:val="lightGray"/>
                <w:lang w:val="en-US"/>
              </w:rPr>
              <w:t xml:space="preserve">nts owed to each other pursuant to Section 6.1 and 6.2 shall be set off. </w:t>
            </w:r>
          </w:p>
          <w:p w14:paraId="659DFC75" w14:textId="77777777" w:rsidR="004F04BA" w:rsidRPr="000A7489" w:rsidRDefault="004F04BA" w:rsidP="004F04BA">
            <w:pPr>
              <w:tabs>
                <w:tab w:val="left" w:pos="709"/>
              </w:tabs>
              <w:spacing w:after="120"/>
              <w:ind w:left="709"/>
              <w:contextualSpacing/>
              <w:rPr>
                <w:highlight w:val="lightGray"/>
                <w:lang w:val="en-US"/>
              </w:rPr>
            </w:pPr>
          </w:p>
          <w:p w14:paraId="78EAF442" w14:textId="77777777" w:rsidR="004F04BA" w:rsidRPr="000A7489" w:rsidRDefault="004F04BA" w:rsidP="00C31AE2">
            <w:pPr>
              <w:numPr>
                <w:ilvl w:val="1"/>
                <w:numId w:val="10"/>
              </w:numPr>
              <w:tabs>
                <w:tab w:val="left" w:pos="709"/>
              </w:tabs>
              <w:spacing w:after="120"/>
              <w:ind w:left="709" w:hanging="709"/>
              <w:contextualSpacing/>
              <w:rPr>
                <w:highlight w:val="lightGray"/>
                <w:lang w:val="en-US"/>
              </w:rPr>
            </w:pPr>
            <w:r w:rsidRPr="000A7489">
              <w:rPr>
                <w:highlight w:val="lightGray"/>
                <w:lang w:val="en-US"/>
              </w:rPr>
              <w:t>Any remaining balance shall be deferred until final settlement as per Section 6.3.</w:t>
            </w:r>
          </w:p>
          <w:p w14:paraId="68A98D6C" w14:textId="77777777" w:rsidR="004F04BA" w:rsidRPr="000A7489" w:rsidRDefault="004F04BA" w:rsidP="004F04BA">
            <w:pPr>
              <w:tabs>
                <w:tab w:val="left" w:pos="709"/>
              </w:tabs>
              <w:spacing w:after="120"/>
              <w:ind w:left="709"/>
              <w:contextualSpacing/>
              <w:rPr>
                <w:highlight w:val="lightGray"/>
                <w:lang w:val="en-US"/>
              </w:rPr>
            </w:pPr>
          </w:p>
          <w:p w14:paraId="4BA35568" w14:textId="17463B0A" w:rsidR="004F04BA" w:rsidRPr="000A7489" w:rsidRDefault="004F04BA" w:rsidP="00C31AE2">
            <w:pPr>
              <w:numPr>
                <w:ilvl w:val="1"/>
                <w:numId w:val="10"/>
              </w:numPr>
              <w:tabs>
                <w:tab w:val="left" w:pos="709"/>
              </w:tabs>
              <w:spacing w:after="120"/>
              <w:ind w:left="709" w:hanging="709"/>
              <w:contextualSpacing/>
              <w:rPr>
                <w:highlight w:val="lightGray"/>
                <w:lang w:val="en-US"/>
              </w:rPr>
            </w:pPr>
            <w:r w:rsidRPr="000A7489">
              <w:rPr>
                <w:highlight w:val="lightGray"/>
                <w:lang w:val="en-US"/>
              </w:rPr>
              <w:t xml:space="preserve">The remaining balance in favor of </w:t>
            </w:r>
            <w:r w:rsidR="00604E0B">
              <w:rPr>
                <w:highlight w:val="lightGray"/>
                <w:lang w:val="en-US"/>
              </w:rPr>
              <w:t>VFN</w:t>
            </w:r>
            <w:r w:rsidR="000A3ABB">
              <w:rPr>
                <w:highlight w:val="lightGray"/>
                <w:lang w:val="en-US"/>
              </w:rPr>
              <w:t xml:space="preserve"> </w:t>
            </w:r>
            <w:r w:rsidRPr="000A7489">
              <w:rPr>
                <w:highlight w:val="lightGray"/>
                <w:lang w:val="en-US"/>
              </w:rPr>
              <w:t xml:space="preserve">shall be paid by Siemens Healthineers within 30 (thirty) working days following completion of the Review and Siemens Healthineers’ receipt of an official final invoice by wire transfer to the following account of </w:t>
            </w:r>
            <w:r w:rsidR="00604E0B">
              <w:rPr>
                <w:highlight w:val="lightGray"/>
                <w:lang w:val="en-US"/>
              </w:rPr>
              <w:t>VFN</w:t>
            </w:r>
            <w:r w:rsidRPr="000A7489">
              <w:rPr>
                <w:highlight w:val="lightGray"/>
                <w:lang w:val="en-US"/>
              </w:rPr>
              <w:t>:</w:t>
            </w:r>
          </w:p>
          <w:p w14:paraId="54104335" w14:textId="77777777" w:rsidR="004F04BA" w:rsidRPr="000A7489" w:rsidRDefault="004F04BA" w:rsidP="004F04BA">
            <w:pPr>
              <w:spacing w:after="120"/>
              <w:ind w:left="720"/>
              <w:rPr>
                <w:highlight w:val="lightGray"/>
                <w:lang w:val="en-US"/>
              </w:rPr>
            </w:pPr>
            <w:r w:rsidRPr="000A7489">
              <w:rPr>
                <w:highlight w:val="lightGray"/>
                <w:lang w:val="en-US"/>
              </w:rPr>
              <w:t>Account owner:</w:t>
            </w:r>
            <w:r w:rsidRPr="000A7489">
              <w:rPr>
                <w:highlight w:val="lightGray"/>
                <w:lang w:val="en-US"/>
              </w:rPr>
              <w:tab/>
            </w:r>
            <w:r w:rsidRPr="000A7489">
              <w:rPr>
                <w:highlight w:val="lightGray"/>
                <w:lang w:val="en-US"/>
              </w:rPr>
              <w:fldChar w:fldCharType="begin">
                <w:ffData>
                  <w:name w:val="Text18"/>
                  <w:enabled/>
                  <w:calcOnExit w:val="0"/>
                  <w:textInput/>
                </w:ffData>
              </w:fldChar>
            </w:r>
            <w:r w:rsidRPr="000A7489">
              <w:rPr>
                <w:highlight w:val="lightGray"/>
                <w:lang w:val="en-US"/>
              </w:rPr>
              <w:instrText xml:space="preserve"> FORMTEXT </w:instrText>
            </w:r>
            <w:r w:rsidRPr="000A7489">
              <w:rPr>
                <w:highlight w:val="lightGray"/>
                <w:lang w:val="en-US"/>
              </w:rPr>
            </w:r>
            <w:r w:rsidRPr="000A7489">
              <w:rPr>
                <w:highlight w:val="lightGray"/>
                <w:lang w:val="en-US"/>
              </w:rPr>
              <w:fldChar w:fldCharType="separate"/>
            </w:r>
            <w:r w:rsidRPr="000A7489">
              <w:rPr>
                <w:noProof/>
                <w:highlight w:val="lightGray"/>
                <w:lang w:val="en-US"/>
              </w:rPr>
              <w:t> </w:t>
            </w:r>
            <w:r w:rsidRPr="000A7489">
              <w:rPr>
                <w:noProof/>
                <w:highlight w:val="lightGray"/>
                <w:lang w:val="en-US"/>
              </w:rPr>
              <w:t> </w:t>
            </w:r>
            <w:r w:rsidRPr="000A7489">
              <w:rPr>
                <w:noProof/>
                <w:highlight w:val="lightGray"/>
                <w:lang w:val="en-US"/>
              </w:rPr>
              <w:t> </w:t>
            </w:r>
            <w:r w:rsidRPr="000A7489">
              <w:rPr>
                <w:noProof/>
                <w:highlight w:val="lightGray"/>
                <w:lang w:val="en-US"/>
              </w:rPr>
              <w:t> </w:t>
            </w:r>
            <w:r w:rsidRPr="000A7489">
              <w:rPr>
                <w:noProof/>
                <w:highlight w:val="lightGray"/>
                <w:lang w:val="en-US"/>
              </w:rPr>
              <w:t> </w:t>
            </w:r>
            <w:r w:rsidRPr="000A7489">
              <w:rPr>
                <w:highlight w:val="lightGray"/>
                <w:lang w:val="en-US"/>
              </w:rPr>
              <w:fldChar w:fldCharType="end"/>
            </w:r>
          </w:p>
          <w:p w14:paraId="0EEF2C96" w14:textId="77777777" w:rsidR="004F04BA" w:rsidRPr="000A7489" w:rsidRDefault="004F04BA" w:rsidP="004F04BA">
            <w:pPr>
              <w:spacing w:after="120"/>
              <w:ind w:left="720"/>
              <w:rPr>
                <w:highlight w:val="lightGray"/>
                <w:lang w:val="en-US"/>
              </w:rPr>
            </w:pPr>
            <w:r w:rsidRPr="000A7489">
              <w:rPr>
                <w:highlight w:val="lightGray"/>
                <w:lang w:val="en-US"/>
              </w:rPr>
              <w:t>Account No.:</w:t>
            </w:r>
            <w:r w:rsidRPr="000A7489">
              <w:rPr>
                <w:highlight w:val="lightGray"/>
                <w:lang w:val="en-US"/>
              </w:rPr>
              <w:tab/>
            </w:r>
            <w:r w:rsidRPr="000A7489">
              <w:rPr>
                <w:highlight w:val="lightGray"/>
                <w:lang w:val="en-US"/>
              </w:rPr>
              <w:tab/>
            </w:r>
            <w:r w:rsidRPr="000A7489">
              <w:rPr>
                <w:highlight w:val="lightGray"/>
                <w:lang w:val="en-US"/>
              </w:rPr>
              <w:fldChar w:fldCharType="begin">
                <w:ffData>
                  <w:name w:val="Text19"/>
                  <w:enabled/>
                  <w:calcOnExit w:val="0"/>
                  <w:textInput/>
                </w:ffData>
              </w:fldChar>
            </w:r>
            <w:r w:rsidRPr="000A7489">
              <w:rPr>
                <w:highlight w:val="lightGray"/>
                <w:lang w:val="en-US"/>
              </w:rPr>
              <w:instrText xml:space="preserve"> FORMTEXT </w:instrText>
            </w:r>
            <w:r w:rsidRPr="000A7489">
              <w:rPr>
                <w:highlight w:val="lightGray"/>
                <w:lang w:val="en-US"/>
              </w:rPr>
            </w:r>
            <w:r w:rsidRPr="000A7489">
              <w:rPr>
                <w:highlight w:val="lightGray"/>
                <w:lang w:val="en-US"/>
              </w:rPr>
              <w:fldChar w:fldCharType="separate"/>
            </w:r>
            <w:r w:rsidRPr="000A7489">
              <w:rPr>
                <w:noProof/>
                <w:highlight w:val="lightGray"/>
                <w:lang w:val="en-US"/>
              </w:rPr>
              <w:t> </w:t>
            </w:r>
            <w:r w:rsidRPr="000A7489">
              <w:rPr>
                <w:noProof/>
                <w:highlight w:val="lightGray"/>
                <w:lang w:val="en-US"/>
              </w:rPr>
              <w:t> </w:t>
            </w:r>
            <w:r w:rsidRPr="000A7489">
              <w:rPr>
                <w:noProof/>
                <w:highlight w:val="lightGray"/>
                <w:lang w:val="en-US"/>
              </w:rPr>
              <w:t> </w:t>
            </w:r>
            <w:r w:rsidRPr="000A7489">
              <w:rPr>
                <w:noProof/>
                <w:highlight w:val="lightGray"/>
                <w:lang w:val="en-US"/>
              </w:rPr>
              <w:t> </w:t>
            </w:r>
            <w:r w:rsidRPr="000A7489">
              <w:rPr>
                <w:noProof/>
                <w:highlight w:val="lightGray"/>
                <w:lang w:val="en-US"/>
              </w:rPr>
              <w:t> </w:t>
            </w:r>
            <w:r w:rsidRPr="000A7489">
              <w:rPr>
                <w:highlight w:val="lightGray"/>
                <w:lang w:val="en-US"/>
              </w:rPr>
              <w:fldChar w:fldCharType="end"/>
            </w:r>
          </w:p>
          <w:p w14:paraId="088E324A" w14:textId="77777777" w:rsidR="004F04BA" w:rsidRPr="000A7489" w:rsidRDefault="004F04BA" w:rsidP="004F04BA">
            <w:pPr>
              <w:spacing w:after="120"/>
              <w:ind w:left="720"/>
              <w:rPr>
                <w:highlight w:val="lightGray"/>
                <w:lang w:val="en-US"/>
              </w:rPr>
            </w:pPr>
            <w:r w:rsidRPr="000A7489">
              <w:rPr>
                <w:highlight w:val="lightGray"/>
                <w:lang w:val="en-US"/>
              </w:rPr>
              <w:t>Bank:</w:t>
            </w:r>
            <w:r w:rsidRPr="000A7489">
              <w:rPr>
                <w:highlight w:val="lightGray"/>
                <w:lang w:val="en-US"/>
              </w:rPr>
              <w:tab/>
            </w:r>
            <w:r w:rsidRPr="000A7489">
              <w:rPr>
                <w:highlight w:val="lightGray"/>
                <w:lang w:val="en-US"/>
              </w:rPr>
              <w:tab/>
            </w:r>
            <w:r w:rsidRPr="000A7489">
              <w:rPr>
                <w:highlight w:val="lightGray"/>
                <w:lang w:val="en-US"/>
              </w:rPr>
              <w:tab/>
            </w:r>
            <w:r w:rsidRPr="000A7489">
              <w:rPr>
                <w:highlight w:val="lightGray"/>
                <w:lang w:val="en-US"/>
              </w:rPr>
              <w:fldChar w:fldCharType="begin">
                <w:ffData>
                  <w:name w:val="Text20"/>
                  <w:enabled/>
                  <w:calcOnExit w:val="0"/>
                  <w:textInput/>
                </w:ffData>
              </w:fldChar>
            </w:r>
            <w:r w:rsidRPr="000A7489">
              <w:rPr>
                <w:highlight w:val="lightGray"/>
                <w:lang w:val="en-US"/>
              </w:rPr>
              <w:instrText xml:space="preserve"> FORMTEXT </w:instrText>
            </w:r>
            <w:r w:rsidRPr="000A7489">
              <w:rPr>
                <w:highlight w:val="lightGray"/>
                <w:lang w:val="en-US"/>
              </w:rPr>
            </w:r>
            <w:r w:rsidRPr="000A7489">
              <w:rPr>
                <w:highlight w:val="lightGray"/>
                <w:lang w:val="en-US"/>
              </w:rPr>
              <w:fldChar w:fldCharType="separate"/>
            </w:r>
            <w:r w:rsidRPr="000A7489">
              <w:rPr>
                <w:noProof/>
                <w:highlight w:val="lightGray"/>
                <w:lang w:val="en-US"/>
              </w:rPr>
              <w:t> </w:t>
            </w:r>
            <w:r w:rsidRPr="000A7489">
              <w:rPr>
                <w:noProof/>
                <w:highlight w:val="lightGray"/>
                <w:lang w:val="en-US"/>
              </w:rPr>
              <w:t> </w:t>
            </w:r>
            <w:r w:rsidRPr="000A7489">
              <w:rPr>
                <w:noProof/>
                <w:highlight w:val="lightGray"/>
                <w:lang w:val="en-US"/>
              </w:rPr>
              <w:t> </w:t>
            </w:r>
            <w:r w:rsidRPr="000A7489">
              <w:rPr>
                <w:noProof/>
                <w:highlight w:val="lightGray"/>
                <w:lang w:val="en-US"/>
              </w:rPr>
              <w:t> </w:t>
            </w:r>
            <w:r w:rsidRPr="000A7489">
              <w:rPr>
                <w:noProof/>
                <w:highlight w:val="lightGray"/>
                <w:lang w:val="en-US"/>
              </w:rPr>
              <w:t> </w:t>
            </w:r>
            <w:r w:rsidRPr="000A7489">
              <w:rPr>
                <w:highlight w:val="lightGray"/>
                <w:lang w:val="en-US"/>
              </w:rPr>
              <w:fldChar w:fldCharType="end"/>
            </w:r>
          </w:p>
          <w:p w14:paraId="522BF269" w14:textId="77777777" w:rsidR="004F04BA" w:rsidRPr="000A7489" w:rsidRDefault="004F04BA" w:rsidP="004F04BA">
            <w:pPr>
              <w:spacing w:after="120"/>
              <w:ind w:left="720"/>
              <w:rPr>
                <w:highlight w:val="lightGray"/>
                <w:lang w:val="en-US"/>
              </w:rPr>
            </w:pPr>
            <w:r w:rsidRPr="000A7489">
              <w:rPr>
                <w:highlight w:val="lightGray"/>
                <w:lang w:val="en-US"/>
              </w:rPr>
              <w:t>IBAN:</w:t>
            </w:r>
          </w:p>
          <w:p w14:paraId="7AFF8274" w14:textId="77777777" w:rsidR="004F04BA" w:rsidRPr="000A7489" w:rsidRDefault="004F04BA" w:rsidP="004F04BA">
            <w:pPr>
              <w:spacing w:after="120"/>
              <w:ind w:left="720"/>
              <w:rPr>
                <w:highlight w:val="lightGray"/>
                <w:lang w:val="en-US"/>
              </w:rPr>
            </w:pPr>
            <w:r w:rsidRPr="000A7489">
              <w:rPr>
                <w:highlight w:val="lightGray"/>
                <w:lang w:val="en-US"/>
              </w:rPr>
              <w:t>BIC:</w:t>
            </w:r>
            <w:r w:rsidRPr="000A7489">
              <w:rPr>
                <w:highlight w:val="lightGray"/>
                <w:lang w:val="en-US"/>
              </w:rPr>
              <w:tab/>
            </w:r>
            <w:r w:rsidRPr="000A7489">
              <w:rPr>
                <w:highlight w:val="lightGray"/>
                <w:lang w:val="en-US"/>
              </w:rPr>
              <w:tab/>
            </w:r>
            <w:r w:rsidRPr="000A7489">
              <w:rPr>
                <w:highlight w:val="lightGray"/>
                <w:lang w:val="en-US"/>
              </w:rPr>
              <w:fldChar w:fldCharType="begin">
                <w:ffData>
                  <w:name w:val="Text21"/>
                  <w:enabled/>
                  <w:calcOnExit w:val="0"/>
                  <w:textInput/>
                </w:ffData>
              </w:fldChar>
            </w:r>
            <w:r w:rsidRPr="000A7489">
              <w:rPr>
                <w:highlight w:val="lightGray"/>
                <w:lang w:val="en-US"/>
              </w:rPr>
              <w:instrText xml:space="preserve"> FORMTEXT </w:instrText>
            </w:r>
            <w:r w:rsidRPr="000A7489">
              <w:rPr>
                <w:highlight w:val="lightGray"/>
                <w:lang w:val="en-US"/>
              </w:rPr>
            </w:r>
            <w:r w:rsidRPr="000A7489">
              <w:rPr>
                <w:highlight w:val="lightGray"/>
                <w:lang w:val="en-US"/>
              </w:rPr>
              <w:fldChar w:fldCharType="separate"/>
            </w:r>
            <w:r w:rsidRPr="000A7489">
              <w:rPr>
                <w:noProof/>
                <w:highlight w:val="lightGray"/>
                <w:lang w:val="en-US"/>
              </w:rPr>
              <w:t> </w:t>
            </w:r>
            <w:r w:rsidRPr="000A7489">
              <w:rPr>
                <w:noProof/>
                <w:highlight w:val="lightGray"/>
                <w:lang w:val="en-US"/>
              </w:rPr>
              <w:t> </w:t>
            </w:r>
            <w:r w:rsidRPr="000A7489">
              <w:rPr>
                <w:noProof/>
                <w:highlight w:val="lightGray"/>
                <w:lang w:val="en-US"/>
              </w:rPr>
              <w:t> </w:t>
            </w:r>
            <w:r w:rsidRPr="000A7489">
              <w:rPr>
                <w:noProof/>
                <w:highlight w:val="lightGray"/>
                <w:lang w:val="en-US"/>
              </w:rPr>
              <w:t> </w:t>
            </w:r>
            <w:r w:rsidRPr="000A7489">
              <w:rPr>
                <w:noProof/>
                <w:highlight w:val="lightGray"/>
                <w:lang w:val="en-US"/>
              </w:rPr>
              <w:t> </w:t>
            </w:r>
            <w:r w:rsidRPr="000A7489">
              <w:rPr>
                <w:highlight w:val="lightGray"/>
                <w:lang w:val="en-US"/>
              </w:rPr>
              <w:fldChar w:fldCharType="end"/>
            </w:r>
          </w:p>
          <w:p w14:paraId="373C93F4" w14:textId="77777777" w:rsidR="004F04BA" w:rsidRPr="000A7489" w:rsidRDefault="004F04BA" w:rsidP="004F04BA">
            <w:pPr>
              <w:spacing w:after="120"/>
              <w:ind w:left="720"/>
              <w:rPr>
                <w:highlight w:val="lightGray"/>
                <w:lang w:val="en-US"/>
              </w:rPr>
            </w:pPr>
          </w:p>
          <w:p w14:paraId="2A04BC34" w14:textId="30539446" w:rsidR="004F04BA" w:rsidRPr="000A7489" w:rsidRDefault="004F04BA" w:rsidP="004F04BA">
            <w:pPr>
              <w:spacing w:after="120"/>
              <w:ind w:left="720"/>
              <w:rPr>
                <w:highlight w:val="lightGray"/>
                <w:lang w:val="en-US"/>
              </w:rPr>
            </w:pPr>
            <w:r w:rsidRPr="000A7489">
              <w:rPr>
                <w:highlight w:val="lightGray"/>
                <w:lang w:val="en-US"/>
              </w:rPr>
              <w:lastRenderedPageBreak/>
              <w:t xml:space="preserve">Any remaining balance in favor of Siemens Healthineers shall be paid by </w:t>
            </w:r>
            <w:r w:rsidR="00604E0B">
              <w:rPr>
                <w:highlight w:val="lightGray"/>
                <w:lang w:val="en-US"/>
              </w:rPr>
              <w:t>VFN</w:t>
            </w:r>
            <w:r w:rsidR="000A3ABB">
              <w:rPr>
                <w:highlight w:val="lightGray"/>
                <w:lang w:val="en-US"/>
              </w:rPr>
              <w:t xml:space="preserve"> </w:t>
            </w:r>
            <w:r w:rsidRPr="000A7489">
              <w:rPr>
                <w:highlight w:val="lightGray"/>
                <w:lang w:val="en-US"/>
              </w:rPr>
              <w:t xml:space="preserve">within 30 (thirty) working days after the Review was completed and </w:t>
            </w:r>
            <w:r w:rsidR="00604E0B">
              <w:rPr>
                <w:highlight w:val="lightGray"/>
                <w:lang w:val="en-US"/>
              </w:rPr>
              <w:t>VFN</w:t>
            </w:r>
            <w:r w:rsidRPr="000A7489">
              <w:rPr>
                <w:highlight w:val="lightGray"/>
                <w:lang w:val="en-US"/>
              </w:rPr>
              <w:t>’s receipt of an official final invoice by wire transfer to the following account of Siemens Healthineers:</w:t>
            </w:r>
          </w:p>
          <w:p w14:paraId="12B4D216" w14:textId="77777777" w:rsidR="004F04BA" w:rsidRPr="000A7489" w:rsidRDefault="004F04BA" w:rsidP="004F04BA">
            <w:pPr>
              <w:spacing w:after="120"/>
              <w:ind w:left="720"/>
              <w:rPr>
                <w:highlight w:val="lightGray"/>
                <w:lang w:val="en-US"/>
              </w:rPr>
            </w:pPr>
            <w:r w:rsidRPr="000A7489">
              <w:rPr>
                <w:highlight w:val="lightGray"/>
                <w:lang w:val="en-US"/>
              </w:rPr>
              <w:t>Account owner:</w:t>
            </w:r>
            <w:r w:rsidRPr="000A7489">
              <w:rPr>
                <w:highlight w:val="lightGray"/>
                <w:lang w:val="en-US"/>
              </w:rPr>
              <w:tab/>
            </w:r>
            <w:r w:rsidRPr="000A7489">
              <w:rPr>
                <w:highlight w:val="lightGray"/>
                <w:lang w:val="en-US"/>
              </w:rPr>
              <w:fldChar w:fldCharType="begin">
                <w:ffData>
                  <w:name w:val="Text18"/>
                  <w:enabled/>
                  <w:calcOnExit w:val="0"/>
                  <w:textInput/>
                </w:ffData>
              </w:fldChar>
            </w:r>
            <w:r w:rsidRPr="000A7489">
              <w:rPr>
                <w:highlight w:val="lightGray"/>
                <w:lang w:val="en-US"/>
              </w:rPr>
              <w:instrText xml:space="preserve"> FORMTEXT </w:instrText>
            </w:r>
            <w:r w:rsidRPr="000A7489">
              <w:rPr>
                <w:highlight w:val="lightGray"/>
                <w:lang w:val="en-US"/>
              </w:rPr>
            </w:r>
            <w:r w:rsidRPr="000A7489">
              <w:rPr>
                <w:highlight w:val="lightGray"/>
                <w:lang w:val="en-US"/>
              </w:rPr>
              <w:fldChar w:fldCharType="separate"/>
            </w:r>
            <w:r w:rsidRPr="000A7489">
              <w:rPr>
                <w:noProof/>
                <w:highlight w:val="lightGray"/>
                <w:lang w:val="en-US"/>
              </w:rPr>
              <w:t> </w:t>
            </w:r>
            <w:r w:rsidRPr="000A7489">
              <w:rPr>
                <w:noProof/>
                <w:highlight w:val="lightGray"/>
                <w:lang w:val="en-US"/>
              </w:rPr>
              <w:t> </w:t>
            </w:r>
            <w:r w:rsidRPr="000A7489">
              <w:rPr>
                <w:noProof/>
                <w:highlight w:val="lightGray"/>
                <w:lang w:val="en-US"/>
              </w:rPr>
              <w:t> </w:t>
            </w:r>
            <w:r w:rsidRPr="000A7489">
              <w:rPr>
                <w:noProof/>
                <w:highlight w:val="lightGray"/>
                <w:lang w:val="en-US"/>
              </w:rPr>
              <w:t> </w:t>
            </w:r>
            <w:r w:rsidRPr="000A7489">
              <w:rPr>
                <w:noProof/>
                <w:highlight w:val="lightGray"/>
                <w:lang w:val="en-US"/>
              </w:rPr>
              <w:t> </w:t>
            </w:r>
            <w:r w:rsidRPr="000A7489">
              <w:rPr>
                <w:highlight w:val="lightGray"/>
                <w:lang w:val="en-US"/>
              </w:rPr>
              <w:fldChar w:fldCharType="end"/>
            </w:r>
          </w:p>
          <w:p w14:paraId="3DEC5C80" w14:textId="77777777" w:rsidR="004F04BA" w:rsidRPr="000A7489" w:rsidRDefault="004F04BA" w:rsidP="004F04BA">
            <w:pPr>
              <w:spacing w:after="120"/>
              <w:ind w:left="720"/>
              <w:rPr>
                <w:highlight w:val="lightGray"/>
                <w:lang w:val="en-US"/>
              </w:rPr>
            </w:pPr>
            <w:r w:rsidRPr="000A7489">
              <w:rPr>
                <w:highlight w:val="lightGray"/>
                <w:lang w:val="en-US"/>
              </w:rPr>
              <w:t>Account No.:</w:t>
            </w:r>
            <w:r w:rsidRPr="000A7489">
              <w:rPr>
                <w:highlight w:val="lightGray"/>
                <w:lang w:val="en-US"/>
              </w:rPr>
              <w:tab/>
            </w:r>
            <w:r w:rsidRPr="000A7489">
              <w:rPr>
                <w:highlight w:val="lightGray"/>
                <w:lang w:val="en-US"/>
              </w:rPr>
              <w:tab/>
            </w:r>
            <w:r w:rsidRPr="000A7489">
              <w:rPr>
                <w:highlight w:val="lightGray"/>
                <w:lang w:val="en-US"/>
              </w:rPr>
              <w:fldChar w:fldCharType="begin">
                <w:ffData>
                  <w:name w:val="Text19"/>
                  <w:enabled/>
                  <w:calcOnExit w:val="0"/>
                  <w:textInput/>
                </w:ffData>
              </w:fldChar>
            </w:r>
            <w:r w:rsidRPr="000A7489">
              <w:rPr>
                <w:highlight w:val="lightGray"/>
                <w:lang w:val="en-US"/>
              </w:rPr>
              <w:instrText xml:space="preserve"> FORMTEXT </w:instrText>
            </w:r>
            <w:r w:rsidRPr="000A7489">
              <w:rPr>
                <w:highlight w:val="lightGray"/>
                <w:lang w:val="en-US"/>
              </w:rPr>
            </w:r>
            <w:r w:rsidRPr="000A7489">
              <w:rPr>
                <w:highlight w:val="lightGray"/>
                <w:lang w:val="en-US"/>
              </w:rPr>
              <w:fldChar w:fldCharType="separate"/>
            </w:r>
            <w:r w:rsidRPr="000A7489">
              <w:rPr>
                <w:noProof/>
                <w:highlight w:val="lightGray"/>
                <w:lang w:val="en-US"/>
              </w:rPr>
              <w:t> </w:t>
            </w:r>
            <w:r w:rsidRPr="000A7489">
              <w:rPr>
                <w:noProof/>
                <w:highlight w:val="lightGray"/>
                <w:lang w:val="en-US"/>
              </w:rPr>
              <w:t> </w:t>
            </w:r>
            <w:r w:rsidRPr="000A7489">
              <w:rPr>
                <w:noProof/>
                <w:highlight w:val="lightGray"/>
                <w:lang w:val="en-US"/>
              </w:rPr>
              <w:t> </w:t>
            </w:r>
            <w:r w:rsidRPr="000A7489">
              <w:rPr>
                <w:noProof/>
                <w:highlight w:val="lightGray"/>
                <w:lang w:val="en-US"/>
              </w:rPr>
              <w:t> </w:t>
            </w:r>
            <w:r w:rsidRPr="000A7489">
              <w:rPr>
                <w:noProof/>
                <w:highlight w:val="lightGray"/>
                <w:lang w:val="en-US"/>
              </w:rPr>
              <w:t> </w:t>
            </w:r>
            <w:r w:rsidRPr="000A7489">
              <w:rPr>
                <w:highlight w:val="lightGray"/>
                <w:lang w:val="en-US"/>
              </w:rPr>
              <w:fldChar w:fldCharType="end"/>
            </w:r>
          </w:p>
          <w:p w14:paraId="2FA5716B" w14:textId="77777777" w:rsidR="004F04BA" w:rsidRPr="000A7489" w:rsidRDefault="004F04BA" w:rsidP="004F04BA">
            <w:pPr>
              <w:spacing w:after="120"/>
              <w:ind w:left="720"/>
              <w:rPr>
                <w:highlight w:val="lightGray"/>
                <w:lang w:val="en-US"/>
              </w:rPr>
            </w:pPr>
            <w:r w:rsidRPr="000A7489">
              <w:rPr>
                <w:highlight w:val="lightGray"/>
                <w:lang w:val="en-US"/>
              </w:rPr>
              <w:t>Bank:</w:t>
            </w:r>
            <w:r w:rsidRPr="000A7489">
              <w:rPr>
                <w:highlight w:val="lightGray"/>
                <w:lang w:val="en-US"/>
              </w:rPr>
              <w:tab/>
            </w:r>
            <w:r w:rsidRPr="000A7489">
              <w:rPr>
                <w:highlight w:val="lightGray"/>
                <w:lang w:val="en-US"/>
              </w:rPr>
              <w:tab/>
            </w:r>
            <w:r w:rsidRPr="000A7489">
              <w:rPr>
                <w:highlight w:val="lightGray"/>
                <w:lang w:val="en-US"/>
              </w:rPr>
              <w:tab/>
            </w:r>
            <w:r w:rsidRPr="000A7489">
              <w:rPr>
                <w:highlight w:val="lightGray"/>
                <w:lang w:val="en-US"/>
              </w:rPr>
              <w:fldChar w:fldCharType="begin">
                <w:ffData>
                  <w:name w:val="Text20"/>
                  <w:enabled/>
                  <w:calcOnExit w:val="0"/>
                  <w:textInput/>
                </w:ffData>
              </w:fldChar>
            </w:r>
            <w:r w:rsidRPr="000A7489">
              <w:rPr>
                <w:highlight w:val="lightGray"/>
                <w:lang w:val="en-US"/>
              </w:rPr>
              <w:instrText xml:space="preserve"> FORMTEXT </w:instrText>
            </w:r>
            <w:r w:rsidRPr="000A7489">
              <w:rPr>
                <w:highlight w:val="lightGray"/>
                <w:lang w:val="en-US"/>
              </w:rPr>
            </w:r>
            <w:r w:rsidRPr="000A7489">
              <w:rPr>
                <w:highlight w:val="lightGray"/>
                <w:lang w:val="en-US"/>
              </w:rPr>
              <w:fldChar w:fldCharType="separate"/>
            </w:r>
            <w:r w:rsidRPr="000A7489">
              <w:rPr>
                <w:noProof/>
                <w:highlight w:val="lightGray"/>
                <w:lang w:val="en-US"/>
              </w:rPr>
              <w:t> </w:t>
            </w:r>
            <w:r w:rsidRPr="000A7489">
              <w:rPr>
                <w:noProof/>
                <w:highlight w:val="lightGray"/>
                <w:lang w:val="en-US"/>
              </w:rPr>
              <w:t> </w:t>
            </w:r>
            <w:r w:rsidRPr="000A7489">
              <w:rPr>
                <w:noProof/>
                <w:highlight w:val="lightGray"/>
                <w:lang w:val="en-US"/>
              </w:rPr>
              <w:t> </w:t>
            </w:r>
            <w:r w:rsidRPr="000A7489">
              <w:rPr>
                <w:noProof/>
                <w:highlight w:val="lightGray"/>
                <w:lang w:val="en-US"/>
              </w:rPr>
              <w:t> </w:t>
            </w:r>
            <w:r w:rsidRPr="000A7489">
              <w:rPr>
                <w:noProof/>
                <w:highlight w:val="lightGray"/>
                <w:lang w:val="en-US"/>
              </w:rPr>
              <w:t> </w:t>
            </w:r>
            <w:r w:rsidRPr="000A7489">
              <w:rPr>
                <w:highlight w:val="lightGray"/>
                <w:lang w:val="en-US"/>
              </w:rPr>
              <w:fldChar w:fldCharType="end"/>
            </w:r>
          </w:p>
          <w:p w14:paraId="78FCE451" w14:textId="77777777" w:rsidR="004F04BA" w:rsidRPr="000A7489" w:rsidRDefault="004F04BA" w:rsidP="004F04BA">
            <w:pPr>
              <w:spacing w:after="120"/>
              <w:ind w:left="720"/>
              <w:rPr>
                <w:highlight w:val="lightGray"/>
                <w:lang w:val="en-US"/>
              </w:rPr>
            </w:pPr>
            <w:r w:rsidRPr="000A7489">
              <w:rPr>
                <w:highlight w:val="lightGray"/>
                <w:lang w:val="en-US"/>
              </w:rPr>
              <w:t>IBAN:</w:t>
            </w:r>
          </w:p>
          <w:p w14:paraId="18CFFE73" w14:textId="7D6F9A96" w:rsidR="004F04BA" w:rsidRDefault="004F04BA" w:rsidP="004F04BA">
            <w:pPr>
              <w:spacing w:after="120"/>
              <w:ind w:left="720"/>
              <w:rPr>
                <w:highlight w:val="lightGray"/>
                <w:lang w:val="en-US"/>
              </w:rPr>
            </w:pPr>
            <w:r w:rsidRPr="000A7489">
              <w:rPr>
                <w:highlight w:val="lightGray"/>
                <w:lang w:val="en-US"/>
              </w:rPr>
              <w:t>BIC:</w:t>
            </w:r>
            <w:r w:rsidRPr="000A7489">
              <w:rPr>
                <w:highlight w:val="lightGray"/>
                <w:lang w:val="en-US"/>
              </w:rPr>
              <w:tab/>
            </w:r>
            <w:r w:rsidRPr="000A7489">
              <w:rPr>
                <w:highlight w:val="lightGray"/>
                <w:lang w:val="en-US"/>
              </w:rPr>
              <w:tab/>
            </w:r>
            <w:r w:rsidRPr="000A7489">
              <w:rPr>
                <w:highlight w:val="lightGray"/>
                <w:lang w:val="en-US"/>
              </w:rPr>
              <w:fldChar w:fldCharType="begin">
                <w:ffData>
                  <w:name w:val="Text21"/>
                  <w:enabled/>
                  <w:calcOnExit w:val="0"/>
                  <w:textInput/>
                </w:ffData>
              </w:fldChar>
            </w:r>
            <w:r w:rsidRPr="000A7489">
              <w:rPr>
                <w:highlight w:val="lightGray"/>
                <w:lang w:val="en-US"/>
              </w:rPr>
              <w:instrText xml:space="preserve"> FORMTEXT </w:instrText>
            </w:r>
            <w:r w:rsidRPr="000A7489">
              <w:rPr>
                <w:highlight w:val="lightGray"/>
                <w:lang w:val="en-US"/>
              </w:rPr>
            </w:r>
            <w:r w:rsidRPr="000A7489">
              <w:rPr>
                <w:highlight w:val="lightGray"/>
                <w:lang w:val="en-US"/>
              </w:rPr>
              <w:fldChar w:fldCharType="separate"/>
            </w:r>
            <w:r w:rsidRPr="000A7489">
              <w:rPr>
                <w:noProof/>
                <w:highlight w:val="lightGray"/>
                <w:lang w:val="en-US"/>
              </w:rPr>
              <w:t> </w:t>
            </w:r>
            <w:r w:rsidRPr="000A7489">
              <w:rPr>
                <w:noProof/>
                <w:highlight w:val="lightGray"/>
                <w:lang w:val="en-US"/>
              </w:rPr>
              <w:t> </w:t>
            </w:r>
            <w:r w:rsidRPr="000A7489">
              <w:rPr>
                <w:noProof/>
                <w:highlight w:val="lightGray"/>
                <w:lang w:val="en-US"/>
              </w:rPr>
              <w:t> </w:t>
            </w:r>
            <w:r w:rsidRPr="000A7489">
              <w:rPr>
                <w:noProof/>
                <w:highlight w:val="lightGray"/>
                <w:lang w:val="en-US"/>
              </w:rPr>
              <w:t> </w:t>
            </w:r>
            <w:r w:rsidRPr="000A7489">
              <w:rPr>
                <w:noProof/>
                <w:highlight w:val="lightGray"/>
                <w:lang w:val="en-US"/>
              </w:rPr>
              <w:t> </w:t>
            </w:r>
            <w:r w:rsidRPr="000A7489">
              <w:rPr>
                <w:highlight w:val="lightGray"/>
                <w:lang w:val="en-US"/>
              </w:rPr>
              <w:fldChar w:fldCharType="end"/>
            </w:r>
          </w:p>
          <w:p w14:paraId="3D8A7516" w14:textId="77777777" w:rsidR="00F57070" w:rsidRPr="000A7489" w:rsidRDefault="00F57070" w:rsidP="004F04BA">
            <w:pPr>
              <w:spacing w:after="120"/>
              <w:ind w:left="720"/>
              <w:rPr>
                <w:highlight w:val="lightGray"/>
                <w:lang w:val="en-US"/>
              </w:rPr>
            </w:pPr>
          </w:p>
          <w:p w14:paraId="7E61418A" w14:textId="77777777" w:rsidR="004F04BA" w:rsidRPr="000A7489" w:rsidRDefault="004F04BA" w:rsidP="00C31AE2">
            <w:pPr>
              <w:numPr>
                <w:ilvl w:val="1"/>
                <w:numId w:val="11"/>
              </w:numPr>
              <w:spacing w:after="120"/>
              <w:contextualSpacing/>
              <w:rPr>
                <w:highlight w:val="lightGray"/>
                <w:lang w:val="en-US"/>
              </w:rPr>
            </w:pPr>
            <w:r w:rsidRPr="000A7489">
              <w:rPr>
                <w:highlight w:val="lightGray"/>
                <w:lang w:val="en-US"/>
              </w:rPr>
              <w:t>The Parties shall submit official invoices including, if applicable, VAT for the payments to be made hereinabove.</w:t>
            </w:r>
          </w:p>
          <w:p w14:paraId="741C3B13" w14:textId="77777777" w:rsidR="004F04BA" w:rsidRDefault="004F04BA" w:rsidP="004F04BA">
            <w:pPr>
              <w:spacing w:after="120"/>
              <w:rPr>
                <w:lang w:val="en-GB"/>
              </w:rPr>
            </w:pPr>
          </w:p>
          <w:p w14:paraId="7A133020" w14:textId="77777777" w:rsidR="004F04BA" w:rsidRDefault="004F04BA" w:rsidP="004F04BA">
            <w:pPr>
              <w:spacing w:after="120"/>
              <w:ind w:left="709" w:hanging="709"/>
              <w:rPr>
                <w:rFonts w:cs="Arial"/>
                <w:b/>
                <w:bCs/>
                <w:i/>
                <w:szCs w:val="22"/>
                <w:highlight w:val="lightGray"/>
                <w:lang w:val="en-GB"/>
              </w:rPr>
            </w:pPr>
            <w:r w:rsidRPr="000A7489">
              <w:rPr>
                <w:rFonts w:cs="Arial"/>
                <w:b/>
                <w:bCs/>
                <w:iCs/>
                <w:szCs w:val="22"/>
                <w:highlight w:val="lightGray"/>
                <w:lang w:val="en-GB"/>
              </w:rPr>
              <w:t>Alternative 2</w:t>
            </w:r>
            <w:r w:rsidRPr="000A7489">
              <w:rPr>
                <w:rFonts w:cs="Arial"/>
                <w:b/>
                <w:bCs/>
                <w:i/>
                <w:szCs w:val="22"/>
                <w:highlight w:val="lightGray"/>
                <w:lang w:val="en-GB"/>
              </w:rPr>
              <w:t xml:space="preserve"> </w:t>
            </w:r>
            <w:r>
              <w:rPr>
                <w:rFonts w:cs="Arial"/>
                <w:b/>
                <w:bCs/>
                <w:i/>
                <w:szCs w:val="22"/>
                <w:highlight w:val="lightGray"/>
                <w:lang w:val="en-GB"/>
              </w:rPr>
              <w:t>(</w:t>
            </w:r>
            <w:r w:rsidRPr="000A7489">
              <w:rPr>
                <w:rFonts w:cs="Arial"/>
                <w:b/>
                <w:bCs/>
                <w:i/>
                <w:szCs w:val="22"/>
                <w:highlight w:val="lightGray"/>
                <w:lang w:val="en-GB"/>
              </w:rPr>
              <w:t>If 6.2 of Alternative 1 is not applicable, please use the below clauses inst</w:t>
            </w:r>
            <w:r>
              <w:rPr>
                <w:rFonts w:cs="Arial"/>
                <w:b/>
                <w:bCs/>
                <w:i/>
                <w:szCs w:val="22"/>
                <w:highlight w:val="lightGray"/>
                <w:lang w:val="en-GB"/>
              </w:rPr>
              <w:t>e</w:t>
            </w:r>
            <w:r w:rsidRPr="000A7489">
              <w:rPr>
                <w:rFonts w:cs="Arial"/>
                <w:b/>
                <w:bCs/>
                <w:i/>
                <w:szCs w:val="22"/>
                <w:highlight w:val="lightGray"/>
                <w:lang w:val="en-GB"/>
              </w:rPr>
              <w:t>ad of Section 6.2 – 6.6 above</w:t>
            </w:r>
            <w:r>
              <w:rPr>
                <w:rFonts w:cs="Arial"/>
                <w:b/>
                <w:bCs/>
                <w:i/>
                <w:szCs w:val="22"/>
                <w:highlight w:val="lightGray"/>
                <w:lang w:val="en-GB"/>
              </w:rPr>
              <w:t>)</w:t>
            </w:r>
            <w:r w:rsidRPr="000A7489">
              <w:rPr>
                <w:rFonts w:cs="Arial"/>
                <w:b/>
                <w:bCs/>
                <w:i/>
                <w:szCs w:val="22"/>
                <w:highlight w:val="lightGray"/>
                <w:lang w:val="en-GB"/>
              </w:rPr>
              <w:t xml:space="preserve"> </w:t>
            </w:r>
          </w:p>
          <w:p w14:paraId="4D2A2EF0" w14:textId="22D32CDD" w:rsidR="004F04BA" w:rsidRPr="000A7489" w:rsidRDefault="004F04BA" w:rsidP="004F04BA">
            <w:pPr>
              <w:pStyle w:val="Textkomente"/>
              <w:tabs>
                <w:tab w:val="left" w:pos="709"/>
              </w:tabs>
              <w:spacing w:after="120"/>
              <w:ind w:left="709" w:hanging="709"/>
              <w:rPr>
                <w:rFonts w:cs="Arial"/>
                <w:sz w:val="22"/>
                <w:szCs w:val="22"/>
                <w:lang w:val="en-US"/>
              </w:rPr>
            </w:pPr>
            <w:r w:rsidRPr="000A7489">
              <w:rPr>
                <w:rFonts w:cs="Arial"/>
                <w:sz w:val="22"/>
                <w:szCs w:val="22"/>
                <w:lang w:val="en-US"/>
              </w:rPr>
              <w:t xml:space="preserve">6.2 </w:t>
            </w:r>
            <w:r>
              <w:rPr>
                <w:rFonts w:cs="Arial"/>
                <w:sz w:val="22"/>
                <w:szCs w:val="22"/>
                <w:lang w:val="en-US"/>
              </w:rPr>
              <w:tab/>
            </w:r>
            <w:r w:rsidRPr="000A7489">
              <w:rPr>
                <w:rFonts w:cs="Arial"/>
                <w:sz w:val="22"/>
                <w:szCs w:val="22"/>
                <w:lang w:val="en-US"/>
              </w:rPr>
              <w:t>Any a</w:t>
            </w:r>
            <w:r w:rsidR="00604E0B">
              <w:rPr>
                <w:rFonts w:cs="Arial"/>
                <w:sz w:val="22"/>
                <w:szCs w:val="22"/>
                <w:lang w:val="en-US"/>
              </w:rPr>
              <w:t>VFN</w:t>
            </w:r>
            <w:r w:rsidRPr="000A7489">
              <w:rPr>
                <w:rFonts w:cs="Arial"/>
                <w:sz w:val="22"/>
                <w:szCs w:val="22"/>
                <w:lang w:val="en-US"/>
              </w:rPr>
              <w:t xml:space="preserve">nt due to </w:t>
            </w:r>
            <w:r w:rsidR="00604E0B">
              <w:rPr>
                <w:rFonts w:cs="Arial"/>
                <w:sz w:val="22"/>
                <w:szCs w:val="22"/>
                <w:lang w:val="en-US"/>
              </w:rPr>
              <w:t>VFN</w:t>
            </w:r>
            <w:r w:rsidR="000A3ABB">
              <w:rPr>
                <w:rFonts w:cs="Arial"/>
                <w:sz w:val="22"/>
                <w:szCs w:val="22"/>
                <w:lang w:val="en-US"/>
              </w:rPr>
              <w:t xml:space="preserve"> </w:t>
            </w:r>
            <w:r w:rsidRPr="000A7489">
              <w:rPr>
                <w:rFonts w:cs="Arial"/>
                <w:sz w:val="22"/>
                <w:szCs w:val="22"/>
                <w:highlight w:val="lightGray"/>
                <w:lang w:val="en-US"/>
              </w:rPr>
              <w:t>shall be paid by Siemens Healthineers within 30 (thirty) working days following completion of the</w:t>
            </w:r>
            <w:r>
              <w:rPr>
                <w:rFonts w:cs="Arial"/>
                <w:sz w:val="22"/>
                <w:szCs w:val="22"/>
                <w:highlight w:val="lightGray"/>
                <w:lang w:val="en-US"/>
              </w:rPr>
              <w:t xml:space="preserve"> respective milestone as stated above (and in case of the final payment completion of the </w:t>
            </w:r>
            <w:r w:rsidRPr="000A7489">
              <w:rPr>
                <w:rFonts w:cs="Arial"/>
                <w:sz w:val="22"/>
                <w:szCs w:val="22"/>
                <w:highlight w:val="lightGray"/>
                <w:lang w:val="en-US"/>
              </w:rPr>
              <w:t>Review</w:t>
            </w:r>
            <w:r>
              <w:rPr>
                <w:rFonts w:cs="Arial"/>
                <w:sz w:val="22"/>
                <w:szCs w:val="22"/>
                <w:highlight w:val="lightGray"/>
                <w:lang w:val="en-US"/>
              </w:rPr>
              <w:t>)</w:t>
            </w:r>
            <w:r w:rsidRPr="000A7489">
              <w:rPr>
                <w:rFonts w:cs="Arial"/>
                <w:sz w:val="22"/>
                <w:szCs w:val="22"/>
                <w:highlight w:val="lightGray"/>
                <w:lang w:val="en-US"/>
              </w:rPr>
              <w:t xml:space="preserve"> and Siemens Healthineers’ receipt of an official final invoice by wire transfer to the following account of</w:t>
            </w:r>
            <w:r w:rsidRPr="000A7489">
              <w:rPr>
                <w:rFonts w:cs="Arial"/>
                <w:sz w:val="22"/>
                <w:szCs w:val="22"/>
                <w:lang w:val="en-US"/>
              </w:rPr>
              <w:t xml:space="preserve"> </w:t>
            </w:r>
            <w:r w:rsidR="00604E0B">
              <w:rPr>
                <w:rFonts w:cs="Arial"/>
                <w:sz w:val="22"/>
                <w:szCs w:val="22"/>
                <w:lang w:val="en-US"/>
              </w:rPr>
              <w:t>VFN</w:t>
            </w:r>
            <w:r w:rsidRPr="000A7489">
              <w:rPr>
                <w:rFonts w:cs="Arial"/>
                <w:sz w:val="22"/>
                <w:szCs w:val="22"/>
                <w:lang w:val="en-US"/>
              </w:rPr>
              <w:t>:</w:t>
            </w:r>
          </w:p>
          <w:p w14:paraId="66579C01" w14:textId="77777777" w:rsidR="004F04BA" w:rsidRPr="000A7489" w:rsidRDefault="004F04BA" w:rsidP="004F04BA">
            <w:pPr>
              <w:pStyle w:val="Textkomente"/>
              <w:tabs>
                <w:tab w:val="left" w:pos="709"/>
              </w:tabs>
              <w:spacing w:after="120"/>
              <w:ind w:left="709"/>
              <w:rPr>
                <w:rStyle w:val="Odkaznakoment"/>
                <w:rFonts w:cs="Arial"/>
                <w:sz w:val="22"/>
                <w:szCs w:val="22"/>
                <w:highlight w:val="lightGray"/>
                <w:lang w:val="en-US"/>
              </w:rPr>
            </w:pPr>
            <w:r w:rsidRPr="000A7489">
              <w:rPr>
                <w:rStyle w:val="Odkaznakoment"/>
                <w:rFonts w:cs="Arial"/>
                <w:sz w:val="22"/>
                <w:szCs w:val="22"/>
                <w:highlight w:val="lightGray"/>
                <w:lang w:val="en-US"/>
              </w:rPr>
              <w:t>Account owner:</w:t>
            </w:r>
          </w:p>
          <w:p w14:paraId="4A08C501" w14:textId="77777777" w:rsidR="004F04BA" w:rsidRPr="000A7489" w:rsidRDefault="004F04BA" w:rsidP="004F04BA">
            <w:pPr>
              <w:pStyle w:val="Textkomente"/>
              <w:tabs>
                <w:tab w:val="left" w:pos="709"/>
              </w:tabs>
              <w:spacing w:after="120"/>
              <w:ind w:left="709"/>
              <w:rPr>
                <w:rStyle w:val="Odkaznakoment"/>
                <w:rFonts w:cs="Arial"/>
                <w:sz w:val="22"/>
                <w:szCs w:val="22"/>
                <w:highlight w:val="lightGray"/>
                <w:lang w:val="en-US"/>
              </w:rPr>
            </w:pPr>
            <w:r w:rsidRPr="000A7489">
              <w:rPr>
                <w:rStyle w:val="Odkaznakoment"/>
                <w:rFonts w:cs="Arial"/>
                <w:sz w:val="22"/>
                <w:szCs w:val="22"/>
                <w:highlight w:val="lightGray"/>
                <w:lang w:val="en-US"/>
              </w:rPr>
              <w:t>Account No</w:t>
            </w:r>
          </w:p>
          <w:p w14:paraId="4D7A8DC1" w14:textId="77777777" w:rsidR="004F04BA" w:rsidRPr="000A7489" w:rsidRDefault="004F04BA" w:rsidP="004F04BA">
            <w:pPr>
              <w:pStyle w:val="Textkomente"/>
              <w:tabs>
                <w:tab w:val="left" w:pos="709"/>
              </w:tabs>
              <w:spacing w:after="120"/>
              <w:ind w:left="709"/>
              <w:rPr>
                <w:rStyle w:val="Odkaznakoment"/>
                <w:rFonts w:cs="Arial"/>
                <w:sz w:val="22"/>
                <w:szCs w:val="22"/>
                <w:highlight w:val="lightGray"/>
                <w:lang w:val="en-US"/>
              </w:rPr>
            </w:pPr>
            <w:r w:rsidRPr="000A7489">
              <w:rPr>
                <w:rStyle w:val="Odkaznakoment"/>
                <w:rFonts w:cs="Arial"/>
                <w:sz w:val="22"/>
                <w:szCs w:val="22"/>
                <w:highlight w:val="lightGray"/>
                <w:lang w:val="en-US"/>
              </w:rPr>
              <w:t>Bank:</w:t>
            </w:r>
          </w:p>
          <w:p w14:paraId="719D0F82" w14:textId="77777777" w:rsidR="004F04BA" w:rsidRPr="000A7489" w:rsidRDefault="004F04BA" w:rsidP="004F04BA">
            <w:pPr>
              <w:pStyle w:val="Textkomente"/>
              <w:tabs>
                <w:tab w:val="left" w:pos="709"/>
              </w:tabs>
              <w:spacing w:after="120"/>
              <w:ind w:left="709"/>
              <w:rPr>
                <w:rStyle w:val="Odkaznakoment"/>
                <w:rFonts w:cs="Arial"/>
                <w:sz w:val="22"/>
                <w:szCs w:val="22"/>
                <w:highlight w:val="lightGray"/>
                <w:lang w:val="en-US"/>
              </w:rPr>
            </w:pPr>
            <w:r w:rsidRPr="000A7489">
              <w:rPr>
                <w:rStyle w:val="Odkaznakoment"/>
                <w:rFonts w:cs="Arial"/>
                <w:sz w:val="22"/>
                <w:szCs w:val="22"/>
                <w:highlight w:val="lightGray"/>
                <w:lang w:val="en-US"/>
              </w:rPr>
              <w:t>IBAN:</w:t>
            </w:r>
          </w:p>
          <w:p w14:paraId="3168EBBC" w14:textId="77777777" w:rsidR="004F04BA" w:rsidRPr="000A7489" w:rsidRDefault="004F04BA" w:rsidP="004F04BA">
            <w:pPr>
              <w:pStyle w:val="Textkomente"/>
              <w:tabs>
                <w:tab w:val="left" w:pos="709"/>
              </w:tabs>
              <w:spacing w:after="120"/>
              <w:ind w:left="709"/>
              <w:rPr>
                <w:rStyle w:val="Odkaznakoment"/>
                <w:rFonts w:cs="Arial"/>
                <w:sz w:val="22"/>
                <w:szCs w:val="22"/>
                <w:lang w:val="en-US"/>
              </w:rPr>
            </w:pPr>
            <w:r w:rsidRPr="000A7489">
              <w:rPr>
                <w:rStyle w:val="Odkaznakoment"/>
                <w:rFonts w:cs="Arial"/>
                <w:sz w:val="22"/>
                <w:szCs w:val="22"/>
                <w:highlight w:val="lightGray"/>
                <w:lang w:val="en-US"/>
              </w:rPr>
              <w:lastRenderedPageBreak/>
              <w:t>BIC:</w:t>
            </w:r>
          </w:p>
          <w:p w14:paraId="2128485E" w14:textId="1A6CF015" w:rsidR="004F04BA" w:rsidRPr="000A7489" w:rsidRDefault="004F04BA" w:rsidP="004F04BA">
            <w:pPr>
              <w:pStyle w:val="Textkomente"/>
              <w:tabs>
                <w:tab w:val="left" w:pos="709"/>
              </w:tabs>
              <w:spacing w:after="120"/>
              <w:ind w:left="709" w:hanging="709"/>
              <w:rPr>
                <w:rFonts w:cs="Arial"/>
                <w:sz w:val="22"/>
                <w:szCs w:val="22"/>
                <w:lang w:val="en-US"/>
              </w:rPr>
            </w:pPr>
            <w:r w:rsidRPr="000A7489">
              <w:rPr>
                <w:rStyle w:val="Odkaznakoment"/>
                <w:rFonts w:cs="Arial"/>
                <w:sz w:val="22"/>
                <w:szCs w:val="22"/>
                <w:lang w:val="en-US"/>
              </w:rPr>
              <w:t xml:space="preserve"> 6.3 </w:t>
            </w:r>
            <w:r>
              <w:rPr>
                <w:rStyle w:val="Odkaznakoment"/>
                <w:rFonts w:cs="Arial"/>
                <w:sz w:val="22"/>
                <w:szCs w:val="22"/>
                <w:lang w:val="en-US"/>
              </w:rPr>
              <w:tab/>
            </w:r>
            <w:r w:rsidR="00604E0B">
              <w:rPr>
                <w:rFonts w:cs="Arial"/>
                <w:sz w:val="22"/>
                <w:szCs w:val="22"/>
                <w:lang w:val="en-US"/>
              </w:rPr>
              <w:t>VFN</w:t>
            </w:r>
            <w:r w:rsidR="000A3ABB">
              <w:rPr>
                <w:rFonts w:cs="Arial"/>
                <w:sz w:val="22"/>
                <w:szCs w:val="22"/>
                <w:lang w:val="en-US"/>
              </w:rPr>
              <w:t xml:space="preserve"> </w:t>
            </w:r>
            <w:r w:rsidRPr="000A7489">
              <w:rPr>
                <w:rFonts w:cs="Arial"/>
                <w:sz w:val="22"/>
                <w:szCs w:val="22"/>
                <w:highlight w:val="lightGray"/>
                <w:lang w:val="en-US"/>
              </w:rPr>
              <w:t>shall submit official invoices including, if applicable, VAT for the payments to be made hereinabove</w:t>
            </w:r>
          </w:p>
          <w:p w14:paraId="216CF30D" w14:textId="77777777" w:rsidR="004F04BA" w:rsidRPr="000A7489" w:rsidRDefault="004F04BA" w:rsidP="004F04BA">
            <w:pPr>
              <w:spacing w:after="120"/>
              <w:ind w:left="709" w:hanging="709"/>
              <w:rPr>
                <w:rFonts w:cs="Arial"/>
                <w:b/>
                <w:bCs/>
                <w:i/>
                <w:szCs w:val="22"/>
                <w:highlight w:val="lightGray"/>
                <w:lang w:val="en-US"/>
              </w:rPr>
            </w:pPr>
          </w:p>
          <w:p w14:paraId="6BB4F656" w14:textId="77777777" w:rsidR="004F04BA" w:rsidRPr="006400BE" w:rsidRDefault="004F04BA" w:rsidP="00C31AE2">
            <w:pPr>
              <w:numPr>
                <w:ilvl w:val="0"/>
                <w:numId w:val="10"/>
              </w:numPr>
              <w:spacing w:after="120"/>
              <w:ind w:left="709" w:hanging="709"/>
              <w:rPr>
                <w:rFonts w:cs="Arial"/>
                <w:i/>
                <w:szCs w:val="22"/>
                <w:highlight w:val="lightGray"/>
                <w:lang w:val="en-GB"/>
              </w:rPr>
            </w:pPr>
            <w:r w:rsidRPr="006400BE">
              <w:rPr>
                <w:b/>
                <w:lang w:val="en-US"/>
              </w:rPr>
              <w:tab/>
              <w:t>Applicable Alternative according to Section 9.2 (Data Privacy) of the MRA</w:t>
            </w:r>
          </w:p>
          <w:p w14:paraId="185B3F6D" w14:textId="60430847" w:rsidR="004F04BA" w:rsidRDefault="004F04BA" w:rsidP="004F04BA">
            <w:pPr>
              <w:spacing w:after="120"/>
              <w:ind w:left="709"/>
              <w:rPr>
                <w:rFonts w:cs="Arial"/>
                <w:b/>
                <w:bCs/>
                <w:i/>
                <w:szCs w:val="22"/>
                <w:highlight w:val="lightGray"/>
                <w:lang w:val="en-GB"/>
              </w:rPr>
            </w:pPr>
            <w:r w:rsidRPr="006400BE">
              <w:rPr>
                <w:rFonts w:cs="Arial"/>
                <w:b/>
                <w:bCs/>
                <w:i/>
                <w:szCs w:val="22"/>
                <w:highlight w:val="lightGray"/>
                <w:lang w:val="en-GB"/>
              </w:rPr>
              <w:t xml:space="preserve">[Please select the alternative applicable for the individual project according to the evaluation of </w:t>
            </w:r>
            <w:r w:rsidR="00604E0B">
              <w:rPr>
                <w:rFonts w:cs="Arial"/>
                <w:b/>
                <w:bCs/>
                <w:i/>
                <w:szCs w:val="22"/>
                <w:highlight w:val="lightGray"/>
                <w:lang w:val="en-GB"/>
              </w:rPr>
              <w:t>VFN</w:t>
            </w:r>
            <w:r w:rsidR="000A3ABB">
              <w:rPr>
                <w:rFonts w:cs="Arial"/>
                <w:b/>
                <w:bCs/>
                <w:i/>
                <w:szCs w:val="22"/>
                <w:highlight w:val="lightGray"/>
                <w:lang w:val="en-GB"/>
              </w:rPr>
              <w:t xml:space="preserve"> </w:t>
            </w:r>
            <w:r w:rsidRPr="006400BE">
              <w:rPr>
                <w:rFonts w:cs="Arial"/>
                <w:b/>
                <w:bCs/>
                <w:i/>
                <w:szCs w:val="22"/>
                <w:highlight w:val="lightGray"/>
                <w:lang w:val="en-GB"/>
              </w:rPr>
              <w:t xml:space="preserve">as to whether Data are regarded as anonymized or as Personal Data and delete the other alternative before signing of the IPA:]   </w:t>
            </w:r>
          </w:p>
          <w:p w14:paraId="2B628242" w14:textId="77777777" w:rsidR="00F57070" w:rsidRPr="006400BE" w:rsidRDefault="00F57070" w:rsidP="004F04BA">
            <w:pPr>
              <w:spacing w:after="120"/>
              <w:ind w:left="709"/>
              <w:rPr>
                <w:rFonts w:cs="Arial"/>
                <w:b/>
                <w:bCs/>
                <w:i/>
                <w:szCs w:val="22"/>
                <w:highlight w:val="lightGray"/>
                <w:lang w:val="en-GB"/>
              </w:rPr>
            </w:pPr>
          </w:p>
          <w:p w14:paraId="7F9CE793" w14:textId="77777777" w:rsidR="004F04BA" w:rsidRPr="006400BE" w:rsidRDefault="004F04BA" w:rsidP="004F04BA">
            <w:pPr>
              <w:spacing w:after="120"/>
              <w:rPr>
                <w:highlight w:val="lightGray"/>
                <w:lang w:val="en-GB"/>
              </w:rPr>
            </w:pPr>
            <w:r w:rsidRPr="006400BE">
              <w:rPr>
                <w:highlight w:val="lightGray"/>
                <w:lang w:val="en-GB"/>
              </w:rPr>
              <w:t>Alternative 1 applies.</w:t>
            </w:r>
          </w:p>
          <w:p w14:paraId="0B001D81" w14:textId="7D4E1546" w:rsidR="004F04BA" w:rsidRDefault="004F04BA" w:rsidP="004F04BA">
            <w:pPr>
              <w:spacing w:after="120"/>
              <w:rPr>
                <w:lang w:val="en-GB"/>
              </w:rPr>
            </w:pPr>
            <w:r w:rsidRPr="006400BE">
              <w:rPr>
                <w:highlight w:val="lightGray"/>
                <w:lang w:val="en-GB"/>
              </w:rPr>
              <w:t>Alternative 2 applies. Siemens Healthineers and its Affiliates will process and disclose Personal Data to third parties only for the following purpose:</w:t>
            </w:r>
            <w:r w:rsidRPr="006400BE">
              <w:rPr>
                <w:b/>
                <w:bCs/>
                <w:i/>
                <w:iCs/>
                <w:highlight w:val="lightGray"/>
                <w:lang w:val="en-GB"/>
              </w:rPr>
              <w:t>[The following description of purpose as well as the respective language on page 2 of the patient consent form template attached in Exhibit 3 need to be reviewed for each individual project]:</w:t>
            </w:r>
            <w:r w:rsidRPr="006400BE">
              <w:rPr>
                <w:lang w:val="en-GB"/>
              </w:rPr>
              <w:t xml:space="preserve"> </w:t>
            </w:r>
            <w:r w:rsidRPr="006400BE">
              <w:rPr>
                <w:highlight w:val="lightGray"/>
                <w:lang w:val="en-GB"/>
              </w:rPr>
              <w:t xml:space="preserve">analysing Data (manually and/or through the use of computers), training, development, validation, defect analysis, manufacturing, marketing and/or distribution of products and/or services as well as device clearances, approvals, registration, certification and or and/or responding to requests by authorities. </w:t>
            </w:r>
            <w:r w:rsidR="00604E0B">
              <w:rPr>
                <w:highlight w:val="lightGray"/>
                <w:lang w:val="en-GB"/>
              </w:rPr>
              <w:t>VFN</w:t>
            </w:r>
            <w:r w:rsidR="000A3ABB">
              <w:rPr>
                <w:highlight w:val="lightGray"/>
                <w:lang w:val="en-GB"/>
              </w:rPr>
              <w:t xml:space="preserve"> </w:t>
            </w:r>
            <w:r w:rsidRPr="006400BE">
              <w:rPr>
                <w:highlight w:val="lightGray"/>
                <w:lang w:val="en-GB"/>
              </w:rPr>
              <w:t xml:space="preserve">shall obtain a patient consent, that appropriately covers the use of Personal Data for the purposes set forth above. </w:t>
            </w:r>
            <w:r w:rsidR="00604E0B">
              <w:rPr>
                <w:highlight w:val="lightGray"/>
                <w:lang w:val="en-GB"/>
              </w:rPr>
              <w:t>VFN</w:t>
            </w:r>
            <w:r w:rsidR="000A3ABB">
              <w:rPr>
                <w:highlight w:val="lightGray"/>
                <w:lang w:val="en-GB"/>
              </w:rPr>
              <w:t xml:space="preserve"> </w:t>
            </w:r>
            <w:r w:rsidRPr="006400BE">
              <w:rPr>
                <w:highlight w:val="lightGray"/>
                <w:lang w:val="en-GB"/>
              </w:rPr>
              <w:t xml:space="preserve">may use the template attached in </w:t>
            </w:r>
            <w:r w:rsidRPr="006400BE">
              <w:rPr>
                <w:b/>
                <w:bCs/>
                <w:highlight w:val="lightGray"/>
                <w:lang w:val="en-GB"/>
              </w:rPr>
              <w:t>Exhibit 3</w:t>
            </w:r>
            <w:r w:rsidRPr="006400BE">
              <w:rPr>
                <w:highlight w:val="lightGray"/>
                <w:lang w:val="en-GB"/>
              </w:rPr>
              <w:t>.</w:t>
            </w:r>
          </w:p>
          <w:p w14:paraId="1E78A38D" w14:textId="77777777" w:rsidR="004F04BA" w:rsidRPr="006400BE" w:rsidRDefault="004F04BA" w:rsidP="00C31AE2">
            <w:pPr>
              <w:numPr>
                <w:ilvl w:val="0"/>
                <w:numId w:val="10"/>
              </w:numPr>
              <w:spacing w:after="120"/>
              <w:ind w:left="709" w:hanging="709"/>
              <w:rPr>
                <w:b/>
                <w:lang w:val="en-US"/>
              </w:rPr>
            </w:pPr>
            <w:r w:rsidRPr="006400BE">
              <w:rPr>
                <w:b/>
                <w:lang w:val="en-US"/>
              </w:rPr>
              <w:lastRenderedPageBreak/>
              <w:t>Term</w:t>
            </w:r>
          </w:p>
          <w:p w14:paraId="152708DB" w14:textId="253F9A33" w:rsidR="004F04BA" w:rsidRPr="006400BE" w:rsidRDefault="004F04BA" w:rsidP="004F04BA">
            <w:pPr>
              <w:spacing w:after="120"/>
              <w:rPr>
                <w:lang w:val="en-GB"/>
              </w:rPr>
            </w:pPr>
            <w:r w:rsidRPr="006400BE">
              <w:rPr>
                <w:lang w:val="en-GB"/>
              </w:rPr>
              <w:t xml:space="preserve">This IPA shall come into force upon signature of both Parties </w:t>
            </w:r>
            <w:r w:rsidR="008B1F6E">
              <w:rPr>
                <w:lang w:val="en-GB"/>
              </w:rPr>
              <w:t xml:space="preserve">and the </w:t>
            </w:r>
            <w:r w:rsidR="008B1F6E">
              <w:rPr>
                <w:lang w:val="en-US"/>
              </w:rPr>
              <w:t xml:space="preserve">date of publication of the contract in the conract register as defined in </w:t>
            </w:r>
            <w:r w:rsidR="00E54EFF">
              <w:rPr>
                <w:lang w:val="en-US"/>
              </w:rPr>
              <w:t xml:space="preserve">Act. no. </w:t>
            </w:r>
            <w:r w:rsidR="008B1F6E" w:rsidRPr="00FB444F">
              <w:rPr>
                <w:lang w:val="en-US"/>
              </w:rPr>
              <w:t xml:space="preserve">340/2015 </w:t>
            </w:r>
            <w:r w:rsidR="00E54EFF">
              <w:rPr>
                <w:lang w:val="en-US"/>
              </w:rPr>
              <w:t xml:space="preserve">Coll. </w:t>
            </w:r>
            <w:r w:rsidR="008B1F6E" w:rsidRPr="006400BE">
              <w:rPr>
                <w:lang w:val="en-GB"/>
              </w:rPr>
              <w:t xml:space="preserve"> </w:t>
            </w:r>
            <w:r w:rsidRPr="006400BE">
              <w:rPr>
                <w:lang w:val="en-GB"/>
              </w:rPr>
              <w:t xml:space="preserve">and shall terminate on </w:t>
            </w:r>
            <w:r w:rsidRPr="006400BE">
              <w:rPr>
                <w:highlight w:val="lightGray"/>
                <w:lang w:val="en-GB"/>
              </w:rPr>
              <w:t>[</w:t>
            </w:r>
            <w:r w:rsidRPr="006400BE">
              <w:rPr>
                <w:i/>
                <w:highlight w:val="lightGray"/>
                <w:lang w:val="en-GB"/>
              </w:rPr>
              <w:t>date</w:t>
            </w:r>
            <w:r w:rsidRPr="006400BE">
              <w:rPr>
                <w:highlight w:val="lightGray"/>
                <w:lang w:val="en-GB"/>
              </w:rPr>
              <w:t>].</w:t>
            </w:r>
            <w:r w:rsidRPr="006400BE">
              <w:rPr>
                <w:lang w:val="en-GB"/>
              </w:rPr>
              <w:t xml:space="preserve"> Each Party may terminate this IPA for good cause pursuant to </w:t>
            </w:r>
            <w:r>
              <w:rPr>
                <w:lang w:val="en-GB"/>
              </w:rPr>
              <w:t>Section</w:t>
            </w:r>
            <w:r w:rsidRPr="006400BE">
              <w:rPr>
                <w:lang w:val="en-GB"/>
              </w:rPr>
              <w:t xml:space="preserve"> 13 of the </w:t>
            </w:r>
            <w:r w:rsidRPr="006400BE">
              <w:rPr>
                <w:lang w:val="en-US"/>
              </w:rPr>
              <w:t>MRA</w:t>
            </w:r>
            <w:r w:rsidRPr="006400BE">
              <w:rPr>
                <w:lang w:val="en-GB"/>
              </w:rPr>
              <w:t xml:space="preserve">. </w:t>
            </w:r>
          </w:p>
          <w:p w14:paraId="158B689E" w14:textId="77777777" w:rsidR="004F04BA" w:rsidRPr="006400BE" w:rsidRDefault="004F04BA" w:rsidP="004F04BA">
            <w:pPr>
              <w:spacing w:after="120"/>
              <w:rPr>
                <w:lang w:val="en-GB"/>
              </w:rPr>
            </w:pPr>
          </w:p>
          <w:p w14:paraId="20392B93" w14:textId="77777777" w:rsidR="004F04BA" w:rsidRPr="00D1017F" w:rsidRDefault="004F04BA" w:rsidP="00C31AE2">
            <w:pPr>
              <w:numPr>
                <w:ilvl w:val="0"/>
                <w:numId w:val="10"/>
              </w:numPr>
              <w:spacing w:after="120"/>
              <w:ind w:left="709" w:hanging="709"/>
              <w:rPr>
                <w:b/>
                <w:lang w:val="en-US"/>
              </w:rPr>
            </w:pPr>
            <w:r w:rsidRPr="00D1017F">
              <w:rPr>
                <w:b/>
                <w:lang w:val="en-US"/>
              </w:rPr>
              <w:t>Miscellaneous</w:t>
            </w:r>
          </w:p>
          <w:p w14:paraId="1C097880" w14:textId="4C496664" w:rsidR="004F04BA" w:rsidRDefault="004F04BA" w:rsidP="004F04BA">
            <w:pPr>
              <w:spacing w:after="120"/>
              <w:rPr>
                <w:b/>
                <w:highlight w:val="lightGray"/>
                <w:lang w:val="en-US"/>
              </w:rPr>
            </w:pPr>
            <w:r w:rsidRPr="006400BE">
              <w:rPr>
                <w:lang w:val="en-GB"/>
              </w:rPr>
              <w:t xml:space="preserve">Unless otherwise agreed between the Parties in this IPA, the terms and conditions of the </w:t>
            </w:r>
            <w:r w:rsidRPr="006400BE">
              <w:rPr>
                <w:lang w:val="en-US"/>
              </w:rPr>
              <w:t xml:space="preserve">MRA </w:t>
            </w:r>
            <w:r w:rsidRPr="006400BE">
              <w:rPr>
                <w:lang w:val="en-GB"/>
              </w:rPr>
              <w:t>shall apply.</w:t>
            </w:r>
          </w:p>
        </w:tc>
        <w:tc>
          <w:tcPr>
            <w:tcW w:w="4530" w:type="dxa"/>
          </w:tcPr>
          <w:p w14:paraId="04C9BF68" w14:textId="37930EE6" w:rsidR="004F04BA" w:rsidRPr="00D87378" w:rsidRDefault="004F04BA" w:rsidP="004F04BA">
            <w:pPr>
              <w:spacing w:after="120"/>
              <w:ind w:left="720" w:hanging="720"/>
              <w:rPr>
                <w:i/>
                <w:highlight w:val="lightGray"/>
                <w:lang w:val="en-US"/>
              </w:rPr>
            </w:pPr>
            <w:r>
              <w:rPr>
                <w:b/>
                <w:bCs/>
                <w:i/>
                <w:iCs/>
                <w:highlight w:val="lightGray"/>
                <w:lang w:val="cs"/>
              </w:rPr>
              <w:lastRenderedPageBreak/>
              <w:t>4.3</w:t>
            </w:r>
            <w:r>
              <w:rPr>
                <w:b/>
                <w:bCs/>
                <w:i/>
                <w:iCs/>
                <w:highlight w:val="lightGray"/>
                <w:lang w:val="cs"/>
              </w:rPr>
              <w:tab/>
              <w:t>[prosíme, doplňte, je-li to relevantní:</w:t>
            </w:r>
            <w:r>
              <w:rPr>
                <w:i/>
                <w:iCs/>
                <w:highlight w:val="lightGray"/>
                <w:lang w:val="cs"/>
              </w:rPr>
              <w:t xml:space="preserve"> </w:t>
            </w:r>
            <w:r>
              <w:rPr>
                <w:highlight w:val="lightGray"/>
                <w:lang w:val="cs"/>
              </w:rPr>
              <w:t xml:space="preserve">Odlišně od článku 2.3.1 rámcové smlouvy bude </w:t>
            </w:r>
            <w:r w:rsidR="00604E0B">
              <w:rPr>
                <w:bCs/>
                <w:lang w:val="cs"/>
              </w:rPr>
              <w:t>VFN</w:t>
            </w:r>
            <w:r w:rsidR="000A3ABB">
              <w:rPr>
                <w:bCs/>
                <w:lang w:val="cs"/>
              </w:rPr>
              <w:t xml:space="preserve"> </w:t>
            </w:r>
            <w:r>
              <w:rPr>
                <w:highlight w:val="lightGray"/>
                <w:lang w:val="cs"/>
              </w:rPr>
              <w:t>zodpovědná za dodání a/nebo instalaci Zařízení.</w:t>
            </w:r>
            <w:r>
              <w:rPr>
                <w:i/>
                <w:iCs/>
                <w:highlight w:val="lightGray"/>
                <w:lang w:val="cs"/>
              </w:rPr>
              <w:t>]</w:t>
            </w:r>
          </w:p>
          <w:p w14:paraId="4AC0B94B" w14:textId="1FAF59C2" w:rsidR="004F04BA" w:rsidRPr="00D87378" w:rsidRDefault="004F04BA" w:rsidP="004F04BA">
            <w:pPr>
              <w:spacing w:after="120"/>
              <w:ind w:left="720"/>
              <w:rPr>
                <w:i/>
                <w:lang w:val="en-US"/>
              </w:rPr>
            </w:pPr>
            <w:r>
              <w:rPr>
                <w:b/>
                <w:bCs/>
                <w:i/>
                <w:iCs/>
                <w:highlight w:val="lightGray"/>
                <w:lang w:val="cs"/>
              </w:rPr>
              <w:t>[prosíme, doplňte, je-li to relevantní:</w:t>
            </w:r>
            <w:r>
              <w:rPr>
                <w:i/>
                <w:iCs/>
                <w:highlight w:val="lightGray"/>
                <w:lang w:val="cs"/>
              </w:rPr>
              <w:t xml:space="preserve"> </w:t>
            </w:r>
            <w:r>
              <w:rPr>
                <w:highlight w:val="lightGray"/>
                <w:lang w:val="cs"/>
              </w:rPr>
              <w:t xml:space="preserve">Údržbu Zařízení (pokud bude dle určení společnosti Siemens Healthineers nutná), bude provádět </w:t>
            </w:r>
            <w:r w:rsidR="00604E0B">
              <w:rPr>
                <w:highlight w:val="lightGray"/>
                <w:lang w:val="cs"/>
              </w:rPr>
              <w:t>VFN</w:t>
            </w:r>
            <w:r>
              <w:rPr>
                <w:highlight w:val="lightGray"/>
                <w:lang w:val="cs"/>
              </w:rPr>
              <w:t>.</w:t>
            </w:r>
            <w:r>
              <w:rPr>
                <w:i/>
                <w:iCs/>
                <w:highlight w:val="lightGray"/>
                <w:lang w:val="cs"/>
              </w:rPr>
              <w:t>]</w:t>
            </w:r>
          </w:p>
          <w:p w14:paraId="5E915B25" w14:textId="1C1FC06D" w:rsidR="004F04BA" w:rsidRDefault="004F04BA" w:rsidP="004F04BA">
            <w:pPr>
              <w:spacing w:after="120"/>
              <w:ind w:left="720"/>
              <w:rPr>
                <w:i/>
                <w:iCs/>
                <w:lang w:val="cs"/>
              </w:rPr>
            </w:pPr>
            <w:r>
              <w:rPr>
                <w:b/>
                <w:bCs/>
                <w:i/>
                <w:iCs/>
                <w:highlight w:val="lightGray"/>
                <w:lang w:val="cs"/>
              </w:rPr>
              <w:t>[prosíme, zadejte, pokud to bude relevantní (nebo případně uveďte jiná vhodná pravidla údržby):</w:t>
            </w:r>
            <w:r>
              <w:rPr>
                <w:i/>
                <w:iCs/>
                <w:highlight w:val="lightGray"/>
                <w:lang w:val="cs"/>
              </w:rPr>
              <w:t xml:space="preserve"> </w:t>
            </w:r>
            <w:r>
              <w:rPr>
                <w:highlight w:val="lightGray"/>
                <w:lang w:val="cs"/>
              </w:rPr>
              <w:t xml:space="preserve">„V souladu s článkem 2.3.1 rámcové smlouvy bude veškerou údržbu Zařízení (pokud bude dle určení společnosti Siemens Healthineers nutná) </w:t>
            </w:r>
            <w:r>
              <w:rPr>
                <w:highlight w:val="lightGray"/>
                <w:lang w:val="cs"/>
              </w:rPr>
              <w:lastRenderedPageBreak/>
              <w:t>provádět společnost Siemens Healthineers. Pokud Smluvní strany již mají uzavřenu platnou servisní smlouvu, bude tato servisní smlouva rozšířena tak, aby se vztahovala i na Zařízení. Pokud Smluvní strany nemají takovou smlouvu uzavřenu, Smluvní strany uzavřou servisní smlouvu, za účelem pokrytí Zařízení. (Dodatek) k servisní smlouvě bude rovněž stanovovat, kdo ponese jaké náklady na údržbu.”</w:t>
            </w:r>
            <w:r>
              <w:rPr>
                <w:i/>
                <w:iCs/>
                <w:highlight w:val="lightGray"/>
                <w:lang w:val="cs"/>
              </w:rPr>
              <w:t>]</w:t>
            </w:r>
          </w:p>
          <w:p w14:paraId="0925CAF3" w14:textId="77777777" w:rsidR="00967087" w:rsidRPr="005E1E6F" w:rsidRDefault="00967087" w:rsidP="004F04BA">
            <w:pPr>
              <w:spacing w:after="120"/>
              <w:ind w:left="720"/>
              <w:rPr>
                <w:i/>
                <w:lang w:val="cs"/>
              </w:rPr>
            </w:pPr>
          </w:p>
          <w:p w14:paraId="09627FAC" w14:textId="77777777" w:rsidR="004F04BA" w:rsidRPr="005E1E6F" w:rsidRDefault="004F04BA" w:rsidP="004F04BA">
            <w:pPr>
              <w:spacing w:after="120"/>
              <w:ind w:left="720" w:hanging="720"/>
              <w:rPr>
                <w:b/>
                <w:bCs/>
                <w:i/>
                <w:iCs/>
                <w:lang w:val="cs"/>
              </w:rPr>
            </w:pPr>
            <w:r>
              <w:rPr>
                <w:b/>
                <w:bCs/>
                <w:i/>
                <w:iCs/>
                <w:highlight w:val="lightGray"/>
                <w:lang w:val="cs"/>
              </w:rPr>
              <w:t xml:space="preserve">4.4 </w:t>
            </w:r>
            <w:r>
              <w:rPr>
                <w:b/>
                <w:bCs/>
                <w:i/>
                <w:iCs/>
                <w:highlight w:val="lightGray"/>
                <w:lang w:val="cs"/>
              </w:rPr>
              <w:tab/>
              <w:t>Volitelná klauzule platí, pokud je některým ze zařízení uvedených výše WIP</w:t>
            </w:r>
            <w:r>
              <w:rPr>
                <w:b/>
                <w:bCs/>
                <w:i/>
                <w:iCs/>
                <w:lang w:val="cs"/>
              </w:rPr>
              <w:t>:</w:t>
            </w:r>
          </w:p>
          <w:p w14:paraId="22C8AC2C" w14:textId="6D2E0412" w:rsidR="004F04BA" w:rsidRPr="005E1E6F" w:rsidRDefault="004F04BA" w:rsidP="004F04BA">
            <w:pPr>
              <w:spacing w:after="120"/>
              <w:ind w:left="709" w:firstLine="11"/>
              <w:rPr>
                <w:i/>
                <w:lang w:val="cs"/>
              </w:rPr>
            </w:pPr>
            <w:r>
              <w:rPr>
                <w:highlight w:val="lightGray"/>
                <w:lang w:val="cs"/>
              </w:rPr>
              <w:t xml:space="preserve">Jakýkoli WIP zpřístupněný v rámci této dílčí projektové smlouvy lze použít pouze jako vyšetřovací zařízení v souvislosti s vyšetřováním zahájeným zkoušejícím podle čl. 82 Nařízení Evropského parlamentu a Rady (EU) 2017/745 o zdravotnických prostředcích, přičemž </w:t>
            </w:r>
            <w:r w:rsidR="00604E0B">
              <w:rPr>
                <w:highlight w:val="lightGray"/>
                <w:lang w:val="cs"/>
              </w:rPr>
              <w:t>VFN</w:t>
            </w:r>
            <w:r w:rsidR="000A3ABB">
              <w:rPr>
                <w:highlight w:val="lightGray"/>
                <w:lang w:val="cs"/>
              </w:rPr>
              <w:t xml:space="preserve"> </w:t>
            </w:r>
            <w:r>
              <w:rPr>
                <w:highlight w:val="lightGray"/>
                <w:lang w:val="cs"/>
              </w:rPr>
              <w:t xml:space="preserve">je sponzorem, který musí dodržovat všechny příslušné právní požadavky, zejména získání souhlasu etické komise, informovaný souhlas a pojištění pacienta, jakož i případně oznámení příslušnému orgánu. </w:t>
            </w:r>
            <w:r w:rsidR="00604E0B">
              <w:rPr>
                <w:highlight w:val="lightGray"/>
                <w:lang w:val="cs"/>
              </w:rPr>
              <w:t>VFN</w:t>
            </w:r>
            <w:r w:rsidR="000A3ABB">
              <w:rPr>
                <w:highlight w:val="lightGray"/>
                <w:lang w:val="cs"/>
              </w:rPr>
              <w:t xml:space="preserve"> </w:t>
            </w:r>
            <w:r>
              <w:rPr>
                <w:highlight w:val="lightGray"/>
                <w:lang w:val="cs"/>
              </w:rPr>
              <w:t xml:space="preserve">zajistí, aby hodnocení zahájené zkoušejícím bylo prováděno pouze příslušně kvalifikovaným lékařem (lékaři) jako zkoušejícím/i, který má/kteří mají potřebné zkušenosti s klinickým hodnocením a odbornost </w:t>
            </w:r>
            <w:r>
              <w:rPr>
                <w:lang w:val="cs"/>
              </w:rPr>
              <w:t xml:space="preserve"> </w:t>
            </w:r>
          </w:p>
          <w:p w14:paraId="0781E0CA" w14:textId="2C396831" w:rsidR="004F04BA" w:rsidRDefault="004F04BA" w:rsidP="004F04BA">
            <w:pPr>
              <w:spacing w:after="120"/>
              <w:ind w:left="720" w:hanging="720"/>
              <w:rPr>
                <w:lang w:val="cs"/>
              </w:rPr>
            </w:pPr>
            <w:r>
              <w:rPr>
                <w:lang w:val="cs"/>
              </w:rPr>
              <w:t xml:space="preserve">  </w:t>
            </w:r>
          </w:p>
          <w:p w14:paraId="315EF4C5" w14:textId="22E102A9" w:rsidR="009C4C17" w:rsidRDefault="009C4C17" w:rsidP="004F04BA">
            <w:pPr>
              <w:spacing w:after="120"/>
              <w:ind w:left="720" w:hanging="720"/>
              <w:rPr>
                <w:lang w:val="cs"/>
              </w:rPr>
            </w:pPr>
          </w:p>
          <w:p w14:paraId="2D2FBFBF" w14:textId="77777777" w:rsidR="009C4C17" w:rsidRPr="005E1E6F" w:rsidRDefault="009C4C17" w:rsidP="004F04BA">
            <w:pPr>
              <w:spacing w:after="120"/>
              <w:ind w:left="720" w:hanging="720"/>
              <w:rPr>
                <w:lang w:val="cs"/>
              </w:rPr>
            </w:pPr>
          </w:p>
          <w:p w14:paraId="1C995FD4" w14:textId="77777777" w:rsidR="004F04BA" w:rsidRPr="005E1E6F" w:rsidRDefault="004F04BA" w:rsidP="004F04BA">
            <w:pPr>
              <w:spacing w:after="120"/>
              <w:ind w:left="720"/>
              <w:rPr>
                <w:lang w:val="cs"/>
              </w:rPr>
            </w:pPr>
          </w:p>
          <w:p w14:paraId="42FE1591" w14:textId="77777777" w:rsidR="004F04BA" w:rsidRPr="006400BE" w:rsidRDefault="004F04BA" w:rsidP="00C018C4">
            <w:pPr>
              <w:numPr>
                <w:ilvl w:val="0"/>
                <w:numId w:val="4"/>
              </w:numPr>
              <w:spacing w:after="120"/>
              <w:rPr>
                <w:b/>
              </w:rPr>
            </w:pPr>
            <w:r>
              <w:rPr>
                <w:b/>
                <w:bCs/>
                <w:lang w:val="cs"/>
              </w:rPr>
              <w:t>Podmínky dílčí projektové smlouvy</w:t>
            </w:r>
          </w:p>
          <w:p w14:paraId="288E3571" w14:textId="77777777" w:rsidR="004F04BA" w:rsidRPr="006400BE" w:rsidRDefault="004F04BA" w:rsidP="004F04BA">
            <w:pPr>
              <w:spacing w:after="120"/>
            </w:pPr>
            <w:r>
              <w:rPr>
                <w:lang w:val="cs"/>
              </w:rPr>
              <w:t xml:space="preserve">Smluvní strany se dohodly, že </w:t>
            </w:r>
            <w:r>
              <w:rPr>
                <w:b/>
                <w:bCs/>
                <w:highlight w:val="lightGray"/>
                <w:lang w:val="cs"/>
              </w:rPr>
              <w:t>[</w:t>
            </w:r>
            <w:r>
              <w:rPr>
                <w:b/>
                <w:bCs/>
                <w:i/>
                <w:iCs/>
                <w:highlight w:val="lightGray"/>
                <w:lang w:val="cs"/>
              </w:rPr>
              <w:t>vyberte, prosím, příslušný článek:</w:t>
            </w:r>
            <w:r>
              <w:rPr>
                <w:highlight w:val="lightGray"/>
                <w:lang w:val="cs"/>
              </w:rPr>
              <w:t xml:space="preserve"> Pro tuto dílčí projektovou smlouvu platí článek 3.2 / 3.3.] rámcové smlouvy (Varianta 1/2)</w:t>
            </w:r>
            <w:r>
              <w:rPr>
                <w:lang w:val="cs"/>
              </w:rPr>
              <w:t xml:space="preserve">. </w:t>
            </w:r>
          </w:p>
          <w:p w14:paraId="72A4FAC0" w14:textId="195F23AC" w:rsidR="004F04BA" w:rsidRPr="006400BE" w:rsidRDefault="004F04BA" w:rsidP="004F04BA">
            <w:pPr>
              <w:spacing w:after="120"/>
              <w:outlineLvl w:val="2"/>
              <w:rPr>
                <w:bCs/>
                <w:highlight w:val="lightGray"/>
              </w:rPr>
            </w:pPr>
            <w:r>
              <w:rPr>
                <w:b/>
                <w:bCs/>
                <w:i/>
                <w:iCs/>
                <w:highlight w:val="lightGray"/>
                <w:lang w:val="cs"/>
              </w:rPr>
              <w:t>[prosíme, doplňte, je-li to relevantní:</w:t>
            </w:r>
            <w:r>
              <w:rPr>
                <w:highlight w:val="lightGray"/>
                <w:lang w:val="cs"/>
              </w:rPr>
              <w:t xml:space="preserve"> Za výhradní právo stanovené v čl. 3.2.5.1 rámcové smlouvy společnost Siemens Healthineers zaplatí </w:t>
            </w:r>
            <w:r w:rsidR="00604E0B">
              <w:rPr>
                <w:highlight w:val="lightGray"/>
                <w:lang w:val="cs"/>
              </w:rPr>
              <w:t>VFN</w:t>
            </w:r>
            <w:r w:rsidR="000A3ABB">
              <w:rPr>
                <w:highlight w:val="lightGray"/>
                <w:lang w:val="cs"/>
              </w:rPr>
              <w:t xml:space="preserve"> </w:t>
            </w:r>
            <w:r>
              <w:rPr>
                <w:highlight w:val="lightGray"/>
                <w:lang w:val="cs"/>
              </w:rPr>
              <w:t>na základě řádné faktury odměnu ve výši  ___ EUR plus daň z přidané hodnoty v zákonné výši dle uplatněné možnosti.</w:t>
            </w:r>
            <w:r>
              <w:rPr>
                <w:i/>
                <w:iCs/>
                <w:highlight w:val="lightGray"/>
                <w:lang w:val="cs"/>
              </w:rPr>
              <w:t>]</w:t>
            </w:r>
            <w:r>
              <w:rPr>
                <w:highlight w:val="lightGray"/>
                <w:lang w:val="cs"/>
              </w:rPr>
              <w:t xml:space="preserve"> </w:t>
            </w:r>
          </w:p>
          <w:p w14:paraId="3E349BA0" w14:textId="71E83E25" w:rsidR="004F04BA" w:rsidRDefault="004F04BA" w:rsidP="004F04BA">
            <w:pPr>
              <w:spacing w:after="120"/>
              <w:rPr>
                <w:i/>
                <w:highlight w:val="lightGray"/>
              </w:rPr>
            </w:pPr>
            <w:r>
              <w:rPr>
                <w:b/>
                <w:bCs/>
                <w:i/>
                <w:iCs/>
                <w:highlight w:val="lightGray"/>
                <w:lang w:val="cs"/>
              </w:rPr>
              <w:t>[prosíme, doplňte, je-li to relevantní:</w:t>
            </w:r>
            <w:r>
              <w:rPr>
                <w:highlight w:val="lightGray"/>
                <w:lang w:val="cs"/>
              </w:rPr>
              <w:t xml:space="preserve"> Za vlastnictví stanovené v čl. 3.2.5.1 rámcové smlouvy společnost Siemens Healthineers zaplatí </w:t>
            </w:r>
            <w:r w:rsidR="00604E0B">
              <w:rPr>
                <w:highlight w:val="lightGray"/>
                <w:lang w:val="cs"/>
              </w:rPr>
              <w:t>VFN</w:t>
            </w:r>
            <w:r w:rsidR="000A3ABB">
              <w:rPr>
                <w:highlight w:val="lightGray"/>
                <w:lang w:val="cs"/>
              </w:rPr>
              <w:t xml:space="preserve"> </w:t>
            </w:r>
            <w:r>
              <w:rPr>
                <w:highlight w:val="lightGray"/>
                <w:lang w:val="cs"/>
              </w:rPr>
              <w:t>na základě řádné faktury odměnu ve výši  ___ EUR plus daň z přidané hodnoty v zákonné výši dle uplatněné možnosti.</w:t>
            </w:r>
            <w:r>
              <w:rPr>
                <w:i/>
                <w:iCs/>
                <w:highlight w:val="lightGray"/>
                <w:lang w:val="cs"/>
              </w:rPr>
              <w:t>]</w:t>
            </w:r>
          </w:p>
          <w:p w14:paraId="034316FB" w14:textId="77777777" w:rsidR="004F04BA" w:rsidRPr="006400BE" w:rsidRDefault="004F04BA" w:rsidP="004F04BA">
            <w:pPr>
              <w:spacing w:after="120"/>
              <w:rPr>
                <w:highlight w:val="lightGray"/>
              </w:rPr>
            </w:pPr>
          </w:p>
          <w:p w14:paraId="13E8628D" w14:textId="07FE2C23" w:rsidR="004F04BA" w:rsidRPr="004F04BA" w:rsidRDefault="004F04BA" w:rsidP="00C018C4">
            <w:pPr>
              <w:numPr>
                <w:ilvl w:val="0"/>
                <w:numId w:val="4"/>
              </w:numPr>
              <w:spacing w:after="120"/>
              <w:rPr>
                <w:b/>
              </w:rPr>
            </w:pPr>
            <w:r>
              <w:rPr>
                <w:b/>
                <w:bCs/>
                <w:lang w:val="cs"/>
              </w:rPr>
              <w:t xml:space="preserve">Odměna </w:t>
            </w:r>
            <w:r w:rsidRPr="007C3FD2">
              <w:rPr>
                <w:i/>
                <w:iCs/>
                <w:lang w:val="cs"/>
              </w:rPr>
              <w:t>[v případě potřeby upravte</w:t>
            </w:r>
            <w:r>
              <w:rPr>
                <w:i/>
                <w:iCs/>
                <w:lang w:val="cs"/>
              </w:rPr>
              <w:t>:</w:t>
            </w:r>
          </w:p>
          <w:p w14:paraId="2343FB57" w14:textId="75A50846" w:rsidR="00F57070" w:rsidRDefault="004F04BA" w:rsidP="00C31AE2">
            <w:pPr>
              <w:numPr>
                <w:ilvl w:val="1"/>
                <w:numId w:val="25"/>
              </w:numPr>
              <w:spacing w:after="120"/>
              <w:contextualSpacing/>
              <w:rPr>
                <w:lang w:val="cs"/>
              </w:rPr>
            </w:pPr>
            <w:r>
              <w:rPr>
                <w:lang w:val="cs"/>
              </w:rPr>
              <w:t xml:space="preserve">Za provedené Dílo a za udělená práva společnost Siemens Healthineers uhradí ve prospěch </w:t>
            </w:r>
            <w:r w:rsidR="00604E0B">
              <w:rPr>
                <w:lang w:val="cs"/>
              </w:rPr>
              <w:t>VFN</w:t>
            </w:r>
            <w:r w:rsidR="000A3ABB">
              <w:rPr>
                <w:lang w:val="cs"/>
              </w:rPr>
              <w:t xml:space="preserve"> </w:t>
            </w:r>
            <w:r>
              <w:rPr>
                <w:lang w:val="cs"/>
              </w:rPr>
              <w:t xml:space="preserve">částku ve výši </w:t>
            </w:r>
            <w:r>
              <w:rPr>
                <w:highlight w:val="lightGray"/>
                <w:lang w:val="cs"/>
              </w:rPr>
              <w:t>[</w:t>
            </w:r>
            <w:r>
              <w:rPr>
                <w:i/>
                <w:iCs/>
                <w:highlight w:val="lightGray"/>
                <w:lang w:val="cs"/>
              </w:rPr>
              <w:t>___</w:t>
            </w:r>
            <w:r>
              <w:rPr>
                <w:highlight w:val="lightGray"/>
                <w:lang w:val="cs"/>
              </w:rPr>
              <w:t>]</w:t>
            </w:r>
            <w:r>
              <w:rPr>
                <w:lang w:val="cs"/>
              </w:rPr>
              <w:t xml:space="preserve"> EUR plus daň z přidané hodnoty v zákonné výši. Částka bude uhrazena za úspěšné dokončení příslušných milníků ve splátkách, jak je stanoveno níže:</w:t>
            </w:r>
          </w:p>
          <w:p w14:paraId="7AEE2B46" w14:textId="1DFF173D" w:rsidR="00F57070" w:rsidRDefault="00F57070" w:rsidP="00F57070">
            <w:pPr>
              <w:tabs>
                <w:tab w:val="left" w:pos="709"/>
              </w:tabs>
              <w:spacing w:after="120"/>
              <w:ind w:left="720"/>
              <w:contextualSpacing/>
              <w:rPr>
                <w:lang w:val="cs"/>
              </w:rPr>
            </w:pPr>
          </w:p>
          <w:p w14:paraId="5E2B4DE9" w14:textId="77777777" w:rsidR="00F57070" w:rsidRPr="00F57070" w:rsidRDefault="00F57070" w:rsidP="00F57070">
            <w:pPr>
              <w:tabs>
                <w:tab w:val="left" w:pos="709"/>
              </w:tabs>
              <w:spacing w:after="120"/>
              <w:ind w:left="720"/>
              <w:contextualSpacing/>
              <w:rPr>
                <w:lang w:val="cs"/>
              </w:rPr>
            </w:pPr>
          </w:p>
          <w:p w14:paraId="4DCEE79E" w14:textId="77777777" w:rsidR="004F04BA" w:rsidRPr="005E1E6F" w:rsidRDefault="004F04BA" w:rsidP="004F04BA">
            <w:pPr>
              <w:spacing w:after="120"/>
              <w:ind w:left="709" w:hanging="709"/>
              <w:rPr>
                <w:lang w:val="cs"/>
              </w:rPr>
            </w:pPr>
            <w:r>
              <w:rPr>
                <w:lang w:val="cs"/>
              </w:rPr>
              <w:tab/>
            </w:r>
            <w:r>
              <w:rPr>
                <w:highlight w:val="lightGray"/>
                <w:lang w:val="cs"/>
              </w:rPr>
              <w:t>[…] po předání [dodávka] a dokončení milníku [x].</w:t>
            </w:r>
            <w:r>
              <w:rPr>
                <w:lang w:val="cs"/>
              </w:rPr>
              <w:t xml:space="preserve"> </w:t>
            </w:r>
          </w:p>
          <w:p w14:paraId="15986D12" w14:textId="77777777" w:rsidR="004F04BA" w:rsidRPr="005E1E6F" w:rsidRDefault="004F04BA" w:rsidP="004F04BA">
            <w:pPr>
              <w:spacing w:after="120"/>
              <w:ind w:left="709"/>
              <w:rPr>
                <w:lang w:val="cs"/>
              </w:rPr>
            </w:pPr>
            <w:r>
              <w:rPr>
                <w:highlight w:val="lightGray"/>
                <w:lang w:val="cs"/>
              </w:rPr>
              <w:lastRenderedPageBreak/>
              <w:t xml:space="preserve">[…] po předání [dodávka] a dokončení milníku [x]. </w:t>
            </w:r>
          </w:p>
          <w:p w14:paraId="139D08C2" w14:textId="573B68EE" w:rsidR="004F04BA" w:rsidRPr="005E1E6F" w:rsidRDefault="004F04BA" w:rsidP="004F04BA">
            <w:pPr>
              <w:tabs>
                <w:tab w:val="left" w:pos="709"/>
              </w:tabs>
              <w:spacing w:after="120"/>
              <w:ind w:left="709"/>
              <w:contextualSpacing/>
              <w:rPr>
                <w:b/>
                <w:bCs/>
                <w:i/>
                <w:iCs/>
                <w:highlight w:val="lightGray"/>
                <w:lang w:val="cs"/>
              </w:rPr>
            </w:pPr>
            <w:r>
              <w:rPr>
                <w:b/>
                <w:bCs/>
                <w:highlight w:val="lightGray"/>
                <w:lang w:val="cs"/>
              </w:rPr>
              <w:t>Alternativa 1 (</w:t>
            </w:r>
            <w:r>
              <w:rPr>
                <w:b/>
                <w:bCs/>
                <w:i/>
                <w:iCs/>
                <w:highlight w:val="lightGray"/>
                <w:lang w:val="cs"/>
              </w:rPr>
              <w:t xml:space="preserve">použitelná, pokud je použitelná část 6.2 (např. pokud by použití zařízení přineslo (ekonomickou) hodnotu pro </w:t>
            </w:r>
            <w:r w:rsidR="00604E0B">
              <w:rPr>
                <w:bCs/>
                <w:lang w:val="cs"/>
              </w:rPr>
              <w:t>VFN</w:t>
            </w:r>
            <w:r>
              <w:rPr>
                <w:szCs w:val="22"/>
                <w:lang w:val="cs"/>
              </w:rPr>
              <w:t>:</w:t>
            </w:r>
            <w:r>
              <w:rPr>
                <w:b/>
                <w:bCs/>
                <w:i/>
                <w:iCs/>
                <w:highlight w:val="lightGray"/>
                <w:lang w:val="cs"/>
              </w:rPr>
              <w:t xml:space="preserve">) </w:t>
            </w:r>
          </w:p>
          <w:p w14:paraId="3CEFF443" w14:textId="77777777" w:rsidR="004F04BA" w:rsidRPr="00D87378" w:rsidRDefault="004F04BA" w:rsidP="004F04BA">
            <w:pPr>
              <w:spacing w:after="120"/>
              <w:ind w:left="709"/>
              <w:rPr>
                <w:b/>
                <w:lang w:val="cs"/>
              </w:rPr>
            </w:pPr>
          </w:p>
          <w:p w14:paraId="7DEFA1CA" w14:textId="1D3543E9" w:rsidR="004F04BA" w:rsidRPr="005E1E6F" w:rsidRDefault="004F04BA" w:rsidP="00C31AE2">
            <w:pPr>
              <w:numPr>
                <w:ilvl w:val="1"/>
                <w:numId w:val="25"/>
              </w:numPr>
              <w:spacing w:after="120"/>
              <w:contextualSpacing/>
              <w:rPr>
                <w:highlight w:val="lightGray"/>
                <w:lang w:val="cs"/>
              </w:rPr>
            </w:pPr>
            <w:r>
              <w:rPr>
                <w:highlight w:val="lightGray"/>
                <w:lang w:val="cs"/>
              </w:rPr>
              <w:t xml:space="preserve">Za použití Zařízení dle této dílčí projektové smlouvy po dobu jejího trvání uhradí </w:t>
            </w:r>
            <w:r w:rsidR="00604E0B">
              <w:rPr>
                <w:szCs w:val="22"/>
                <w:lang w:val="cs"/>
              </w:rPr>
              <w:t>VFN</w:t>
            </w:r>
            <w:r>
              <w:rPr>
                <w:szCs w:val="22"/>
                <w:lang w:val="cs"/>
              </w:rPr>
              <w:t>:</w:t>
            </w:r>
            <w:r>
              <w:rPr>
                <w:highlight w:val="lightGray"/>
                <w:lang w:val="cs"/>
              </w:rPr>
              <w:t xml:space="preserve"> ve prospěch společnosti Siemens Healthineers částku ve výši [___] EUR plus daň z přidané hodnoty v zákonné výši. </w:t>
            </w:r>
          </w:p>
          <w:p w14:paraId="6D1EC774" w14:textId="77777777" w:rsidR="004F04BA" w:rsidRPr="005E1E6F" w:rsidRDefault="004F04BA" w:rsidP="004F04BA">
            <w:pPr>
              <w:tabs>
                <w:tab w:val="left" w:pos="709"/>
              </w:tabs>
              <w:spacing w:after="120"/>
              <w:ind w:left="709"/>
              <w:contextualSpacing/>
              <w:rPr>
                <w:highlight w:val="lightGray"/>
                <w:lang w:val="cs"/>
              </w:rPr>
            </w:pPr>
          </w:p>
          <w:p w14:paraId="50D69DC2" w14:textId="77777777" w:rsidR="004F04BA" w:rsidRPr="005E1E6F" w:rsidRDefault="004F04BA" w:rsidP="00C31AE2">
            <w:pPr>
              <w:numPr>
                <w:ilvl w:val="1"/>
                <w:numId w:val="25"/>
              </w:numPr>
              <w:spacing w:after="120"/>
              <w:contextualSpacing/>
              <w:rPr>
                <w:highlight w:val="lightGray"/>
                <w:lang w:val="cs"/>
              </w:rPr>
            </w:pPr>
            <w:r>
              <w:rPr>
                <w:highlight w:val="lightGray"/>
                <w:lang w:val="cs"/>
              </w:rPr>
              <w:t xml:space="preserve">Částky, které si Smluvní strany budou dlužit navzájem dle čl. 6.1 a 6.2, budou vůči sobě započteny. </w:t>
            </w:r>
          </w:p>
          <w:p w14:paraId="546EF59D" w14:textId="77777777" w:rsidR="004F04BA" w:rsidRPr="005E1E6F" w:rsidRDefault="004F04BA" w:rsidP="004F04BA">
            <w:pPr>
              <w:tabs>
                <w:tab w:val="left" w:pos="709"/>
              </w:tabs>
              <w:spacing w:after="120"/>
              <w:ind w:left="709"/>
              <w:contextualSpacing/>
              <w:rPr>
                <w:highlight w:val="lightGray"/>
                <w:lang w:val="cs"/>
              </w:rPr>
            </w:pPr>
          </w:p>
          <w:p w14:paraId="3FD17595" w14:textId="77777777" w:rsidR="004F04BA" w:rsidRPr="005E1E6F" w:rsidRDefault="004F04BA" w:rsidP="00C31AE2">
            <w:pPr>
              <w:numPr>
                <w:ilvl w:val="1"/>
                <w:numId w:val="25"/>
              </w:numPr>
              <w:spacing w:after="120"/>
              <w:contextualSpacing/>
              <w:rPr>
                <w:highlight w:val="lightGray"/>
                <w:lang w:val="cs"/>
              </w:rPr>
            </w:pPr>
            <w:r>
              <w:rPr>
                <w:highlight w:val="lightGray"/>
                <w:lang w:val="cs"/>
              </w:rPr>
              <w:t>Zbývající zůstatek bude odložen až do konečného vyrovnání dle čl. 6.3.</w:t>
            </w:r>
          </w:p>
          <w:p w14:paraId="61989E08" w14:textId="77777777" w:rsidR="004F04BA" w:rsidRPr="005E1E6F" w:rsidRDefault="004F04BA" w:rsidP="004F04BA">
            <w:pPr>
              <w:tabs>
                <w:tab w:val="left" w:pos="709"/>
              </w:tabs>
              <w:spacing w:after="120"/>
              <w:ind w:left="709"/>
              <w:contextualSpacing/>
              <w:rPr>
                <w:highlight w:val="lightGray"/>
                <w:lang w:val="cs"/>
              </w:rPr>
            </w:pPr>
          </w:p>
          <w:p w14:paraId="36F38EFE" w14:textId="4DA6FA93" w:rsidR="004F04BA" w:rsidRPr="005E1E6F" w:rsidRDefault="004F04BA" w:rsidP="00C31AE2">
            <w:pPr>
              <w:numPr>
                <w:ilvl w:val="1"/>
                <w:numId w:val="25"/>
              </w:numPr>
              <w:spacing w:after="120"/>
              <w:contextualSpacing/>
              <w:rPr>
                <w:highlight w:val="lightGray"/>
                <w:lang w:val="cs"/>
              </w:rPr>
            </w:pPr>
            <w:r>
              <w:rPr>
                <w:highlight w:val="lightGray"/>
                <w:lang w:val="cs"/>
              </w:rPr>
              <w:t xml:space="preserve">Případný zbývající zůstatek ve prospěch </w:t>
            </w:r>
            <w:r w:rsidR="00604E0B">
              <w:rPr>
                <w:highlight w:val="lightGray"/>
                <w:lang w:val="cs"/>
              </w:rPr>
              <w:t>VFN</w:t>
            </w:r>
            <w:r w:rsidR="000A3ABB">
              <w:rPr>
                <w:highlight w:val="lightGray"/>
                <w:lang w:val="cs"/>
              </w:rPr>
              <w:t xml:space="preserve"> </w:t>
            </w:r>
            <w:r>
              <w:rPr>
                <w:highlight w:val="lightGray"/>
                <w:lang w:val="cs"/>
              </w:rPr>
              <w:t xml:space="preserve">společnost Siemens Healthineers uhradí do 30 (třiceti) pracovních dní po dokončení kontroly a přijetí oficiální konečné faktury společností Siemens Healthineers k úhradě bankovním převodem na následující účet </w:t>
            </w:r>
            <w:r w:rsidR="00604E0B">
              <w:rPr>
                <w:highlight w:val="lightGray"/>
                <w:lang w:val="cs"/>
              </w:rPr>
              <w:t>VFN</w:t>
            </w:r>
            <w:r>
              <w:rPr>
                <w:highlight w:val="lightGray"/>
                <w:lang w:val="cs"/>
              </w:rPr>
              <w:t>:</w:t>
            </w:r>
          </w:p>
          <w:p w14:paraId="38C18A4E" w14:textId="77777777" w:rsidR="004F04BA" w:rsidRPr="000A7489" w:rsidRDefault="004F04BA" w:rsidP="004F04BA">
            <w:pPr>
              <w:spacing w:after="120"/>
              <w:ind w:left="720"/>
              <w:rPr>
                <w:highlight w:val="lightGray"/>
              </w:rPr>
            </w:pPr>
            <w:r>
              <w:rPr>
                <w:highlight w:val="lightGray"/>
                <w:lang w:val="cs"/>
              </w:rPr>
              <w:t>Majitel účtu:</w:t>
            </w:r>
            <w:r>
              <w:rPr>
                <w:highlight w:val="lightGray"/>
                <w:lang w:val="cs"/>
              </w:rPr>
              <w:tab/>
            </w:r>
            <w:r>
              <w:rPr>
                <w:highlight w:val="lightGray"/>
                <w:lang w:val="cs"/>
              </w:rPr>
              <w:fldChar w:fldCharType="begin">
                <w:ffData>
                  <w:name w:val="Text18"/>
                  <w:enabled/>
                  <w:calcOnExit w:val="0"/>
                  <w:textInput/>
                </w:ffData>
              </w:fldChar>
            </w:r>
            <w:r>
              <w:rPr>
                <w:highlight w:val="lightGray"/>
                <w:lang w:val="cs"/>
              </w:rPr>
              <w:instrText xml:space="preserve"> FORMTEXT </w:instrText>
            </w:r>
            <w:r>
              <w:rPr>
                <w:highlight w:val="lightGray"/>
                <w:lang w:val="cs"/>
              </w:rPr>
            </w:r>
            <w:r>
              <w:rPr>
                <w:highlight w:val="lightGray"/>
                <w:lang w:val="cs"/>
              </w:rPr>
              <w:fldChar w:fldCharType="separate"/>
            </w:r>
            <w:r>
              <w:rPr>
                <w:noProof/>
                <w:highlight w:val="lightGray"/>
                <w:lang w:val="cs"/>
              </w:rPr>
              <w:t>     </w:t>
            </w:r>
            <w:r>
              <w:rPr>
                <w:highlight w:val="lightGray"/>
                <w:lang w:val="cs"/>
              </w:rPr>
              <w:fldChar w:fldCharType="end"/>
            </w:r>
          </w:p>
          <w:p w14:paraId="73E3989E" w14:textId="77777777" w:rsidR="004F04BA" w:rsidRPr="000A7489" w:rsidRDefault="004F04BA" w:rsidP="004F04BA">
            <w:pPr>
              <w:spacing w:after="120"/>
              <w:ind w:left="720"/>
              <w:rPr>
                <w:highlight w:val="lightGray"/>
              </w:rPr>
            </w:pPr>
            <w:r>
              <w:rPr>
                <w:highlight w:val="lightGray"/>
                <w:lang w:val="cs"/>
              </w:rPr>
              <w:t>Účet č.:</w:t>
            </w:r>
            <w:r>
              <w:rPr>
                <w:highlight w:val="lightGray"/>
                <w:lang w:val="cs"/>
              </w:rPr>
              <w:tab/>
            </w:r>
            <w:r>
              <w:rPr>
                <w:highlight w:val="lightGray"/>
                <w:lang w:val="cs"/>
              </w:rPr>
              <w:tab/>
            </w:r>
            <w:r>
              <w:rPr>
                <w:highlight w:val="lightGray"/>
                <w:lang w:val="cs"/>
              </w:rPr>
              <w:fldChar w:fldCharType="begin">
                <w:ffData>
                  <w:name w:val="Text19"/>
                  <w:enabled/>
                  <w:calcOnExit w:val="0"/>
                  <w:textInput/>
                </w:ffData>
              </w:fldChar>
            </w:r>
            <w:r>
              <w:rPr>
                <w:highlight w:val="lightGray"/>
                <w:lang w:val="cs"/>
              </w:rPr>
              <w:instrText xml:space="preserve"> FORMTEXT </w:instrText>
            </w:r>
            <w:r>
              <w:rPr>
                <w:highlight w:val="lightGray"/>
                <w:lang w:val="cs"/>
              </w:rPr>
            </w:r>
            <w:r>
              <w:rPr>
                <w:highlight w:val="lightGray"/>
                <w:lang w:val="cs"/>
              </w:rPr>
              <w:fldChar w:fldCharType="separate"/>
            </w:r>
            <w:r>
              <w:rPr>
                <w:noProof/>
                <w:highlight w:val="lightGray"/>
                <w:lang w:val="cs"/>
              </w:rPr>
              <w:t>     </w:t>
            </w:r>
            <w:r>
              <w:rPr>
                <w:highlight w:val="lightGray"/>
                <w:lang w:val="cs"/>
              </w:rPr>
              <w:fldChar w:fldCharType="end"/>
            </w:r>
          </w:p>
          <w:p w14:paraId="7D62CDC5" w14:textId="77777777" w:rsidR="004F04BA" w:rsidRPr="000A7489" w:rsidRDefault="004F04BA" w:rsidP="004F04BA">
            <w:pPr>
              <w:spacing w:after="120"/>
              <w:ind w:left="720"/>
              <w:rPr>
                <w:highlight w:val="lightGray"/>
              </w:rPr>
            </w:pPr>
            <w:r>
              <w:rPr>
                <w:highlight w:val="lightGray"/>
                <w:lang w:val="cs"/>
              </w:rPr>
              <w:t>Banka:</w:t>
            </w:r>
            <w:r>
              <w:rPr>
                <w:highlight w:val="lightGray"/>
                <w:lang w:val="cs"/>
              </w:rPr>
              <w:tab/>
            </w:r>
            <w:r>
              <w:rPr>
                <w:highlight w:val="lightGray"/>
                <w:lang w:val="cs"/>
              </w:rPr>
              <w:tab/>
            </w:r>
            <w:r>
              <w:rPr>
                <w:highlight w:val="lightGray"/>
                <w:lang w:val="cs"/>
              </w:rPr>
              <w:tab/>
            </w:r>
            <w:r>
              <w:rPr>
                <w:highlight w:val="lightGray"/>
                <w:lang w:val="cs"/>
              </w:rPr>
              <w:fldChar w:fldCharType="begin">
                <w:ffData>
                  <w:name w:val="Text20"/>
                  <w:enabled/>
                  <w:calcOnExit w:val="0"/>
                  <w:textInput/>
                </w:ffData>
              </w:fldChar>
            </w:r>
            <w:r>
              <w:rPr>
                <w:highlight w:val="lightGray"/>
                <w:lang w:val="cs"/>
              </w:rPr>
              <w:instrText xml:space="preserve"> FORMTEXT </w:instrText>
            </w:r>
            <w:r>
              <w:rPr>
                <w:highlight w:val="lightGray"/>
                <w:lang w:val="cs"/>
              </w:rPr>
            </w:r>
            <w:r>
              <w:rPr>
                <w:highlight w:val="lightGray"/>
                <w:lang w:val="cs"/>
              </w:rPr>
              <w:fldChar w:fldCharType="separate"/>
            </w:r>
            <w:r>
              <w:rPr>
                <w:noProof/>
                <w:highlight w:val="lightGray"/>
                <w:lang w:val="cs"/>
              </w:rPr>
              <w:t>     </w:t>
            </w:r>
            <w:r>
              <w:rPr>
                <w:highlight w:val="lightGray"/>
                <w:lang w:val="cs"/>
              </w:rPr>
              <w:fldChar w:fldCharType="end"/>
            </w:r>
          </w:p>
          <w:p w14:paraId="527CFFD1" w14:textId="77777777" w:rsidR="004F04BA" w:rsidRPr="000A7489" w:rsidRDefault="004F04BA" w:rsidP="004F04BA">
            <w:pPr>
              <w:spacing w:after="120"/>
              <w:ind w:left="720"/>
              <w:rPr>
                <w:highlight w:val="lightGray"/>
              </w:rPr>
            </w:pPr>
            <w:r>
              <w:rPr>
                <w:highlight w:val="lightGray"/>
                <w:lang w:val="cs"/>
              </w:rPr>
              <w:t>IBAN:</w:t>
            </w:r>
          </w:p>
          <w:p w14:paraId="206EDB81" w14:textId="77777777" w:rsidR="004F04BA" w:rsidRPr="000A7489" w:rsidRDefault="004F04BA" w:rsidP="004F04BA">
            <w:pPr>
              <w:spacing w:after="120"/>
              <w:ind w:left="720"/>
              <w:rPr>
                <w:highlight w:val="lightGray"/>
              </w:rPr>
            </w:pPr>
            <w:r>
              <w:rPr>
                <w:highlight w:val="lightGray"/>
                <w:lang w:val="cs"/>
              </w:rPr>
              <w:t>BIC:</w:t>
            </w:r>
            <w:r>
              <w:rPr>
                <w:highlight w:val="lightGray"/>
                <w:lang w:val="cs"/>
              </w:rPr>
              <w:tab/>
            </w:r>
            <w:r>
              <w:rPr>
                <w:highlight w:val="lightGray"/>
                <w:lang w:val="cs"/>
              </w:rPr>
              <w:tab/>
            </w:r>
            <w:r>
              <w:rPr>
                <w:highlight w:val="lightGray"/>
                <w:lang w:val="cs"/>
              </w:rPr>
              <w:fldChar w:fldCharType="begin">
                <w:ffData>
                  <w:name w:val="Text21"/>
                  <w:enabled/>
                  <w:calcOnExit w:val="0"/>
                  <w:textInput/>
                </w:ffData>
              </w:fldChar>
            </w:r>
            <w:r>
              <w:rPr>
                <w:highlight w:val="lightGray"/>
                <w:lang w:val="cs"/>
              </w:rPr>
              <w:instrText xml:space="preserve"> FORMTEXT </w:instrText>
            </w:r>
            <w:r>
              <w:rPr>
                <w:highlight w:val="lightGray"/>
                <w:lang w:val="cs"/>
              </w:rPr>
            </w:r>
            <w:r>
              <w:rPr>
                <w:highlight w:val="lightGray"/>
                <w:lang w:val="cs"/>
              </w:rPr>
              <w:fldChar w:fldCharType="separate"/>
            </w:r>
            <w:r>
              <w:rPr>
                <w:noProof/>
                <w:highlight w:val="lightGray"/>
                <w:lang w:val="cs"/>
              </w:rPr>
              <w:t>     </w:t>
            </w:r>
            <w:r>
              <w:rPr>
                <w:highlight w:val="lightGray"/>
                <w:lang w:val="cs"/>
              </w:rPr>
              <w:fldChar w:fldCharType="end"/>
            </w:r>
          </w:p>
          <w:p w14:paraId="57E7B0E3" w14:textId="77777777" w:rsidR="004F04BA" w:rsidRPr="000A7489" w:rsidRDefault="004F04BA" w:rsidP="004F04BA">
            <w:pPr>
              <w:spacing w:after="120"/>
              <w:ind w:left="720"/>
              <w:rPr>
                <w:highlight w:val="lightGray"/>
              </w:rPr>
            </w:pPr>
          </w:p>
          <w:p w14:paraId="6E79EA2D" w14:textId="6C4C5B3B" w:rsidR="004F04BA" w:rsidRPr="000A7489" w:rsidRDefault="004F04BA" w:rsidP="004F04BA">
            <w:pPr>
              <w:spacing w:after="120"/>
              <w:ind w:left="720"/>
              <w:rPr>
                <w:highlight w:val="lightGray"/>
              </w:rPr>
            </w:pPr>
            <w:r>
              <w:rPr>
                <w:highlight w:val="lightGray"/>
                <w:lang w:val="cs"/>
              </w:rPr>
              <w:lastRenderedPageBreak/>
              <w:t xml:space="preserve">Případný zbývající zůstatek ve prospěch společnosti Siemens Healthineers </w:t>
            </w:r>
            <w:r w:rsidR="00604E0B">
              <w:rPr>
                <w:highlight w:val="lightGray"/>
                <w:lang w:val="cs"/>
              </w:rPr>
              <w:t>VFN</w:t>
            </w:r>
            <w:r w:rsidR="000A3ABB">
              <w:rPr>
                <w:highlight w:val="lightGray"/>
                <w:lang w:val="cs"/>
              </w:rPr>
              <w:t xml:space="preserve"> </w:t>
            </w:r>
            <w:r>
              <w:rPr>
                <w:highlight w:val="lightGray"/>
                <w:lang w:val="cs"/>
              </w:rPr>
              <w:t xml:space="preserve">uhradí do 30 (třiceti) pracovních dní po dokončení Průzkumu a doručení oficiální konečné faktury společnosti </w:t>
            </w:r>
            <w:r w:rsidR="00604E0B">
              <w:rPr>
                <w:highlight w:val="lightGray"/>
                <w:lang w:val="cs"/>
              </w:rPr>
              <w:t>VFN</w:t>
            </w:r>
            <w:r w:rsidR="000A3ABB">
              <w:rPr>
                <w:highlight w:val="lightGray"/>
                <w:lang w:val="cs"/>
              </w:rPr>
              <w:t xml:space="preserve"> </w:t>
            </w:r>
            <w:r>
              <w:rPr>
                <w:highlight w:val="lightGray"/>
                <w:lang w:val="cs"/>
              </w:rPr>
              <w:t>pro úhradu bankovním převodem na následující účet společnosti Siemens Healthineers:</w:t>
            </w:r>
          </w:p>
          <w:p w14:paraId="5619A7E6" w14:textId="77777777" w:rsidR="004F04BA" w:rsidRPr="000A7489" w:rsidRDefault="004F04BA" w:rsidP="004F04BA">
            <w:pPr>
              <w:spacing w:after="120"/>
              <w:ind w:left="720"/>
              <w:rPr>
                <w:highlight w:val="lightGray"/>
              </w:rPr>
            </w:pPr>
            <w:r>
              <w:rPr>
                <w:highlight w:val="lightGray"/>
                <w:lang w:val="cs"/>
              </w:rPr>
              <w:t>Majitel účtu:</w:t>
            </w:r>
            <w:r>
              <w:rPr>
                <w:highlight w:val="lightGray"/>
                <w:lang w:val="cs"/>
              </w:rPr>
              <w:tab/>
            </w:r>
            <w:r>
              <w:rPr>
                <w:highlight w:val="lightGray"/>
                <w:lang w:val="cs"/>
              </w:rPr>
              <w:fldChar w:fldCharType="begin">
                <w:ffData>
                  <w:name w:val="Text18"/>
                  <w:enabled/>
                  <w:calcOnExit w:val="0"/>
                  <w:textInput/>
                </w:ffData>
              </w:fldChar>
            </w:r>
            <w:r>
              <w:rPr>
                <w:highlight w:val="lightGray"/>
                <w:lang w:val="cs"/>
              </w:rPr>
              <w:instrText xml:space="preserve"> FORMTEXT </w:instrText>
            </w:r>
            <w:r>
              <w:rPr>
                <w:highlight w:val="lightGray"/>
                <w:lang w:val="cs"/>
              </w:rPr>
            </w:r>
            <w:r>
              <w:rPr>
                <w:highlight w:val="lightGray"/>
                <w:lang w:val="cs"/>
              </w:rPr>
              <w:fldChar w:fldCharType="separate"/>
            </w:r>
            <w:r>
              <w:rPr>
                <w:noProof/>
                <w:highlight w:val="lightGray"/>
                <w:lang w:val="cs"/>
              </w:rPr>
              <w:t>     </w:t>
            </w:r>
            <w:r>
              <w:rPr>
                <w:highlight w:val="lightGray"/>
                <w:lang w:val="cs"/>
              </w:rPr>
              <w:fldChar w:fldCharType="end"/>
            </w:r>
          </w:p>
          <w:p w14:paraId="314AFD98" w14:textId="77777777" w:rsidR="004F04BA" w:rsidRPr="000A7489" w:rsidRDefault="004F04BA" w:rsidP="004F04BA">
            <w:pPr>
              <w:spacing w:after="120"/>
              <w:ind w:left="720"/>
              <w:rPr>
                <w:highlight w:val="lightGray"/>
              </w:rPr>
            </w:pPr>
            <w:r>
              <w:rPr>
                <w:highlight w:val="lightGray"/>
                <w:lang w:val="cs"/>
              </w:rPr>
              <w:t>Účet č.:</w:t>
            </w:r>
            <w:r>
              <w:rPr>
                <w:highlight w:val="lightGray"/>
                <w:lang w:val="cs"/>
              </w:rPr>
              <w:tab/>
            </w:r>
            <w:r>
              <w:rPr>
                <w:highlight w:val="lightGray"/>
                <w:lang w:val="cs"/>
              </w:rPr>
              <w:tab/>
            </w:r>
            <w:r>
              <w:rPr>
                <w:highlight w:val="lightGray"/>
                <w:lang w:val="cs"/>
              </w:rPr>
              <w:fldChar w:fldCharType="begin">
                <w:ffData>
                  <w:name w:val="Text19"/>
                  <w:enabled/>
                  <w:calcOnExit w:val="0"/>
                  <w:textInput/>
                </w:ffData>
              </w:fldChar>
            </w:r>
            <w:r>
              <w:rPr>
                <w:highlight w:val="lightGray"/>
                <w:lang w:val="cs"/>
              </w:rPr>
              <w:instrText xml:space="preserve"> FORMTEXT </w:instrText>
            </w:r>
            <w:r>
              <w:rPr>
                <w:highlight w:val="lightGray"/>
                <w:lang w:val="cs"/>
              </w:rPr>
            </w:r>
            <w:r>
              <w:rPr>
                <w:highlight w:val="lightGray"/>
                <w:lang w:val="cs"/>
              </w:rPr>
              <w:fldChar w:fldCharType="separate"/>
            </w:r>
            <w:r>
              <w:rPr>
                <w:noProof/>
                <w:highlight w:val="lightGray"/>
                <w:lang w:val="cs"/>
              </w:rPr>
              <w:t>     </w:t>
            </w:r>
            <w:r>
              <w:rPr>
                <w:highlight w:val="lightGray"/>
                <w:lang w:val="cs"/>
              </w:rPr>
              <w:fldChar w:fldCharType="end"/>
            </w:r>
          </w:p>
          <w:p w14:paraId="24EF7E4C" w14:textId="77777777" w:rsidR="004F04BA" w:rsidRPr="000A7489" w:rsidRDefault="004F04BA" w:rsidP="004F04BA">
            <w:pPr>
              <w:spacing w:after="120"/>
              <w:ind w:left="720"/>
              <w:rPr>
                <w:highlight w:val="lightGray"/>
              </w:rPr>
            </w:pPr>
            <w:r>
              <w:rPr>
                <w:highlight w:val="lightGray"/>
                <w:lang w:val="cs"/>
              </w:rPr>
              <w:t>Banka:</w:t>
            </w:r>
            <w:r>
              <w:rPr>
                <w:highlight w:val="lightGray"/>
                <w:lang w:val="cs"/>
              </w:rPr>
              <w:tab/>
            </w:r>
            <w:r>
              <w:rPr>
                <w:highlight w:val="lightGray"/>
                <w:lang w:val="cs"/>
              </w:rPr>
              <w:tab/>
            </w:r>
            <w:r>
              <w:rPr>
                <w:highlight w:val="lightGray"/>
                <w:lang w:val="cs"/>
              </w:rPr>
              <w:tab/>
            </w:r>
            <w:r>
              <w:rPr>
                <w:highlight w:val="lightGray"/>
                <w:lang w:val="cs"/>
              </w:rPr>
              <w:fldChar w:fldCharType="begin">
                <w:ffData>
                  <w:name w:val="Text20"/>
                  <w:enabled/>
                  <w:calcOnExit w:val="0"/>
                  <w:textInput/>
                </w:ffData>
              </w:fldChar>
            </w:r>
            <w:r>
              <w:rPr>
                <w:highlight w:val="lightGray"/>
                <w:lang w:val="cs"/>
              </w:rPr>
              <w:instrText xml:space="preserve"> FORMTEXT </w:instrText>
            </w:r>
            <w:r>
              <w:rPr>
                <w:highlight w:val="lightGray"/>
                <w:lang w:val="cs"/>
              </w:rPr>
            </w:r>
            <w:r>
              <w:rPr>
                <w:highlight w:val="lightGray"/>
                <w:lang w:val="cs"/>
              </w:rPr>
              <w:fldChar w:fldCharType="separate"/>
            </w:r>
            <w:r>
              <w:rPr>
                <w:noProof/>
                <w:highlight w:val="lightGray"/>
                <w:lang w:val="cs"/>
              </w:rPr>
              <w:t>     </w:t>
            </w:r>
            <w:r>
              <w:rPr>
                <w:highlight w:val="lightGray"/>
                <w:lang w:val="cs"/>
              </w:rPr>
              <w:fldChar w:fldCharType="end"/>
            </w:r>
          </w:p>
          <w:p w14:paraId="12CCE76E" w14:textId="77777777" w:rsidR="004F04BA" w:rsidRPr="000A7489" w:rsidRDefault="004F04BA" w:rsidP="004F04BA">
            <w:pPr>
              <w:spacing w:after="120"/>
              <w:ind w:left="720"/>
              <w:rPr>
                <w:highlight w:val="lightGray"/>
              </w:rPr>
            </w:pPr>
            <w:r>
              <w:rPr>
                <w:highlight w:val="lightGray"/>
                <w:lang w:val="cs"/>
              </w:rPr>
              <w:t>IBAN:</w:t>
            </w:r>
          </w:p>
          <w:p w14:paraId="59D714D1" w14:textId="77777777" w:rsidR="004F04BA" w:rsidRPr="000A7489" w:rsidRDefault="004F04BA" w:rsidP="004F04BA">
            <w:pPr>
              <w:spacing w:after="120"/>
              <w:ind w:left="720"/>
              <w:rPr>
                <w:highlight w:val="lightGray"/>
              </w:rPr>
            </w:pPr>
            <w:r>
              <w:rPr>
                <w:highlight w:val="lightGray"/>
                <w:lang w:val="cs"/>
              </w:rPr>
              <w:t>BIC:</w:t>
            </w:r>
            <w:r>
              <w:rPr>
                <w:highlight w:val="lightGray"/>
                <w:lang w:val="cs"/>
              </w:rPr>
              <w:tab/>
            </w:r>
            <w:r>
              <w:rPr>
                <w:highlight w:val="lightGray"/>
                <w:lang w:val="cs"/>
              </w:rPr>
              <w:tab/>
            </w:r>
            <w:r>
              <w:rPr>
                <w:highlight w:val="lightGray"/>
                <w:lang w:val="cs"/>
              </w:rPr>
              <w:fldChar w:fldCharType="begin">
                <w:ffData>
                  <w:name w:val="Text21"/>
                  <w:enabled/>
                  <w:calcOnExit w:val="0"/>
                  <w:textInput/>
                </w:ffData>
              </w:fldChar>
            </w:r>
            <w:r>
              <w:rPr>
                <w:highlight w:val="lightGray"/>
                <w:lang w:val="cs"/>
              </w:rPr>
              <w:instrText xml:space="preserve"> FORMTEXT </w:instrText>
            </w:r>
            <w:r>
              <w:rPr>
                <w:highlight w:val="lightGray"/>
                <w:lang w:val="cs"/>
              </w:rPr>
            </w:r>
            <w:r>
              <w:rPr>
                <w:highlight w:val="lightGray"/>
                <w:lang w:val="cs"/>
              </w:rPr>
              <w:fldChar w:fldCharType="separate"/>
            </w:r>
            <w:r>
              <w:rPr>
                <w:noProof/>
                <w:highlight w:val="lightGray"/>
                <w:lang w:val="cs"/>
              </w:rPr>
              <w:t>     </w:t>
            </w:r>
            <w:r>
              <w:rPr>
                <w:highlight w:val="lightGray"/>
                <w:lang w:val="cs"/>
              </w:rPr>
              <w:fldChar w:fldCharType="end"/>
            </w:r>
          </w:p>
          <w:p w14:paraId="2B46760F" w14:textId="77777777" w:rsidR="004F04BA" w:rsidRPr="000A7489" w:rsidRDefault="004F04BA" w:rsidP="00C31AE2">
            <w:pPr>
              <w:numPr>
                <w:ilvl w:val="1"/>
                <w:numId w:val="25"/>
              </w:numPr>
              <w:spacing w:after="120"/>
              <w:contextualSpacing/>
              <w:rPr>
                <w:highlight w:val="lightGray"/>
              </w:rPr>
            </w:pPr>
            <w:r>
              <w:rPr>
                <w:highlight w:val="lightGray"/>
                <w:lang w:val="cs"/>
              </w:rPr>
              <w:t>Smluvní strany předloží oficiální faktury na platby, které mají být provedeny dle výše uvedeného, včetně DPH.</w:t>
            </w:r>
          </w:p>
          <w:p w14:paraId="492BF903" w14:textId="77777777" w:rsidR="004F04BA" w:rsidRDefault="004F04BA" w:rsidP="004F04BA">
            <w:pPr>
              <w:spacing w:after="120"/>
            </w:pPr>
          </w:p>
          <w:p w14:paraId="36FCC095" w14:textId="77777777" w:rsidR="004F04BA" w:rsidRDefault="004F04BA" w:rsidP="004F04BA">
            <w:pPr>
              <w:spacing w:after="120"/>
              <w:ind w:left="709" w:hanging="709"/>
              <w:rPr>
                <w:rFonts w:cs="Arial"/>
                <w:b/>
                <w:bCs/>
                <w:i/>
                <w:szCs w:val="22"/>
                <w:highlight w:val="lightGray"/>
              </w:rPr>
            </w:pPr>
            <w:r>
              <w:rPr>
                <w:rFonts w:cs="Arial"/>
                <w:b/>
                <w:bCs/>
                <w:szCs w:val="22"/>
                <w:highlight w:val="lightGray"/>
                <w:lang w:val="cs"/>
              </w:rPr>
              <w:t>Alternativa 2</w:t>
            </w:r>
            <w:r>
              <w:rPr>
                <w:rFonts w:cs="Arial"/>
                <w:b/>
                <w:bCs/>
                <w:i/>
                <w:iCs/>
                <w:szCs w:val="22"/>
                <w:highlight w:val="lightGray"/>
                <w:lang w:val="cs"/>
              </w:rPr>
              <w:t xml:space="preserve"> (Pokud 6.2 z Alternativy 1 není použitelná, použijte níže uvedené odstavce namísto Oddílů 6.2–6.6 výše) </w:t>
            </w:r>
          </w:p>
          <w:p w14:paraId="1974DB77" w14:textId="7AF2FA9D" w:rsidR="004F04BA" w:rsidRPr="000A7489" w:rsidRDefault="004F04BA" w:rsidP="004F04BA">
            <w:pPr>
              <w:pStyle w:val="Textkomente"/>
              <w:tabs>
                <w:tab w:val="left" w:pos="709"/>
              </w:tabs>
              <w:spacing w:after="120"/>
              <w:ind w:left="709" w:hanging="709"/>
              <w:rPr>
                <w:rFonts w:cs="Arial"/>
                <w:sz w:val="22"/>
                <w:szCs w:val="22"/>
              </w:rPr>
            </w:pPr>
            <w:r>
              <w:rPr>
                <w:rFonts w:cs="Arial"/>
                <w:sz w:val="22"/>
                <w:szCs w:val="22"/>
                <w:lang w:val="cs"/>
              </w:rPr>
              <w:t xml:space="preserve">6.2 </w:t>
            </w:r>
            <w:r>
              <w:rPr>
                <w:rFonts w:cs="Arial"/>
                <w:sz w:val="22"/>
                <w:szCs w:val="22"/>
                <w:lang w:val="cs"/>
              </w:rPr>
              <w:tab/>
              <w:t xml:space="preserve">Případný zbývající zůstatek ve prospěch </w:t>
            </w:r>
            <w:r w:rsidR="00604E0B">
              <w:rPr>
                <w:rFonts w:cs="Arial"/>
                <w:sz w:val="22"/>
                <w:szCs w:val="22"/>
                <w:lang w:val="cs"/>
              </w:rPr>
              <w:t>VFN</w:t>
            </w:r>
            <w:r w:rsidR="000A3ABB">
              <w:rPr>
                <w:rFonts w:cs="Arial"/>
                <w:sz w:val="22"/>
                <w:szCs w:val="22"/>
                <w:lang w:val="cs"/>
              </w:rPr>
              <w:t xml:space="preserve"> </w:t>
            </w:r>
            <w:r>
              <w:rPr>
                <w:rFonts w:cs="Arial"/>
                <w:sz w:val="22"/>
                <w:szCs w:val="22"/>
                <w:highlight w:val="lightGray"/>
                <w:lang w:val="cs"/>
              </w:rPr>
              <w:t xml:space="preserve">společnost Siemens Healthineers uhradí do 30 (třiceti) pracovních dní po dokončení konkrétního milníku viz výše (a v případě konečné platby po dokončení Posouzení) a přijetí oficiální konečné faktury společností Siemens Healthineers k úhradě bankovním převodem na následující účet </w:t>
            </w:r>
            <w:r>
              <w:rPr>
                <w:rFonts w:cs="Arial"/>
                <w:sz w:val="22"/>
                <w:szCs w:val="22"/>
                <w:lang w:val="cs"/>
              </w:rPr>
              <w:t xml:space="preserve"> </w:t>
            </w:r>
            <w:r w:rsidR="00604E0B">
              <w:rPr>
                <w:rFonts w:cs="Arial"/>
                <w:sz w:val="22"/>
                <w:szCs w:val="22"/>
                <w:lang w:val="cs"/>
              </w:rPr>
              <w:t>VFN</w:t>
            </w:r>
            <w:r>
              <w:rPr>
                <w:rFonts w:cs="Arial"/>
                <w:sz w:val="22"/>
                <w:szCs w:val="22"/>
                <w:lang w:val="cs"/>
              </w:rPr>
              <w:t>:</w:t>
            </w:r>
          </w:p>
          <w:p w14:paraId="331414B6" w14:textId="77777777" w:rsidR="004F04BA" w:rsidRPr="000A7489" w:rsidRDefault="004F04BA" w:rsidP="004F04BA">
            <w:pPr>
              <w:pStyle w:val="Textkomente"/>
              <w:tabs>
                <w:tab w:val="left" w:pos="709"/>
              </w:tabs>
              <w:spacing w:after="120"/>
              <w:ind w:left="709"/>
              <w:rPr>
                <w:rStyle w:val="Odkaznakoment"/>
                <w:rFonts w:cs="Arial"/>
                <w:sz w:val="22"/>
                <w:szCs w:val="22"/>
                <w:highlight w:val="lightGray"/>
              </w:rPr>
            </w:pPr>
            <w:r>
              <w:rPr>
                <w:rStyle w:val="Odkaznakoment"/>
                <w:rFonts w:cs="Arial"/>
                <w:sz w:val="22"/>
                <w:szCs w:val="22"/>
                <w:highlight w:val="lightGray"/>
                <w:lang w:val="cs"/>
              </w:rPr>
              <w:t>Majitel účtu:</w:t>
            </w:r>
          </w:p>
          <w:p w14:paraId="246B519A" w14:textId="77777777" w:rsidR="004F04BA" w:rsidRPr="000A7489" w:rsidRDefault="004F04BA" w:rsidP="004F04BA">
            <w:pPr>
              <w:pStyle w:val="Textkomente"/>
              <w:tabs>
                <w:tab w:val="left" w:pos="709"/>
              </w:tabs>
              <w:spacing w:after="120"/>
              <w:ind w:left="709"/>
              <w:rPr>
                <w:rStyle w:val="Odkaznakoment"/>
                <w:rFonts w:cs="Arial"/>
                <w:sz w:val="22"/>
                <w:szCs w:val="22"/>
                <w:highlight w:val="lightGray"/>
              </w:rPr>
            </w:pPr>
            <w:r>
              <w:rPr>
                <w:rStyle w:val="Odkaznakoment"/>
                <w:rFonts w:cs="Arial"/>
                <w:sz w:val="22"/>
                <w:szCs w:val="22"/>
                <w:highlight w:val="lightGray"/>
                <w:lang w:val="cs"/>
              </w:rPr>
              <w:t>Účet č.:</w:t>
            </w:r>
          </w:p>
          <w:p w14:paraId="44263F5C" w14:textId="77777777" w:rsidR="004F04BA" w:rsidRPr="000A7489" w:rsidRDefault="004F04BA" w:rsidP="004F04BA">
            <w:pPr>
              <w:pStyle w:val="Textkomente"/>
              <w:tabs>
                <w:tab w:val="left" w:pos="709"/>
              </w:tabs>
              <w:spacing w:after="120"/>
              <w:ind w:left="709"/>
              <w:rPr>
                <w:rStyle w:val="Odkaznakoment"/>
                <w:rFonts w:cs="Arial"/>
                <w:sz w:val="22"/>
                <w:szCs w:val="22"/>
                <w:highlight w:val="lightGray"/>
              </w:rPr>
            </w:pPr>
            <w:r>
              <w:rPr>
                <w:rStyle w:val="Odkaznakoment"/>
                <w:rFonts w:cs="Arial"/>
                <w:sz w:val="22"/>
                <w:szCs w:val="22"/>
                <w:highlight w:val="lightGray"/>
                <w:lang w:val="cs"/>
              </w:rPr>
              <w:t>Banka:</w:t>
            </w:r>
          </w:p>
          <w:p w14:paraId="0A599207" w14:textId="77777777" w:rsidR="004F04BA" w:rsidRPr="000A7489" w:rsidRDefault="004F04BA" w:rsidP="004F04BA">
            <w:pPr>
              <w:pStyle w:val="Textkomente"/>
              <w:tabs>
                <w:tab w:val="left" w:pos="709"/>
              </w:tabs>
              <w:spacing w:after="120"/>
              <w:ind w:left="709"/>
              <w:rPr>
                <w:rStyle w:val="Odkaznakoment"/>
                <w:rFonts w:cs="Arial"/>
                <w:sz w:val="22"/>
                <w:szCs w:val="22"/>
                <w:highlight w:val="lightGray"/>
              </w:rPr>
            </w:pPr>
            <w:r>
              <w:rPr>
                <w:rStyle w:val="Odkaznakoment"/>
                <w:rFonts w:cs="Arial"/>
                <w:sz w:val="22"/>
                <w:szCs w:val="22"/>
                <w:highlight w:val="lightGray"/>
                <w:lang w:val="cs"/>
              </w:rPr>
              <w:lastRenderedPageBreak/>
              <w:t>IBAN:</w:t>
            </w:r>
          </w:p>
          <w:p w14:paraId="2943D5B6" w14:textId="77777777" w:rsidR="004F04BA" w:rsidRPr="000A7489" w:rsidRDefault="004F04BA" w:rsidP="004F04BA">
            <w:pPr>
              <w:pStyle w:val="Textkomente"/>
              <w:tabs>
                <w:tab w:val="left" w:pos="709"/>
              </w:tabs>
              <w:spacing w:after="120"/>
              <w:ind w:left="709"/>
              <w:rPr>
                <w:rStyle w:val="Odkaznakoment"/>
                <w:rFonts w:cs="Arial"/>
                <w:sz w:val="22"/>
                <w:szCs w:val="22"/>
              </w:rPr>
            </w:pPr>
            <w:r>
              <w:rPr>
                <w:rStyle w:val="Odkaznakoment"/>
                <w:rFonts w:cs="Arial"/>
                <w:sz w:val="22"/>
                <w:szCs w:val="22"/>
                <w:highlight w:val="lightGray"/>
                <w:lang w:val="cs"/>
              </w:rPr>
              <w:t>BIC:</w:t>
            </w:r>
          </w:p>
          <w:p w14:paraId="2A6A5F51" w14:textId="56854B13" w:rsidR="004F04BA" w:rsidRPr="00C17CC9" w:rsidRDefault="004F04BA" w:rsidP="004F04BA">
            <w:pPr>
              <w:pStyle w:val="Textkomente"/>
              <w:tabs>
                <w:tab w:val="left" w:pos="709"/>
              </w:tabs>
              <w:spacing w:after="120"/>
              <w:ind w:left="709" w:hanging="709"/>
              <w:rPr>
                <w:rFonts w:cs="Arial"/>
                <w:sz w:val="22"/>
                <w:szCs w:val="22"/>
                <w:lang w:val="cs"/>
              </w:rPr>
            </w:pPr>
            <w:r>
              <w:rPr>
                <w:rStyle w:val="Odkaznakoment"/>
                <w:rFonts w:cs="Arial"/>
                <w:sz w:val="22"/>
                <w:szCs w:val="22"/>
                <w:lang w:val="cs"/>
              </w:rPr>
              <w:t xml:space="preserve"> 6.3 </w:t>
            </w:r>
            <w:r>
              <w:rPr>
                <w:rStyle w:val="Odkaznakoment"/>
                <w:rFonts w:cs="Arial"/>
                <w:sz w:val="22"/>
                <w:szCs w:val="22"/>
                <w:lang w:val="cs"/>
              </w:rPr>
              <w:tab/>
            </w:r>
            <w:r w:rsidR="00604E0B">
              <w:rPr>
                <w:rFonts w:cs="Arial"/>
                <w:sz w:val="22"/>
                <w:szCs w:val="22"/>
                <w:lang w:val="cs"/>
              </w:rPr>
              <w:t>VFN</w:t>
            </w:r>
            <w:r w:rsidR="000A3ABB">
              <w:rPr>
                <w:rFonts w:cs="Arial"/>
                <w:sz w:val="22"/>
                <w:szCs w:val="22"/>
                <w:lang w:val="cs"/>
              </w:rPr>
              <w:t xml:space="preserve"> </w:t>
            </w:r>
            <w:r>
              <w:rPr>
                <w:rFonts w:cs="Arial"/>
                <w:sz w:val="22"/>
                <w:szCs w:val="22"/>
                <w:highlight w:val="lightGray"/>
                <w:lang w:val="cs"/>
              </w:rPr>
              <w:t>předloží oficiální faktury na platby, které mají být provedeny dle výše uvedeného, včetně DPH.</w:t>
            </w:r>
          </w:p>
          <w:p w14:paraId="4DD762BE" w14:textId="77777777" w:rsidR="004F04BA" w:rsidRPr="00C17CC9" w:rsidRDefault="004F04BA" w:rsidP="004F04BA">
            <w:pPr>
              <w:spacing w:after="120"/>
              <w:ind w:left="709" w:hanging="709"/>
              <w:rPr>
                <w:rFonts w:cs="Arial"/>
                <w:b/>
                <w:bCs/>
                <w:i/>
                <w:szCs w:val="22"/>
                <w:highlight w:val="lightGray"/>
                <w:lang w:val="cs"/>
              </w:rPr>
            </w:pPr>
          </w:p>
          <w:p w14:paraId="5AF3F554" w14:textId="77777777" w:rsidR="004F04BA" w:rsidRPr="005E1E6F" w:rsidRDefault="004F04BA" w:rsidP="00C31AE2">
            <w:pPr>
              <w:numPr>
                <w:ilvl w:val="0"/>
                <w:numId w:val="25"/>
              </w:numPr>
              <w:spacing w:after="120"/>
              <w:rPr>
                <w:rFonts w:cs="Arial"/>
                <w:i/>
                <w:szCs w:val="22"/>
                <w:highlight w:val="lightGray"/>
                <w:lang w:val="cs"/>
              </w:rPr>
            </w:pPr>
            <w:r>
              <w:rPr>
                <w:lang w:val="cs"/>
              </w:rPr>
              <w:tab/>
            </w:r>
            <w:r>
              <w:rPr>
                <w:b/>
                <w:bCs/>
                <w:lang w:val="cs"/>
              </w:rPr>
              <w:t>Příslušná alternativa</w:t>
            </w:r>
            <w:r>
              <w:rPr>
                <w:lang w:val="cs"/>
              </w:rPr>
              <w:t xml:space="preserve"> </w:t>
            </w:r>
            <w:r>
              <w:rPr>
                <w:b/>
                <w:bCs/>
                <w:lang w:val="cs"/>
              </w:rPr>
              <w:t>v souladu s článkem 9.2.2 této rámcové smlouvy (Ochrana osobních údajů)</w:t>
            </w:r>
          </w:p>
          <w:p w14:paraId="5C177D57" w14:textId="529E036C" w:rsidR="004F04BA" w:rsidRPr="005E1E6F" w:rsidRDefault="004F04BA" w:rsidP="004F04BA">
            <w:pPr>
              <w:spacing w:after="120"/>
              <w:ind w:left="709"/>
              <w:rPr>
                <w:rFonts w:cs="Arial"/>
                <w:b/>
                <w:bCs/>
                <w:i/>
                <w:szCs w:val="22"/>
                <w:highlight w:val="lightGray"/>
                <w:lang w:val="cs"/>
              </w:rPr>
            </w:pPr>
            <w:r>
              <w:rPr>
                <w:rFonts w:cs="Arial"/>
                <w:b/>
                <w:bCs/>
                <w:i/>
                <w:iCs/>
                <w:szCs w:val="22"/>
                <w:highlight w:val="lightGray"/>
                <w:lang w:val="cs"/>
              </w:rPr>
              <w:t xml:space="preserve">[Prosíme, vyberte alternativu použitelnou pro jednotlivý projekt podle vyhodnocení </w:t>
            </w:r>
            <w:r w:rsidR="00604E0B">
              <w:rPr>
                <w:rFonts w:cs="Arial"/>
                <w:b/>
                <w:bCs/>
                <w:i/>
                <w:iCs/>
                <w:szCs w:val="22"/>
                <w:highlight w:val="lightGray"/>
                <w:lang w:val="cs"/>
              </w:rPr>
              <w:t>VFN</w:t>
            </w:r>
            <w:r>
              <w:rPr>
                <w:rFonts w:cs="Arial"/>
                <w:b/>
                <w:bCs/>
                <w:i/>
                <w:iCs/>
                <w:szCs w:val="22"/>
                <w:highlight w:val="lightGray"/>
                <w:lang w:val="cs"/>
              </w:rPr>
              <w:t xml:space="preserve">, pokud jde o to, zda jsou údaje považovány za anonymizované nebo za osobní údaje, a druhou alternativu smažte před podpisem dílčí projektové smlouvy:]   </w:t>
            </w:r>
          </w:p>
          <w:p w14:paraId="0C306D0B" w14:textId="77777777" w:rsidR="004F04BA" w:rsidRPr="005E1E6F" w:rsidRDefault="004F04BA" w:rsidP="004F04BA">
            <w:pPr>
              <w:spacing w:after="120"/>
              <w:rPr>
                <w:highlight w:val="lightGray"/>
                <w:lang w:val="cs"/>
              </w:rPr>
            </w:pPr>
            <w:r>
              <w:rPr>
                <w:highlight w:val="lightGray"/>
                <w:lang w:val="cs"/>
              </w:rPr>
              <w:t>Platí alternativa 1.</w:t>
            </w:r>
          </w:p>
          <w:p w14:paraId="38D3EAD4" w14:textId="0AFC3F41" w:rsidR="004F04BA" w:rsidRPr="006400BE" w:rsidRDefault="004F04BA" w:rsidP="004F04BA">
            <w:pPr>
              <w:spacing w:after="120"/>
              <w:rPr>
                <w:highlight w:val="lightGray"/>
              </w:rPr>
            </w:pPr>
            <w:r>
              <w:rPr>
                <w:highlight w:val="lightGray"/>
                <w:lang w:val="cs"/>
              </w:rPr>
              <w:t xml:space="preserve">Platí alternativa 2. Společnost Siemens Healthineers a její Přidružené osoby budou zpracovávat a zveřejňovat osobní údaje třetím stranám pouze za tímto účelem: </w:t>
            </w:r>
            <w:r>
              <w:rPr>
                <w:b/>
                <w:bCs/>
                <w:i/>
                <w:iCs/>
                <w:highlight w:val="lightGray"/>
                <w:lang w:val="cs"/>
              </w:rPr>
              <w:t xml:space="preserve">[Následující popis účelu a příslušný jazyk na straně 2 šablony formuláře souhlasu pacienta připojené v Příloze 3 </w:t>
            </w:r>
            <w:r w:rsidR="00047C99">
              <w:rPr>
                <w:b/>
                <w:bCs/>
                <w:i/>
                <w:iCs/>
                <w:highlight w:val="lightGray"/>
                <w:lang w:val="cs"/>
              </w:rPr>
              <w:t xml:space="preserve"> dílčí projektové smlouvy </w:t>
            </w:r>
            <w:r>
              <w:rPr>
                <w:b/>
                <w:bCs/>
                <w:i/>
                <w:iCs/>
                <w:highlight w:val="lightGray"/>
                <w:lang w:val="cs"/>
              </w:rPr>
              <w:t>je třeba zkontrolovat pro každý jednotlivý projekt]:</w:t>
            </w:r>
            <w:r>
              <w:rPr>
                <w:b/>
                <w:bCs/>
                <w:i/>
                <w:iCs/>
                <w:lang w:val="cs"/>
              </w:rPr>
              <w:t xml:space="preserve"> </w:t>
            </w:r>
            <w:r>
              <w:rPr>
                <w:highlight w:val="lightGray"/>
                <w:lang w:val="cs"/>
              </w:rPr>
              <w:t xml:space="preserve">analýza dat (ručně nebo pomocí počítačů), školení, vývoj, validace, analýza defektů, výroba, marketing a/nebo distribuce produktů a/nebo služeb, jakož i povolení zařízení, schválení, registrace, certifikace a/nebo reakce na žádosti úřadů. </w:t>
            </w:r>
            <w:r w:rsidR="00604E0B">
              <w:rPr>
                <w:highlight w:val="lightGray"/>
                <w:lang w:val="cs"/>
              </w:rPr>
              <w:t>VFN</w:t>
            </w:r>
            <w:r w:rsidR="000A3ABB">
              <w:rPr>
                <w:highlight w:val="lightGray"/>
                <w:lang w:val="cs"/>
              </w:rPr>
              <w:t xml:space="preserve"> </w:t>
            </w:r>
            <w:r>
              <w:rPr>
                <w:highlight w:val="lightGray"/>
                <w:lang w:val="cs"/>
              </w:rPr>
              <w:t xml:space="preserve">získá souhlas pacienta, který vhodně pokryje použití osobních údajů pro výše uvedené účely. </w:t>
            </w:r>
            <w:r w:rsidR="00604E0B">
              <w:rPr>
                <w:bCs/>
                <w:lang w:val="cs"/>
              </w:rPr>
              <w:t>VFN</w:t>
            </w:r>
            <w:r w:rsidR="000A3ABB">
              <w:rPr>
                <w:bCs/>
                <w:lang w:val="cs"/>
              </w:rPr>
              <w:t xml:space="preserve"> </w:t>
            </w:r>
            <w:r>
              <w:rPr>
                <w:highlight w:val="lightGray"/>
                <w:lang w:val="cs"/>
              </w:rPr>
              <w:t xml:space="preserve">může použít </w:t>
            </w:r>
            <w:r>
              <w:rPr>
                <w:highlight w:val="lightGray"/>
                <w:lang w:val="cs"/>
              </w:rPr>
              <w:lastRenderedPageBreak/>
              <w:t xml:space="preserve">šablonu připojenou v </w:t>
            </w:r>
            <w:r>
              <w:rPr>
                <w:b/>
                <w:bCs/>
                <w:highlight w:val="lightGray"/>
                <w:lang w:val="cs"/>
              </w:rPr>
              <w:t>Příloze 3</w:t>
            </w:r>
            <w:r w:rsidR="00047C99">
              <w:rPr>
                <w:b/>
                <w:bCs/>
                <w:highlight w:val="lightGray"/>
                <w:lang w:val="cs"/>
              </w:rPr>
              <w:t xml:space="preserve"> </w:t>
            </w:r>
            <w:r w:rsidR="00047C99">
              <w:rPr>
                <w:b/>
                <w:bCs/>
                <w:i/>
                <w:iCs/>
                <w:highlight w:val="lightGray"/>
                <w:lang w:val="cs"/>
              </w:rPr>
              <w:t>dílčí projektové smlouvy</w:t>
            </w:r>
            <w:r w:rsidR="0045521B">
              <w:rPr>
                <w:b/>
                <w:bCs/>
                <w:i/>
                <w:iCs/>
                <w:highlight w:val="lightGray"/>
                <w:lang w:val="cs"/>
              </w:rPr>
              <w:t>.</w:t>
            </w:r>
          </w:p>
          <w:p w14:paraId="34E4AAD2" w14:textId="7D2BEBAC" w:rsidR="004F04BA" w:rsidRDefault="004F04BA" w:rsidP="004F04BA">
            <w:pPr>
              <w:spacing w:after="120"/>
            </w:pPr>
          </w:p>
          <w:p w14:paraId="18FD338D" w14:textId="1BDBDEA0" w:rsidR="00F57070" w:rsidRDefault="00F57070" w:rsidP="004F04BA">
            <w:pPr>
              <w:spacing w:after="120"/>
            </w:pPr>
          </w:p>
          <w:p w14:paraId="5CF86A9A" w14:textId="77777777" w:rsidR="009C4C17" w:rsidRPr="006400BE" w:rsidRDefault="009C4C17" w:rsidP="004F04BA">
            <w:pPr>
              <w:spacing w:after="120"/>
            </w:pPr>
          </w:p>
          <w:p w14:paraId="437A1208" w14:textId="77777777" w:rsidR="004F04BA" w:rsidRPr="006400BE" w:rsidRDefault="004F04BA" w:rsidP="00C31AE2">
            <w:pPr>
              <w:numPr>
                <w:ilvl w:val="0"/>
                <w:numId w:val="25"/>
              </w:numPr>
              <w:spacing w:after="120"/>
              <w:rPr>
                <w:b/>
              </w:rPr>
            </w:pPr>
            <w:r>
              <w:rPr>
                <w:b/>
                <w:bCs/>
                <w:lang w:val="cs"/>
              </w:rPr>
              <w:t>Doba platnosti</w:t>
            </w:r>
          </w:p>
          <w:p w14:paraId="3D128B48" w14:textId="219674FD" w:rsidR="004F04BA" w:rsidRPr="005E1E6F" w:rsidRDefault="004F04BA" w:rsidP="004F04BA">
            <w:pPr>
              <w:spacing w:after="120"/>
              <w:rPr>
                <w:lang w:val="cs"/>
              </w:rPr>
            </w:pPr>
            <w:r>
              <w:rPr>
                <w:lang w:val="cs"/>
              </w:rPr>
              <w:t xml:space="preserve">Tato dílčí projektová smlouva vstupuje v platnost podpisem obou smluvních stran a </w:t>
            </w:r>
            <w:r w:rsidR="008B1F6E">
              <w:t xml:space="preserve">v </w:t>
            </w:r>
            <w:r w:rsidR="008B1F6E" w:rsidRPr="00A432F4">
              <w:t>účinnost dnem uveřejnění prostřednictvím registru smluv dle zák. č. 340/2015 Sb</w:t>
            </w:r>
            <w:r w:rsidR="00E01B9B">
              <w:t>.</w:t>
            </w:r>
            <w:r w:rsidR="008B1F6E">
              <w:rPr>
                <w:lang w:val="cs"/>
              </w:rPr>
              <w:t xml:space="preserve"> </w:t>
            </w:r>
            <w:r w:rsidR="00E01B9B">
              <w:rPr>
                <w:lang w:val="cs"/>
              </w:rPr>
              <w:t>J</w:t>
            </w:r>
            <w:r>
              <w:rPr>
                <w:lang w:val="cs"/>
              </w:rPr>
              <w:t xml:space="preserve">ejí platnost končí dne </w:t>
            </w:r>
            <w:r>
              <w:rPr>
                <w:highlight w:val="lightGray"/>
                <w:lang w:val="cs"/>
              </w:rPr>
              <w:t>[</w:t>
            </w:r>
            <w:r>
              <w:rPr>
                <w:i/>
                <w:iCs/>
                <w:highlight w:val="lightGray"/>
                <w:lang w:val="cs"/>
              </w:rPr>
              <w:t>datum</w:t>
            </w:r>
            <w:r>
              <w:rPr>
                <w:highlight w:val="lightGray"/>
                <w:lang w:val="cs"/>
              </w:rPr>
              <w:t>].</w:t>
            </w:r>
            <w:r>
              <w:rPr>
                <w:lang w:val="cs"/>
              </w:rPr>
              <w:t xml:space="preserve"> Každá ze Smluvních stran je oprávněna tuto dílčí projektovou smlouvu ukončit ze závažného důvodu podle čl. 13 rámcové smlouvy. </w:t>
            </w:r>
          </w:p>
          <w:p w14:paraId="0B7622D9" w14:textId="77777777" w:rsidR="004F04BA" w:rsidRPr="005E1E6F" w:rsidRDefault="004F04BA" w:rsidP="004F04BA">
            <w:pPr>
              <w:spacing w:after="120"/>
              <w:rPr>
                <w:lang w:val="cs"/>
              </w:rPr>
            </w:pPr>
          </w:p>
          <w:p w14:paraId="4E23A291" w14:textId="77777777" w:rsidR="004F04BA" w:rsidRPr="00D1017F" w:rsidRDefault="004F04BA" w:rsidP="00C31AE2">
            <w:pPr>
              <w:numPr>
                <w:ilvl w:val="0"/>
                <w:numId w:val="25"/>
              </w:numPr>
              <w:spacing w:after="120"/>
              <w:rPr>
                <w:b/>
              </w:rPr>
            </w:pPr>
            <w:r>
              <w:rPr>
                <w:b/>
                <w:bCs/>
                <w:lang w:val="cs"/>
              </w:rPr>
              <w:t>Různá ustanovení</w:t>
            </w:r>
          </w:p>
          <w:p w14:paraId="4820764F" w14:textId="77777777" w:rsidR="004F04BA" w:rsidRPr="006400BE" w:rsidRDefault="004F04BA" w:rsidP="004F04BA">
            <w:pPr>
              <w:spacing w:after="120"/>
            </w:pPr>
            <w:r>
              <w:rPr>
                <w:lang w:val="cs"/>
              </w:rPr>
              <w:t xml:space="preserve">Pokud se Smluvní strany v rámci této dílčí projektové smlouvy nedohodnou jinak, platí podmínky rámcové smlouvy. </w:t>
            </w:r>
          </w:p>
          <w:p w14:paraId="32609A1F" w14:textId="77777777" w:rsidR="004F04BA" w:rsidRPr="00D87378" w:rsidRDefault="004F04BA" w:rsidP="00737F94">
            <w:pPr>
              <w:spacing w:after="120"/>
              <w:rPr>
                <w:b/>
                <w:highlight w:val="lightGray"/>
              </w:rPr>
            </w:pPr>
          </w:p>
        </w:tc>
      </w:tr>
    </w:tbl>
    <w:p w14:paraId="17CBA027" w14:textId="30C77C1D" w:rsidR="004F04BA" w:rsidRPr="00D87378" w:rsidRDefault="004F04BA" w:rsidP="00737F94">
      <w:pPr>
        <w:spacing w:after="120"/>
        <w:rPr>
          <w:b/>
          <w:highlight w:val="lightGray"/>
        </w:rPr>
      </w:pPr>
    </w:p>
    <w:p w14:paraId="6FF12BB7" w14:textId="12270923" w:rsidR="00C31AE2" w:rsidRPr="00D87378" w:rsidRDefault="00C31AE2" w:rsidP="00737F94">
      <w:pPr>
        <w:spacing w:after="120"/>
        <w:rPr>
          <w:b/>
          <w:highlight w:val="lightGray"/>
        </w:rPr>
      </w:pPr>
    </w:p>
    <w:p w14:paraId="7E964EB7" w14:textId="6756BBDD" w:rsidR="00C31AE2" w:rsidRPr="00D87378" w:rsidRDefault="00C31AE2" w:rsidP="00737F94">
      <w:pPr>
        <w:spacing w:after="120"/>
        <w:rPr>
          <w:b/>
          <w:highlight w:val="lightGray"/>
        </w:rPr>
      </w:pPr>
    </w:p>
    <w:p w14:paraId="0571F105" w14:textId="7F37F739" w:rsidR="00C31AE2" w:rsidRPr="00D87378" w:rsidRDefault="00C31AE2" w:rsidP="00737F94">
      <w:pPr>
        <w:spacing w:after="120"/>
        <w:rPr>
          <w:b/>
          <w:highlight w:val="lightGray"/>
        </w:rPr>
      </w:pPr>
    </w:p>
    <w:p w14:paraId="21143E92" w14:textId="20B11A11" w:rsidR="00C31AE2" w:rsidRPr="00D87378" w:rsidRDefault="00C31AE2" w:rsidP="00737F94">
      <w:pPr>
        <w:spacing w:after="120"/>
        <w:rPr>
          <w:b/>
          <w:highlight w:val="lightGray"/>
        </w:rPr>
      </w:pPr>
    </w:p>
    <w:p w14:paraId="4541CC67" w14:textId="084B572D" w:rsidR="00C31AE2" w:rsidRPr="00D87378" w:rsidRDefault="00C31AE2" w:rsidP="00737F94">
      <w:pPr>
        <w:spacing w:after="120"/>
        <w:rPr>
          <w:b/>
          <w:highlight w:val="lightGray"/>
        </w:rPr>
      </w:pPr>
    </w:p>
    <w:p w14:paraId="4D5BFEF6" w14:textId="5D51043F" w:rsidR="00C31AE2" w:rsidRPr="00D87378" w:rsidRDefault="00C31AE2" w:rsidP="00737F94">
      <w:pPr>
        <w:spacing w:after="120"/>
        <w:rPr>
          <w:b/>
          <w:highlight w:val="lightGray"/>
        </w:rPr>
      </w:pPr>
    </w:p>
    <w:p w14:paraId="081CDFC6" w14:textId="56C15E35" w:rsidR="00C31AE2" w:rsidRPr="00D87378" w:rsidRDefault="00C31AE2" w:rsidP="00737F94">
      <w:pPr>
        <w:spacing w:after="120"/>
        <w:rPr>
          <w:b/>
          <w:highlight w:val="lightGray"/>
        </w:rPr>
      </w:pPr>
    </w:p>
    <w:p w14:paraId="534808B2" w14:textId="0D826EA8" w:rsidR="00C31AE2" w:rsidRPr="00D87378" w:rsidRDefault="00C31AE2" w:rsidP="00737F94">
      <w:pPr>
        <w:spacing w:after="120"/>
        <w:rPr>
          <w:b/>
          <w:highlight w:val="lightGray"/>
        </w:rPr>
      </w:pPr>
    </w:p>
    <w:p w14:paraId="2BDB250A" w14:textId="1128B1AC" w:rsidR="00C31AE2" w:rsidRDefault="00C31AE2" w:rsidP="00737F94">
      <w:pPr>
        <w:spacing w:after="120"/>
        <w:rPr>
          <w:b/>
          <w:highlight w:val="lightGray"/>
        </w:rPr>
      </w:pPr>
    </w:p>
    <w:p w14:paraId="323B0956" w14:textId="77777777" w:rsidR="009755DB" w:rsidRPr="00D87378" w:rsidRDefault="009755DB" w:rsidP="00737F94">
      <w:pPr>
        <w:spacing w:after="120"/>
        <w:rPr>
          <w:b/>
          <w:highlight w:val="lightGray"/>
        </w:rPr>
      </w:pPr>
    </w:p>
    <w:p w14:paraId="68FF8AEF" w14:textId="2E81D342" w:rsidR="00C31AE2" w:rsidRPr="00D87378" w:rsidRDefault="00C31AE2" w:rsidP="00737F94">
      <w:pPr>
        <w:spacing w:after="120"/>
        <w:rPr>
          <w:b/>
          <w:highlight w:val="lightGray"/>
        </w:rPr>
      </w:pPr>
    </w:p>
    <w:tbl>
      <w:tblPr>
        <w:tblW w:w="9891" w:type="dxa"/>
        <w:tblLook w:val="0000" w:firstRow="0" w:lastRow="0" w:firstColumn="0" w:lastColumn="0" w:noHBand="0" w:noVBand="0"/>
      </w:tblPr>
      <w:tblGrid>
        <w:gridCol w:w="4945"/>
        <w:gridCol w:w="4946"/>
      </w:tblGrid>
      <w:tr w:rsidR="006400BE" w:rsidRPr="006400BE" w14:paraId="72F94F19" w14:textId="77777777" w:rsidTr="006400BE">
        <w:trPr>
          <w:cantSplit/>
        </w:trPr>
        <w:tc>
          <w:tcPr>
            <w:tcW w:w="9891" w:type="dxa"/>
            <w:gridSpan w:val="2"/>
          </w:tcPr>
          <w:p w14:paraId="26324E79" w14:textId="0A13542B" w:rsidR="006400BE" w:rsidRPr="006400BE" w:rsidRDefault="006400BE" w:rsidP="006400BE">
            <w:pPr>
              <w:spacing w:after="0" w:line="240" w:lineRule="auto"/>
            </w:pPr>
            <w:r w:rsidRPr="00D87378">
              <w:lastRenderedPageBreak/>
              <w:t xml:space="preserve"> </w:t>
            </w:r>
            <w:r w:rsidRPr="00D87378">
              <w:br w:type="page"/>
            </w:r>
            <w:r w:rsidR="00604E0B">
              <w:rPr>
                <w:b/>
                <w:bCs/>
                <w:szCs w:val="24"/>
              </w:rPr>
              <w:t>VFN</w:t>
            </w:r>
          </w:p>
        </w:tc>
      </w:tr>
      <w:tr w:rsidR="006400BE" w:rsidRPr="00E56C7F" w14:paraId="1DA4D572" w14:textId="77777777" w:rsidTr="006400BE">
        <w:tc>
          <w:tcPr>
            <w:tcW w:w="4945" w:type="dxa"/>
          </w:tcPr>
          <w:p w14:paraId="615C556F" w14:textId="77777777" w:rsidR="006400BE" w:rsidRPr="006400BE" w:rsidRDefault="006400BE" w:rsidP="006400BE">
            <w:pPr>
              <w:tabs>
                <w:tab w:val="left" w:pos="2160"/>
              </w:tabs>
              <w:spacing w:line="240" w:lineRule="auto"/>
              <w:rPr>
                <w:rFonts w:cs="Arial"/>
                <w:lang w:val="en-GB"/>
              </w:rPr>
            </w:pPr>
          </w:p>
          <w:p w14:paraId="2E467E22" w14:textId="6AA40742" w:rsidR="006400BE" w:rsidRPr="006400BE" w:rsidRDefault="006400BE" w:rsidP="006400BE">
            <w:pPr>
              <w:tabs>
                <w:tab w:val="left" w:pos="2160"/>
              </w:tabs>
              <w:spacing w:line="240" w:lineRule="auto"/>
              <w:rPr>
                <w:rFonts w:cs="Arial"/>
                <w:u w:val="single"/>
                <w:lang w:val="en-GB"/>
              </w:rPr>
            </w:pPr>
            <w:r w:rsidRPr="006400BE">
              <w:rPr>
                <w:rFonts w:cs="Arial"/>
                <w:lang w:val="en-GB"/>
              </w:rPr>
              <w:t>Place, Date</w:t>
            </w:r>
            <w:r w:rsidR="00F57070">
              <w:rPr>
                <w:rFonts w:cs="Arial"/>
                <w:lang w:val="en-GB"/>
              </w:rPr>
              <w:t>/Místo, Datum</w:t>
            </w:r>
            <w:r w:rsidRPr="006400BE">
              <w:rPr>
                <w:rFonts w:cs="Arial"/>
                <w:lang w:val="en-GB"/>
              </w:rPr>
              <w:t xml:space="preserve">: </w:t>
            </w:r>
            <w:r w:rsidRPr="006400BE">
              <w:rPr>
                <w:rFonts w:cs="Arial"/>
                <w:u w:val="single"/>
                <w:lang w:val="en-GB"/>
              </w:rPr>
              <w:tab/>
            </w:r>
            <w:r w:rsidRPr="006400BE">
              <w:rPr>
                <w:rFonts w:cs="Arial"/>
                <w:u w:val="single"/>
                <w:lang w:val="en-GB"/>
              </w:rPr>
              <w:tab/>
            </w:r>
            <w:r w:rsidRPr="006400BE">
              <w:rPr>
                <w:rFonts w:cs="Arial"/>
                <w:u w:val="single"/>
                <w:lang w:val="en-GB"/>
              </w:rPr>
              <w:tab/>
            </w:r>
          </w:p>
          <w:p w14:paraId="6161AD06" w14:textId="77777777" w:rsidR="006400BE" w:rsidRPr="006400BE" w:rsidRDefault="006400BE" w:rsidP="006400BE">
            <w:pPr>
              <w:spacing w:after="0" w:line="240" w:lineRule="auto"/>
              <w:rPr>
                <w:rFonts w:cs="Arial"/>
                <w:lang w:val="en-GB"/>
              </w:rPr>
            </w:pPr>
          </w:p>
          <w:p w14:paraId="7B37B4BD" w14:textId="77777777" w:rsidR="006400BE" w:rsidRPr="006400BE" w:rsidRDefault="006400BE" w:rsidP="006400BE">
            <w:pPr>
              <w:spacing w:after="0" w:line="240" w:lineRule="auto"/>
              <w:rPr>
                <w:rFonts w:cs="Arial"/>
                <w:lang w:val="en-GB"/>
              </w:rPr>
            </w:pPr>
          </w:p>
          <w:p w14:paraId="231DB6A4" w14:textId="77777777" w:rsidR="006400BE" w:rsidRPr="006400BE" w:rsidRDefault="006400BE" w:rsidP="006400BE">
            <w:pPr>
              <w:spacing w:after="0" w:line="240" w:lineRule="auto"/>
              <w:rPr>
                <w:rFonts w:cs="Arial"/>
                <w:u w:val="single"/>
                <w:lang w:val="en-GB"/>
              </w:rPr>
            </w:pPr>
            <w:r w:rsidRPr="006400BE">
              <w:rPr>
                <w:rFonts w:cs="Arial"/>
                <w:u w:val="single"/>
                <w:lang w:val="en-GB"/>
              </w:rPr>
              <w:tab/>
            </w:r>
            <w:r w:rsidRPr="006400BE">
              <w:rPr>
                <w:rFonts w:cs="Arial"/>
                <w:u w:val="single"/>
                <w:lang w:val="en-GB"/>
              </w:rPr>
              <w:tab/>
            </w:r>
            <w:r w:rsidRPr="006400BE">
              <w:rPr>
                <w:rFonts w:cs="Arial"/>
                <w:u w:val="single"/>
                <w:lang w:val="en-GB"/>
              </w:rPr>
              <w:tab/>
            </w:r>
          </w:p>
          <w:p w14:paraId="45F46E58" w14:textId="7F9EEDA3" w:rsidR="006400BE" w:rsidRPr="006400BE" w:rsidRDefault="006400BE" w:rsidP="006400BE">
            <w:pPr>
              <w:spacing w:after="120" w:line="240" w:lineRule="auto"/>
              <w:rPr>
                <w:rFonts w:cs="Arial"/>
                <w:sz w:val="20"/>
                <w:lang w:val="en-GB"/>
              </w:rPr>
            </w:pPr>
            <w:r w:rsidRPr="006400BE">
              <w:rPr>
                <w:rFonts w:cs="Arial"/>
                <w:sz w:val="20"/>
                <w:lang w:val="en-GB"/>
              </w:rPr>
              <w:t>Signature</w:t>
            </w:r>
            <w:r w:rsidR="00F57070">
              <w:rPr>
                <w:rFonts w:cs="Arial"/>
                <w:sz w:val="20"/>
                <w:lang w:val="en-GB"/>
              </w:rPr>
              <w:t>/Podpis</w:t>
            </w:r>
          </w:p>
          <w:p w14:paraId="4D3A0BB9" w14:textId="77777777" w:rsidR="006400BE" w:rsidRPr="006400BE" w:rsidRDefault="006400BE" w:rsidP="006400BE">
            <w:pPr>
              <w:spacing w:after="120" w:line="240" w:lineRule="auto"/>
              <w:rPr>
                <w:rFonts w:cs="Arial"/>
                <w:lang w:val="en-GB"/>
              </w:rPr>
            </w:pPr>
          </w:p>
          <w:p w14:paraId="46E0854F" w14:textId="77777777" w:rsidR="006400BE" w:rsidRPr="006400BE" w:rsidRDefault="006400BE" w:rsidP="006400BE">
            <w:pPr>
              <w:spacing w:after="120" w:line="240" w:lineRule="auto"/>
              <w:rPr>
                <w:rFonts w:cs="Arial"/>
                <w:lang w:val="en-GB"/>
              </w:rPr>
            </w:pPr>
          </w:p>
          <w:p w14:paraId="2E66FE05" w14:textId="77777777" w:rsidR="006400BE" w:rsidRPr="006400BE" w:rsidRDefault="006400BE" w:rsidP="006400BE">
            <w:pPr>
              <w:spacing w:after="120" w:line="240" w:lineRule="auto"/>
              <w:rPr>
                <w:rFonts w:cs="Arial"/>
                <w:u w:val="single"/>
                <w:lang w:val="en-GB"/>
              </w:rPr>
            </w:pPr>
            <w:r w:rsidRPr="006400BE">
              <w:rPr>
                <w:rFonts w:cs="Arial"/>
                <w:u w:val="single"/>
                <w:lang w:val="en-GB"/>
              </w:rPr>
              <w:tab/>
            </w:r>
            <w:r w:rsidRPr="006400BE">
              <w:rPr>
                <w:rFonts w:cs="Arial"/>
                <w:u w:val="single"/>
                <w:lang w:val="en-GB"/>
              </w:rPr>
              <w:tab/>
            </w:r>
            <w:r w:rsidRPr="006400BE">
              <w:rPr>
                <w:rFonts w:cs="Arial"/>
                <w:u w:val="single"/>
                <w:lang w:val="en-GB"/>
              </w:rPr>
              <w:tab/>
            </w:r>
          </w:p>
          <w:p w14:paraId="402BC2E2" w14:textId="1895C866" w:rsidR="006400BE" w:rsidRPr="006400BE" w:rsidRDefault="006400BE" w:rsidP="006400BE">
            <w:pPr>
              <w:spacing w:after="120" w:line="240" w:lineRule="auto"/>
              <w:rPr>
                <w:rFonts w:cs="Arial"/>
                <w:u w:val="single"/>
                <w:lang w:val="en-GB"/>
              </w:rPr>
            </w:pPr>
            <w:r w:rsidRPr="006400BE">
              <w:rPr>
                <w:rFonts w:cs="Arial"/>
                <w:sz w:val="20"/>
                <w:lang w:val="en-GB"/>
              </w:rPr>
              <w:t>Printed Name</w:t>
            </w:r>
            <w:r w:rsidR="00F57070">
              <w:rPr>
                <w:rFonts w:cs="Arial"/>
                <w:sz w:val="20"/>
                <w:lang w:val="en-GB"/>
              </w:rPr>
              <w:t>/Jméno tiskace</w:t>
            </w:r>
          </w:p>
          <w:p w14:paraId="69E0335D" w14:textId="77777777" w:rsidR="006400BE" w:rsidRPr="006400BE" w:rsidRDefault="006400BE" w:rsidP="006400BE">
            <w:pPr>
              <w:spacing w:after="0" w:line="240" w:lineRule="auto"/>
              <w:rPr>
                <w:rFonts w:cs="Arial"/>
                <w:lang w:val="en-GB"/>
              </w:rPr>
            </w:pPr>
          </w:p>
          <w:p w14:paraId="591F59C4" w14:textId="77777777" w:rsidR="006400BE" w:rsidRPr="006400BE" w:rsidRDefault="006400BE" w:rsidP="006400BE">
            <w:pPr>
              <w:spacing w:after="0" w:line="240" w:lineRule="auto"/>
              <w:rPr>
                <w:rFonts w:cs="Arial"/>
                <w:lang w:val="en-GB"/>
              </w:rPr>
            </w:pPr>
          </w:p>
          <w:p w14:paraId="22C38C05" w14:textId="77777777" w:rsidR="006400BE" w:rsidRPr="006400BE" w:rsidRDefault="006400BE" w:rsidP="006400BE">
            <w:pPr>
              <w:spacing w:after="0" w:line="240" w:lineRule="auto"/>
              <w:rPr>
                <w:rFonts w:cs="Arial"/>
                <w:lang w:val="en-GB"/>
              </w:rPr>
            </w:pPr>
          </w:p>
          <w:p w14:paraId="42DF7129" w14:textId="77777777" w:rsidR="006400BE" w:rsidRPr="006400BE" w:rsidRDefault="006400BE" w:rsidP="006400BE">
            <w:pPr>
              <w:spacing w:after="0" w:line="240" w:lineRule="auto"/>
              <w:rPr>
                <w:rFonts w:cs="Arial"/>
                <w:u w:val="single"/>
                <w:lang w:val="en-GB"/>
              </w:rPr>
            </w:pPr>
            <w:r w:rsidRPr="006400BE">
              <w:rPr>
                <w:rFonts w:cs="Arial"/>
                <w:u w:val="single"/>
                <w:lang w:val="en-GB"/>
              </w:rPr>
              <w:tab/>
            </w:r>
            <w:r w:rsidRPr="006400BE">
              <w:rPr>
                <w:rFonts w:cs="Arial"/>
                <w:u w:val="single"/>
                <w:lang w:val="en-GB"/>
              </w:rPr>
              <w:tab/>
            </w:r>
            <w:r w:rsidRPr="006400BE">
              <w:rPr>
                <w:rFonts w:cs="Arial"/>
                <w:u w:val="single"/>
                <w:lang w:val="en-GB"/>
              </w:rPr>
              <w:tab/>
            </w:r>
          </w:p>
          <w:p w14:paraId="11050777" w14:textId="7DCF8D8C" w:rsidR="006400BE" w:rsidRPr="006400BE" w:rsidRDefault="006400BE" w:rsidP="006400BE">
            <w:pPr>
              <w:spacing w:after="120" w:line="240" w:lineRule="auto"/>
              <w:rPr>
                <w:lang w:val="en-GB"/>
              </w:rPr>
            </w:pPr>
            <w:r w:rsidRPr="006400BE">
              <w:rPr>
                <w:rFonts w:cs="Arial"/>
                <w:sz w:val="20"/>
                <w:lang w:val="en-GB"/>
              </w:rPr>
              <w:t>Title</w:t>
            </w:r>
            <w:r w:rsidR="00F57070">
              <w:rPr>
                <w:rFonts w:cs="Arial"/>
                <w:sz w:val="20"/>
                <w:lang w:val="en-GB"/>
              </w:rPr>
              <w:t>/</w:t>
            </w:r>
            <w:r w:rsidR="00D066C8">
              <w:rPr>
                <w:rFonts w:cs="Arial"/>
                <w:sz w:val="20"/>
                <w:lang w:val="en-GB"/>
              </w:rPr>
              <w:t>Funkce</w:t>
            </w:r>
          </w:p>
        </w:tc>
        <w:tc>
          <w:tcPr>
            <w:tcW w:w="4946" w:type="dxa"/>
          </w:tcPr>
          <w:p w14:paraId="08FC2458" w14:textId="77777777" w:rsidR="006400BE" w:rsidRPr="006400BE" w:rsidRDefault="006400BE" w:rsidP="006400BE">
            <w:pPr>
              <w:tabs>
                <w:tab w:val="left" w:pos="2160"/>
              </w:tabs>
              <w:spacing w:line="240" w:lineRule="auto"/>
              <w:rPr>
                <w:rFonts w:cs="Arial"/>
                <w:lang w:val="en-GB"/>
              </w:rPr>
            </w:pPr>
          </w:p>
          <w:p w14:paraId="4C0AFBB7" w14:textId="190FD7D9" w:rsidR="006400BE" w:rsidRPr="006400BE" w:rsidRDefault="006400BE" w:rsidP="006400BE">
            <w:pPr>
              <w:tabs>
                <w:tab w:val="left" w:pos="2160"/>
              </w:tabs>
              <w:spacing w:line="240" w:lineRule="auto"/>
              <w:rPr>
                <w:rFonts w:cs="Arial"/>
                <w:u w:val="single"/>
                <w:lang w:val="en-GB"/>
              </w:rPr>
            </w:pPr>
            <w:r w:rsidRPr="006400BE">
              <w:rPr>
                <w:rFonts w:cs="Arial"/>
                <w:lang w:val="en-GB"/>
              </w:rPr>
              <w:t>Place, Date</w:t>
            </w:r>
            <w:r w:rsidR="00F57070">
              <w:rPr>
                <w:rFonts w:cs="Arial"/>
                <w:lang w:val="en-GB"/>
              </w:rPr>
              <w:t>/ Místo, Datum</w:t>
            </w:r>
            <w:r w:rsidRPr="006400BE">
              <w:rPr>
                <w:rFonts w:cs="Arial"/>
                <w:lang w:val="en-GB"/>
              </w:rPr>
              <w:t xml:space="preserve">: </w:t>
            </w:r>
            <w:r w:rsidRPr="006400BE">
              <w:rPr>
                <w:rFonts w:cs="Arial"/>
                <w:u w:val="single"/>
                <w:lang w:val="en-GB"/>
              </w:rPr>
              <w:tab/>
            </w:r>
            <w:r w:rsidRPr="006400BE">
              <w:rPr>
                <w:rFonts w:cs="Arial"/>
                <w:u w:val="single"/>
                <w:lang w:val="en-GB"/>
              </w:rPr>
              <w:tab/>
            </w:r>
            <w:r w:rsidRPr="006400BE">
              <w:rPr>
                <w:rFonts w:cs="Arial"/>
                <w:u w:val="single"/>
                <w:lang w:val="en-GB"/>
              </w:rPr>
              <w:tab/>
            </w:r>
          </w:p>
          <w:p w14:paraId="5C677AB7" w14:textId="77777777" w:rsidR="006400BE" w:rsidRPr="006400BE" w:rsidRDefault="006400BE" w:rsidP="006400BE">
            <w:pPr>
              <w:spacing w:after="0" w:line="240" w:lineRule="auto"/>
              <w:rPr>
                <w:rFonts w:cs="Arial"/>
                <w:lang w:val="en-GB"/>
              </w:rPr>
            </w:pPr>
          </w:p>
          <w:p w14:paraId="08DB9327" w14:textId="77777777" w:rsidR="006400BE" w:rsidRPr="006400BE" w:rsidRDefault="006400BE" w:rsidP="006400BE">
            <w:pPr>
              <w:spacing w:after="0" w:line="240" w:lineRule="auto"/>
              <w:rPr>
                <w:rFonts w:cs="Arial"/>
                <w:lang w:val="en-GB"/>
              </w:rPr>
            </w:pPr>
          </w:p>
          <w:p w14:paraId="6AA8FC62" w14:textId="77777777" w:rsidR="006400BE" w:rsidRPr="006400BE" w:rsidRDefault="006400BE" w:rsidP="006400BE">
            <w:pPr>
              <w:spacing w:after="0" w:line="240" w:lineRule="auto"/>
              <w:rPr>
                <w:rFonts w:cs="Arial"/>
                <w:u w:val="single"/>
                <w:lang w:val="en-GB"/>
              </w:rPr>
            </w:pPr>
            <w:r w:rsidRPr="006400BE">
              <w:rPr>
                <w:rFonts w:cs="Arial"/>
                <w:u w:val="single"/>
                <w:lang w:val="en-GB"/>
              </w:rPr>
              <w:tab/>
            </w:r>
            <w:r w:rsidRPr="006400BE">
              <w:rPr>
                <w:rFonts w:cs="Arial"/>
                <w:u w:val="single"/>
                <w:lang w:val="en-GB"/>
              </w:rPr>
              <w:tab/>
            </w:r>
            <w:r w:rsidRPr="006400BE">
              <w:rPr>
                <w:rFonts w:cs="Arial"/>
                <w:u w:val="single"/>
                <w:lang w:val="en-GB"/>
              </w:rPr>
              <w:tab/>
            </w:r>
          </w:p>
          <w:p w14:paraId="6FE724CC" w14:textId="6CB3DC75" w:rsidR="006400BE" w:rsidRPr="006400BE" w:rsidRDefault="006400BE" w:rsidP="006400BE">
            <w:pPr>
              <w:spacing w:after="120" w:line="240" w:lineRule="auto"/>
              <w:rPr>
                <w:rFonts w:cs="Arial"/>
                <w:sz w:val="20"/>
                <w:lang w:val="en-GB"/>
              </w:rPr>
            </w:pPr>
            <w:r w:rsidRPr="006400BE">
              <w:rPr>
                <w:rFonts w:cs="Arial"/>
                <w:sz w:val="20"/>
                <w:lang w:val="en-GB"/>
              </w:rPr>
              <w:t>Signature</w:t>
            </w:r>
            <w:r w:rsidR="00F57070">
              <w:rPr>
                <w:rFonts w:cs="Arial"/>
                <w:sz w:val="20"/>
                <w:lang w:val="en-GB"/>
              </w:rPr>
              <w:t>/Podpis</w:t>
            </w:r>
          </w:p>
          <w:p w14:paraId="117BA737" w14:textId="77777777" w:rsidR="006400BE" w:rsidRPr="006400BE" w:rsidRDefault="006400BE" w:rsidP="006400BE">
            <w:pPr>
              <w:spacing w:after="120" w:line="240" w:lineRule="auto"/>
              <w:rPr>
                <w:rFonts w:cs="Arial"/>
                <w:lang w:val="en-GB"/>
              </w:rPr>
            </w:pPr>
          </w:p>
          <w:p w14:paraId="4FCA9B42" w14:textId="77777777" w:rsidR="006400BE" w:rsidRPr="006400BE" w:rsidRDefault="006400BE" w:rsidP="006400BE">
            <w:pPr>
              <w:spacing w:after="120" w:line="240" w:lineRule="auto"/>
              <w:rPr>
                <w:rFonts w:cs="Arial"/>
                <w:lang w:val="en-GB"/>
              </w:rPr>
            </w:pPr>
          </w:p>
          <w:p w14:paraId="2AB3083F" w14:textId="77777777" w:rsidR="006400BE" w:rsidRPr="006400BE" w:rsidRDefault="006400BE" w:rsidP="006400BE">
            <w:pPr>
              <w:spacing w:after="120" w:line="240" w:lineRule="auto"/>
              <w:rPr>
                <w:rFonts w:cs="Arial"/>
                <w:u w:val="single"/>
                <w:lang w:val="en-GB"/>
              </w:rPr>
            </w:pPr>
            <w:r w:rsidRPr="006400BE">
              <w:rPr>
                <w:rFonts w:cs="Arial"/>
                <w:u w:val="single"/>
                <w:lang w:val="en-GB"/>
              </w:rPr>
              <w:tab/>
            </w:r>
            <w:r w:rsidRPr="006400BE">
              <w:rPr>
                <w:rFonts w:cs="Arial"/>
                <w:u w:val="single"/>
                <w:lang w:val="en-GB"/>
              </w:rPr>
              <w:tab/>
            </w:r>
            <w:r w:rsidRPr="006400BE">
              <w:rPr>
                <w:rFonts w:cs="Arial"/>
                <w:u w:val="single"/>
                <w:lang w:val="en-GB"/>
              </w:rPr>
              <w:tab/>
            </w:r>
          </w:p>
          <w:p w14:paraId="3150277D" w14:textId="32AD962A" w:rsidR="006400BE" w:rsidRPr="006400BE" w:rsidRDefault="006400BE" w:rsidP="006400BE">
            <w:pPr>
              <w:spacing w:after="120" w:line="240" w:lineRule="auto"/>
              <w:rPr>
                <w:rFonts w:cs="Arial"/>
                <w:u w:val="single"/>
                <w:lang w:val="en-GB"/>
              </w:rPr>
            </w:pPr>
            <w:r w:rsidRPr="006400BE">
              <w:rPr>
                <w:rFonts w:cs="Arial"/>
                <w:sz w:val="20"/>
                <w:lang w:val="en-GB"/>
              </w:rPr>
              <w:t>Printed Name</w:t>
            </w:r>
            <w:r w:rsidR="00F57070">
              <w:rPr>
                <w:rFonts w:cs="Arial"/>
                <w:sz w:val="20"/>
                <w:lang w:val="en-GB"/>
              </w:rPr>
              <w:t>/Jméne tiskace</w:t>
            </w:r>
          </w:p>
          <w:p w14:paraId="6B07AEA4" w14:textId="77777777" w:rsidR="006400BE" w:rsidRPr="006400BE" w:rsidRDefault="006400BE" w:rsidP="006400BE">
            <w:pPr>
              <w:spacing w:after="0" w:line="240" w:lineRule="auto"/>
              <w:rPr>
                <w:rFonts w:cs="Arial"/>
                <w:lang w:val="en-GB"/>
              </w:rPr>
            </w:pPr>
          </w:p>
          <w:p w14:paraId="20C3A751" w14:textId="77777777" w:rsidR="006400BE" w:rsidRPr="006400BE" w:rsidRDefault="006400BE" w:rsidP="006400BE">
            <w:pPr>
              <w:spacing w:after="0" w:line="240" w:lineRule="auto"/>
              <w:rPr>
                <w:rFonts w:cs="Arial"/>
                <w:lang w:val="en-GB"/>
              </w:rPr>
            </w:pPr>
          </w:p>
          <w:p w14:paraId="0CF68AE5" w14:textId="77777777" w:rsidR="006400BE" w:rsidRPr="006400BE" w:rsidRDefault="006400BE" w:rsidP="006400BE">
            <w:pPr>
              <w:spacing w:after="0" w:line="240" w:lineRule="auto"/>
              <w:rPr>
                <w:rFonts w:cs="Arial"/>
                <w:lang w:val="en-GB"/>
              </w:rPr>
            </w:pPr>
          </w:p>
          <w:p w14:paraId="693B3D12" w14:textId="77777777" w:rsidR="006400BE" w:rsidRPr="006400BE" w:rsidRDefault="006400BE" w:rsidP="006400BE">
            <w:pPr>
              <w:spacing w:after="0" w:line="240" w:lineRule="auto"/>
              <w:rPr>
                <w:rFonts w:cs="Arial"/>
                <w:u w:val="single"/>
                <w:lang w:val="en-GB"/>
              </w:rPr>
            </w:pPr>
            <w:r w:rsidRPr="006400BE">
              <w:rPr>
                <w:rFonts w:cs="Arial"/>
                <w:u w:val="single"/>
                <w:lang w:val="en-GB"/>
              </w:rPr>
              <w:tab/>
            </w:r>
            <w:r w:rsidRPr="006400BE">
              <w:rPr>
                <w:rFonts w:cs="Arial"/>
                <w:u w:val="single"/>
                <w:lang w:val="en-GB"/>
              </w:rPr>
              <w:tab/>
            </w:r>
            <w:r w:rsidRPr="006400BE">
              <w:rPr>
                <w:rFonts w:cs="Arial"/>
                <w:u w:val="single"/>
                <w:lang w:val="en-GB"/>
              </w:rPr>
              <w:tab/>
            </w:r>
          </w:p>
          <w:p w14:paraId="20A2B920" w14:textId="187D2A9D" w:rsidR="006400BE" w:rsidRPr="006400BE" w:rsidRDefault="006400BE" w:rsidP="006400BE">
            <w:pPr>
              <w:spacing w:after="0" w:line="240" w:lineRule="auto"/>
              <w:rPr>
                <w:lang w:val="en-GB"/>
              </w:rPr>
            </w:pPr>
            <w:r w:rsidRPr="006400BE">
              <w:rPr>
                <w:rFonts w:cs="Arial"/>
                <w:sz w:val="20"/>
                <w:lang w:val="en-GB"/>
              </w:rPr>
              <w:t>Title</w:t>
            </w:r>
            <w:r w:rsidR="00F57070">
              <w:rPr>
                <w:rFonts w:cs="Arial"/>
                <w:sz w:val="20"/>
                <w:lang w:val="en-GB"/>
              </w:rPr>
              <w:t>/</w:t>
            </w:r>
            <w:r w:rsidR="00D066C8">
              <w:rPr>
                <w:rFonts w:cs="Arial"/>
                <w:sz w:val="20"/>
                <w:lang w:val="en-GB"/>
              </w:rPr>
              <w:t>Funkce</w:t>
            </w:r>
          </w:p>
        </w:tc>
      </w:tr>
      <w:tr w:rsidR="006400BE" w:rsidRPr="00E56C7F" w14:paraId="20881671" w14:textId="77777777" w:rsidTr="006400BE">
        <w:trPr>
          <w:cantSplit/>
        </w:trPr>
        <w:tc>
          <w:tcPr>
            <w:tcW w:w="9891" w:type="dxa"/>
            <w:gridSpan w:val="2"/>
          </w:tcPr>
          <w:p w14:paraId="579D4191" w14:textId="77777777" w:rsidR="006400BE" w:rsidRPr="006400BE" w:rsidRDefault="006400BE" w:rsidP="006400BE">
            <w:pPr>
              <w:spacing w:after="0" w:line="240" w:lineRule="auto"/>
              <w:rPr>
                <w:b/>
                <w:bCs/>
                <w:szCs w:val="24"/>
                <w:lang w:val="en-US"/>
              </w:rPr>
            </w:pPr>
          </w:p>
          <w:p w14:paraId="46E938A2" w14:textId="77777777" w:rsidR="006400BE" w:rsidRPr="006400BE" w:rsidRDefault="006400BE" w:rsidP="006400BE">
            <w:pPr>
              <w:spacing w:after="0" w:line="240" w:lineRule="auto"/>
              <w:rPr>
                <w:b/>
                <w:bCs/>
                <w:szCs w:val="24"/>
                <w:lang w:val="en-US"/>
              </w:rPr>
            </w:pPr>
          </w:p>
          <w:p w14:paraId="7C2E7A56" w14:textId="77777777" w:rsidR="006400BE" w:rsidRPr="006400BE" w:rsidRDefault="006400BE" w:rsidP="006400BE">
            <w:pPr>
              <w:spacing w:after="0" w:line="240" w:lineRule="auto"/>
              <w:rPr>
                <w:b/>
                <w:bCs/>
                <w:szCs w:val="24"/>
                <w:lang w:val="en-US"/>
              </w:rPr>
            </w:pPr>
          </w:p>
          <w:p w14:paraId="1E182D21" w14:textId="7B53CBB3" w:rsidR="006400BE" w:rsidRPr="00D87378" w:rsidRDefault="006400BE" w:rsidP="006400BE">
            <w:pPr>
              <w:rPr>
                <w:lang w:val="en-US"/>
              </w:rPr>
            </w:pPr>
            <w:r w:rsidRPr="00D87378">
              <w:rPr>
                <w:b/>
                <w:bCs/>
                <w:szCs w:val="24"/>
                <w:lang w:val="en-US"/>
              </w:rPr>
              <w:t>Siemens Healthcare</w:t>
            </w:r>
            <w:r w:rsidR="00A01AF6" w:rsidRPr="00D87378">
              <w:rPr>
                <w:b/>
                <w:bCs/>
                <w:szCs w:val="24"/>
                <w:lang w:val="en-US"/>
              </w:rPr>
              <w:t>, s.r.o.</w:t>
            </w:r>
          </w:p>
        </w:tc>
      </w:tr>
      <w:tr w:rsidR="006400BE" w:rsidRPr="00E56C7F" w14:paraId="193E79A2" w14:textId="77777777" w:rsidTr="006400BE">
        <w:tc>
          <w:tcPr>
            <w:tcW w:w="4945" w:type="dxa"/>
          </w:tcPr>
          <w:p w14:paraId="1FD1C385" w14:textId="77777777" w:rsidR="006400BE" w:rsidRPr="006400BE" w:rsidRDefault="006400BE" w:rsidP="006400BE">
            <w:pPr>
              <w:tabs>
                <w:tab w:val="left" w:pos="2160"/>
              </w:tabs>
              <w:spacing w:line="240" w:lineRule="auto"/>
              <w:rPr>
                <w:rFonts w:cs="Arial"/>
                <w:lang w:val="en-GB"/>
              </w:rPr>
            </w:pPr>
          </w:p>
          <w:p w14:paraId="4D469052" w14:textId="2F55A555" w:rsidR="006400BE" w:rsidRPr="006400BE" w:rsidRDefault="006400BE" w:rsidP="006400BE">
            <w:pPr>
              <w:tabs>
                <w:tab w:val="left" w:pos="2160"/>
              </w:tabs>
              <w:spacing w:line="240" w:lineRule="auto"/>
              <w:rPr>
                <w:rFonts w:cs="Arial"/>
                <w:u w:val="single"/>
                <w:lang w:val="en-GB"/>
              </w:rPr>
            </w:pPr>
            <w:r w:rsidRPr="006400BE">
              <w:rPr>
                <w:rFonts w:cs="Arial"/>
                <w:lang w:val="en-GB"/>
              </w:rPr>
              <w:t>Place, Date</w:t>
            </w:r>
            <w:r w:rsidR="00F57070">
              <w:rPr>
                <w:rFonts w:cs="Arial"/>
                <w:lang w:val="en-GB"/>
              </w:rPr>
              <w:t>/Místo, Datum</w:t>
            </w:r>
            <w:r w:rsidRPr="006400BE">
              <w:rPr>
                <w:rFonts w:cs="Arial"/>
                <w:lang w:val="en-GB"/>
              </w:rPr>
              <w:t xml:space="preserve">: </w:t>
            </w:r>
            <w:r w:rsidRPr="006400BE">
              <w:rPr>
                <w:rFonts w:cs="Arial"/>
                <w:u w:val="single"/>
                <w:lang w:val="en-GB"/>
              </w:rPr>
              <w:tab/>
            </w:r>
            <w:r w:rsidRPr="006400BE">
              <w:rPr>
                <w:rFonts w:cs="Arial"/>
                <w:u w:val="single"/>
                <w:lang w:val="en-GB"/>
              </w:rPr>
              <w:tab/>
            </w:r>
            <w:r w:rsidRPr="006400BE">
              <w:rPr>
                <w:rFonts w:cs="Arial"/>
                <w:u w:val="single"/>
                <w:lang w:val="en-GB"/>
              </w:rPr>
              <w:tab/>
            </w:r>
          </w:p>
          <w:p w14:paraId="271B6CD0" w14:textId="77777777" w:rsidR="006400BE" w:rsidRPr="006400BE" w:rsidRDefault="006400BE" w:rsidP="006400BE">
            <w:pPr>
              <w:spacing w:after="0" w:line="240" w:lineRule="auto"/>
              <w:rPr>
                <w:rFonts w:cs="Arial"/>
                <w:lang w:val="en-GB"/>
              </w:rPr>
            </w:pPr>
          </w:p>
          <w:p w14:paraId="622A24ED" w14:textId="77777777" w:rsidR="006400BE" w:rsidRPr="006400BE" w:rsidRDefault="006400BE" w:rsidP="006400BE">
            <w:pPr>
              <w:spacing w:after="0" w:line="240" w:lineRule="auto"/>
              <w:rPr>
                <w:rFonts w:cs="Arial"/>
                <w:lang w:val="en-GB"/>
              </w:rPr>
            </w:pPr>
          </w:p>
          <w:p w14:paraId="05D78F3D" w14:textId="77777777" w:rsidR="006400BE" w:rsidRPr="006400BE" w:rsidRDefault="006400BE" w:rsidP="006400BE">
            <w:pPr>
              <w:spacing w:after="0" w:line="240" w:lineRule="auto"/>
              <w:rPr>
                <w:rFonts w:cs="Arial"/>
                <w:u w:val="single"/>
                <w:lang w:val="en-GB"/>
              </w:rPr>
            </w:pPr>
            <w:r w:rsidRPr="006400BE">
              <w:rPr>
                <w:rFonts w:cs="Arial"/>
                <w:u w:val="single"/>
                <w:lang w:val="en-GB"/>
              </w:rPr>
              <w:tab/>
            </w:r>
            <w:r w:rsidRPr="006400BE">
              <w:rPr>
                <w:rFonts w:cs="Arial"/>
                <w:u w:val="single"/>
                <w:lang w:val="en-GB"/>
              </w:rPr>
              <w:tab/>
            </w:r>
            <w:r w:rsidRPr="006400BE">
              <w:rPr>
                <w:rFonts w:cs="Arial"/>
                <w:u w:val="single"/>
                <w:lang w:val="en-GB"/>
              </w:rPr>
              <w:tab/>
            </w:r>
          </w:p>
          <w:p w14:paraId="399EC34B" w14:textId="59FD25CC" w:rsidR="006400BE" w:rsidRPr="006400BE" w:rsidRDefault="006400BE" w:rsidP="006400BE">
            <w:pPr>
              <w:spacing w:after="120" w:line="240" w:lineRule="auto"/>
              <w:rPr>
                <w:rFonts w:cs="Arial"/>
                <w:sz w:val="20"/>
                <w:lang w:val="en-GB"/>
              </w:rPr>
            </w:pPr>
            <w:r w:rsidRPr="006400BE">
              <w:rPr>
                <w:rFonts w:cs="Arial"/>
                <w:sz w:val="20"/>
                <w:lang w:val="en-GB"/>
              </w:rPr>
              <w:t>Signature</w:t>
            </w:r>
            <w:r w:rsidR="00F57070">
              <w:rPr>
                <w:rFonts w:cs="Arial"/>
                <w:sz w:val="20"/>
                <w:lang w:val="en-GB"/>
              </w:rPr>
              <w:t>/Podpis</w:t>
            </w:r>
          </w:p>
          <w:p w14:paraId="1AB6ED90" w14:textId="77777777" w:rsidR="006400BE" w:rsidRPr="006400BE" w:rsidRDefault="006400BE" w:rsidP="006400BE">
            <w:pPr>
              <w:spacing w:after="120" w:line="240" w:lineRule="auto"/>
              <w:rPr>
                <w:rFonts w:cs="Arial"/>
                <w:lang w:val="en-GB"/>
              </w:rPr>
            </w:pPr>
          </w:p>
          <w:p w14:paraId="76C47491" w14:textId="77777777" w:rsidR="006400BE" w:rsidRPr="006400BE" w:rsidRDefault="006400BE" w:rsidP="006400BE">
            <w:pPr>
              <w:spacing w:after="120" w:line="240" w:lineRule="auto"/>
              <w:rPr>
                <w:rFonts w:cs="Arial"/>
                <w:lang w:val="en-GB"/>
              </w:rPr>
            </w:pPr>
          </w:p>
          <w:p w14:paraId="69B8D4E9" w14:textId="77777777" w:rsidR="006400BE" w:rsidRPr="006400BE" w:rsidRDefault="006400BE" w:rsidP="006400BE">
            <w:pPr>
              <w:spacing w:after="120" w:line="240" w:lineRule="auto"/>
              <w:rPr>
                <w:rFonts w:cs="Arial"/>
                <w:u w:val="single"/>
                <w:lang w:val="en-GB"/>
              </w:rPr>
            </w:pPr>
            <w:r w:rsidRPr="006400BE">
              <w:rPr>
                <w:rFonts w:cs="Arial"/>
                <w:u w:val="single"/>
                <w:lang w:val="en-GB"/>
              </w:rPr>
              <w:tab/>
            </w:r>
            <w:r w:rsidRPr="006400BE">
              <w:rPr>
                <w:rFonts w:cs="Arial"/>
                <w:u w:val="single"/>
                <w:lang w:val="en-GB"/>
              </w:rPr>
              <w:tab/>
            </w:r>
            <w:r w:rsidRPr="006400BE">
              <w:rPr>
                <w:rFonts w:cs="Arial"/>
                <w:u w:val="single"/>
                <w:lang w:val="en-GB"/>
              </w:rPr>
              <w:tab/>
            </w:r>
          </w:p>
          <w:p w14:paraId="38D764D1" w14:textId="2FE26018" w:rsidR="006400BE" w:rsidRPr="006400BE" w:rsidRDefault="006400BE" w:rsidP="006400BE">
            <w:pPr>
              <w:spacing w:after="0" w:line="240" w:lineRule="auto"/>
              <w:rPr>
                <w:rFonts w:cs="Arial"/>
                <w:lang w:val="en-GB"/>
              </w:rPr>
            </w:pPr>
            <w:r w:rsidRPr="006400BE">
              <w:rPr>
                <w:rFonts w:cs="Arial"/>
                <w:sz w:val="20"/>
                <w:lang w:val="en-GB"/>
              </w:rPr>
              <w:t>Printed Name</w:t>
            </w:r>
            <w:r w:rsidR="00F57070">
              <w:rPr>
                <w:rFonts w:cs="Arial"/>
                <w:sz w:val="20"/>
                <w:lang w:val="en-GB"/>
              </w:rPr>
              <w:t>/Jméno tiskace</w:t>
            </w:r>
          </w:p>
          <w:p w14:paraId="3A4386F5" w14:textId="77777777" w:rsidR="006400BE" w:rsidRPr="006400BE" w:rsidRDefault="006400BE" w:rsidP="006400BE">
            <w:pPr>
              <w:spacing w:after="0" w:line="240" w:lineRule="auto"/>
              <w:rPr>
                <w:rFonts w:cs="Arial"/>
                <w:lang w:val="en-GB"/>
              </w:rPr>
            </w:pPr>
          </w:p>
          <w:p w14:paraId="4B9D4776" w14:textId="77777777" w:rsidR="006400BE" w:rsidRPr="006400BE" w:rsidRDefault="006400BE" w:rsidP="006400BE">
            <w:pPr>
              <w:spacing w:after="0" w:line="240" w:lineRule="auto"/>
              <w:rPr>
                <w:rFonts w:cs="Arial"/>
                <w:lang w:val="en-GB"/>
              </w:rPr>
            </w:pPr>
          </w:p>
          <w:p w14:paraId="6BCB4744" w14:textId="77777777" w:rsidR="006400BE" w:rsidRPr="006400BE" w:rsidRDefault="006400BE" w:rsidP="006400BE">
            <w:pPr>
              <w:spacing w:after="0" w:line="240" w:lineRule="auto"/>
              <w:rPr>
                <w:rFonts w:cs="Arial"/>
                <w:u w:val="single"/>
                <w:lang w:val="en-GB"/>
              </w:rPr>
            </w:pPr>
            <w:r w:rsidRPr="006400BE">
              <w:rPr>
                <w:rFonts w:cs="Arial"/>
                <w:u w:val="single"/>
                <w:lang w:val="en-GB"/>
              </w:rPr>
              <w:tab/>
            </w:r>
            <w:r w:rsidRPr="006400BE">
              <w:rPr>
                <w:rFonts w:cs="Arial"/>
                <w:u w:val="single"/>
                <w:lang w:val="en-GB"/>
              </w:rPr>
              <w:tab/>
            </w:r>
            <w:r w:rsidRPr="006400BE">
              <w:rPr>
                <w:rFonts w:cs="Arial"/>
                <w:u w:val="single"/>
                <w:lang w:val="en-GB"/>
              </w:rPr>
              <w:tab/>
            </w:r>
          </w:p>
          <w:p w14:paraId="7079EDE4" w14:textId="4C12F1E7" w:rsidR="006400BE" w:rsidRPr="006400BE" w:rsidRDefault="006400BE" w:rsidP="006400BE">
            <w:pPr>
              <w:spacing w:after="0" w:line="240" w:lineRule="auto"/>
              <w:rPr>
                <w:lang w:val="en-GB"/>
              </w:rPr>
            </w:pPr>
            <w:r w:rsidRPr="006400BE">
              <w:rPr>
                <w:rFonts w:cs="Arial"/>
                <w:sz w:val="20"/>
                <w:lang w:val="en-GB"/>
              </w:rPr>
              <w:t>Title</w:t>
            </w:r>
            <w:r w:rsidR="00F57070">
              <w:rPr>
                <w:rFonts w:cs="Arial"/>
                <w:sz w:val="20"/>
                <w:lang w:val="en-GB"/>
              </w:rPr>
              <w:t>/</w:t>
            </w:r>
            <w:r w:rsidR="00D066C8">
              <w:rPr>
                <w:rFonts w:cs="Arial"/>
                <w:sz w:val="20"/>
                <w:lang w:val="en-GB"/>
              </w:rPr>
              <w:t>Funkce</w:t>
            </w:r>
          </w:p>
          <w:p w14:paraId="10A83D24" w14:textId="77777777" w:rsidR="006400BE" w:rsidRPr="006400BE" w:rsidRDefault="006400BE" w:rsidP="006400BE">
            <w:pPr>
              <w:spacing w:after="0" w:line="240" w:lineRule="auto"/>
              <w:rPr>
                <w:lang w:val="en-GB"/>
              </w:rPr>
            </w:pPr>
          </w:p>
        </w:tc>
        <w:tc>
          <w:tcPr>
            <w:tcW w:w="4946" w:type="dxa"/>
          </w:tcPr>
          <w:p w14:paraId="213E448E" w14:textId="77777777" w:rsidR="006400BE" w:rsidRPr="006400BE" w:rsidRDefault="006400BE" w:rsidP="006400BE">
            <w:pPr>
              <w:tabs>
                <w:tab w:val="left" w:pos="2160"/>
              </w:tabs>
              <w:spacing w:line="240" w:lineRule="auto"/>
              <w:rPr>
                <w:rFonts w:cs="Arial"/>
                <w:lang w:val="en-GB"/>
              </w:rPr>
            </w:pPr>
          </w:p>
          <w:p w14:paraId="6CD8B115" w14:textId="6856028B" w:rsidR="006400BE" w:rsidRPr="006400BE" w:rsidRDefault="006400BE" w:rsidP="006400BE">
            <w:pPr>
              <w:tabs>
                <w:tab w:val="left" w:pos="2160"/>
              </w:tabs>
              <w:spacing w:line="240" w:lineRule="auto"/>
              <w:rPr>
                <w:rFonts w:cs="Arial"/>
                <w:u w:val="single"/>
                <w:lang w:val="en-GB"/>
              </w:rPr>
            </w:pPr>
            <w:r w:rsidRPr="006400BE">
              <w:rPr>
                <w:rFonts w:cs="Arial"/>
                <w:lang w:val="en-GB"/>
              </w:rPr>
              <w:t>Place, Date</w:t>
            </w:r>
            <w:r w:rsidR="00F57070">
              <w:rPr>
                <w:rFonts w:cs="Arial"/>
                <w:lang w:val="en-GB"/>
              </w:rPr>
              <w:t>/Místo, Datum</w:t>
            </w:r>
            <w:r w:rsidRPr="006400BE">
              <w:rPr>
                <w:rFonts w:cs="Arial"/>
                <w:lang w:val="en-GB"/>
              </w:rPr>
              <w:t xml:space="preserve">: </w:t>
            </w:r>
            <w:r w:rsidRPr="006400BE">
              <w:rPr>
                <w:rFonts w:cs="Arial"/>
                <w:u w:val="single"/>
                <w:lang w:val="en-GB"/>
              </w:rPr>
              <w:tab/>
            </w:r>
            <w:r w:rsidRPr="006400BE">
              <w:rPr>
                <w:rFonts w:cs="Arial"/>
                <w:u w:val="single"/>
                <w:lang w:val="en-GB"/>
              </w:rPr>
              <w:tab/>
            </w:r>
            <w:r w:rsidRPr="006400BE">
              <w:rPr>
                <w:rFonts w:cs="Arial"/>
                <w:u w:val="single"/>
                <w:lang w:val="en-GB"/>
              </w:rPr>
              <w:tab/>
            </w:r>
          </w:p>
          <w:p w14:paraId="500E66FE" w14:textId="77777777" w:rsidR="006400BE" w:rsidRPr="006400BE" w:rsidRDefault="006400BE" w:rsidP="006400BE">
            <w:pPr>
              <w:spacing w:after="0" w:line="240" w:lineRule="auto"/>
              <w:rPr>
                <w:rFonts w:cs="Arial"/>
                <w:lang w:val="en-GB"/>
              </w:rPr>
            </w:pPr>
          </w:p>
          <w:p w14:paraId="5391FB8F" w14:textId="77777777" w:rsidR="006400BE" w:rsidRPr="006400BE" w:rsidRDefault="006400BE" w:rsidP="006400BE">
            <w:pPr>
              <w:spacing w:after="0" w:line="240" w:lineRule="auto"/>
              <w:rPr>
                <w:rFonts w:cs="Arial"/>
                <w:lang w:val="en-GB"/>
              </w:rPr>
            </w:pPr>
          </w:p>
          <w:p w14:paraId="226C7C43" w14:textId="77777777" w:rsidR="006400BE" w:rsidRPr="006400BE" w:rsidRDefault="006400BE" w:rsidP="006400BE">
            <w:pPr>
              <w:spacing w:after="0" w:line="240" w:lineRule="auto"/>
              <w:rPr>
                <w:rFonts w:cs="Arial"/>
                <w:u w:val="single"/>
                <w:lang w:val="en-GB"/>
              </w:rPr>
            </w:pPr>
            <w:r w:rsidRPr="006400BE">
              <w:rPr>
                <w:rFonts w:cs="Arial"/>
                <w:u w:val="single"/>
                <w:lang w:val="en-GB"/>
              </w:rPr>
              <w:tab/>
            </w:r>
            <w:r w:rsidRPr="006400BE">
              <w:rPr>
                <w:rFonts w:cs="Arial"/>
                <w:u w:val="single"/>
                <w:lang w:val="en-GB"/>
              </w:rPr>
              <w:tab/>
            </w:r>
            <w:r w:rsidRPr="006400BE">
              <w:rPr>
                <w:rFonts w:cs="Arial"/>
                <w:u w:val="single"/>
                <w:lang w:val="en-GB"/>
              </w:rPr>
              <w:tab/>
            </w:r>
          </w:p>
          <w:p w14:paraId="36E7CB9D" w14:textId="25993497" w:rsidR="006400BE" w:rsidRPr="006400BE" w:rsidRDefault="006400BE" w:rsidP="006400BE">
            <w:pPr>
              <w:spacing w:after="120" w:line="240" w:lineRule="auto"/>
              <w:rPr>
                <w:rFonts w:cs="Arial"/>
                <w:sz w:val="20"/>
                <w:lang w:val="en-GB"/>
              </w:rPr>
            </w:pPr>
            <w:r w:rsidRPr="006400BE">
              <w:rPr>
                <w:rFonts w:cs="Arial"/>
                <w:sz w:val="20"/>
                <w:lang w:val="en-GB"/>
              </w:rPr>
              <w:t>Signature</w:t>
            </w:r>
            <w:r w:rsidR="00F57070">
              <w:rPr>
                <w:rFonts w:cs="Arial"/>
                <w:sz w:val="20"/>
                <w:lang w:val="en-GB"/>
              </w:rPr>
              <w:t>/Podpis</w:t>
            </w:r>
          </w:p>
          <w:p w14:paraId="757B257E" w14:textId="77777777" w:rsidR="006400BE" w:rsidRPr="006400BE" w:rsidRDefault="006400BE" w:rsidP="006400BE">
            <w:pPr>
              <w:spacing w:after="120" w:line="240" w:lineRule="auto"/>
              <w:rPr>
                <w:rFonts w:cs="Arial"/>
                <w:lang w:val="en-GB"/>
              </w:rPr>
            </w:pPr>
          </w:p>
          <w:p w14:paraId="105A3C5A" w14:textId="77777777" w:rsidR="006400BE" w:rsidRPr="006400BE" w:rsidRDefault="006400BE" w:rsidP="006400BE">
            <w:pPr>
              <w:spacing w:after="120" w:line="240" w:lineRule="auto"/>
              <w:rPr>
                <w:rFonts w:cs="Arial"/>
                <w:lang w:val="en-GB"/>
              </w:rPr>
            </w:pPr>
          </w:p>
          <w:p w14:paraId="70C9F99F" w14:textId="77777777" w:rsidR="006400BE" w:rsidRPr="006400BE" w:rsidRDefault="006400BE" w:rsidP="006400BE">
            <w:pPr>
              <w:spacing w:after="120" w:line="240" w:lineRule="auto"/>
              <w:rPr>
                <w:rFonts w:cs="Arial"/>
                <w:u w:val="single"/>
                <w:lang w:val="en-GB"/>
              </w:rPr>
            </w:pPr>
            <w:r w:rsidRPr="006400BE">
              <w:rPr>
                <w:rFonts w:cs="Arial"/>
                <w:u w:val="single"/>
                <w:lang w:val="en-GB"/>
              </w:rPr>
              <w:tab/>
            </w:r>
            <w:r w:rsidRPr="006400BE">
              <w:rPr>
                <w:rFonts w:cs="Arial"/>
                <w:u w:val="single"/>
                <w:lang w:val="en-GB"/>
              </w:rPr>
              <w:tab/>
            </w:r>
            <w:r w:rsidRPr="006400BE">
              <w:rPr>
                <w:rFonts w:cs="Arial"/>
                <w:u w:val="single"/>
                <w:lang w:val="en-GB"/>
              </w:rPr>
              <w:tab/>
            </w:r>
          </w:p>
          <w:p w14:paraId="5F11F723" w14:textId="3857C422" w:rsidR="006400BE" w:rsidRPr="006400BE" w:rsidRDefault="006400BE" w:rsidP="006400BE">
            <w:pPr>
              <w:spacing w:after="0" w:line="240" w:lineRule="auto"/>
              <w:rPr>
                <w:rFonts w:cs="Arial"/>
                <w:lang w:val="en-GB"/>
              </w:rPr>
            </w:pPr>
            <w:r w:rsidRPr="006400BE">
              <w:rPr>
                <w:rFonts w:cs="Arial"/>
                <w:sz w:val="20"/>
                <w:lang w:val="en-GB"/>
              </w:rPr>
              <w:t>Printed Name</w:t>
            </w:r>
            <w:r w:rsidR="00F57070">
              <w:rPr>
                <w:rFonts w:cs="Arial"/>
                <w:sz w:val="20"/>
                <w:lang w:val="en-GB"/>
              </w:rPr>
              <w:t>/Jméno tiskace</w:t>
            </w:r>
          </w:p>
          <w:p w14:paraId="4F42E191" w14:textId="77777777" w:rsidR="006400BE" w:rsidRPr="006400BE" w:rsidRDefault="006400BE" w:rsidP="006400BE">
            <w:pPr>
              <w:spacing w:after="0" w:line="240" w:lineRule="auto"/>
              <w:rPr>
                <w:rFonts w:cs="Arial"/>
                <w:lang w:val="en-GB"/>
              </w:rPr>
            </w:pPr>
          </w:p>
          <w:p w14:paraId="53D44813" w14:textId="77777777" w:rsidR="006400BE" w:rsidRPr="006400BE" w:rsidRDefault="006400BE" w:rsidP="006400BE">
            <w:pPr>
              <w:spacing w:after="0" w:line="240" w:lineRule="auto"/>
              <w:rPr>
                <w:rFonts w:cs="Arial"/>
                <w:lang w:val="en-GB"/>
              </w:rPr>
            </w:pPr>
          </w:p>
          <w:p w14:paraId="11DDD6EC" w14:textId="77777777" w:rsidR="006400BE" w:rsidRPr="006400BE" w:rsidRDefault="006400BE" w:rsidP="006400BE">
            <w:pPr>
              <w:spacing w:after="0" w:line="240" w:lineRule="auto"/>
              <w:rPr>
                <w:rFonts w:cs="Arial"/>
                <w:u w:val="single"/>
                <w:lang w:val="en-GB"/>
              </w:rPr>
            </w:pPr>
            <w:r w:rsidRPr="006400BE">
              <w:rPr>
                <w:rFonts w:cs="Arial"/>
                <w:u w:val="single"/>
                <w:lang w:val="en-GB"/>
              </w:rPr>
              <w:tab/>
            </w:r>
            <w:r w:rsidRPr="006400BE">
              <w:rPr>
                <w:rFonts w:cs="Arial"/>
                <w:u w:val="single"/>
                <w:lang w:val="en-GB"/>
              </w:rPr>
              <w:tab/>
            </w:r>
            <w:r w:rsidRPr="006400BE">
              <w:rPr>
                <w:rFonts w:cs="Arial"/>
                <w:u w:val="single"/>
                <w:lang w:val="en-GB"/>
              </w:rPr>
              <w:tab/>
            </w:r>
          </w:p>
          <w:p w14:paraId="068AE34B" w14:textId="2E7487E8" w:rsidR="006400BE" w:rsidRPr="006400BE" w:rsidRDefault="006400BE" w:rsidP="006400BE">
            <w:pPr>
              <w:spacing w:after="0" w:line="240" w:lineRule="auto"/>
              <w:rPr>
                <w:lang w:val="en-GB"/>
              </w:rPr>
            </w:pPr>
            <w:r w:rsidRPr="006400BE">
              <w:rPr>
                <w:rFonts w:cs="Arial"/>
                <w:sz w:val="20"/>
                <w:lang w:val="en-GB"/>
              </w:rPr>
              <w:t>Title</w:t>
            </w:r>
            <w:r w:rsidR="00D066C8">
              <w:rPr>
                <w:rFonts w:cs="Arial"/>
                <w:sz w:val="20"/>
                <w:lang w:val="en-GB"/>
              </w:rPr>
              <w:t>/Funkce</w:t>
            </w:r>
          </w:p>
        </w:tc>
      </w:tr>
    </w:tbl>
    <w:p w14:paraId="40CD150C" w14:textId="452445CB" w:rsidR="009C1BBC" w:rsidRDefault="009C1BBC" w:rsidP="006400BE">
      <w:pPr>
        <w:jc w:val="center"/>
        <w:rPr>
          <w:b/>
          <w:sz w:val="28"/>
          <w:szCs w:val="28"/>
          <w:lang w:val="en-US"/>
        </w:rPr>
      </w:pPr>
    </w:p>
    <w:p w14:paraId="1E2ACBAB" w14:textId="77777777" w:rsidR="009C1BBC" w:rsidRDefault="009C1BBC" w:rsidP="006400BE">
      <w:pPr>
        <w:jc w:val="center"/>
        <w:rPr>
          <w:b/>
          <w:sz w:val="28"/>
          <w:szCs w:val="28"/>
          <w:lang w:val="en-US"/>
        </w:rPr>
      </w:pPr>
    </w:p>
    <w:tbl>
      <w:tblPr>
        <w:tblStyle w:val="Mkatabulky"/>
        <w:tblW w:w="0" w:type="auto"/>
        <w:tblLook w:val="04A0" w:firstRow="1" w:lastRow="0" w:firstColumn="1" w:lastColumn="0" w:noHBand="0" w:noVBand="1"/>
      </w:tblPr>
      <w:tblGrid>
        <w:gridCol w:w="4530"/>
        <w:gridCol w:w="4530"/>
      </w:tblGrid>
      <w:tr w:rsidR="009C1BBC" w:rsidRPr="00E56C7F" w14:paraId="00B12883" w14:textId="77777777" w:rsidTr="009C1BBC">
        <w:tc>
          <w:tcPr>
            <w:tcW w:w="4530" w:type="dxa"/>
          </w:tcPr>
          <w:p w14:paraId="6371FFC6" w14:textId="77777777" w:rsidR="009C1BBC" w:rsidRPr="006400BE" w:rsidRDefault="009C1BBC" w:rsidP="009C1BBC">
            <w:pPr>
              <w:jc w:val="center"/>
              <w:rPr>
                <w:b/>
                <w:sz w:val="28"/>
                <w:szCs w:val="28"/>
                <w:lang w:val="en-US"/>
              </w:rPr>
            </w:pPr>
            <w:r w:rsidRPr="006400BE">
              <w:rPr>
                <w:b/>
                <w:sz w:val="28"/>
                <w:szCs w:val="28"/>
                <w:lang w:val="en-US"/>
              </w:rPr>
              <w:lastRenderedPageBreak/>
              <w:t>Exhibit 1</w:t>
            </w:r>
          </w:p>
          <w:p w14:paraId="276E42C5" w14:textId="77777777" w:rsidR="009C1BBC" w:rsidRPr="006400BE" w:rsidRDefault="009C1BBC" w:rsidP="009C1BBC">
            <w:pPr>
              <w:jc w:val="center"/>
              <w:rPr>
                <w:b/>
                <w:lang w:val="en-US"/>
              </w:rPr>
            </w:pPr>
            <w:r w:rsidRPr="006400BE">
              <w:rPr>
                <w:b/>
                <w:lang w:val="en-US"/>
              </w:rPr>
              <w:t xml:space="preserve">to the </w:t>
            </w:r>
          </w:p>
          <w:p w14:paraId="4C04525D" w14:textId="77777777" w:rsidR="009C1BBC" w:rsidRPr="006400BE" w:rsidRDefault="009C1BBC" w:rsidP="009C1BBC">
            <w:pPr>
              <w:jc w:val="center"/>
              <w:rPr>
                <w:b/>
                <w:lang w:val="en-US"/>
              </w:rPr>
            </w:pPr>
            <w:r w:rsidRPr="006400BE">
              <w:rPr>
                <w:b/>
                <w:lang w:val="en-US"/>
              </w:rPr>
              <w:t xml:space="preserve">IPA No. </w:t>
            </w:r>
            <w:r w:rsidRPr="007C3FD2">
              <w:rPr>
                <w:b/>
                <w:lang w:val="en-US"/>
              </w:rPr>
              <w:t>[X] dated ______</w:t>
            </w:r>
          </w:p>
          <w:p w14:paraId="5CD8889C" w14:textId="77777777" w:rsidR="009C1BBC" w:rsidRPr="006400BE" w:rsidRDefault="009C1BBC" w:rsidP="009C1BBC">
            <w:pPr>
              <w:rPr>
                <w:rFonts w:cs="Arial"/>
                <w:b/>
                <w:szCs w:val="22"/>
                <w:lang w:val="en-US"/>
              </w:rPr>
            </w:pPr>
          </w:p>
          <w:p w14:paraId="79FDA5CE" w14:textId="77777777" w:rsidR="009C1BBC" w:rsidRPr="006400BE" w:rsidRDefault="009C1BBC" w:rsidP="009C1BBC">
            <w:pPr>
              <w:rPr>
                <w:rFonts w:cs="Arial"/>
                <w:b/>
                <w:szCs w:val="22"/>
                <w:lang w:val="en-US"/>
              </w:rPr>
            </w:pPr>
            <w:r w:rsidRPr="006400BE">
              <w:rPr>
                <w:rFonts w:cs="Arial"/>
                <w:b/>
                <w:szCs w:val="22"/>
                <w:lang w:val="en-US"/>
              </w:rPr>
              <w:t>WORK and Milestones</w:t>
            </w:r>
          </w:p>
          <w:p w14:paraId="12CEC793" w14:textId="77777777" w:rsidR="009C1BBC" w:rsidRPr="006400BE" w:rsidRDefault="009C1BBC" w:rsidP="009C1BBC">
            <w:pPr>
              <w:rPr>
                <w:rFonts w:cs="Arial"/>
                <w:szCs w:val="22"/>
                <w:lang w:val="en-US"/>
              </w:rPr>
            </w:pPr>
            <w:r w:rsidRPr="006400BE">
              <w:rPr>
                <w:rFonts w:cs="Arial"/>
                <w:szCs w:val="22"/>
                <w:lang w:val="en-US"/>
              </w:rPr>
              <w:t xml:space="preserve">The Parties mutually agree to perform the Work and milestones as follows: </w:t>
            </w:r>
          </w:p>
          <w:p w14:paraId="6E79BCBE" w14:textId="77777777" w:rsidR="009C1BBC" w:rsidRDefault="009C1BBC" w:rsidP="006400BE">
            <w:pPr>
              <w:jc w:val="center"/>
              <w:rPr>
                <w:b/>
                <w:sz w:val="28"/>
                <w:szCs w:val="28"/>
                <w:lang w:val="en-US"/>
              </w:rPr>
            </w:pPr>
          </w:p>
        </w:tc>
        <w:tc>
          <w:tcPr>
            <w:tcW w:w="4530" w:type="dxa"/>
          </w:tcPr>
          <w:p w14:paraId="2A58803A" w14:textId="13D84C7E" w:rsidR="009C1BBC" w:rsidRPr="00D87378" w:rsidRDefault="00847109" w:rsidP="009C1BBC">
            <w:pPr>
              <w:jc w:val="center"/>
              <w:rPr>
                <w:b/>
                <w:sz w:val="28"/>
                <w:szCs w:val="28"/>
                <w:lang w:val="en-US"/>
              </w:rPr>
            </w:pPr>
            <w:r>
              <w:rPr>
                <w:b/>
                <w:bCs/>
                <w:sz w:val="28"/>
                <w:szCs w:val="28"/>
                <w:lang w:val="cs"/>
              </w:rPr>
              <w:t>Příloha dílčí smlouvy</w:t>
            </w:r>
            <w:r w:rsidR="00CD567A">
              <w:rPr>
                <w:b/>
                <w:bCs/>
                <w:sz w:val="28"/>
                <w:szCs w:val="28"/>
                <w:lang w:val="cs"/>
              </w:rPr>
              <w:t xml:space="preserve"> </w:t>
            </w:r>
            <w:r w:rsidR="009C1BBC">
              <w:rPr>
                <w:b/>
                <w:bCs/>
                <w:sz w:val="28"/>
                <w:szCs w:val="28"/>
                <w:lang w:val="cs"/>
              </w:rPr>
              <w:t>1</w:t>
            </w:r>
          </w:p>
          <w:p w14:paraId="203BF568" w14:textId="77777777" w:rsidR="009C1BBC" w:rsidRPr="00D87378" w:rsidRDefault="009C1BBC" w:rsidP="009C1BBC">
            <w:pPr>
              <w:jc w:val="center"/>
              <w:rPr>
                <w:b/>
                <w:lang w:val="en-US"/>
              </w:rPr>
            </w:pPr>
            <w:r>
              <w:rPr>
                <w:b/>
                <w:bCs/>
                <w:lang w:val="cs"/>
              </w:rPr>
              <w:t xml:space="preserve">k </w:t>
            </w:r>
          </w:p>
          <w:p w14:paraId="3742636F" w14:textId="77777777" w:rsidR="009C1BBC" w:rsidRPr="00D87378" w:rsidRDefault="009C1BBC" w:rsidP="009C1BBC">
            <w:pPr>
              <w:jc w:val="center"/>
              <w:rPr>
                <w:b/>
                <w:lang w:val="en-US"/>
              </w:rPr>
            </w:pPr>
            <w:r>
              <w:rPr>
                <w:b/>
                <w:bCs/>
                <w:lang w:val="cs"/>
              </w:rPr>
              <w:t>dílčí projektové smlouvě č</w:t>
            </w:r>
            <w:r w:rsidRPr="007C3FD2">
              <w:rPr>
                <w:b/>
                <w:bCs/>
                <w:lang w:val="cs"/>
              </w:rPr>
              <w:t>. [X] ze dne ______</w:t>
            </w:r>
          </w:p>
          <w:p w14:paraId="08ED6C33" w14:textId="77777777" w:rsidR="009C1BBC" w:rsidRPr="00D87378" w:rsidRDefault="009C1BBC" w:rsidP="009C1BBC">
            <w:pPr>
              <w:rPr>
                <w:rFonts w:cs="Arial"/>
                <w:b/>
                <w:szCs w:val="22"/>
                <w:lang w:val="en-US"/>
              </w:rPr>
            </w:pPr>
          </w:p>
          <w:p w14:paraId="175C8FF6" w14:textId="77777777" w:rsidR="009C1BBC" w:rsidRPr="00D87378" w:rsidRDefault="009C1BBC" w:rsidP="009C1BBC">
            <w:pPr>
              <w:rPr>
                <w:rFonts w:cs="Arial"/>
                <w:b/>
                <w:szCs w:val="22"/>
                <w:lang w:val="en-US"/>
              </w:rPr>
            </w:pPr>
            <w:r>
              <w:rPr>
                <w:rFonts w:cs="Arial"/>
                <w:b/>
                <w:bCs/>
                <w:szCs w:val="22"/>
                <w:lang w:val="cs"/>
              </w:rPr>
              <w:t>DÍLO a milníky</w:t>
            </w:r>
          </w:p>
          <w:p w14:paraId="550B8305" w14:textId="77777777" w:rsidR="009C1BBC" w:rsidRPr="00D87378" w:rsidRDefault="009C1BBC" w:rsidP="009C1BBC">
            <w:pPr>
              <w:rPr>
                <w:rFonts w:cs="Arial"/>
                <w:szCs w:val="22"/>
                <w:lang w:val="en-US"/>
              </w:rPr>
            </w:pPr>
            <w:r>
              <w:rPr>
                <w:rFonts w:cs="Arial"/>
                <w:szCs w:val="22"/>
                <w:lang w:val="cs"/>
              </w:rPr>
              <w:t xml:space="preserve">Smluvní strany se vzájemně dohodly provést DÍLO a milníky následovně: </w:t>
            </w:r>
          </w:p>
          <w:p w14:paraId="4F4AB93D" w14:textId="77777777" w:rsidR="009C1BBC" w:rsidRDefault="009C1BBC" w:rsidP="006400BE">
            <w:pPr>
              <w:jc w:val="center"/>
              <w:rPr>
                <w:b/>
                <w:sz w:val="28"/>
                <w:szCs w:val="28"/>
                <w:lang w:val="en-US"/>
              </w:rPr>
            </w:pPr>
          </w:p>
        </w:tc>
      </w:tr>
    </w:tbl>
    <w:p w14:paraId="16078274" w14:textId="0EDD9910" w:rsidR="009C1BBC" w:rsidRDefault="009C1BBC" w:rsidP="006400BE">
      <w:pPr>
        <w:jc w:val="center"/>
        <w:rPr>
          <w:b/>
          <w:sz w:val="28"/>
          <w:szCs w:val="28"/>
          <w:lang w:val="en-US"/>
        </w:rPr>
      </w:pPr>
    </w:p>
    <w:p w14:paraId="0EADDE3B" w14:textId="25281C97" w:rsidR="006400BE" w:rsidRPr="006400BE" w:rsidRDefault="006400BE" w:rsidP="006400BE">
      <w:pPr>
        <w:rPr>
          <w:rFonts w:cs="Arial"/>
          <w:szCs w:val="22"/>
          <w:lang w:val="en-US"/>
        </w:rPr>
      </w:pPr>
      <w:r w:rsidRPr="006400BE">
        <w:rPr>
          <w:rFonts w:cs="Arial"/>
          <w:szCs w:val="22"/>
          <w:lang w:val="en-US"/>
        </w:rPr>
        <w:t xml:space="preserve"> </w:t>
      </w:r>
    </w:p>
    <w:tbl>
      <w:tblPr>
        <w:tblW w:w="84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368"/>
        <w:gridCol w:w="4032"/>
        <w:gridCol w:w="1440"/>
      </w:tblGrid>
      <w:tr w:rsidR="006400BE" w:rsidRPr="006400BE" w14:paraId="6833A6EA" w14:textId="77777777" w:rsidTr="006400BE">
        <w:tc>
          <w:tcPr>
            <w:tcW w:w="1620" w:type="dxa"/>
          </w:tcPr>
          <w:p w14:paraId="3F333734" w14:textId="5517546C" w:rsidR="006400BE" w:rsidRPr="006400BE" w:rsidRDefault="006400BE" w:rsidP="006400BE">
            <w:pPr>
              <w:spacing w:before="100" w:beforeAutospacing="1" w:after="100" w:afterAutospacing="1"/>
              <w:rPr>
                <w:rFonts w:cs="Arial"/>
                <w:b/>
                <w:bCs/>
              </w:rPr>
            </w:pPr>
            <w:r w:rsidRPr="006400BE">
              <w:rPr>
                <w:rFonts w:cs="Arial"/>
                <w:b/>
                <w:bCs/>
                <w:lang w:val="en-US"/>
              </w:rPr>
              <w:t>Milestone  N</w:t>
            </w:r>
            <w:r w:rsidRPr="006400BE">
              <w:rPr>
                <w:rFonts w:cs="Arial"/>
                <w:b/>
                <w:bCs/>
              </w:rPr>
              <w:t>o.</w:t>
            </w:r>
            <w:r w:rsidR="009C1BBC">
              <w:rPr>
                <w:rFonts w:cs="Arial"/>
                <w:b/>
                <w:bCs/>
              </w:rPr>
              <w:t>/Milník č.</w:t>
            </w:r>
          </w:p>
        </w:tc>
        <w:tc>
          <w:tcPr>
            <w:tcW w:w="1368" w:type="dxa"/>
          </w:tcPr>
          <w:p w14:paraId="2AD9A174" w14:textId="057A87E3" w:rsidR="006400BE" w:rsidRPr="006400BE" w:rsidRDefault="006400BE" w:rsidP="006400BE">
            <w:pPr>
              <w:spacing w:before="100" w:beforeAutospacing="1" w:after="100" w:afterAutospacing="1"/>
              <w:rPr>
                <w:rFonts w:cs="Arial"/>
                <w:b/>
                <w:bCs/>
              </w:rPr>
            </w:pPr>
            <w:r w:rsidRPr="006400BE">
              <w:rPr>
                <w:rFonts w:cs="Arial"/>
                <w:b/>
                <w:bCs/>
              </w:rPr>
              <w:t>Who</w:t>
            </w:r>
            <w:r w:rsidR="009C1BBC">
              <w:rPr>
                <w:rFonts w:cs="Arial"/>
                <w:b/>
                <w:bCs/>
              </w:rPr>
              <w:t>/Kdo</w:t>
            </w:r>
          </w:p>
        </w:tc>
        <w:tc>
          <w:tcPr>
            <w:tcW w:w="4032" w:type="dxa"/>
          </w:tcPr>
          <w:p w14:paraId="7A13B7A1" w14:textId="2BD67DA5" w:rsidR="006400BE" w:rsidRPr="006400BE" w:rsidRDefault="006400BE" w:rsidP="006400BE">
            <w:pPr>
              <w:spacing w:before="100" w:beforeAutospacing="1" w:after="100" w:afterAutospacing="1"/>
              <w:rPr>
                <w:rFonts w:cs="Arial"/>
                <w:b/>
                <w:bCs/>
              </w:rPr>
            </w:pPr>
            <w:r w:rsidRPr="006400BE">
              <w:rPr>
                <w:rFonts w:cs="Arial"/>
                <w:b/>
                <w:bCs/>
              </w:rPr>
              <w:t>Work</w:t>
            </w:r>
            <w:r w:rsidR="009C1BBC">
              <w:rPr>
                <w:rFonts w:cs="Arial"/>
                <w:b/>
                <w:bCs/>
              </w:rPr>
              <w:t>/Dílo</w:t>
            </w:r>
          </w:p>
        </w:tc>
        <w:tc>
          <w:tcPr>
            <w:tcW w:w="1440" w:type="dxa"/>
          </w:tcPr>
          <w:p w14:paraId="6178892E" w14:textId="1FEA0A4D" w:rsidR="006400BE" w:rsidRPr="006400BE" w:rsidRDefault="006400BE" w:rsidP="006400BE">
            <w:pPr>
              <w:spacing w:before="100" w:beforeAutospacing="1" w:after="100" w:afterAutospacing="1"/>
              <w:rPr>
                <w:rFonts w:cs="Arial"/>
                <w:b/>
                <w:bCs/>
              </w:rPr>
            </w:pPr>
            <w:r w:rsidRPr="006400BE">
              <w:rPr>
                <w:rFonts w:cs="Arial"/>
                <w:b/>
                <w:bCs/>
              </w:rPr>
              <w:t>Due Date</w:t>
            </w:r>
            <w:r w:rsidR="009C1BBC">
              <w:rPr>
                <w:rFonts w:cs="Arial"/>
                <w:b/>
                <w:bCs/>
              </w:rPr>
              <w:t>/Datum dokončení</w:t>
            </w:r>
            <w:r w:rsidRPr="006400BE">
              <w:rPr>
                <w:rFonts w:cs="Arial"/>
                <w:b/>
                <w:bCs/>
              </w:rPr>
              <w:t xml:space="preserve"> </w:t>
            </w:r>
          </w:p>
        </w:tc>
      </w:tr>
      <w:tr w:rsidR="006400BE" w:rsidRPr="006400BE" w14:paraId="5D09A661" w14:textId="77777777" w:rsidTr="006400BE">
        <w:tc>
          <w:tcPr>
            <w:tcW w:w="1620" w:type="dxa"/>
          </w:tcPr>
          <w:p w14:paraId="20974CDB" w14:textId="77777777" w:rsidR="006400BE" w:rsidRPr="006400BE" w:rsidRDefault="006400BE" w:rsidP="006400BE">
            <w:pPr>
              <w:spacing w:before="100" w:beforeAutospacing="1" w:after="100" w:afterAutospacing="1"/>
              <w:rPr>
                <w:rFonts w:cs="Arial"/>
                <w:bCs/>
              </w:rPr>
            </w:pPr>
            <w:r w:rsidRPr="006400BE">
              <w:rPr>
                <w:rFonts w:cs="Arial"/>
                <w:bCs/>
              </w:rPr>
              <w:t>1</w:t>
            </w:r>
          </w:p>
        </w:tc>
        <w:tc>
          <w:tcPr>
            <w:tcW w:w="1368" w:type="dxa"/>
          </w:tcPr>
          <w:p w14:paraId="676C2BF9" w14:textId="77777777" w:rsidR="006400BE" w:rsidRPr="006400BE" w:rsidRDefault="006400BE" w:rsidP="006400BE">
            <w:pPr>
              <w:spacing w:before="100" w:beforeAutospacing="1" w:after="100" w:afterAutospacing="1"/>
              <w:rPr>
                <w:rFonts w:cs="Arial"/>
                <w:bCs/>
              </w:rPr>
            </w:pPr>
          </w:p>
        </w:tc>
        <w:tc>
          <w:tcPr>
            <w:tcW w:w="4032" w:type="dxa"/>
          </w:tcPr>
          <w:p w14:paraId="3BDFD50F" w14:textId="77777777" w:rsidR="006400BE" w:rsidRPr="006400BE" w:rsidRDefault="006400BE" w:rsidP="006400BE">
            <w:pPr>
              <w:spacing w:before="100" w:beforeAutospacing="1" w:after="100" w:afterAutospacing="1"/>
              <w:rPr>
                <w:rFonts w:cs="Arial"/>
                <w:szCs w:val="22"/>
              </w:rPr>
            </w:pPr>
          </w:p>
        </w:tc>
        <w:tc>
          <w:tcPr>
            <w:tcW w:w="1440" w:type="dxa"/>
          </w:tcPr>
          <w:p w14:paraId="14FD85FB" w14:textId="77777777" w:rsidR="006400BE" w:rsidRPr="006400BE" w:rsidRDefault="006400BE" w:rsidP="006400BE">
            <w:pPr>
              <w:spacing w:before="100" w:beforeAutospacing="1" w:after="100" w:afterAutospacing="1"/>
              <w:rPr>
                <w:rFonts w:cs="Arial"/>
                <w:bCs/>
                <w:lang w:val="en-US"/>
              </w:rPr>
            </w:pPr>
          </w:p>
        </w:tc>
      </w:tr>
      <w:tr w:rsidR="006400BE" w:rsidRPr="006400BE" w14:paraId="2D073192" w14:textId="77777777" w:rsidTr="006400BE">
        <w:tc>
          <w:tcPr>
            <w:tcW w:w="1620" w:type="dxa"/>
          </w:tcPr>
          <w:p w14:paraId="5640B9EB" w14:textId="77777777" w:rsidR="006400BE" w:rsidRPr="006400BE" w:rsidRDefault="006400BE" w:rsidP="006400BE">
            <w:pPr>
              <w:spacing w:before="100" w:beforeAutospacing="1" w:after="100" w:afterAutospacing="1"/>
              <w:rPr>
                <w:rFonts w:cs="Arial"/>
                <w:bCs/>
                <w:lang w:val="en-US"/>
              </w:rPr>
            </w:pPr>
            <w:r w:rsidRPr="006400BE">
              <w:rPr>
                <w:rFonts w:cs="Arial"/>
                <w:bCs/>
                <w:lang w:val="en-US"/>
              </w:rPr>
              <w:t>2</w:t>
            </w:r>
          </w:p>
        </w:tc>
        <w:tc>
          <w:tcPr>
            <w:tcW w:w="1368" w:type="dxa"/>
          </w:tcPr>
          <w:p w14:paraId="0C294EAE" w14:textId="77777777" w:rsidR="006400BE" w:rsidRPr="006400BE" w:rsidRDefault="006400BE" w:rsidP="006400BE">
            <w:pPr>
              <w:spacing w:before="100" w:beforeAutospacing="1" w:after="100" w:afterAutospacing="1"/>
              <w:rPr>
                <w:rFonts w:cs="Arial"/>
                <w:bCs/>
                <w:lang w:val="en-US"/>
              </w:rPr>
            </w:pPr>
          </w:p>
        </w:tc>
        <w:tc>
          <w:tcPr>
            <w:tcW w:w="4032" w:type="dxa"/>
          </w:tcPr>
          <w:p w14:paraId="27BC28AD" w14:textId="77777777" w:rsidR="006400BE" w:rsidRPr="006400BE" w:rsidRDefault="006400BE" w:rsidP="006400BE">
            <w:pPr>
              <w:spacing w:before="100" w:beforeAutospacing="1" w:after="100" w:afterAutospacing="1"/>
              <w:rPr>
                <w:rFonts w:cs="Arial"/>
                <w:szCs w:val="22"/>
              </w:rPr>
            </w:pPr>
          </w:p>
        </w:tc>
        <w:tc>
          <w:tcPr>
            <w:tcW w:w="1440" w:type="dxa"/>
          </w:tcPr>
          <w:p w14:paraId="787148EA" w14:textId="77777777" w:rsidR="006400BE" w:rsidRPr="006400BE" w:rsidRDefault="006400BE" w:rsidP="006400BE">
            <w:pPr>
              <w:spacing w:before="100" w:beforeAutospacing="1" w:after="100" w:afterAutospacing="1"/>
              <w:rPr>
                <w:rFonts w:cs="Arial"/>
                <w:bCs/>
              </w:rPr>
            </w:pPr>
          </w:p>
        </w:tc>
      </w:tr>
      <w:tr w:rsidR="00883DC0" w:rsidRPr="00E56C7F" w14:paraId="21A5C2E9" w14:textId="77777777" w:rsidTr="006400BE">
        <w:tc>
          <w:tcPr>
            <w:tcW w:w="1620" w:type="dxa"/>
          </w:tcPr>
          <w:p w14:paraId="08056B8F" w14:textId="5F279C10" w:rsidR="00883DC0" w:rsidRPr="007C3FD2" w:rsidRDefault="00883DC0" w:rsidP="00883DC0">
            <w:pPr>
              <w:spacing w:before="100" w:beforeAutospacing="1" w:after="100" w:afterAutospacing="1"/>
              <w:rPr>
                <w:rFonts w:cs="Arial"/>
                <w:bCs/>
              </w:rPr>
            </w:pPr>
            <w:r w:rsidRPr="007C3FD2">
              <w:rPr>
                <w:rFonts w:cs="Arial"/>
                <w:bCs/>
              </w:rPr>
              <w:t>(…)</w:t>
            </w:r>
          </w:p>
        </w:tc>
        <w:tc>
          <w:tcPr>
            <w:tcW w:w="1368" w:type="dxa"/>
          </w:tcPr>
          <w:p w14:paraId="52FC054B" w14:textId="77777777" w:rsidR="00883DC0" w:rsidRPr="006400BE" w:rsidRDefault="00883DC0" w:rsidP="00883DC0">
            <w:pPr>
              <w:spacing w:before="100" w:beforeAutospacing="1" w:after="100" w:afterAutospacing="1"/>
              <w:rPr>
                <w:rFonts w:cs="Arial"/>
                <w:bCs/>
              </w:rPr>
            </w:pPr>
          </w:p>
        </w:tc>
        <w:tc>
          <w:tcPr>
            <w:tcW w:w="4032" w:type="dxa"/>
          </w:tcPr>
          <w:p w14:paraId="2963FEDD" w14:textId="4E23881C" w:rsidR="00883DC0" w:rsidRPr="00D87378" w:rsidRDefault="00883DC0" w:rsidP="00883DC0">
            <w:pPr>
              <w:spacing w:before="100" w:beforeAutospacing="1" w:after="100" w:afterAutospacing="1"/>
              <w:rPr>
                <w:rFonts w:cs="Arial"/>
                <w:szCs w:val="22"/>
                <w:lang w:val="en-US"/>
              </w:rPr>
            </w:pPr>
            <w:r w:rsidRPr="00D87378">
              <w:rPr>
                <w:rFonts w:cs="Arial"/>
                <w:szCs w:val="22"/>
                <w:lang w:val="en-US"/>
              </w:rPr>
              <w:t>[</w:t>
            </w:r>
            <w:r w:rsidRPr="00D87378">
              <w:rPr>
                <w:rFonts w:cs="Arial"/>
                <w:i/>
                <w:iCs/>
                <w:szCs w:val="22"/>
                <w:lang w:val="en-US"/>
              </w:rPr>
              <w:t>interim report, if applicable</w:t>
            </w:r>
            <w:r w:rsidRPr="00D87378">
              <w:rPr>
                <w:rFonts w:cs="Arial"/>
                <w:szCs w:val="22"/>
                <w:lang w:val="en-US"/>
              </w:rPr>
              <w:t>]</w:t>
            </w:r>
            <w:r w:rsidR="009C1BBC" w:rsidRPr="00D87378">
              <w:rPr>
                <w:rFonts w:cs="Arial"/>
                <w:szCs w:val="22"/>
                <w:lang w:val="en-US"/>
              </w:rPr>
              <w:t>/</w:t>
            </w:r>
            <w:r w:rsidR="009C1BBC">
              <w:rPr>
                <w:rFonts w:cs="Arial"/>
                <w:szCs w:val="22"/>
                <w:lang w:val="cs"/>
              </w:rPr>
              <w:t xml:space="preserve"> [</w:t>
            </w:r>
            <w:r w:rsidR="009C1BBC">
              <w:rPr>
                <w:rFonts w:cs="Arial"/>
                <w:i/>
                <w:iCs/>
                <w:szCs w:val="22"/>
                <w:lang w:val="cs"/>
              </w:rPr>
              <w:t>průběžná zpráva, pokud bude vyhotovena</w:t>
            </w:r>
            <w:r w:rsidR="009C1BBC">
              <w:rPr>
                <w:rFonts w:cs="Arial"/>
                <w:szCs w:val="22"/>
                <w:lang w:val="cs"/>
              </w:rPr>
              <w:t>]</w:t>
            </w:r>
          </w:p>
        </w:tc>
        <w:tc>
          <w:tcPr>
            <w:tcW w:w="1440" w:type="dxa"/>
          </w:tcPr>
          <w:p w14:paraId="7C353E58" w14:textId="77777777" w:rsidR="00883DC0" w:rsidRPr="00D87378" w:rsidRDefault="00883DC0" w:rsidP="00883DC0">
            <w:pPr>
              <w:spacing w:before="100" w:beforeAutospacing="1" w:after="100" w:afterAutospacing="1"/>
              <w:rPr>
                <w:rFonts w:cs="Arial"/>
                <w:bCs/>
                <w:lang w:val="en-US"/>
              </w:rPr>
            </w:pPr>
          </w:p>
        </w:tc>
      </w:tr>
      <w:tr w:rsidR="00883DC0" w:rsidRPr="006400BE" w14:paraId="18615CF1" w14:textId="77777777" w:rsidTr="006400BE">
        <w:tc>
          <w:tcPr>
            <w:tcW w:w="1620" w:type="dxa"/>
          </w:tcPr>
          <w:p w14:paraId="41C06874" w14:textId="67F89B80" w:rsidR="00883DC0" w:rsidRPr="007C3FD2" w:rsidRDefault="00883DC0" w:rsidP="00883DC0">
            <w:pPr>
              <w:spacing w:before="100" w:beforeAutospacing="1" w:after="100" w:afterAutospacing="1"/>
              <w:rPr>
                <w:rFonts w:cs="Arial"/>
                <w:bCs/>
              </w:rPr>
            </w:pPr>
            <w:r w:rsidRPr="007C3FD2">
              <w:rPr>
                <w:rFonts w:cs="Arial"/>
                <w:bCs/>
              </w:rPr>
              <w:t>(…)</w:t>
            </w:r>
          </w:p>
        </w:tc>
        <w:tc>
          <w:tcPr>
            <w:tcW w:w="1368" w:type="dxa"/>
          </w:tcPr>
          <w:p w14:paraId="0D73FA2B" w14:textId="77777777" w:rsidR="00883DC0" w:rsidRPr="006400BE" w:rsidRDefault="00883DC0" w:rsidP="00883DC0">
            <w:pPr>
              <w:spacing w:before="100" w:beforeAutospacing="1" w:after="100" w:afterAutospacing="1"/>
              <w:rPr>
                <w:rFonts w:cs="Arial"/>
                <w:bCs/>
              </w:rPr>
            </w:pPr>
          </w:p>
        </w:tc>
        <w:tc>
          <w:tcPr>
            <w:tcW w:w="4032" w:type="dxa"/>
          </w:tcPr>
          <w:p w14:paraId="3550F6CC" w14:textId="77777777" w:rsidR="00883DC0" w:rsidRDefault="00883DC0" w:rsidP="00883DC0">
            <w:pPr>
              <w:spacing w:before="100" w:beforeAutospacing="1" w:after="100" w:afterAutospacing="1"/>
              <w:rPr>
                <w:rFonts w:cs="Arial"/>
                <w:szCs w:val="22"/>
              </w:rPr>
            </w:pPr>
          </w:p>
        </w:tc>
        <w:tc>
          <w:tcPr>
            <w:tcW w:w="1440" w:type="dxa"/>
          </w:tcPr>
          <w:p w14:paraId="7E18CC45" w14:textId="77777777" w:rsidR="00883DC0" w:rsidRPr="006400BE" w:rsidRDefault="00883DC0" w:rsidP="00883DC0">
            <w:pPr>
              <w:spacing w:before="100" w:beforeAutospacing="1" w:after="100" w:afterAutospacing="1"/>
              <w:rPr>
                <w:rFonts w:cs="Arial"/>
                <w:bCs/>
              </w:rPr>
            </w:pPr>
          </w:p>
        </w:tc>
      </w:tr>
      <w:tr w:rsidR="00883DC0" w:rsidRPr="00E56C7F" w14:paraId="4DFF3134" w14:textId="77777777" w:rsidTr="006400BE">
        <w:trPr>
          <w:trHeight w:val="490"/>
        </w:trPr>
        <w:tc>
          <w:tcPr>
            <w:tcW w:w="1620" w:type="dxa"/>
          </w:tcPr>
          <w:p w14:paraId="6F3331BE" w14:textId="77777777" w:rsidR="00883DC0" w:rsidRPr="007C3FD2" w:rsidRDefault="00883DC0" w:rsidP="00883DC0">
            <w:pPr>
              <w:spacing w:before="100" w:beforeAutospacing="1" w:after="100" w:afterAutospacing="1"/>
              <w:rPr>
                <w:rFonts w:cs="Arial"/>
                <w:bCs/>
              </w:rPr>
            </w:pPr>
            <w:r w:rsidRPr="007C3FD2">
              <w:rPr>
                <w:rFonts w:cs="Arial"/>
                <w:bCs/>
              </w:rPr>
              <w:t>(…)</w:t>
            </w:r>
          </w:p>
        </w:tc>
        <w:tc>
          <w:tcPr>
            <w:tcW w:w="1368" w:type="dxa"/>
          </w:tcPr>
          <w:p w14:paraId="1A0842B5" w14:textId="77777777" w:rsidR="00883DC0" w:rsidRPr="006400BE" w:rsidRDefault="00883DC0" w:rsidP="00883DC0">
            <w:pPr>
              <w:spacing w:before="100" w:beforeAutospacing="1" w:after="100" w:afterAutospacing="1"/>
              <w:rPr>
                <w:rFonts w:cs="Arial"/>
                <w:bCs/>
              </w:rPr>
            </w:pPr>
          </w:p>
        </w:tc>
        <w:tc>
          <w:tcPr>
            <w:tcW w:w="4032" w:type="dxa"/>
          </w:tcPr>
          <w:p w14:paraId="49F3D6D2" w14:textId="43E14F07" w:rsidR="00883DC0" w:rsidRPr="009C1BBC" w:rsidRDefault="00883DC0" w:rsidP="00883DC0">
            <w:pPr>
              <w:spacing w:before="100" w:beforeAutospacing="1" w:after="100" w:afterAutospacing="1"/>
              <w:rPr>
                <w:rFonts w:cs="Arial"/>
                <w:b/>
                <w:bCs/>
                <w:szCs w:val="22"/>
                <w:lang w:val="en-US"/>
              </w:rPr>
            </w:pPr>
            <w:r>
              <w:rPr>
                <w:rFonts w:cs="Arial"/>
                <w:szCs w:val="22"/>
                <w:lang w:val="en-US"/>
              </w:rPr>
              <w:t>f</w:t>
            </w:r>
            <w:r w:rsidRPr="006400BE">
              <w:rPr>
                <w:rFonts w:cs="Arial"/>
                <w:szCs w:val="22"/>
                <w:lang w:val="en-US"/>
              </w:rPr>
              <w:t xml:space="preserve">inal </w:t>
            </w:r>
            <w:r>
              <w:rPr>
                <w:rFonts w:cs="Arial"/>
                <w:szCs w:val="22"/>
                <w:lang w:val="en-US"/>
              </w:rPr>
              <w:t>r</w:t>
            </w:r>
            <w:r w:rsidRPr="006400BE">
              <w:rPr>
                <w:rFonts w:cs="Arial"/>
                <w:szCs w:val="22"/>
                <w:lang w:val="en-US"/>
              </w:rPr>
              <w:t>eport with the following contents</w:t>
            </w:r>
            <w:r>
              <w:rPr>
                <w:rFonts w:cs="Arial"/>
                <w:szCs w:val="22"/>
                <w:lang w:val="en-US"/>
              </w:rPr>
              <w:t xml:space="preserve">……, including </w:t>
            </w:r>
            <w:r w:rsidR="000A10C0">
              <w:rPr>
                <w:rFonts w:cs="Arial"/>
                <w:szCs w:val="22"/>
                <w:lang w:val="en-US"/>
              </w:rPr>
              <w:t xml:space="preserve">a </w:t>
            </w:r>
            <w:r w:rsidR="000A10C0" w:rsidRPr="006400BE">
              <w:rPr>
                <w:rFonts w:cs="Arial"/>
                <w:szCs w:val="22"/>
                <w:lang w:val="en-US"/>
              </w:rPr>
              <w:t>description</w:t>
            </w:r>
            <w:r w:rsidRPr="006400BE">
              <w:rPr>
                <w:rFonts w:cs="Arial"/>
                <w:szCs w:val="22"/>
                <w:lang w:val="en-US"/>
              </w:rPr>
              <w:t xml:space="preserve"> of the Results</w:t>
            </w:r>
            <w:r w:rsidR="009C1BBC">
              <w:rPr>
                <w:rFonts w:cs="Arial"/>
                <w:szCs w:val="22"/>
                <w:lang w:val="en-US"/>
              </w:rPr>
              <w:t>/</w:t>
            </w:r>
            <w:r w:rsidR="009C1BBC" w:rsidRPr="00D87378">
              <w:rPr>
                <w:lang w:val="en-US"/>
              </w:rPr>
              <w:t xml:space="preserve"> </w:t>
            </w:r>
            <w:r w:rsidR="009C1BBC" w:rsidRPr="009C1BBC">
              <w:rPr>
                <w:rFonts w:cs="Arial"/>
                <w:szCs w:val="22"/>
                <w:lang w:val="en-US"/>
              </w:rPr>
              <w:t>závěrečná zpráva s následujícím obsa-hem ……, včetně popisu Výsledků</w:t>
            </w:r>
          </w:p>
        </w:tc>
        <w:tc>
          <w:tcPr>
            <w:tcW w:w="1440" w:type="dxa"/>
          </w:tcPr>
          <w:p w14:paraId="2A85118E" w14:textId="77777777" w:rsidR="00883DC0" w:rsidRPr="006400BE" w:rsidRDefault="00883DC0" w:rsidP="00883DC0">
            <w:pPr>
              <w:spacing w:before="100" w:beforeAutospacing="1" w:after="100" w:afterAutospacing="1"/>
              <w:rPr>
                <w:rFonts w:cs="Arial"/>
                <w:bCs/>
                <w:lang w:val="en-US"/>
              </w:rPr>
            </w:pPr>
          </w:p>
        </w:tc>
      </w:tr>
    </w:tbl>
    <w:p w14:paraId="520F6FB5" w14:textId="22E84774" w:rsidR="006400BE" w:rsidRDefault="006400BE" w:rsidP="006400BE">
      <w:pPr>
        <w:rPr>
          <w:lang w:val="en-US"/>
        </w:rPr>
      </w:pPr>
    </w:p>
    <w:tbl>
      <w:tblPr>
        <w:tblStyle w:val="Mkatabulky"/>
        <w:tblW w:w="0" w:type="auto"/>
        <w:tblLook w:val="04A0" w:firstRow="1" w:lastRow="0" w:firstColumn="1" w:lastColumn="0" w:noHBand="0" w:noVBand="1"/>
      </w:tblPr>
      <w:tblGrid>
        <w:gridCol w:w="4530"/>
        <w:gridCol w:w="4530"/>
      </w:tblGrid>
      <w:tr w:rsidR="009C1BBC" w:rsidRPr="00E56C7F" w14:paraId="1D2926D6" w14:textId="77777777" w:rsidTr="009C1BBC">
        <w:tc>
          <w:tcPr>
            <w:tcW w:w="4530" w:type="dxa"/>
          </w:tcPr>
          <w:p w14:paraId="79B11B24" w14:textId="2285F7D3" w:rsidR="009C1BBC" w:rsidRDefault="00604E0B" w:rsidP="006400BE">
            <w:pPr>
              <w:rPr>
                <w:lang w:val="en-US"/>
              </w:rPr>
            </w:pPr>
            <w:r>
              <w:rPr>
                <w:lang w:val="en-US"/>
              </w:rPr>
              <w:t>VFN</w:t>
            </w:r>
            <w:r w:rsidR="000A3ABB">
              <w:rPr>
                <w:lang w:val="en-US"/>
              </w:rPr>
              <w:t xml:space="preserve"> </w:t>
            </w:r>
            <w:r w:rsidR="009C1BBC" w:rsidRPr="006400BE">
              <w:rPr>
                <w:lang w:val="en-US"/>
              </w:rPr>
              <w:t xml:space="preserve">shall provide Siemens Healthineers with the following Data </w:t>
            </w:r>
            <w:r w:rsidR="009C1BBC" w:rsidRPr="009B23C6">
              <w:rPr>
                <w:b/>
                <w:i/>
                <w:noProof/>
                <w:highlight w:val="darkGray"/>
                <w:lang w:val="en-US" w:eastAsia="de-DE"/>
              </w:rPr>
              <w:t>Please specify amongst other (i) the Data (which scans, prototcols, parameters to be kept in DICOM etc., (ii) the a</w:t>
            </w:r>
            <w:r>
              <w:rPr>
                <w:b/>
                <w:i/>
                <w:noProof/>
                <w:highlight w:val="darkGray"/>
                <w:lang w:val="en-US" w:eastAsia="de-DE"/>
              </w:rPr>
              <w:t>VFN</w:t>
            </w:r>
            <w:r w:rsidR="009C1BBC" w:rsidRPr="009B23C6">
              <w:rPr>
                <w:b/>
                <w:i/>
                <w:noProof/>
                <w:highlight w:val="darkGray"/>
                <w:lang w:val="en-US" w:eastAsia="de-DE"/>
              </w:rPr>
              <w:t xml:space="preserve">nt of Data, (iii) </w:t>
            </w:r>
            <w:r w:rsidR="009C1BBC" w:rsidRPr="009B23C6">
              <w:rPr>
                <w:b/>
                <w:i/>
                <w:noProof/>
                <w:highlight w:val="darkGray"/>
                <w:lang w:val="en-US" w:eastAsia="de-DE"/>
              </w:rPr>
              <w:lastRenderedPageBreak/>
              <w:t>the timeframe (one time or on a recurring basis)</w:t>
            </w:r>
            <w:r w:rsidR="009C1BBC" w:rsidRPr="009B23C6">
              <w:rPr>
                <w:highlight w:val="darkGray"/>
                <w:lang w:val="en-US"/>
              </w:rPr>
              <w:t>:</w:t>
            </w:r>
            <w:r w:rsidR="009C1BBC">
              <w:rPr>
                <w:lang w:val="en-US"/>
              </w:rPr>
              <w:t>/</w:t>
            </w:r>
          </w:p>
        </w:tc>
        <w:tc>
          <w:tcPr>
            <w:tcW w:w="4530" w:type="dxa"/>
          </w:tcPr>
          <w:p w14:paraId="4EC394F1" w14:textId="08812841" w:rsidR="009C1BBC" w:rsidRPr="00D87378" w:rsidRDefault="00604E0B" w:rsidP="009C1BBC">
            <w:pPr>
              <w:rPr>
                <w:lang w:val="en-US"/>
              </w:rPr>
            </w:pPr>
            <w:r>
              <w:rPr>
                <w:lang w:val="cs"/>
              </w:rPr>
              <w:lastRenderedPageBreak/>
              <w:t>VFN</w:t>
            </w:r>
            <w:r w:rsidR="000A3ABB">
              <w:rPr>
                <w:lang w:val="cs"/>
              </w:rPr>
              <w:t xml:space="preserve"> </w:t>
            </w:r>
            <w:r w:rsidR="009C1BBC">
              <w:rPr>
                <w:lang w:val="cs"/>
              </w:rPr>
              <w:t>poskytne společnosti Siemens Healthineers následující Údaje</w:t>
            </w:r>
            <w:r w:rsidR="009C1BBC">
              <w:rPr>
                <w:b/>
                <w:bCs/>
                <w:i/>
                <w:iCs/>
                <w:lang w:val="cs"/>
              </w:rPr>
              <w:t xml:space="preserve"> </w:t>
            </w:r>
            <w:r w:rsidR="009C1BBC">
              <w:rPr>
                <w:b/>
                <w:bCs/>
                <w:i/>
                <w:iCs/>
                <w:noProof/>
                <w:highlight w:val="darkGray"/>
                <w:lang w:val="cs"/>
              </w:rPr>
              <w:t xml:space="preserve">Prosíme, uveďte mimo jiné (i) Údaje (jaké scany, protokoly, parametry, které mají být uchovávány v DICOM atd. , (ii) množství </w:t>
            </w:r>
            <w:r w:rsidR="009C1BBC">
              <w:rPr>
                <w:b/>
                <w:bCs/>
                <w:i/>
                <w:iCs/>
                <w:noProof/>
                <w:highlight w:val="darkGray"/>
                <w:lang w:val="cs"/>
              </w:rPr>
              <w:lastRenderedPageBreak/>
              <w:t>údajů, (iii) časový rámec (jednorázově nebo opakovaně)</w:t>
            </w:r>
            <w:r w:rsidR="009C1BBC">
              <w:rPr>
                <w:b/>
                <w:bCs/>
                <w:i/>
                <w:iCs/>
                <w:lang w:val="cs"/>
              </w:rPr>
              <w:t xml:space="preserve"> </w:t>
            </w:r>
            <w:r w:rsidR="009C1BBC">
              <w:rPr>
                <w:b/>
                <w:bCs/>
                <w:i/>
                <w:iCs/>
                <w:highlight w:val="darkGray"/>
                <w:lang w:val="cs"/>
              </w:rPr>
              <w:t>:</w:t>
            </w:r>
          </w:p>
          <w:p w14:paraId="1A6B3050" w14:textId="77777777" w:rsidR="009C1BBC" w:rsidRDefault="009C1BBC" w:rsidP="006400BE">
            <w:pPr>
              <w:rPr>
                <w:lang w:val="en-US"/>
              </w:rPr>
            </w:pPr>
          </w:p>
        </w:tc>
      </w:tr>
    </w:tbl>
    <w:p w14:paraId="4409E3EA" w14:textId="77777777" w:rsidR="009C1BBC" w:rsidRPr="006400BE" w:rsidRDefault="009C1BBC" w:rsidP="006400BE">
      <w:pPr>
        <w:rPr>
          <w:lang w:val="en-US"/>
        </w:rPr>
      </w:pPr>
    </w:p>
    <w:p w14:paraId="353D4819" w14:textId="3EAA1058" w:rsidR="006400BE" w:rsidRPr="006400BE" w:rsidRDefault="006400BE" w:rsidP="006400BE">
      <w:pPr>
        <w:rPr>
          <w:lang w:val="en-US"/>
        </w:rPr>
      </w:pP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69"/>
        <w:gridCol w:w="4536"/>
      </w:tblGrid>
      <w:tr w:rsidR="006400BE" w:rsidRPr="006400BE" w14:paraId="3F9BAE67" w14:textId="77777777" w:rsidTr="006400BE">
        <w:tc>
          <w:tcPr>
            <w:tcW w:w="3969" w:type="dxa"/>
          </w:tcPr>
          <w:p w14:paraId="0B03BCA7" w14:textId="7396F23B" w:rsidR="006400BE" w:rsidRPr="00D87378" w:rsidRDefault="006400BE" w:rsidP="006400BE">
            <w:pPr>
              <w:spacing w:before="100" w:beforeAutospacing="1" w:after="100" w:afterAutospacing="1"/>
              <w:rPr>
                <w:rFonts w:cs="Arial"/>
                <w:b/>
                <w:bCs/>
                <w:lang w:val="en-US"/>
              </w:rPr>
            </w:pPr>
            <w:r w:rsidRPr="006400BE">
              <w:rPr>
                <w:rFonts w:cs="Arial"/>
                <w:b/>
                <w:bCs/>
                <w:lang w:val="en-US"/>
              </w:rPr>
              <w:t>Description of Data</w:t>
            </w:r>
            <w:r w:rsidR="009C1BBC">
              <w:rPr>
                <w:rFonts w:cs="Arial"/>
                <w:b/>
                <w:bCs/>
                <w:lang w:val="en-US"/>
              </w:rPr>
              <w:t>/Popis Údajů</w:t>
            </w:r>
          </w:p>
        </w:tc>
        <w:tc>
          <w:tcPr>
            <w:tcW w:w="4536" w:type="dxa"/>
          </w:tcPr>
          <w:p w14:paraId="296916C8" w14:textId="71397AAD" w:rsidR="006400BE" w:rsidRPr="006400BE" w:rsidRDefault="006400BE" w:rsidP="006400BE">
            <w:pPr>
              <w:spacing w:before="100" w:beforeAutospacing="1" w:after="100" w:afterAutospacing="1"/>
              <w:rPr>
                <w:rFonts w:cs="Arial"/>
                <w:b/>
                <w:bCs/>
              </w:rPr>
            </w:pPr>
            <w:r w:rsidRPr="006400BE">
              <w:rPr>
                <w:rFonts w:cs="Arial"/>
                <w:b/>
                <w:bCs/>
              </w:rPr>
              <w:t>Delivery Date</w:t>
            </w:r>
            <w:r w:rsidR="009C1BBC">
              <w:rPr>
                <w:rFonts w:cs="Arial"/>
                <w:b/>
                <w:bCs/>
              </w:rPr>
              <w:t>/Datum dodání</w:t>
            </w:r>
            <w:r w:rsidRPr="006400BE">
              <w:rPr>
                <w:rFonts w:cs="Arial"/>
                <w:b/>
                <w:bCs/>
              </w:rPr>
              <w:t xml:space="preserve"> </w:t>
            </w:r>
          </w:p>
        </w:tc>
      </w:tr>
      <w:tr w:rsidR="006400BE" w:rsidRPr="006400BE" w14:paraId="3F25F9D2" w14:textId="77777777" w:rsidTr="006400BE">
        <w:tc>
          <w:tcPr>
            <w:tcW w:w="3969" w:type="dxa"/>
          </w:tcPr>
          <w:p w14:paraId="527E84A7" w14:textId="77777777" w:rsidR="006400BE" w:rsidRPr="006400BE" w:rsidRDefault="006400BE" w:rsidP="006400BE">
            <w:pPr>
              <w:spacing w:before="100" w:beforeAutospacing="1" w:after="100" w:afterAutospacing="1"/>
              <w:rPr>
                <w:rFonts w:cs="Arial"/>
                <w:bCs/>
              </w:rPr>
            </w:pPr>
            <w:r w:rsidRPr="006400BE">
              <w:rPr>
                <w:rFonts w:cs="Arial"/>
                <w:bCs/>
              </w:rPr>
              <w:t>1</w:t>
            </w:r>
          </w:p>
        </w:tc>
        <w:tc>
          <w:tcPr>
            <w:tcW w:w="4536" w:type="dxa"/>
          </w:tcPr>
          <w:p w14:paraId="5AB3CF56" w14:textId="77777777" w:rsidR="006400BE" w:rsidRPr="006400BE" w:rsidRDefault="006400BE" w:rsidP="006400BE">
            <w:pPr>
              <w:spacing w:before="100" w:beforeAutospacing="1" w:after="100" w:afterAutospacing="1"/>
              <w:rPr>
                <w:rFonts w:cs="Arial"/>
                <w:bCs/>
                <w:lang w:val="en-US"/>
              </w:rPr>
            </w:pPr>
          </w:p>
        </w:tc>
      </w:tr>
      <w:tr w:rsidR="006400BE" w:rsidRPr="006400BE" w14:paraId="3F8B0E5F" w14:textId="77777777" w:rsidTr="006400BE">
        <w:tc>
          <w:tcPr>
            <w:tcW w:w="3969" w:type="dxa"/>
          </w:tcPr>
          <w:p w14:paraId="2EEDD67D" w14:textId="77777777" w:rsidR="006400BE" w:rsidRPr="006400BE" w:rsidRDefault="006400BE" w:rsidP="006400BE">
            <w:pPr>
              <w:spacing w:before="100" w:beforeAutospacing="1" w:after="100" w:afterAutospacing="1"/>
              <w:rPr>
                <w:rFonts w:cs="Arial"/>
                <w:bCs/>
                <w:lang w:val="en-US"/>
              </w:rPr>
            </w:pPr>
            <w:r w:rsidRPr="006400BE">
              <w:rPr>
                <w:rFonts w:cs="Arial"/>
                <w:bCs/>
                <w:lang w:val="en-US"/>
              </w:rPr>
              <w:t>2</w:t>
            </w:r>
          </w:p>
        </w:tc>
        <w:tc>
          <w:tcPr>
            <w:tcW w:w="4536" w:type="dxa"/>
          </w:tcPr>
          <w:p w14:paraId="754A5425" w14:textId="77777777" w:rsidR="006400BE" w:rsidRPr="006400BE" w:rsidRDefault="006400BE" w:rsidP="006400BE">
            <w:pPr>
              <w:spacing w:before="100" w:beforeAutospacing="1" w:after="100" w:afterAutospacing="1"/>
              <w:rPr>
                <w:rFonts w:cs="Arial"/>
                <w:bCs/>
              </w:rPr>
            </w:pPr>
          </w:p>
        </w:tc>
      </w:tr>
      <w:tr w:rsidR="006400BE" w:rsidRPr="006400BE" w14:paraId="7D97F227" w14:textId="77777777" w:rsidTr="006400BE">
        <w:tc>
          <w:tcPr>
            <w:tcW w:w="3969" w:type="dxa"/>
          </w:tcPr>
          <w:p w14:paraId="54B320F6" w14:textId="77777777" w:rsidR="006400BE" w:rsidRPr="007C3FD2" w:rsidRDefault="006400BE" w:rsidP="006400BE">
            <w:pPr>
              <w:spacing w:before="100" w:beforeAutospacing="1" w:after="100" w:afterAutospacing="1"/>
              <w:rPr>
                <w:rFonts w:cs="Arial"/>
                <w:bCs/>
              </w:rPr>
            </w:pPr>
            <w:r w:rsidRPr="007C3FD2">
              <w:rPr>
                <w:rFonts w:cs="Arial"/>
                <w:bCs/>
              </w:rPr>
              <w:t>(…)</w:t>
            </w:r>
          </w:p>
        </w:tc>
        <w:tc>
          <w:tcPr>
            <w:tcW w:w="4536" w:type="dxa"/>
          </w:tcPr>
          <w:p w14:paraId="77045E06" w14:textId="77777777" w:rsidR="006400BE" w:rsidRPr="006400BE" w:rsidRDefault="006400BE" w:rsidP="006400BE">
            <w:pPr>
              <w:spacing w:before="100" w:beforeAutospacing="1" w:after="100" w:afterAutospacing="1"/>
              <w:rPr>
                <w:rFonts w:cs="Arial"/>
                <w:bCs/>
              </w:rPr>
            </w:pPr>
          </w:p>
        </w:tc>
      </w:tr>
      <w:tr w:rsidR="006400BE" w:rsidRPr="006400BE" w14:paraId="4C8BAC4F" w14:textId="77777777" w:rsidTr="006400BE">
        <w:trPr>
          <w:trHeight w:val="490"/>
        </w:trPr>
        <w:tc>
          <w:tcPr>
            <w:tcW w:w="3969" w:type="dxa"/>
          </w:tcPr>
          <w:p w14:paraId="4931CA9D" w14:textId="77777777" w:rsidR="006400BE" w:rsidRPr="007C3FD2" w:rsidRDefault="006400BE" w:rsidP="006400BE">
            <w:pPr>
              <w:spacing w:before="100" w:beforeAutospacing="1" w:after="100" w:afterAutospacing="1"/>
              <w:rPr>
                <w:rFonts w:cs="Arial"/>
                <w:bCs/>
              </w:rPr>
            </w:pPr>
            <w:r w:rsidRPr="007C3FD2">
              <w:rPr>
                <w:rFonts w:cs="Arial"/>
                <w:bCs/>
              </w:rPr>
              <w:t>(…)</w:t>
            </w:r>
          </w:p>
        </w:tc>
        <w:tc>
          <w:tcPr>
            <w:tcW w:w="4536" w:type="dxa"/>
          </w:tcPr>
          <w:p w14:paraId="1636BA09" w14:textId="77777777" w:rsidR="006400BE" w:rsidRPr="006400BE" w:rsidRDefault="006400BE" w:rsidP="006400BE">
            <w:pPr>
              <w:spacing w:before="100" w:beforeAutospacing="1" w:after="100" w:afterAutospacing="1"/>
              <w:rPr>
                <w:rFonts w:cs="Arial"/>
                <w:bCs/>
                <w:lang w:val="en-US"/>
              </w:rPr>
            </w:pPr>
          </w:p>
        </w:tc>
      </w:tr>
    </w:tbl>
    <w:p w14:paraId="255E1FA7" w14:textId="77777777" w:rsidR="006400BE" w:rsidRPr="006400BE" w:rsidRDefault="006400BE" w:rsidP="006400BE">
      <w:pPr>
        <w:jc w:val="left"/>
        <w:rPr>
          <w:b/>
          <w:sz w:val="28"/>
          <w:szCs w:val="28"/>
          <w:lang w:val="en-US"/>
        </w:rPr>
      </w:pPr>
    </w:p>
    <w:p w14:paraId="26F1120D" w14:textId="6AD41A76" w:rsidR="006400BE" w:rsidRDefault="006400BE" w:rsidP="006400BE">
      <w:pPr>
        <w:spacing w:after="0" w:line="240" w:lineRule="auto"/>
        <w:jc w:val="left"/>
        <w:rPr>
          <w:b/>
          <w:sz w:val="28"/>
          <w:szCs w:val="28"/>
          <w:lang w:val="en-US"/>
        </w:rPr>
      </w:pPr>
      <w:r w:rsidRPr="006400BE">
        <w:rPr>
          <w:b/>
          <w:sz w:val="28"/>
          <w:szCs w:val="28"/>
          <w:lang w:val="en-US"/>
        </w:rPr>
        <w:br w:type="page"/>
      </w:r>
    </w:p>
    <w:tbl>
      <w:tblPr>
        <w:tblStyle w:val="Mkatabulky"/>
        <w:tblW w:w="0" w:type="auto"/>
        <w:tblLook w:val="04A0" w:firstRow="1" w:lastRow="0" w:firstColumn="1" w:lastColumn="0" w:noHBand="0" w:noVBand="1"/>
      </w:tblPr>
      <w:tblGrid>
        <w:gridCol w:w="4530"/>
        <w:gridCol w:w="4530"/>
      </w:tblGrid>
      <w:tr w:rsidR="009C1BBC" w:rsidRPr="00E56C7F" w14:paraId="6EA1BEAD" w14:textId="77777777" w:rsidTr="009C1BBC">
        <w:tc>
          <w:tcPr>
            <w:tcW w:w="4530" w:type="dxa"/>
          </w:tcPr>
          <w:p w14:paraId="71FDB55E" w14:textId="77777777" w:rsidR="009C1BBC" w:rsidRPr="006400BE" w:rsidRDefault="009C1BBC" w:rsidP="009C1BBC">
            <w:pPr>
              <w:jc w:val="center"/>
              <w:rPr>
                <w:b/>
                <w:sz w:val="28"/>
                <w:szCs w:val="28"/>
                <w:lang w:val="en-US"/>
              </w:rPr>
            </w:pPr>
            <w:r w:rsidRPr="006400BE">
              <w:rPr>
                <w:b/>
                <w:sz w:val="28"/>
                <w:szCs w:val="28"/>
                <w:lang w:val="en-US"/>
              </w:rPr>
              <w:lastRenderedPageBreak/>
              <w:t>Exhibit 2</w:t>
            </w:r>
          </w:p>
          <w:p w14:paraId="2D23DDF2" w14:textId="77777777" w:rsidR="009C1BBC" w:rsidRPr="006400BE" w:rsidRDefault="009C1BBC" w:rsidP="009C1BBC">
            <w:pPr>
              <w:jc w:val="center"/>
              <w:rPr>
                <w:b/>
                <w:lang w:val="en-US"/>
              </w:rPr>
            </w:pPr>
            <w:r w:rsidRPr="006400BE">
              <w:rPr>
                <w:b/>
                <w:lang w:val="en-US"/>
              </w:rPr>
              <w:t xml:space="preserve">to the </w:t>
            </w:r>
          </w:p>
          <w:p w14:paraId="54065E0F" w14:textId="77777777" w:rsidR="009C1BBC" w:rsidRPr="006400BE" w:rsidRDefault="009C1BBC" w:rsidP="009C1BBC">
            <w:pPr>
              <w:jc w:val="center"/>
              <w:rPr>
                <w:b/>
                <w:lang w:val="en-US"/>
              </w:rPr>
            </w:pPr>
            <w:r w:rsidRPr="006400BE">
              <w:rPr>
                <w:b/>
                <w:lang w:val="en-US"/>
              </w:rPr>
              <w:t>IPA No</w:t>
            </w:r>
            <w:r w:rsidRPr="007C3FD2">
              <w:rPr>
                <w:b/>
                <w:lang w:val="en-US"/>
              </w:rPr>
              <w:t>. [X</w:t>
            </w:r>
            <w:r w:rsidRPr="006400BE">
              <w:rPr>
                <w:b/>
                <w:lang w:val="en-US"/>
              </w:rPr>
              <w:t xml:space="preserve">] dated </w:t>
            </w:r>
            <w:r w:rsidRPr="009B23C6">
              <w:rPr>
                <w:b/>
                <w:highlight w:val="darkGray"/>
                <w:lang w:val="en-US"/>
              </w:rPr>
              <w:t>______</w:t>
            </w:r>
          </w:p>
          <w:p w14:paraId="7FCEBC17" w14:textId="433E2CE8" w:rsidR="009C1BBC" w:rsidRDefault="009C1BBC" w:rsidP="009C1BBC">
            <w:pPr>
              <w:jc w:val="center"/>
              <w:rPr>
                <w:b/>
                <w:lang w:val="en-US"/>
              </w:rPr>
            </w:pPr>
          </w:p>
          <w:p w14:paraId="434D95D9" w14:textId="77777777" w:rsidR="009C1BBC" w:rsidRPr="006400BE" w:rsidRDefault="009C1BBC" w:rsidP="009C1BBC">
            <w:pPr>
              <w:jc w:val="center"/>
              <w:rPr>
                <w:b/>
                <w:lang w:val="en-US"/>
              </w:rPr>
            </w:pPr>
          </w:p>
          <w:p w14:paraId="3912ADD9" w14:textId="77777777" w:rsidR="009C1BBC" w:rsidRPr="006400BE" w:rsidRDefault="009C1BBC" w:rsidP="009C1BBC">
            <w:pPr>
              <w:jc w:val="center"/>
              <w:rPr>
                <w:b/>
                <w:lang w:val="en-US"/>
              </w:rPr>
            </w:pPr>
            <w:r w:rsidRPr="006400BE">
              <w:rPr>
                <w:b/>
                <w:lang w:val="en-US"/>
              </w:rPr>
              <w:t>Declaration of</w:t>
            </w:r>
          </w:p>
          <w:p w14:paraId="1CA44277" w14:textId="77777777" w:rsidR="009C1BBC" w:rsidRPr="006400BE" w:rsidRDefault="009C1BBC" w:rsidP="009C1BBC">
            <w:pPr>
              <w:jc w:val="center"/>
              <w:rPr>
                <w:b/>
                <w:lang w:val="en-US"/>
              </w:rPr>
            </w:pPr>
            <w:r w:rsidRPr="009B23C6">
              <w:rPr>
                <w:b/>
                <w:highlight w:val="darkGray"/>
                <w:lang w:val="en-US"/>
              </w:rPr>
              <w:t>Mr. / Ms. _______ [insert name, function and title].</w:t>
            </w:r>
          </w:p>
          <w:p w14:paraId="64968088" w14:textId="5DF20DD8" w:rsidR="009C1BBC" w:rsidRPr="006400BE" w:rsidRDefault="009C1BBC" w:rsidP="009C1BBC">
            <w:pPr>
              <w:autoSpaceDE w:val="0"/>
              <w:autoSpaceDN w:val="0"/>
              <w:adjustRightInd w:val="0"/>
              <w:spacing w:after="0" w:line="240" w:lineRule="auto"/>
              <w:rPr>
                <w:lang w:val="en-US"/>
              </w:rPr>
            </w:pPr>
            <w:r w:rsidRPr="006400BE">
              <w:rPr>
                <w:lang w:val="en-US"/>
              </w:rPr>
              <w:t xml:space="preserve">I might be involved in a collaboration project </w:t>
            </w:r>
            <w:r w:rsidRPr="007C3FD2">
              <w:rPr>
                <w:lang w:val="en-US"/>
              </w:rPr>
              <w:t xml:space="preserve">between </w:t>
            </w:r>
            <w:r w:rsidR="00604E0B">
              <w:rPr>
                <w:lang w:val="en-US"/>
              </w:rPr>
              <w:t>VFN</w:t>
            </w:r>
            <w:r w:rsidR="000A3ABB" w:rsidRPr="007C3FD2">
              <w:rPr>
                <w:lang w:val="en-US"/>
              </w:rPr>
              <w:t xml:space="preserve"> </w:t>
            </w:r>
            <w:r w:rsidRPr="007C3FD2">
              <w:rPr>
                <w:lang w:val="en-US"/>
              </w:rPr>
              <w:t>and Siemens Healthcare</w:t>
            </w:r>
            <w:r w:rsidR="008D5A96" w:rsidRPr="007C3FD2">
              <w:rPr>
                <w:lang w:val="en-US"/>
              </w:rPr>
              <w:t>,</w:t>
            </w:r>
            <w:r w:rsidRPr="007C3FD2">
              <w:rPr>
                <w:lang w:val="en-US"/>
              </w:rPr>
              <w:t xml:space="preserve"> </w:t>
            </w:r>
            <w:r w:rsidR="00A01AF6" w:rsidRPr="007C3FD2">
              <w:rPr>
                <w:lang w:val="en-US"/>
              </w:rPr>
              <w:t>s.r.o.</w:t>
            </w:r>
            <w:r w:rsidRPr="007C3FD2">
              <w:rPr>
                <w:lang w:val="en-US"/>
              </w:rPr>
              <w:t xml:space="preserve"> regarding</w:t>
            </w:r>
            <w:r w:rsidRPr="006400BE">
              <w:rPr>
                <w:lang w:val="en-US"/>
              </w:rPr>
              <w:t xml:space="preserve"> </w:t>
            </w:r>
            <w:r w:rsidRPr="009B23C6">
              <w:rPr>
                <w:highlight w:val="darkGray"/>
                <w:lang w:val="en-US"/>
              </w:rPr>
              <w:t>_________</w:t>
            </w:r>
            <w:r w:rsidRPr="006400BE">
              <w:rPr>
                <w:lang w:val="en-US"/>
              </w:rPr>
              <w:t xml:space="preserve"> (“Project”). </w:t>
            </w:r>
          </w:p>
          <w:p w14:paraId="7E91CF28" w14:textId="77777777" w:rsidR="009C1BBC" w:rsidRPr="006400BE" w:rsidRDefault="009C1BBC" w:rsidP="009C1BBC">
            <w:pPr>
              <w:autoSpaceDE w:val="0"/>
              <w:autoSpaceDN w:val="0"/>
              <w:adjustRightInd w:val="0"/>
              <w:spacing w:after="0" w:line="240" w:lineRule="auto"/>
              <w:rPr>
                <w:rFonts w:ascii="TimesNewRoman" w:hAnsi="TimesNewRoman" w:cs="TimesNewRoman"/>
                <w:sz w:val="24"/>
                <w:szCs w:val="24"/>
                <w:lang w:val="en-US"/>
              </w:rPr>
            </w:pPr>
          </w:p>
          <w:p w14:paraId="7C1D0EDE" w14:textId="2A09F535" w:rsidR="008A0C5E" w:rsidRDefault="009C1BBC" w:rsidP="009C1BBC">
            <w:pPr>
              <w:autoSpaceDE w:val="0"/>
              <w:autoSpaceDN w:val="0"/>
              <w:adjustRightInd w:val="0"/>
              <w:spacing w:after="0" w:line="240" w:lineRule="auto"/>
              <w:rPr>
                <w:lang w:val="cs"/>
              </w:rPr>
            </w:pPr>
            <w:r w:rsidRPr="006400BE">
              <w:rPr>
                <w:lang w:val="en-US"/>
              </w:rPr>
              <w:t>I herewith declare towards Siemens Healthcare</w:t>
            </w:r>
            <w:r w:rsidR="00A01AF6">
              <w:rPr>
                <w:lang w:val="en-US"/>
              </w:rPr>
              <w:t>, s.r.o.</w:t>
            </w:r>
            <w:r w:rsidRPr="006400BE">
              <w:rPr>
                <w:lang w:val="en-US"/>
              </w:rPr>
              <w:t xml:space="preserve"> t</w:t>
            </w:r>
            <w:r w:rsidR="008D5A96">
              <w:rPr>
                <w:lang w:val="en-US"/>
              </w:rPr>
              <w:t xml:space="preserve">hat I am aware of and understand that if </w:t>
            </w:r>
            <w:r w:rsidR="003A1EB0">
              <w:rPr>
                <w:lang w:val="en-US"/>
              </w:rPr>
              <w:t>I</w:t>
            </w:r>
            <w:r w:rsidR="008D5A96">
              <w:rPr>
                <w:lang w:val="en-US"/>
              </w:rPr>
              <w:t xml:space="preserve"> within my involvement in the Project create any </w:t>
            </w:r>
            <w:r w:rsidR="003A1EB0">
              <w:rPr>
                <w:lang w:val="en-US"/>
              </w:rPr>
              <w:t>r</w:t>
            </w:r>
            <w:r w:rsidR="008D5A96">
              <w:rPr>
                <w:lang w:val="en-US"/>
              </w:rPr>
              <w:t xml:space="preserve">esult (regardless </w:t>
            </w:r>
            <w:r w:rsidR="008A0C5E">
              <w:rPr>
                <w:lang w:val="en-US"/>
              </w:rPr>
              <w:t xml:space="preserve">of whether or not </w:t>
            </w:r>
            <w:r w:rsidR="008D5A96">
              <w:rPr>
                <w:lang w:val="en-US"/>
              </w:rPr>
              <w:t>protected by any i</w:t>
            </w:r>
            <w:r w:rsidR="003A1EB0">
              <w:rPr>
                <w:lang w:val="en-US"/>
              </w:rPr>
              <w:t>ntelectual</w:t>
            </w:r>
            <w:r w:rsidR="008D5A96">
              <w:rPr>
                <w:lang w:val="en-US"/>
              </w:rPr>
              <w:t xml:space="preserve"> property right</w:t>
            </w:r>
            <w:r w:rsidR="008A0C5E">
              <w:rPr>
                <w:lang w:val="en-US"/>
              </w:rPr>
              <w:t>)</w:t>
            </w:r>
            <w:r w:rsidR="008D5A96">
              <w:rPr>
                <w:lang w:val="en-US"/>
              </w:rPr>
              <w:t>,</w:t>
            </w:r>
            <w:r w:rsidR="008A0C5E">
              <w:rPr>
                <w:lang w:val="en-US"/>
              </w:rPr>
              <w:t xml:space="preserve"> the right to such result will </w:t>
            </w:r>
            <w:r w:rsidR="008D5A96">
              <w:rPr>
                <w:lang w:val="en-US"/>
              </w:rPr>
              <w:t xml:space="preserve"> </w:t>
            </w:r>
            <w:r w:rsidR="008A0C5E">
              <w:rPr>
                <w:lang w:val="en-US"/>
              </w:rPr>
              <w:t xml:space="preserve">belong to Siemens Healthineers </w:t>
            </w:r>
            <w:r w:rsidR="008A0C5E" w:rsidRPr="007C3FD2">
              <w:rPr>
                <w:lang w:val="en-US"/>
              </w:rPr>
              <w:t xml:space="preserve">and </w:t>
            </w:r>
            <w:r w:rsidR="00604E0B">
              <w:rPr>
                <w:lang w:val="cs"/>
              </w:rPr>
              <w:t>VFN</w:t>
            </w:r>
            <w:r w:rsidR="000A3ABB" w:rsidRPr="007C3FD2">
              <w:rPr>
                <w:lang w:val="cs"/>
              </w:rPr>
              <w:t xml:space="preserve"> </w:t>
            </w:r>
            <w:r w:rsidR="008A0C5E" w:rsidRPr="007C3FD2">
              <w:rPr>
                <w:lang w:val="cs"/>
              </w:rPr>
              <w:t>according to their mutual agreement met in IPA  to the</w:t>
            </w:r>
            <w:r w:rsidR="008A0C5E">
              <w:rPr>
                <w:lang w:val="cs"/>
              </w:rPr>
              <w:t xml:space="preserve"> Project.</w:t>
            </w:r>
          </w:p>
          <w:p w14:paraId="33033A75" w14:textId="77777777" w:rsidR="008A0C5E" w:rsidRDefault="008A0C5E" w:rsidP="009C1BBC">
            <w:pPr>
              <w:autoSpaceDE w:val="0"/>
              <w:autoSpaceDN w:val="0"/>
              <w:adjustRightInd w:val="0"/>
              <w:spacing w:after="0" w:line="240" w:lineRule="auto"/>
              <w:rPr>
                <w:lang w:val="en-US"/>
              </w:rPr>
            </w:pPr>
          </w:p>
          <w:p w14:paraId="3AC51B41" w14:textId="46D8C2EF" w:rsidR="009C1BBC" w:rsidRPr="006400BE" w:rsidRDefault="008A0C5E" w:rsidP="009C1BBC">
            <w:pPr>
              <w:autoSpaceDE w:val="0"/>
              <w:autoSpaceDN w:val="0"/>
              <w:adjustRightInd w:val="0"/>
              <w:spacing w:after="0" w:line="240" w:lineRule="auto"/>
              <w:rPr>
                <w:lang w:val="en-US"/>
              </w:rPr>
            </w:pPr>
            <w:r>
              <w:rPr>
                <w:lang w:val="en-US"/>
              </w:rPr>
              <w:t xml:space="preserve"> I particularly declare </w:t>
            </w:r>
            <w:r w:rsidR="003A1EB0">
              <w:rPr>
                <w:lang w:val="en-US"/>
              </w:rPr>
              <w:t xml:space="preserve">that I agree with </w:t>
            </w:r>
            <w:r w:rsidR="009C1BBC" w:rsidRPr="006400BE">
              <w:rPr>
                <w:lang w:val="en-US"/>
              </w:rPr>
              <w:t>disclos</w:t>
            </w:r>
            <w:r w:rsidR="003A1EB0">
              <w:rPr>
                <w:lang w:val="en-US"/>
              </w:rPr>
              <w:t xml:space="preserve">ure of </w:t>
            </w:r>
            <w:r w:rsidR="009C1BBC" w:rsidRPr="006400BE">
              <w:rPr>
                <w:lang w:val="en-US"/>
              </w:rPr>
              <w:t xml:space="preserve"> any invention and/or other result achieved in connection with the Project .</w:t>
            </w:r>
          </w:p>
          <w:p w14:paraId="36B371D8" w14:textId="77777777" w:rsidR="009C1BBC" w:rsidRPr="006400BE" w:rsidRDefault="009C1BBC" w:rsidP="009C1BBC">
            <w:pPr>
              <w:autoSpaceDE w:val="0"/>
              <w:autoSpaceDN w:val="0"/>
              <w:adjustRightInd w:val="0"/>
              <w:spacing w:after="0" w:line="240" w:lineRule="auto"/>
              <w:rPr>
                <w:rFonts w:ascii="TimesNewRoman" w:hAnsi="TimesNewRoman" w:cs="TimesNewRoman"/>
                <w:sz w:val="24"/>
                <w:szCs w:val="24"/>
                <w:lang w:val="en-US"/>
              </w:rPr>
            </w:pPr>
          </w:p>
          <w:p w14:paraId="1DD5455A" w14:textId="127A904F" w:rsidR="009C1BBC" w:rsidRDefault="009C1BBC" w:rsidP="009C1BBC">
            <w:pPr>
              <w:spacing w:after="0"/>
              <w:jc w:val="left"/>
              <w:rPr>
                <w:sz w:val="18"/>
                <w:szCs w:val="18"/>
                <w:lang w:val="en-US"/>
              </w:rPr>
            </w:pPr>
          </w:p>
          <w:p w14:paraId="02FEDE73" w14:textId="77777777" w:rsidR="009C1BBC" w:rsidRPr="006400BE" w:rsidRDefault="009C1BBC" w:rsidP="009C1BBC">
            <w:pPr>
              <w:spacing w:after="0"/>
              <w:jc w:val="left"/>
              <w:rPr>
                <w:sz w:val="18"/>
                <w:szCs w:val="18"/>
                <w:lang w:val="en-US"/>
              </w:rPr>
            </w:pPr>
          </w:p>
          <w:p w14:paraId="19E0AF0F" w14:textId="77777777" w:rsidR="009C1BBC" w:rsidRDefault="009C1BBC" w:rsidP="009C1BBC">
            <w:pPr>
              <w:spacing w:after="0"/>
              <w:jc w:val="left"/>
              <w:rPr>
                <w:b/>
                <w:sz w:val="28"/>
                <w:szCs w:val="28"/>
                <w:lang w:val="en-US"/>
              </w:rPr>
            </w:pPr>
          </w:p>
        </w:tc>
        <w:tc>
          <w:tcPr>
            <w:tcW w:w="4530" w:type="dxa"/>
          </w:tcPr>
          <w:p w14:paraId="1F6F694C" w14:textId="6BFB3A77" w:rsidR="009C1BBC" w:rsidRPr="00D87378" w:rsidRDefault="00847109" w:rsidP="009C1BBC">
            <w:pPr>
              <w:jc w:val="center"/>
              <w:rPr>
                <w:b/>
                <w:sz w:val="28"/>
                <w:szCs w:val="28"/>
                <w:lang w:val="en-US"/>
              </w:rPr>
            </w:pPr>
            <w:r>
              <w:rPr>
                <w:b/>
                <w:bCs/>
                <w:sz w:val="28"/>
                <w:szCs w:val="28"/>
                <w:lang w:val="cs"/>
              </w:rPr>
              <w:t xml:space="preserve">Příloha dílčí smlouvy </w:t>
            </w:r>
            <w:r w:rsidR="009C1BBC">
              <w:rPr>
                <w:b/>
                <w:bCs/>
                <w:sz w:val="28"/>
                <w:szCs w:val="28"/>
                <w:lang w:val="cs"/>
              </w:rPr>
              <w:t>2</w:t>
            </w:r>
          </w:p>
          <w:p w14:paraId="102747B4" w14:textId="77777777" w:rsidR="009C1BBC" w:rsidRPr="00D87378" w:rsidRDefault="009C1BBC" w:rsidP="009C1BBC">
            <w:pPr>
              <w:jc w:val="center"/>
              <w:rPr>
                <w:b/>
                <w:lang w:val="en-US"/>
              </w:rPr>
            </w:pPr>
            <w:r>
              <w:rPr>
                <w:b/>
                <w:bCs/>
                <w:lang w:val="cs"/>
              </w:rPr>
              <w:t xml:space="preserve">k </w:t>
            </w:r>
          </w:p>
          <w:p w14:paraId="4DF6759E" w14:textId="77777777" w:rsidR="009C1BBC" w:rsidRPr="00D87378" w:rsidRDefault="009C1BBC" w:rsidP="009C1BBC">
            <w:pPr>
              <w:jc w:val="center"/>
              <w:rPr>
                <w:b/>
                <w:lang w:val="en-US"/>
              </w:rPr>
            </w:pPr>
            <w:r>
              <w:rPr>
                <w:b/>
                <w:bCs/>
                <w:lang w:val="cs"/>
              </w:rPr>
              <w:t xml:space="preserve">dílčí projektové smlouvě č. </w:t>
            </w:r>
            <w:r w:rsidRPr="007C3FD2">
              <w:rPr>
                <w:b/>
                <w:bCs/>
                <w:lang w:val="cs"/>
              </w:rPr>
              <w:t>[X</w:t>
            </w:r>
            <w:r>
              <w:rPr>
                <w:b/>
                <w:bCs/>
                <w:lang w:val="cs"/>
              </w:rPr>
              <w:t xml:space="preserve">] ze dne </w:t>
            </w:r>
            <w:r>
              <w:rPr>
                <w:b/>
                <w:bCs/>
                <w:highlight w:val="darkGray"/>
                <w:lang w:val="cs"/>
              </w:rPr>
              <w:t>______</w:t>
            </w:r>
          </w:p>
          <w:p w14:paraId="5B392775" w14:textId="77777777" w:rsidR="009C1BBC" w:rsidRPr="00D87378" w:rsidRDefault="009C1BBC" w:rsidP="009C1BBC">
            <w:pPr>
              <w:jc w:val="center"/>
              <w:rPr>
                <w:b/>
                <w:lang w:val="en-US"/>
              </w:rPr>
            </w:pPr>
          </w:p>
          <w:p w14:paraId="3AAB9CDB" w14:textId="77777777" w:rsidR="009C1BBC" w:rsidRPr="00CD2145" w:rsidRDefault="009C1BBC" w:rsidP="009C1BBC">
            <w:pPr>
              <w:jc w:val="center"/>
              <w:rPr>
                <w:b/>
                <w:lang w:val="pt-PT"/>
              </w:rPr>
            </w:pPr>
            <w:r>
              <w:rPr>
                <w:b/>
                <w:bCs/>
                <w:lang w:val="cs"/>
              </w:rPr>
              <w:t>Prohlášení</w:t>
            </w:r>
          </w:p>
          <w:p w14:paraId="64AD56DF" w14:textId="77777777" w:rsidR="009C1BBC" w:rsidRPr="005507F5" w:rsidRDefault="009C1BBC" w:rsidP="009C1BBC">
            <w:pPr>
              <w:jc w:val="center"/>
              <w:rPr>
                <w:b/>
                <w:lang w:val="pt-PT"/>
              </w:rPr>
            </w:pPr>
            <w:r>
              <w:rPr>
                <w:b/>
                <w:bCs/>
                <w:highlight w:val="darkGray"/>
                <w:lang w:val="cs"/>
              </w:rPr>
              <w:t>Pana /paní _______  [doplňte jméno, funkci a titul].</w:t>
            </w:r>
          </w:p>
          <w:p w14:paraId="68EA96A1" w14:textId="5B10AEA5" w:rsidR="009C1BBC" w:rsidRPr="003036A0" w:rsidRDefault="009C1BBC" w:rsidP="009C1BBC">
            <w:pPr>
              <w:autoSpaceDE w:val="0"/>
              <w:autoSpaceDN w:val="0"/>
              <w:adjustRightInd w:val="0"/>
              <w:spacing w:after="0" w:line="240" w:lineRule="auto"/>
              <w:rPr>
                <w:lang w:val="pt-PT"/>
              </w:rPr>
            </w:pPr>
            <w:r>
              <w:rPr>
                <w:lang w:val="cs"/>
              </w:rPr>
              <w:t xml:space="preserve">Mohu být zapojen/a do projektu spolupráce mezi </w:t>
            </w:r>
            <w:r w:rsidR="00604E0B">
              <w:rPr>
                <w:lang w:val="cs"/>
              </w:rPr>
              <w:t>VFN</w:t>
            </w:r>
            <w:r w:rsidR="000A3ABB" w:rsidRPr="007C3FD2">
              <w:rPr>
                <w:lang w:val="cs"/>
              </w:rPr>
              <w:t xml:space="preserve"> </w:t>
            </w:r>
            <w:r w:rsidRPr="007C3FD2">
              <w:rPr>
                <w:lang w:val="cs"/>
              </w:rPr>
              <w:t>a</w:t>
            </w:r>
            <w:r>
              <w:rPr>
                <w:lang w:val="cs"/>
              </w:rPr>
              <w:t xml:space="preserve"> společností Siemens Halthcare</w:t>
            </w:r>
            <w:r w:rsidR="00A01AF6">
              <w:rPr>
                <w:lang w:val="cs"/>
              </w:rPr>
              <w:t>, s.r.o.</w:t>
            </w:r>
            <w:r>
              <w:rPr>
                <w:lang w:val="cs"/>
              </w:rPr>
              <w:t xml:space="preserve"> ohledně </w:t>
            </w:r>
            <w:r>
              <w:rPr>
                <w:highlight w:val="darkGray"/>
                <w:lang w:val="cs"/>
              </w:rPr>
              <w:t>_________</w:t>
            </w:r>
            <w:r>
              <w:rPr>
                <w:lang w:val="cs"/>
              </w:rPr>
              <w:t xml:space="preserve"> (dále jen „Projekt“). </w:t>
            </w:r>
          </w:p>
          <w:p w14:paraId="73D36F2C" w14:textId="77777777" w:rsidR="009C1BBC" w:rsidRPr="003036A0" w:rsidRDefault="009C1BBC" w:rsidP="009C1BBC">
            <w:pPr>
              <w:autoSpaceDE w:val="0"/>
              <w:autoSpaceDN w:val="0"/>
              <w:adjustRightInd w:val="0"/>
              <w:spacing w:after="0" w:line="240" w:lineRule="auto"/>
              <w:rPr>
                <w:rFonts w:ascii="TimesNewRoman" w:hAnsi="TimesNewRoman" w:cs="TimesNewRoman"/>
                <w:sz w:val="24"/>
                <w:szCs w:val="24"/>
                <w:lang w:val="pt-PT"/>
              </w:rPr>
            </w:pPr>
          </w:p>
          <w:p w14:paraId="4CB0F87F" w14:textId="2A08D938" w:rsidR="001C5F47" w:rsidRDefault="009C1BBC" w:rsidP="001C5F47">
            <w:pPr>
              <w:autoSpaceDE w:val="0"/>
              <w:autoSpaceDN w:val="0"/>
              <w:adjustRightInd w:val="0"/>
              <w:rPr>
                <w:rFonts w:cs="Arial"/>
                <w:lang w:val="cs-CZ"/>
              </w:rPr>
            </w:pPr>
            <w:r>
              <w:rPr>
                <w:lang w:val="cs"/>
              </w:rPr>
              <w:t>Tímto vůči společnosti Siemens Healthcare</w:t>
            </w:r>
            <w:r w:rsidR="00A01AF6">
              <w:rPr>
                <w:lang w:val="cs"/>
              </w:rPr>
              <w:t>, s.r.o.</w:t>
            </w:r>
            <w:r>
              <w:rPr>
                <w:lang w:val="cs"/>
              </w:rPr>
              <w:t xml:space="preserve"> prohlašuji, že se</w:t>
            </w:r>
            <w:r w:rsidR="001C5F47">
              <w:rPr>
                <w:lang w:val="cs"/>
              </w:rPr>
              <w:t>m si vědom a chápu, že jestli v prů</w:t>
            </w:r>
            <w:r w:rsidR="001C5F47">
              <w:rPr>
                <w:lang w:val="cs-CZ"/>
              </w:rPr>
              <w:t xml:space="preserve">běhu plnění úkolů Projektu  vytvořím jakékoliv Výsledky </w:t>
            </w:r>
            <w:r>
              <w:rPr>
                <w:lang w:val="cs"/>
              </w:rPr>
              <w:t xml:space="preserve"> </w:t>
            </w:r>
            <w:r w:rsidR="001C5F47">
              <w:rPr>
                <w:rFonts w:cs="Arial"/>
                <w:lang w:val="cs-CZ"/>
              </w:rPr>
              <w:t>(bez ohledu na</w:t>
            </w:r>
            <w:r w:rsidR="00B863AA">
              <w:rPr>
                <w:rFonts w:cs="Arial"/>
                <w:lang w:val="cs-CZ"/>
              </w:rPr>
              <w:t xml:space="preserve"> </w:t>
            </w:r>
            <w:r w:rsidR="001C5F47">
              <w:rPr>
                <w:rFonts w:cs="Arial"/>
                <w:lang w:val="cs-CZ"/>
              </w:rPr>
              <w:t xml:space="preserve">to, zda mohou být, nebo  jsou chráněné </w:t>
            </w:r>
            <w:r w:rsidR="00815437">
              <w:rPr>
                <w:rFonts w:cs="Arial"/>
                <w:lang w:val="cs-CZ"/>
              </w:rPr>
              <w:t>právem duševního</w:t>
            </w:r>
            <w:r w:rsidR="001C5F47">
              <w:rPr>
                <w:rFonts w:cs="Arial"/>
                <w:lang w:val="cs-CZ"/>
              </w:rPr>
              <w:t xml:space="preserve"> vlastnictví nebo ne), bude mít právo k </w:t>
            </w:r>
            <w:r w:rsidR="001C5F47" w:rsidRPr="007C3FD2">
              <w:rPr>
                <w:rFonts w:cs="Arial"/>
                <w:lang w:val="cs-CZ"/>
              </w:rPr>
              <w:t xml:space="preserve">těmto Výsledkům Siemens Healthineers a </w:t>
            </w:r>
            <w:r w:rsidR="00604E0B">
              <w:rPr>
                <w:lang w:val="cs"/>
              </w:rPr>
              <w:t>VFN</w:t>
            </w:r>
            <w:r w:rsidR="000A3ABB" w:rsidRPr="007C3FD2">
              <w:rPr>
                <w:lang w:val="cs"/>
              </w:rPr>
              <w:t xml:space="preserve"> </w:t>
            </w:r>
            <w:r w:rsidR="001C5F47" w:rsidRPr="007C3FD2">
              <w:rPr>
                <w:rFonts w:cs="Arial"/>
                <w:lang w:val="cs-CZ"/>
              </w:rPr>
              <w:t>dle jejich</w:t>
            </w:r>
            <w:r w:rsidR="001C5F47">
              <w:rPr>
                <w:rFonts w:cs="Arial"/>
                <w:lang w:val="cs-CZ"/>
              </w:rPr>
              <w:t xml:space="preserve"> vzájemné domluvy uvedené v dílčí dohodě o  Projektu. </w:t>
            </w:r>
          </w:p>
          <w:p w14:paraId="3C39FC4D" w14:textId="660A57C3" w:rsidR="001C5F47" w:rsidRPr="001866D5" w:rsidRDefault="001C5F47" w:rsidP="001C5F47">
            <w:pPr>
              <w:autoSpaceDE w:val="0"/>
              <w:autoSpaceDN w:val="0"/>
              <w:adjustRightInd w:val="0"/>
              <w:rPr>
                <w:rFonts w:cs="Arial"/>
                <w:lang w:val="cs-CZ"/>
              </w:rPr>
            </w:pPr>
            <w:r>
              <w:rPr>
                <w:rFonts w:cs="Arial"/>
                <w:lang w:val="cs-CZ"/>
              </w:rPr>
              <w:t>Os</w:t>
            </w:r>
            <w:r w:rsidR="00815437">
              <w:rPr>
                <w:rFonts w:cs="Arial"/>
                <w:lang w:val="cs-CZ"/>
              </w:rPr>
              <w:t>obně</w:t>
            </w:r>
            <w:r>
              <w:rPr>
                <w:rFonts w:cs="Arial"/>
                <w:lang w:val="cs-CZ"/>
              </w:rPr>
              <w:t xml:space="preserve"> prohlašuji, že souhlasím se </w:t>
            </w:r>
            <w:r w:rsidRPr="001866D5">
              <w:rPr>
                <w:rFonts w:cs="Arial"/>
                <w:lang w:val="cs-CZ"/>
              </w:rPr>
              <w:t>zveřejněním jak</w:t>
            </w:r>
            <w:r>
              <w:rPr>
                <w:rFonts w:cs="Arial"/>
                <w:lang w:val="cs-CZ"/>
              </w:rPr>
              <w:t xml:space="preserve">éhokoliv </w:t>
            </w:r>
            <w:r w:rsidRPr="001866D5">
              <w:rPr>
                <w:rFonts w:cs="Arial"/>
                <w:lang w:val="cs-CZ"/>
              </w:rPr>
              <w:t>vynález</w:t>
            </w:r>
            <w:r>
              <w:rPr>
                <w:rFonts w:cs="Arial"/>
                <w:lang w:val="cs-CZ"/>
              </w:rPr>
              <w:t>u</w:t>
            </w:r>
            <w:r w:rsidRPr="001866D5">
              <w:rPr>
                <w:rFonts w:cs="Arial"/>
                <w:lang w:val="cs-CZ"/>
              </w:rPr>
              <w:t xml:space="preserve"> </w:t>
            </w:r>
            <w:r>
              <w:rPr>
                <w:rFonts w:cs="Arial"/>
                <w:lang w:val="cs-CZ"/>
              </w:rPr>
              <w:t xml:space="preserve">a/nebo jiného VÝSLEDKU, </w:t>
            </w:r>
            <w:r w:rsidRPr="001866D5">
              <w:rPr>
                <w:rFonts w:cs="Arial"/>
                <w:lang w:val="cs-CZ"/>
              </w:rPr>
              <w:t>dos</w:t>
            </w:r>
            <w:r>
              <w:rPr>
                <w:rFonts w:cs="Arial"/>
                <w:lang w:val="cs-CZ"/>
              </w:rPr>
              <w:t xml:space="preserve">aženého </w:t>
            </w:r>
            <w:r w:rsidRPr="001866D5">
              <w:rPr>
                <w:rFonts w:cs="Arial"/>
                <w:lang w:val="cs-CZ"/>
              </w:rPr>
              <w:t>ve spojení s</w:t>
            </w:r>
            <w:r>
              <w:rPr>
                <w:rFonts w:cs="Arial"/>
                <w:lang w:val="cs-CZ"/>
              </w:rPr>
              <w:t> P</w:t>
            </w:r>
            <w:r w:rsidRPr="001866D5">
              <w:rPr>
                <w:rFonts w:cs="Arial"/>
                <w:lang w:val="cs-CZ"/>
              </w:rPr>
              <w:t>rojektem</w:t>
            </w:r>
            <w:r>
              <w:rPr>
                <w:rFonts w:cs="Arial"/>
                <w:lang w:val="cs-CZ"/>
              </w:rPr>
              <w:t>.</w:t>
            </w:r>
            <w:r w:rsidRPr="001866D5">
              <w:rPr>
                <w:rFonts w:cs="Arial"/>
                <w:lang w:val="cs-CZ"/>
              </w:rPr>
              <w:t xml:space="preserve"> </w:t>
            </w:r>
          </w:p>
          <w:p w14:paraId="308CF217" w14:textId="77777777" w:rsidR="009C1BBC" w:rsidRPr="001C5F47" w:rsidRDefault="009C1BBC" w:rsidP="009C1BBC">
            <w:pPr>
              <w:autoSpaceDE w:val="0"/>
              <w:autoSpaceDN w:val="0"/>
              <w:adjustRightInd w:val="0"/>
              <w:spacing w:after="0" w:line="240" w:lineRule="auto"/>
              <w:rPr>
                <w:rFonts w:ascii="TimesNewRoman" w:hAnsi="TimesNewRoman" w:cs="TimesNewRoman"/>
                <w:sz w:val="24"/>
                <w:szCs w:val="24"/>
                <w:lang w:val="cs-CZ"/>
              </w:rPr>
            </w:pPr>
          </w:p>
          <w:p w14:paraId="425D9E02" w14:textId="77777777" w:rsidR="009C1BBC" w:rsidRPr="001C5F47" w:rsidRDefault="009C1BBC" w:rsidP="009C1BBC">
            <w:pPr>
              <w:spacing w:after="0"/>
              <w:jc w:val="left"/>
              <w:rPr>
                <w:sz w:val="18"/>
                <w:szCs w:val="18"/>
                <w:lang w:val="cs-CZ"/>
              </w:rPr>
            </w:pPr>
          </w:p>
          <w:p w14:paraId="1C8382AD" w14:textId="77777777" w:rsidR="009C1BBC" w:rsidRPr="001C5F47" w:rsidRDefault="009C1BBC" w:rsidP="009C1BBC">
            <w:pPr>
              <w:spacing w:after="0"/>
              <w:jc w:val="left"/>
              <w:rPr>
                <w:sz w:val="18"/>
                <w:szCs w:val="18"/>
                <w:lang w:val="cs-CZ"/>
              </w:rPr>
            </w:pPr>
          </w:p>
          <w:p w14:paraId="5BA89D27" w14:textId="06A89AA7" w:rsidR="009C1BBC" w:rsidRPr="001C5F47" w:rsidRDefault="009C1BBC" w:rsidP="009C1BBC">
            <w:pPr>
              <w:spacing w:after="0" w:line="240" w:lineRule="auto"/>
              <w:jc w:val="left"/>
              <w:rPr>
                <w:b/>
                <w:sz w:val="28"/>
                <w:szCs w:val="28"/>
                <w:lang w:val="cs-CZ"/>
              </w:rPr>
            </w:pPr>
          </w:p>
        </w:tc>
      </w:tr>
    </w:tbl>
    <w:p w14:paraId="66081BAC" w14:textId="77777777" w:rsidR="009C1BBC" w:rsidRPr="001C5F47" w:rsidRDefault="009C1BBC" w:rsidP="006400BE">
      <w:pPr>
        <w:spacing w:after="0" w:line="240" w:lineRule="auto"/>
        <w:jc w:val="left"/>
        <w:rPr>
          <w:b/>
          <w:sz w:val="28"/>
          <w:szCs w:val="28"/>
          <w:lang w:val="cs-CZ"/>
        </w:rPr>
      </w:pPr>
    </w:p>
    <w:p w14:paraId="746C5499" w14:textId="1FFEC604" w:rsidR="006400BE" w:rsidRDefault="006400BE" w:rsidP="006400BE">
      <w:pPr>
        <w:autoSpaceDE w:val="0"/>
        <w:autoSpaceDN w:val="0"/>
        <w:adjustRightInd w:val="0"/>
        <w:spacing w:after="0" w:line="240" w:lineRule="auto"/>
        <w:rPr>
          <w:rFonts w:ascii="TimesNewRoman" w:hAnsi="TimesNewRoman" w:cs="TimesNewRoman"/>
          <w:sz w:val="24"/>
          <w:szCs w:val="24"/>
          <w:lang w:val="cs-CZ"/>
        </w:rPr>
      </w:pPr>
    </w:p>
    <w:p w14:paraId="0BFF58C1" w14:textId="5DFC9AA9" w:rsidR="007C3FD2" w:rsidRDefault="007C3FD2" w:rsidP="006400BE">
      <w:pPr>
        <w:autoSpaceDE w:val="0"/>
        <w:autoSpaceDN w:val="0"/>
        <w:adjustRightInd w:val="0"/>
        <w:spacing w:after="0" w:line="240" w:lineRule="auto"/>
        <w:rPr>
          <w:rFonts w:ascii="TimesNewRoman" w:hAnsi="TimesNewRoman" w:cs="TimesNewRoman"/>
          <w:sz w:val="24"/>
          <w:szCs w:val="24"/>
          <w:lang w:val="cs-CZ"/>
        </w:rPr>
      </w:pPr>
    </w:p>
    <w:p w14:paraId="3EC6283A" w14:textId="530202F3" w:rsidR="007C3FD2" w:rsidRDefault="007C3FD2" w:rsidP="006400BE">
      <w:pPr>
        <w:autoSpaceDE w:val="0"/>
        <w:autoSpaceDN w:val="0"/>
        <w:adjustRightInd w:val="0"/>
        <w:spacing w:after="0" w:line="240" w:lineRule="auto"/>
        <w:rPr>
          <w:rFonts w:ascii="TimesNewRoman" w:hAnsi="TimesNewRoman" w:cs="TimesNewRoman"/>
          <w:sz w:val="24"/>
          <w:szCs w:val="24"/>
          <w:lang w:val="cs-CZ"/>
        </w:rPr>
      </w:pPr>
    </w:p>
    <w:p w14:paraId="0F3801DE" w14:textId="72AC501A" w:rsidR="007C3FD2" w:rsidRDefault="007C3FD2" w:rsidP="006400BE">
      <w:pPr>
        <w:autoSpaceDE w:val="0"/>
        <w:autoSpaceDN w:val="0"/>
        <w:adjustRightInd w:val="0"/>
        <w:spacing w:after="0" w:line="240" w:lineRule="auto"/>
        <w:rPr>
          <w:rFonts w:ascii="TimesNewRoman" w:hAnsi="TimesNewRoman" w:cs="TimesNewRoman"/>
          <w:sz w:val="24"/>
          <w:szCs w:val="24"/>
          <w:lang w:val="cs-CZ"/>
        </w:rPr>
      </w:pPr>
    </w:p>
    <w:p w14:paraId="5789E6F6" w14:textId="77777777" w:rsidR="007C3FD2" w:rsidRPr="001C5F47" w:rsidRDefault="007C3FD2" w:rsidP="006400BE">
      <w:pPr>
        <w:autoSpaceDE w:val="0"/>
        <w:autoSpaceDN w:val="0"/>
        <w:adjustRightInd w:val="0"/>
        <w:spacing w:after="0" w:line="240" w:lineRule="auto"/>
        <w:rPr>
          <w:rFonts w:ascii="TimesNewRoman" w:hAnsi="TimesNewRoman" w:cs="TimesNewRoman"/>
          <w:sz w:val="24"/>
          <w:szCs w:val="24"/>
          <w:lang w:val="cs-CZ"/>
        </w:rPr>
      </w:pPr>
    </w:p>
    <w:p w14:paraId="7AF668CA" w14:textId="77777777" w:rsidR="006400BE" w:rsidRPr="006400BE" w:rsidRDefault="006400BE" w:rsidP="006400BE">
      <w:pPr>
        <w:spacing w:after="0"/>
        <w:jc w:val="left"/>
        <w:rPr>
          <w:sz w:val="18"/>
          <w:szCs w:val="18"/>
          <w:lang w:val="en-US"/>
        </w:rPr>
      </w:pPr>
      <w:r w:rsidRPr="006400BE">
        <w:rPr>
          <w:lang w:val="en-US"/>
        </w:rPr>
        <w:lastRenderedPageBreak/>
        <w:t xml:space="preserve">________________, </w:t>
      </w:r>
      <w:r w:rsidRPr="006400BE">
        <w:rPr>
          <w:lang w:val="en-US"/>
        </w:rPr>
        <w:tab/>
        <w:t>_____________</w:t>
      </w:r>
    </w:p>
    <w:p w14:paraId="5A1F0D49" w14:textId="245F8157" w:rsidR="006400BE" w:rsidRPr="006400BE" w:rsidRDefault="006400BE" w:rsidP="006400BE">
      <w:pPr>
        <w:spacing w:after="0"/>
        <w:jc w:val="left"/>
        <w:rPr>
          <w:sz w:val="18"/>
          <w:szCs w:val="18"/>
          <w:lang w:val="en-US"/>
        </w:rPr>
      </w:pPr>
      <w:r w:rsidRPr="006400BE">
        <w:rPr>
          <w:sz w:val="18"/>
          <w:szCs w:val="18"/>
          <w:lang w:val="en-US"/>
        </w:rPr>
        <w:t>(Place)</w:t>
      </w:r>
      <w:r w:rsidR="009C1BBC">
        <w:rPr>
          <w:sz w:val="18"/>
          <w:szCs w:val="18"/>
          <w:lang w:val="en-US"/>
        </w:rPr>
        <w:t>/(Místo)</w:t>
      </w:r>
      <w:r w:rsidRPr="006400BE">
        <w:rPr>
          <w:sz w:val="18"/>
          <w:szCs w:val="18"/>
          <w:lang w:val="en-US"/>
        </w:rPr>
        <w:t xml:space="preserve"> </w:t>
      </w:r>
      <w:r w:rsidRPr="006400BE">
        <w:rPr>
          <w:sz w:val="18"/>
          <w:szCs w:val="18"/>
          <w:lang w:val="en-US"/>
        </w:rPr>
        <w:tab/>
      </w:r>
      <w:r w:rsidRPr="006400BE">
        <w:rPr>
          <w:sz w:val="18"/>
          <w:szCs w:val="18"/>
          <w:lang w:val="en-US"/>
        </w:rPr>
        <w:tab/>
        <w:t>(Date)</w:t>
      </w:r>
      <w:r w:rsidR="009C1BBC">
        <w:rPr>
          <w:sz w:val="18"/>
          <w:szCs w:val="18"/>
          <w:lang w:val="en-US"/>
        </w:rPr>
        <w:t>/(Datum)</w:t>
      </w:r>
    </w:p>
    <w:p w14:paraId="744D85C1" w14:textId="77777777" w:rsidR="006400BE" w:rsidRPr="006400BE" w:rsidRDefault="006400BE" w:rsidP="006400BE">
      <w:pPr>
        <w:jc w:val="left"/>
        <w:rPr>
          <w:lang w:val="en-US"/>
        </w:rPr>
      </w:pPr>
    </w:p>
    <w:p w14:paraId="5D112DF4" w14:textId="77777777" w:rsidR="006400BE" w:rsidRPr="006400BE" w:rsidRDefault="006400BE" w:rsidP="006400BE">
      <w:pPr>
        <w:spacing w:after="0"/>
        <w:jc w:val="left"/>
        <w:rPr>
          <w:lang w:val="en-US"/>
        </w:rPr>
      </w:pPr>
      <w:r w:rsidRPr="006400BE">
        <w:rPr>
          <w:lang w:val="en-US"/>
        </w:rPr>
        <w:t xml:space="preserve">________________ </w:t>
      </w:r>
      <w:r w:rsidRPr="006400BE">
        <w:rPr>
          <w:lang w:val="en-US"/>
        </w:rPr>
        <w:tab/>
      </w:r>
    </w:p>
    <w:p w14:paraId="771CD8C2" w14:textId="18F33057" w:rsidR="006400BE" w:rsidRPr="006400BE" w:rsidRDefault="006400BE" w:rsidP="006400BE">
      <w:pPr>
        <w:spacing w:after="0"/>
        <w:jc w:val="left"/>
        <w:rPr>
          <w:lang w:val="en-US"/>
        </w:rPr>
      </w:pPr>
      <w:r w:rsidRPr="006400BE">
        <w:rPr>
          <w:sz w:val="18"/>
          <w:szCs w:val="18"/>
          <w:lang w:val="en-US"/>
        </w:rPr>
        <w:t>(Printed Name)</w:t>
      </w:r>
      <w:r w:rsidR="009C1BBC">
        <w:rPr>
          <w:sz w:val="18"/>
          <w:szCs w:val="18"/>
          <w:lang w:val="en-US"/>
        </w:rPr>
        <w:t>/</w:t>
      </w:r>
      <w:r w:rsidR="000047EC">
        <w:rPr>
          <w:sz w:val="18"/>
          <w:szCs w:val="18"/>
          <w:lang w:val="en-US"/>
        </w:rPr>
        <w:t>(Jméno tiskace)</w:t>
      </w:r>
      <w:r w:rsidRPr="006400BE">
        <w:rPr>
          <w:sz w:val="18"/>
          <w:szCs w:val="18"/>
          <w:lang w:val="en-US"/>
        </w:rPr>
        <w:t xml:space="preserve"> </w:t>
      </w:r>
      <w:r w:rsidRPr="006400BE">
        <w:rPr>
          <w:sz w:val="18"/>
          <w:szCs w:val="18"/>
          <w:lang w:val="en-US"/>
        </w:rPr>
        <w:tab/>
      </w:r>
    </w:p>
    <w:p w14:paraId="28B472A1" w14:textId="77777777" w:rsidR="006400BE" w:rsidRPr="006400BE" w:rsidRDefault="006400BE" w:rsidP="006400BE">
      <w:pPr>
        <w:spacing w:after="0"/>
        <w:jc w:val="left"/>
        <w:rPr>
          <w:lang w:val="en-US"/>
        </w:rPr>
      </w:pPr>
    </w:p>
    <w:p w14:paraId="2D9E508C" w14:textId="77777777" w:rsidR="006400BE" w:rsidRPr="006400BE" w:rsidRDefault="006400BE" w:rsidP="006400BE">
      <w:pPr>
        <w:spacing w:after="0"/>
        <w:jc w:val="left"/>
        <w:rPr>
          <w:sz w:val="18"/>
          <w:szCs w:val="18"/>
          <w:lang w:val="en-US"/>
        </w:rPr>
      </w:pPr>
      <w:r w:rsidRPr="006400BE">
        <w:rPr>
          <w:lang w:val="en-US"/>
        </w:rPr>
        <w:t>_____________</w:t>
      </w:r>
    </w:p>
    <w:p w14:paraId="2D84DE55" w14:textId="6C1AA42A" w:rsidR="006400BE" w:rsidRPr="006400BE" w:rsidRDefault="006400BE" w:rsidP="006400BE">
      <w:pPr>
        <w:spacing w:after="0"/>
        <w:jc w:val="left"/>
        <w:rPr>
          <w:sz w:val="18"/>
          <w:szCs w:val="18"/>
          <w:lang w:val="en-US"/>
        </w:rPr>
      </w:pPr>
      <w:r w:rsidRPr="006400BE">
        <w:rPr>
          <w:sz w:val="18"/>
          <w:szCs w:val="18"/>
          <w:lang w:val="en-US"/>
        </w:rPr>
        <w:t>(Signature)</w:t>
      </w:r>
      <w:r w:rsidR="000047EC">
        <w:rPr>
          <w:sz w:val="18"/>
          <w:szCs w:val="18"/>
          <w:lang w:val="en-US"/>
        </w:rPr>
        <w:t>/(Podpis)</w:t>
      </w:r>
    </w:p>
    <w:p w14:paraId="5D5223B1" w14:textId="77777777" w:rsidR="006400BE" w:rsidRPr="006400BE" w:rsidRDefault="006400BE" w:rsidP="006400BE">
      <w:pPr>
        <w:spacing w:after="0"/>
        <w:jc w:val="left"/>
        <w:rPr>
          <w:sz w:val="18"/>
          <w:szCs w:val="18"/>
          <w:lang w:val="en-US"/>
        </w:rPr>
      </w:pPr>
    </w:p>
    <w:p w14:paraId="33301BB6" w14:textId="77777777" w:rsidR="006400BE" w:rsidRPr="006400BE" w:rsidRDefault="006400BE" w:rsidP="006400BE">
      <w:pPr>
        <w:spacing w:after="0"/>
        <w:jc w:val="left"/>
        <w:rPr>
          <w:sz w:val="18"/>
          <w:szCs w:val="18"/>
          <w:lang w:val="en-US"/>
        </w:rPr>
      </w:pPr>
    </w:p>
    <w:p w14:paraId="635DCADC" w14:textId="54A6489B" w:rsidR="000047EC" w:rsidRPr="00D87378" w:rsidRDefault="006400BE" w:rsidP="000047EC">
      <w:pPr>
        <w:spacing w:after="0"/>
        <w:jc w:val="left"/>
        <w:rPr>
          <w:b/>
          <w:lang w:val="en-US"/>
        </w:rPr>
      </w:pPr>
      <w:r w:rsidRPr="006400BE">
        <w:rPr>
          <w:b/>
          <w:lang w:val="en-US"/>
        </w:rPr>
        <w:t>Acknowledged for and on behalf of Siemens Healthcare</w:t>
      </w:r>
      <w:r w:rsidR="001C5F47">
        <w:rPr>
          <w:b/>
          <w:lang w:val="en-US"/>
        </w:rPr>
        <w:t>,</w:t>
      </w:r>
      <w:r w:rsidRPr="006400BE">
        <w:rPr>
          <w:b/>
          <w:lang w:val="en-US"/>
        </w:rPr>
        <w:t xml:space="preserve"> </w:t>
      </w:r>
      <w:r w:rsidR="00A01AF6">
        <w:rPr>
          <w:b/>
          <w:lang w:val="en-US"/>
        </w:rPr>
        <w:t>s.r.o.</w:t>
      </w:r>
      <w:r w:rsidR="000047EC">
        <w:rPr>
          <w:b/>
          <w:lang w:val="en-US"/>
        </w:rPr>
        <w:t>/</w:t>
      </w:r>
      <w:r w:rsidR="000047EC" w:rsidRPr="000047EC">
        <w:rPr>
          <w:b/>
          <w:bCs/>
          <w:lang w:val="cs"/>
        </w:rPr>
        <w:t xml:space="preserve"> </w:t>
      </w:r>
      <w:r w:rsidR="000047EC">
        <w:rPr>
          <w:b/>
          <w:bCs/>
          <w:lang w:val="cs"/>
        </w:rPr>
        <w:t>Potvrzeno za Siemens Healthcare</w:t>
      </w:r>
      <w:r w:rsidR="001C5F47">
        <w:rPr>
          <w:b/>
          <w:bCs/>
          <w:lang w:val="cs"/>
        </w:rPr>
        <w:t>,</w:t>
      </w:r>
      <w:r w:rsidR="000047EC">
        <w:rPr>
          <w:b/>
          <w:bCs/>
          <w:lang w:val="cs"/>
        </w:rPr>
        <w:t xml:space="preserve"> </w:t>
      </w:r>
      <w:r w:rsidR="00A01AF6">
        <w:rPr>
          <w:b/>
          <w:bCs/>
          <w:lang w:val="cs"/>
        </w:rPr>
        <w:t>s.r.o.</w:t>
      </w:r>
    </w:p>
    <w:p w14:paraId="57A3E9DC" w14:textId="203C461F" w:rsidR="006400BE" w:rsidRPr="006400BE" w:rsidRDefault="006400BE" w:rsidP="006400BE">
      <w:pPr>
        <w:spacing w:after="0"/>
        <w:jc w:val="left"/>
        <w:rPr>
          <w:b/>
          <w:lang w:val="en-US"/>
        </w:rPr>
      </w:pPr>
    </w:p>
    <w:tbl>
      <w:tblPr>
        <w:tblW w:w="0" w:type="auto"/>
        <w:tblLook w:val="01E0" w:firstRow="1" w:lastRow="1" w:firstColumn="1" w:lastColumn="1" w:noHBand="0" w:noVBand="0"/>
      </w:tblPr>
      <w:tblGrid>
        <w:gridCol w:w="4535"/>
        <w:gridCol w:w="4535"/>
      </w:tblGrid>
      <w:tr w:rsidR="006400BE" w:rsidRPr="00743C67" w14:paraId="691F974B" w14:textId="77777777" w:rsidTr="006400BE">
        <w:tc>
          <w:tcPr>
            <w:tcW w:w="4643" w:type="dxa"/>
          </w:tcPr>
          <w:p w14:paraId="464F8778" w14:textId="77777777" w:rsidR="006400BE" w:rsidRPr="006400BE" w:rsidRDefault="006400BE" w:rsidP="006400BE">
            <w:pPr>
              <w:spacing w:after="0"/>
              <w:jc w:val="left"/>
              <w:rPr>
                <w:sz w:val="20"/>
                <w:lang w:val="en-US"/>
              </w:rPr>
            </w:pPr>
          </w:p>
          <w:p w14:paraId="740CEBAB" w14:textId="77777777" w:rsidR="006400BE" w:rsidRPr="006400BE" w:rsidRDefault="006400BE" w:rsidP="006400BE">
            <w:pPr>
              <w:spacing w:after="0"/>
              <w:jc w:val="left"/>
              <w:rPr>
                <w:sz w:val="20"/>
                <w:lang w:val="en-US"/>
              </w:rPr>
            </w:pPr>
            <w:r w:rsidRPr="006400BE">
              <w:rPr>
                <w:sz w:val="20"/>
                <w:lang w:val="en-US"/>
              </w:rPr>
              <w:t xml:space="preserve">________________, </w:t>
            </w:r>
            <w:r w:rsidRPr="006400BE">
              <w:rPr>
                <w:sz w:val="20"/>
                <w:lang w:val="en-US"/>
              </w:rPr>
              <w:tab/>
              <w:t>_____________</w:t>
            </w:r>
          </w:p>
          <w:p w14:paraId="2EBA0099" w14:textId="7C0D04C8" w:rsidR="006400BE" w:rsidRPr="006400BE" w:rsidRDefault="006400BE" w:rsidP="006400BE">
            <w:pPr>
              <w:spacing w:after="0"/>
              <w:jc w:val="left"/>
              <w:rPr>
                <w:sz w:val="20"/>
                <w:lang w:val="en-US"/>
              </w:rPr>
            </w:pPr>
            <w:r w:rsidRPr="006400BE">
              <w:rPr>
                <w:sz w:val="20"/>
                <w:lang w:val="en-US"/>
              </w:rPr>
              <w:t>(Place)</w:t>
            </w:r>
            <w:r w:rsidR="000047EC" w:rsidRPr="000047EC">
              <w:rPr>
                <w:sz w:val="20"/>
                <w:lang w:val="en-US"/>
              </w:rPr>
              <w:t xml:space="preserve">/(Místo) </w:t>
            </w:r>
            <w:r w:rsidRPr="006400BE">
              <w:rPr>
                <w:sz w:val="20"/>
                <w:lang w:val="en-US"/>
              </w:rPr>
              <w:t xml:space="preserve"> </w:t>
            </w:r>
            <w:r w:rsidRPr="006400BE">
              <w:rPr>
                <w:sz w:val="20"/>
                <w:lang w:val="en-US"/>
              </w:rPr>
              <w:tab/>
            </w:r>
            <w:r w:rsidRPr="006400BE">
              <w:rPr>
                <w:sz w:val="20"/>
                <w:lang w:val="en-US"/>
              </w:rPr>
              <w:tab/>
              <w:t>(Date)</w:t>
            </w:r>
            <w:r w:rsidR="000047EC">
              <w:rPr>
                <w:sz w:val="20"/>
                <w:lang w:val="en-US"/>
              </w:rPr>
              <w:t>/Datum</w:t>
            </w:r>
          </w:p>
          <w:p w14:paraId="30B5C2A0" w14:textId="77777777" w:rsidR="006400BE" w:rsidRPr="006400BE" w:rsidRDefault="006400BE" w:rsidP="006400BE">
            <w:pPr>
              <w:spacing w:after="0"/>
              <w:jc w:val="left"/>
              <w:rPr>
                <w:sz w:val="20"/>
                <w:lang w:val="en-US"/>
              </w:rPr>
            </w:pPr>
          </w:p>
          <w:p w14:paraId="47F8542F" w14:textId="77777777" w:rsidR="006400BE" w:rsidRPr="006400BE" w:rsidRDefault="006400BE" w:rsidP="006400BE">
            <w:pPr>
              <w:spacing w:after="0"/>
              <w:jc w:val="left"/>
              <w:rPr>
                <w:sz w:val="20"/>
                <w:lang w:val="en-US"/>
              </w:rPr>
            </w:pPr>
            <w:r w:rsidRPr="006400BE">
              <w:rPr>
                <w:sz w:val="20"/>
                <w:lang w:val="en-US"/>
              </w:rPr>
              <w:t xml:space="preserve">________________ </w:t>
            </w:r>
            <w:r w:rsidRPr="006400BE">
              <w:rPr>
                <w:sz w:val="20"/>
                <w:lang w:val="en-US"/>
              </w:rPr>
              <w:tab/>
            </w:r>
          </w:p>
          <w:p w14:paraId="1CC263AC" w14:textId="63475869" w:rsidR="006400BE" w:rsidRPr="006400BE" w:rsidRDefault="006400BE" w:rsidP="006400BE">
            <w:pPr>
              <w:spacing w:after="0"/>
              <w:jc w:val="left"/>
              <w:rPr>
                <w:sz w:val="20"/>
                <w:lang w:val="en-US"/>
              </w:rPr>
            </w:pPr>
            <w:r w:rsidRPr="006400BE">
              <w:rPr>
                <w:sz w:val="20"/>
                <w:lang w:val="en-US"/>
              </w:rPr>
              <w:t>(Printed Name)</w:t>
            </w:r>
            <w:r w:rsidR="000047EC">
              <w:rPr>
                <w:sz w:val="20"/>
                <w:lang w:val="en-US"/>
              </w:rPr>
              <w:t>/</w:t>
            </w:r>
            <w:r w:rsidR="000047EC">
              <w:rPr>
                <w:sz w:val="18"/>
                <w:szCs w:val="18"/>
                <w:lang w:val="en-US"/>
              </w:rPr>
              <w:t>(Jméno tiskace)</w:t>
            </w:r>
            <w:r w:rsidR="000047EC" w:rsidRPr="006400BE">
              <w:rPr>
                <w:sz w:val="18"/>
                <w:szCs w:val="18"/>
                <w:lang w:val="en-US"/>
              </w:rPr>
              <w:t xml:space="preserve"> </w:t>
            </w:r>
            <w:r w:rsidRPr="006400BE">
              <w:rPr>
                <w:sz w:val="20"/>
                <w:lang w:val="en-US"/>
              </w:rPr>
              <w:t xml:space="preserve"> </w:t>
            </w:r>
            <w:r w:rsidRPr="006400BE">
              <w:rPr>
                <w:sz w:val="20"/>
                <w:lang w:val="en-US"/>
              </w:rPr>
              <w:tab/>
            </w:r>
          </w:p>
          <w:p w14:paraId="687673BB" w14:textId="77777777" w:rsidR="006400BE" w:rsidRPr="006400BE" w:rsidRDefault="006400BE" w:rsidP="006400BE">
            <w:pPr>
              <w:spacing w:after="0"/>
              <w:jc w:val="left"/>
              <w:rPr>
                <w:sz w:val="20"/>
                <w:lang w:val="en-US"/>
              </w:rPr>
            </w:pPr>
          </w:p>
          <w:p w14:paraId="2342BA42" w14:textId="77777777" w:rsidR="006400BE" w:rsidRPr="006400BE" w:rsidRDefault="006400BE" w:rsidP="006400BE">
            <w:pPr>
              <w:spacing w:after="0"/>
              <w:jc w:val="left"/>
              <w:rPr>
                <w:sz w:val="20"/>
                <w:lang w:val="en-US"/>
              </w:rPr>
            </w:pPr>
            <w:r w:rsidRPr="006400BE">
              <w:rPr>
                <w:sz w:val="20"/>
                <w:lang w:val="en-US"/>
              </w:rPr>
              <w:t>_____________</w:t>
            </w:r>
          </w:p>
          <w:p w14:paraId="51F029FA" w14:textId="4A215704" w:rsidR="006400BE" w:rsidRPr="006400BE" w:rsidRDefault="006400BE" w:rsidP="006400BE">
            <w:pPr>
              <w:spacing w:after="0"/>
              <w:jc w:val="left"/>
              <w:rPr>
                <w:sz w:val="20"/>
                <w:lang w:val="en-US"/>
              </w:rPr>
            </w:pPr>
            <w:r w:rsidRPr="006400BE">
              <w:rPr>
                <w:sz w:val="20"/>
                <w:lang w:val="en-US"/>
              </w:rPr>
              <w:t>(Signature)</w:t>
            </w:r>
            <w:r w:rsidR="000047EC">
              <w:rPr>
                <w:sz w:val="20"/>
                <w:lang w:val="en-US"/>
              </w:rPr>
              <w:t>/Podpis</w:t>
            </w:r>
          </w:p>
          <w:p w14:paraId="058737E9" w14:textId="77777777" w:rsidR="006400BE" w:rsidRPr="006400BE" w:rsidRDefault="006400BE" w:rsidP="006400BE">
            <w:pPr>
              <w:spacing w:after="0"/>
              <w:jc w:val="left"/>
              <w:rPr>
                <w:sz w:val="20"/>
                <w:lang w:val="en-US"/>
              </w:rPr>
            </w:pPr>
          </w:p>
        </w:tc>
        <w:tc>
          <w:tcPr>
            <w:tcW w:w="4643" w:type="dxa"/>
          </w:tcPr>
          <w:p w14:paraId="2F78A230" w14:textId="77777777" w:rsidR="006400BE" w:rsidRPr="006400BE" w:rsidRDefault="006400BE" w:rsidP="006400BE">
            <w:pPr>
              <w:spacing w:after="0"/>
              <w:jc w:val="left"/>
              <w:rPr>
                <w:sz w:val="20"/>
                <w:lang w:val="en-US"/>
              </w:rPr>
            </w:pPr>
          </w:p>
          <w:p w14:paraId="41F2DC49" w14:textId="77777777" w:rsidR="006400BE" w:rsidRPr="006400BE" w:rsidRDefault="006400BE" w:rsidP="006400BE">
            <w:pPr>
              <w:spacing w:after="0"/>
              <w:jc w:val="left"/>
              <w:rPr>
                <w:sz w:val="20"/>
                <w:lang w:val="en-US"/>
              </w:rPr>
            </w:pPr>
            <w:r w:rsidRPr="006400BE">
              <w:rPr>
                <w:sz w:val="20"/>
                <w:lang w:val="en-US"/>
              </w:rPr>
              <w:t xml:space="preserve">________________, </w:t>
            </w:r>
            <w:r w:rsidRPr="006400BE">
              <w:rPr>
                <w:sz w:val="20"/>
                <w:lang w:val="en-US"/>
              </w:rPr>
              <w:tab/>
              <w:t>_____________</w:t>
            </w:r>
          </w:p>
          <w:p w14:paraId="1CF9B5FD" w14:textId="14CAFA5C" w:rsidR="006400BE" w:rsidRPr="006400BE" w:rsidRDefault="006400BE" w:rsidP="006400BE">
            <w:pPr>
              <w:spacing w:after="0"/>
              <w:jc w:val="left"/>
              <w:rPr>
                <w:sz w:val="20"/>
                <w:lang w:val="en-US"/>
              </w:rPr>
            </w:pPr>
            <w:r w:rsidRPr="006400BE">
              <w:rPr>
                <w:sz w:val="20"/>
                <w:lang w:val="en-US"/>
              </w:rPr>
              <w:t>(Place)</w:t>
            </w:r>
            <w:r w:rsidR="000047EC" w:rsidRPr="000047EC">
              <w:rPr>
                <w:sz w:val="20"/>
                <w:lang w:val="en-US"/>
              </w:rPr>
              <w:t xml:space="preserve">/(Místo) </w:t>
            </w:r>
            <w:r w:rsidRPr="006400BE">
              <w:rPr>
                <w:sz w:val="20"/>
                <w:lang w:val="en-US"/>
              </w:rPr>
              <w:t xml:space="preserve"> </w:t>
            </w:r>
            <w:r w:rsidRPr="006400BE">
              <w:rPr>
                <w:sz w:val="20"/>
                <w:lang w:val="en-US"/>
              </w:rPr>
              <w:tab/>
            </w:r>
            <w:r w:rsidRPr="006400BE">
              <w:rPr>
                <w:sz w:val="20"/>
                <w:lang w:val="en-US"/>
              </w:rPr>
              <w:tab/>
              <w:t>(Date)</w:t>
            </w:r>
            <w:r w:rsidR="000047EC">
              <w:rPr>
                <w:sz w:val="20"/>
                <w:lang w:val="en-US"/>
              </w:rPr>
              <w:t>/Datum</w:t>
            </w:r>
          </w:p>
          <w:p w14:paraId="32C759BE" w14:textId="77777777" w:rsidR="006400BE" w:rsidRPr="006400BE" w:rsidRDefault="006400BE" w:rsidP="006400BE">
            <w:pPr>
              <w:spacing w:after="0"/>
              <w:jc w:val="left"/>
              <w:rPr>
                <w:sz w:val="20"/>
                <w:lang w:val="en-US"/>
              </w:rPr>
            </w:pPr>
          </w:p>
          <w:p w14:paraId="24CA95A8" w14:textId="77777777" w:rsidR="006400BE" w:rsidRPr="006400BE" w:rsidRDefault="006400BE" w:rsidP="006400BE">
            <w:pPr>
              <w:spacing w:after="0"/>
              <w:jc w:val="left"/>
              <w:rPr>
                <w:sz w:val="20"/>
                <w:lang w:val="en-US"/>
              </w:rPr>
            </w:pPr>
            <w:r w:rsidRPr="006400BE">
              <w:rPr>
                <w:sz w:val="20"/>
                <w:lang w:val="en-US"/>
              </w:rPr>
              <w:t xml:space="preserve">________________ </w:t>
            </w:r>
            <w:r w:rsidRPr="006400BE">
              <w:rPr>
                <w:sz w:val="20"/>
                <w:lang w:val="en-US"/>
              </w:rPr>
              <w:tab/>
            </w:r>
          </w:p>
          <w:p w14:paraId="0ADC1A63" w14:textId="2DA42529" w:rsidR="006400BE" w:rsidRPr="006400BE" w:rsidRDefault="006400BE" w:rsidP="006400BE">
            <w:pPr>
              <w:spacing w:after="0"/>
              <w:jc w:val="left"/>
              <w:rPr>
                <w:sz w:val="20"/>
                <w:lang w:val="en-US"/>
              </w:rPr>
            </w:pPr>
            <w:r w:rsidRPr="006400BE">
              <w:rPr>
                <w:sz w:val="20"/>
                <w:lang w:val="en-US"/>
              </w:rPr>
              <w:t>(Printed Name</w:t>
            </w:r>
            <w:r w:rsidR="000047EC">
              <w:rPr>
                <w:sz w:val="20"/>
                <w:lang w:val="en-US"/>
              </w:rPr>
              <w:t>)/</w:t>
            </w:r>
            <w:r w:rsidR="000047EC">
              <w:rPr>
                <w:sz w:val="18"/>
                <w:szCs w:val="18"/>
                <w:lang w:val="en-US"/>
              </w:rPr>
              <w:t>(Jméno tiskace)</w:t>
            </w:r>
            <w:r w:rsidRPr="006400BE">
              <w:rPr>
                <w:sz w:val="20"/>
                <w:lang w:val="en-US"/>
              </w:rPr>
              <w:tab/>
            </w:r>
          </w:p>
          <w:p w14:paraId="38ECFEF7" w14:textId="77777777" w:rsidR="006400BE" w:rsidRPr="006400BE" w:rsidRDefault="006400BE" w:rsidP="006400BE">
            <w:pPr>
              <w:spacing w:after="0"/>
              <w:jc w:val="left"/>
              <w:rPr>
                <w:sz w:val="20"/>
                <w:lang w:val="en-US"/>
              </w:rPr>
            </w:pPr>
          </w:p>
          <w:p w14:paraId="76FE09A4" w14:textId="77777777" w:rsidR="006400BE" w:rsidRPr="006400BE" w:rsidRDefault="006400BE" w:rsidP="006400BE">
            <w:pPr>
              <w:spacing w:after="0"/>
              <w:jc w:val="left"/>
              <w:rPr>
                <w:sz w:val="20"/>
                <w:lang w:val="en-US"/>
              </w:rPr>
            </w:pPr>
            <w:r w:rsidRPr="006400BE">
              <w:rPr>
                <w:sz w:val="20"/>
                <w:lang w:val="en-US"/>
              </w:rPr>
              <w:t>_____________</w:t>
            </w:r>
          </w:p>
          <w:p w14:paraId="0AC4D676" w14:textId="07829719" w:rsidR="006400BE" w:rsidRPr="006400BE" w:rsidRDefault="006400BE" w:rsidP="006400BE">
            <w:pPr>
              <w:spacing w:after="0"/>
              <w:jc w:val="left"/>
              <w:rPr>
                <w:sz w:val="20"/>
                <w:lang w:val="en-US"/>
              </w:rPr>
            </w:pPr>
            <w:r w:rsidRPr="006400BE">
              <w:rPr>
                <w:sz w:val="20"/>
                <w:lang w:val="en-US"/>
              </w:rPr>
              <w:t>(Signature)</w:t>
            </w:r>
            <w:r w:rsidR="000047EC">
              <w:rPr>
                <w:sz w:val="20"/>
                <w:lang w:val="en-US"/>
              </w:rPr>
              <w:t>/(Podpis)</w:t>
            </w:r>
          </w:p>
          <w:p w14:paraId="3C642656" w14:textId="77777777" w:rsidR="006400BE" w:rsidRPr="006400BE" w:rsidRDefault="006400BE" w:rsidP="006400BE">
            <w:pPr>
              <w:spacing w:after="0"/>
              <w:jc w:val="left"/>
              <w:rPr>
                <w:sz w:val="20"/>
                <w:lang w:val="en-US"/>
              </w:rPr>
            </w:pPr>
          </w:p>
        </w:tc>
      </w:tr>
    </w:tbl>
    <w:p w14:paraId="76C559DF" w14:textId="77777777" w:rsidR="00286CE8" w:rsidRDefault="00286CE8" w:rsidP="006400BE">
      <w:pPr>
        <w:tabs>
          <w:tab w:val="left" w:pos="0"/>
        </w:tabs>
        <w:ind w:right="273"/>
        <w:rPr>
          <w:lang w:val="en-US"/>
        </w:rPr>
      </w:pPr>
    </w:p>
    <w:p w14:paraId="37A18524" w14:textId="24C68738" w:rsidR="00286CE8" w:rsidRDefault="00286CE8" w:rsidP="006400BE">
      <w:pPr>
        <w:tabs>
          <w:tab w:val="left" w:pos="0"/>
        </w:tabs>
        <w:ind w:right="273"/>
        <w:rPr>
          <w:lang w:val="en-US"/>
        </w:rPr>
      </w:pPr>
    </w:p>
    <w:p w14:paraId="6F3E3A92" w14:textId="4159DAF7" w:rsidR="00286CE8" w:rsidRDefault="00286CE8" w:rsidP="006400BE">
      <w:pPr>
        <w:tabs>
          <w:tab w:val="left" w:pos="0"/>
        </w:tabs>
        <w:ind w:right="273"/>
        <w:rPr>
          <w:lang w:val="en-US"/>
        </w:rPr>
      </w:pPr>
    </w:p>
    <w:p w14:paraId="2F320D2C" w14:textId="2E3029DA" w:rsidR="00286CE8" w:rsidRDefault="00286CE8" w:rsidP="006400BE">
      <w:pPr>
        <w:tabs>
          <w:tab w:val="left" w:pos="0"/>
        </w:tabs>
        <w:ind w:right="273"/>
        <w:rPr>
          <w:lang w:val="en-US"/>
        </w:rPr>
      </w:pPr>
    </w:p>
    <w:p w14:paraId="08C25402" w14:textId="221D92F7" w:rsidR="00286CE8" w:rsidRDefault="00286CE8" w:rsidP="006400BE">
      <w:pPr>
        <w:tabs>
          <w:tab w:val="left" w:pos="0"/>
        </w:tabs>
        <w:ind w:right="273"/>
        <w:rPr>
          <w:lang w:val="en-US"/>
        </w:rPr>
      </w:pPr>
    </w:p>
    <w:p w14:paraId="639BD715" w14:textId="6C973A29" w:rsidR="00286CE8" w:rsidRDefault="00286CE8" w:rsidP="006400BE">
      <w:pPr>
        <w:tabs>
          <w:tab w:val="left" w:pos="0"/>
        </w:tabs>
        <w:ind w:right="273"/>
        <w:rPr>
          <w:lang w:val="en-US"/>
        </w:rPr>
      </w:pPr>
    </w:p>
    <w:p w14:paraId="406E8E74" w14:textId="77777777" w:rsidR="00286CE8" w:rsidRDefault="00286CE8" w:rsidP="006400BE">
      <w:pPr>
        <w:tabs>
          <w:tab w:val="left" w:pos="0"/>
        </w:tabs>
        <w:ind w:right="273"/>
        <w:rPr>
          <w:lang w:val="en-US"/>
        </w:rPr>
      </w:pPr>
    </w:p>
    <w:p w14:paraId="3BB78319" w14:textId="77777777" w:rsidR="00100802" w:rsidRDefault="00100802" w:rsidP="006400BE">
      <w:pPr>
        <w:tabs>
          <w:tab w:val="left" w:pos="0"/>
        </w:tabs>
        <w:ind w:right="273"/>
        <w:rPr>
          <w:lang w:val="en-US"/>
        </w:rPr>
      </w:pPr>
    </w:p>
    <w:tbl>
      <w:tblPr>
        <w:tblStyle w:val="Mkatabulky"/>
        <w:tblW w:w="0" w:type="auto"/>
        <w:tblLook w:val="04A0" w:firstRow="1" w:lastRow="0" w:firstColumn="1" w:lastColumn="0" w:noHBand="0" w:noVBand="1"/>
      </w:tblPr>
      <w:tblGrid>
        <w:gridCol w:w="4530"/>
        <w:gridCol w:w="4530"/>
      </w:tblGrid>
      <w:tr w:rsidR="00286CE8" w:rsidRPr="00E56C7F" w14:paraId="59EAC6B8" w14:textId="77777777" w:rsidTr="346E3404">
        <w:tc>
          <w:tcPr>
            <w:tcW w:w="4530" w:type="dxa"/>
          </w:tcPr>
          <w:p w14:paraId="3220DD01" w14:textId="21B3111B" w:rsidR="00286CE8" w:rsidRDefault="00286CE8" w:rsidP="00286CE8">
            <w:pPr>
              <w:tabs>
                <w:tab w:val="left" w:pos="0"/>
              </w:tabs>
              <w:ind w:right="273"/>
              <w:rPr>
                <w:b/>
                <w:bCs/>
                <w:color w:val="EC6602"/>
                <w:sz w:val="32"/>
                <w:szCs w:val="32"/>
                <w:lang w:val="en-US"/>
              </w:rPr>
            </w:pPr>
            <w:r w:rsidRPr="007C3FD2">
              <w:rPr>
                <w:b/>
                <w:bCs/>
                <w:sz w:val="28"/>
                <w:szCs w:val="28"/>
                <w:lang w:val="cs"/>
              </w:rPr>
              <w:lastRenderedPageBreak/>
              <w:t>Exhibit 3:</w:t>
            </w:r>
            <w:r w:rsidRPr="006400BE">
              <w:rPr>
                <w:lang w:val="en-US"/>
              </w:rPr>
              <w:t xml:space="preserve"> </w:t>
            </w:r>
            <w:r w:rsidRPr="006400BE">
              <w:rPr>
                <w:b/>
                <w:bCs/>
                <w:color w:val="EC6602"/>
                <w:sz w:val="32"/>
                <w:szCs w:val="32"/>
                <w:lang w:val="en-US"/>
              </w:rPr>
              <w:t xml:space="preserve">Data Privacy Consent </w:t>
            </w:r>
          </w:p>
          <w:p w14:paraId="31CB2B88" w14:textId="77777777" w:rsidR="00286CE8" w:rsidRPr="006400BE" w:rsidRDefault="00286CE8" w:rsidP="00286CE8">
            <w:pPr>
              <w:tabs>
                <w:tab w:val="left" w:pos="0"/>
              </w:tabs>
              <w:spacing w:before="200" w:after="200" w:line="240" w:lineRule="auto"/>
              <w:contextualSpacing/>
              <w:rPr>
                <w:rFonts w:eastAsia="Calibri" w:cs="Arial"/>
                <w:b/>
                <w:szCs w:val="22"/>
                <w:lang w:val="en-US"/>
              </w:rPr>
            </w:pPr>
            <w:r w:rsidRPr="006400BE">
              <w:rPr>
                <w:rFonts w:eastAsia="Calibri" w:cs="Arial"/>
                <w:b/>
                <w:szCs w:val="22"/>
                <w:lang w:val="en-US"/>
              </w:rPr>
              <w:t>Controller and categories of personal data</w:t>
            </w:r>
          </w:p>
          <w:p w14:paraId="5A51D4C6" w14:textId="0494D863" w:rsidR="00286CE8" w:rsidRPr="006400BE" w:rsidRDefault="00604E0B" w:rsidP="00286CE8">
            <w:pPr>
              <w:tabs>
                <w:tab w:val="left" w:pos="0"/>
              </w:tabs>
              <w:spacing w:after="200" w:line="276" w:lineRule="auto"/>
              <w:rPr>
                <w:rFonts w:eastAsiaTheme="minorHAnsi" w:cs="Arial"/>
                <w:szCs w:val="22"/>
                <w:highlight w:val="yellow"/>
                <w:lang w:val="en-US"/>
              </w:rPr>
            </w:pPr>
            <w:r>
              <w:rPr>
                <w:bCs/>
                <w:lang w:val="cs"/>
              </w:rPr>
              <w:t>VFN</w:t>
            </w:r>
            <w:r w:rsidR="00286CE8" w:rsidRPr="007C3FD2">
              <w:rPr>
                <w:rFonts w:eastAsiaTheme="minorHAnsi" w:cs="Arial"/>
                <w:b/>
                <w:bCs/>
                <w:i/>
                <w:iCs/>
                <w:szCs w:val="22"/>
                <w:u w:color="008000"/>
                <w:lang w:val="en-US"/>
              </w:rPr>
              <w:t xml:space="preserve"> </w:t>
            </w:r>
            <w:r w:rsidR="00286CE8" w:rsidRPr="00F60FD5">
              <w:rPr>
                <w:rFonts w:eastAsiaTheme="minorHAnsi" w:cs="Arial"/>
                <w:b/>
                <w:bCs/>
                <w:i/>
                <w:iCs/>
                <w:color w:val="000000" w:themeColor="text1"/>
                <w:szCs w:val="22"/>
                <w:u w:color="008000"/>
                <w:lang w:val="en-US"/>
              </w:rPr>
              <w:t xml:space="preserve">please insert name and address of </w:t>
            </w:r>
            <w:r>
              <w:rPr>
                <w:bCs/>
                <w:lang w:val="cs"/>
              </w:rPr>
              <w:t>VFN</w:t>
            </w:r>
            <w:r w:rsidR="00286CE8" w:rsidRPr="006400BE">
              <w:rPr>
                <w:rFonts w:eastAsiaTheme="minorHAnsi" w:cs="Arial"/>
                <w:szCs w:val="22"/>
                <w:lang w:val="en-US"/>
              </w:rPr>
              <w:t xml:space="preserve"> (in the following “we”) collects and processes as controller the following personal data about you:</w:t>
            </w:r>
          </w:p>
          <w:p w14:paraId="105C9E01" w14:textId="77777777" w:rsidR="00286CE8" w:rsidRPr="006400BE" w:rsidRDefault="00286CE8" w:rsidP="00286CE8">
            <w:pPr>
              <w:shd w:val="clear" w:color="auto" w:fill="FBFBF8" w:themeFill="background2" w:themeFillTint="33"/>
              <w:tabs>
                <w:tab w:val="left" w:pos="0"/>
              </w:tabs>
              <w:spacing w:after="200" w:line="240" w:lineRule="auto"/>
              <w:ind w:left="720"/>
              <w:rPr>
                <w:rFonts w:eastAsiaTheme="minorHAnsi" w:cs="Arial"/>
                <w:szCs w:val="22"/>
                <w:u w:color="008000"/>
                <w:lang w:val="en-US"/>
              </w:rPr>
            </w:pPr>
            <w:r w:rsidRPr="006400BE">
              <w:rPr>
                <w:rFonts w:eastAsia="Calibri" w:cs="Arial"/>
                <w:szCs w:val="22"/>
                <w:highlight w:val="lightGray"/>
                <w:u w:color="008000"/>
                <w:lang w:val="en-US"/>
              </w:rPr>
              <w:t xml:space="preserve">[- </w:t>
            </w:r>
            <w:r w:rsidRPr="006400BE">
              <w:rPr>
                <w:rFonts w:eastAsiaTheme="minorHAnsi" w:cs="Arial"/>
                <w:szCs w:val="22"/>
                <w:highlight w:val="lightGray"/>
                <w:lang w:val="en-US"/>
              </w:rPr>
              <w:t>your contact information, including your full name, address and e-mail</w:t>
            </w:r>
            <w:r w:rsidRPr="006400BE">
              <w:rPr>
                <w:rFonts w:eastAsiaTheme="minorHAnsi" w:cs="Arial"/>
                <w:b/>
                <w:bCs/>
                <w:i/>
                <w:iCs/>
                <w:szCs w:val="22"/>
                <w:highlight w:val="lightGray"/>
                <w:u w:color="008000"/>
                <w:lang w:val="en-US"/>
              </w:rPr>
              <w:t>. Insert the personal data collected and processed. It is suggested to indicate the information on data category level and provide a few examples for each category</w:t>
            </w:r>
            <w:r w:rsidRPr="006400BE">
              <w:rPr>
                <w:rFonts w:eastAsiaTheme="minorHAnsi" w:cs="Arial"/>
                <w:i/>
                <w:iCs/>
                <w:szCs w:val="22"/>
                <w:highlight w:val="lightGray"/>
                <w:u w:color="008000"/>
                <w:lang w:val="en-US"/>
              </w:rPr>
              <w:t>.</w:t>
            </w:r>
            <w:r w:rsidRPr="006400BE">
              <w:rPr>
                <w:rFonts w:eastAsiaTheme="minorHAnsi" w:cs="Arial"/>
                <w:i/>
                <w:iCs/>
                <w:color w:val="1F497D" w:themeColor="text2"/>
                <w:szCs w:val="22"/>
                <w:highlight w:val="lightGray"/>
                <w:u w:color="008000"/>
                <w:lang w:val="en-US"/>
              </w:rPr>
              <w:t>]</w:t>
            </w:r>
          </w:p>
          <w:p w14:paraId="4C263952" w14:textId="77777777" w:rsidR="00286CE8" w:rsidRPr="006400BE" w:rsidRDefault="00286CE8" w:rsidP="00286CE8">
            <w:pPr>
              <w:tabs>
                <w:tab w:val="left" w:pos="0"/>
              </w:tabs>
              <w:spacing w:before="200" w:after="200" w:line="240" w:lineRule="auto"/>
              <w:contextualSpacing/>
              <w:rPr>
                <w:rFonts w:eastAsia="Calibri" w:cs="Arial"/>
                <w:b/>
                <w:szCs w:val="22"/>
                <w:lang w:val="en-US"/>
              </w:rPr>
            </w:pPr>
            <w:r w:rsidRPr="006400BE">
              <w:rPr>
                <w:rFonts w:eastAsia="Calibri" w:cs="Arial"/>
                <w:b/>
                <w:szCs w:val="22"/>
                <w:lang w:val="en-US"/>
              </w:rPr>
              <w:t>Special categories of personal data</w:t>
            </w:r>
          </w:p>
          <w:p w14:paraId="7171D807" w14:textId="454C0462" w:rsidR="00286CE8" w:rsidRDefault="00286CE8" w:rsidP="00286CE8">
            <w:pPr>
              <w:tabs>
                <w:tab w:val="left" w:pos="0"/>
              </w:tabs>
              <w:spacing w:after="200" w:line="276" w:lineRule="auto"/>
              <w:rPr>
                <w:rFonts w:eastAsiaTheme="minorHAnsi" w:cs="Arial"/>
                <w:szCs w:val="22"/>
                <w:u w:color="008000"/>
                <w:lang w:val="en-US"/>
              </w:rPr>
            </w:pPr>
            <w:r w:rsidRPr="006400BE">
              <w:rPr>
                <w:rFonts w:eastAsiaTheme="minorHAnsi" w:cs="Arial"/>
                <w:b/>
                <w:bCs/>
                <w:i/>
                <w:iCs/>
                <w:szCs w:val="22"/>
                <w:highlight w:val="lightGray"/>
                <w:u w:color="008000"/>
                <w:lang w:val="en-US"/>
              </w:rPr>
              <w:t>It is our assumption that the consent includes special categories of personal data, namely data concerning health and potentially also genetic data or biometric data suitable for uniquely identifying a natural person. If this is correct, please use the following wording</w:t>
            </w:r>
            <w:r w:rsidRPr="006400BE">
              <w:rPr>
                <w:rFonts w:eastAsiaTheme="minorHAnsi" w:cs="Arial"/>
                <w:b/>
                <w:bCs/>
                <w:i/>
                <w:iCs/>
                <w:szCs w:val="22"/>
                <w:u w:color="008000"/>
                <w:lang w:val="en-US"/>
              </w:rPr>
              <w:t xml:space="preserve"> </w:t>
            </w:r>
            <w:r w:rsidRPr="006400BE">
              <w:rPr>
                <w:rFonts w:eastAsiaTheme="minorHAnsi" w:cs="Arial"/>
                <w:szCs w:val="22"/>
                <w:u w:color="008000"/>
                <w:lang w:val="en-US"/>
              </w:rPr>
              <w:t>You understand and agree that we fur</w:t>
            </w:r>
            <w:r w:rsidRPr="006400BE">
              <w:rPr>
                <w:rFonts w:cs="Arial"/>
                <w:szCs w:val="22"/>
                <w:lang w:val="en-GB"/>
              </w:rPr>
              <w:t>ther co</w:t>
            </w:r>
            <w:r w:rsidRPr="006400BE">
              <w:rPr>
                <w:rFonts w:eastAsiaTheme="minorHAnsi" w:cs="Arial"/>
                <w:szCs w:val="22"/>
                <w:u w:color="008000"/>
                <w:lang w:val="en-US"/>
              </w:rPr>
              <w:t xml:space="preserve">llect and process the following personal data that enjoy special protection under the General Data Protection Regulation (GDPR) </w:t>
            </w:r>
            <w:r w:rsidRPr="007C3FD2">
              <w:rPr>
                <w:rFonts w:eastAsiaTheme="minorHAnsi" w:cs="Arial"/>
                <w:szCs w:val="22"/>
                <w:u w:color="008000"/>
                <w:lang w:val="en-US"/>
              </w:rPr>
              <w:t>(so-called “special categories of personal data”):</w:t>
            </w:r>
          </w:p>
          <w:p w14:paraId="1050EB16" w14:textId="77777777" w:rsidR="007C3FD2" w:rsidRPr="006400BE" w:rsidRDefault="007C3FD2" w:rsidP="00286CE8">
            <w:pPr>
              <w:tabs>
                <w:tab w:val="left" w:pos="0"/>
              </w:tabs>
              <w:spacing w:after="200" w:line="276" w:lineRule="auto"/>
              <w:rPr>
                <w:rFonts w:eastAsiaTheme="minorHAnsi" w:cs="Arial"/>
                <w:szCs w:val="22"/>
                <w:u w:color="008000"/>
                <w:lang w:val="en-US"/>
              </w:rPr>
            </w:pPr>
          </w:p>
          <w:p w14:paraId="37796B32" w14:textId="77777777" w:rsidR="00286CE8" w:rsidRPr="006400BE" w:rsidRDefault="00286CE8" w:rsidP="00286CE8">
            <w:pPr>
              <w:tabs>
                <w:tab w:val="left" w:pos="0"/>
              </w:tabs>
              <w:spacing w:after="200" w:line="276" w:lineRule="auto"/>
              <w:rPr>
                <w:rFonts w:eastAsiaTheme="minorHAnsi" w:cs="Arial"/>
                <w:i/>
                <w:iCs/>
                <w:szCs w:val="22"/>
                <w:highlight w:val="lightGray"/>
                <w:u w:color="008000"/>
                <w:lang w:val="en-US"/>
              </w:rPr>
            </w:pPr>
            <w:r w:rsidRPr="006400BE">
              <w:rPr>
                <w:rFonts w:eastAsiaTheme="minorHAnsi" w:cs="Arial"/>
                <w:b/>
                <w:bCs/>
                <w:i/>
                <w:iCs/>
                <w:szCs w:val="22"/>
                <w:highlight w:val="lightGray"/>
                <w:u w:color="008000"/>
                <w:lang w:val="en-US"/>
              </w:rPr>
              <w:t>Please describe the special categories of personal data. The following are examples – please delete and/or adapt as applicable</w:t>
            </w:r>
            <w:r w:rsidRPr="006400BE">
              <w:rPr>
                <w:rFonts w:eastAsiaTheme="minorHAnsi" w:cs="Arial"/>
                <w:i/>
                <w:iCs/>
                <w:color w:val="1F497D" w:themeColor="text2"/>
                <w:szCs w:val="22"/>
                <w:highlight w:val="lightGray"/>
                <w:u w:color="008000"/>
                <w:lang w:val="en-US"/>
              </w:rPr>
              <w:t>]</w:t>
            </w:r>
          </w:p>
          <w:p w14:paraId="4812314F" w14:textId="77777777" w:rsidR="00286CE8" w:rsidRPr="006400BE" w:rsidRDefault="00286CE8" w:rsidP="00C31AE2">
            <w:pPr>
              <w:numPr>
                <w:ilvl w:val="0"/>
                <w:numId w:val="14"/>
              </w:numPr>
              <w:tabs>
                <w:tab w:val="left" w:pos="0"/>
              </w:tabs>
              <w:spacing w:after="200" w:line="276" w:lineRule="auto"/>
              <w:ind w:left="714" w:hanging="357"/>
              <w:rPr>
                <w:rFonts w:eastAsiaTheme="minorHAnsi" w:cs="Arial"/>
                <w:szCs w:val="22"/>
                <w:highlight w:val="lightGray"/>
                <w:lang w:val="en-US" w:eastAsia="de-DE"/>
              </w:rPr>
            </w:pPr>
            <w:r w:rsidRPr="006400BE">
              <w:rPr>
                <w:rFonts w:eastAsiaTheme="minorHAnsi" w:cs="Arial"/>
                <w:szCs w:val="22"/>
                <w:highlight w:val="lightGray"/>
                <w:lang w:val="en-US" w:eastAsia="de-DE"/>
              </w:rPr>
              <w:t>Clinical images generated during the clinical procedure or study;</w:t>
            </w:r>
          </w:p>
          <w:p w14:paraId="7CFA7CDC" w14:textId="77777777" w:rsidR="00286CE8" w:rsidRPr="006400BE" w:rsidRDefault="00286CE8" w:rsidP="00C31AE2">
            <w:pPr>
              <w:numPr>
                <w:ilvl w:val="0"/>
                <w:numId w:val="14"/>
              </w:numPr>
              <w:tabs>
                <w:tab w:val="left" w:pos="0"/>
              </w:tabs>
              <w:spacing w:after="200" w:line="276" w:lineRule="auto"/>
              <w:ind w:left="714" w:hanging="357"/>
              <w:rPr>
                <w:rFonts w:eastAsiaTheme="minorHAnsi" w:cs="Arial"/>
                <w:szCs w:val="22"/>
                <w:highlight w:val="lightGray"/>
                <w:lang w:val="en-US" w:eastAsia="de-DE"/>
              </w:rPr>
            </w:pPr>
            <w:r w:rsidRPr="006400BE">
              <w:rPr>
                <w:rFonts w:eastAsiaTheme="minorHAnsi" w:cs="Arial"/>
                <w:szCs w:val="22"/>
                <w:highlight w:val="lightGray"/>
                <w:lang w:val="en-US" w:eastAsia="de-DE"/>
              </w:rPr>
              <w:t>Additional health data contained in the header of the medical images (DICOM format), including clinical infor</w:t>
            </w:r>
            <w:r w:rsidRPr="006400BE">
              <w:rPr>
                <w:rFonts w:eastAsiaTheme="minorHAnsi" w:cs="Arial"/>
                <w:szCs w:val="22"/>
                <w:highlight w:val="lightGray"/>
                <w:lang w:val="en-US" w:eastAsia="de-DE"/>
              </w:rPr>
              <w:lastRenderedPageBreak/>
              <w:t>mation according to your clinical procedure, like sex, weight, height, date of study, institution, patient’s name, patient ID, patient’s birth date and time, other patient IDs or names, patient address, patient’s telephone numbers, patient’s telecom information, accession number, referring physician’s name, performing physician’s name, operator’s name and study description;</w:t>
            </w:r>
          </w:p>
          <w:p w14:paraId="309509F8" w14:textId="32AA9879" w:rsidR="00286CE8" w:rsidRDefault="00286CE8" w:rsidP="00C31AE2">
            <w:pPr>
              <w:numPr>
                <w:ilvl w:val="0"/>
                <w:numId w:val="14"/>
              </w:numPr>
              <w:tabs>
                <w:tab w:val="left" w:pos="0"/>
              </w:tabs>
              <w:spacing w:after="200" w:line="276" w:lineRule="auto"/>
              <w:ind w:left="714" w:hanging="357"/>
              <w:rPr>
                <w:rFonts w:eastAsiaTheme="minorHAnsi" w:cs="Arial"/>
                <w:szCs w:val="22"/>
                <w:highlight w:val="lightGray"/>
                <w:lang w:val="en-US" w:eastAsia="de-DE"/>
              </w:rPr>
            </w:pPr>
            <w:r w:rsidRPr="006400BE">
              <w:rPr>
                <w:rFonts w:eastAsiaTheme="minorHAnsi" w:cs="Arial"/>
                <w:szCs w:val="22"/>
                <w:highlight w:val="lightGray"/>
                <w:lang w:val="en-US" w:eastAsia="de-DE"/>
              </w:rPr>
              <w:t>LD Example: Additional health data including clinical information according to your clinical procedure, like sex, weight, height, date of study, institution, patient’s name, patient ID, patient’s birth date and time, other patient IDs or names, patient address, patient’s telephone numbers,  referring physician’s name, performing physician’s name, operator’s name and study description diagnosis and medication as well as test results.</w:t>
            </w:r>
          </w:p>
          <w:p w14:paraId="47590FD9" w14:textId="77777777" w:rsidR="007C3FD2" w:rsidRPr="006400BE" w:rsidRDefault="007C3FD2" w:rsidP="004C184B">
            <w:pPr>
              <w:tabs>
                <w:tab w:val="left" w:pos="0"/>
              </w:tabs>
              <w:spacing w:after="200" w:line="276" w:lineRule="auto"/>
              <w:ind w:left="714"/>
              <w:rPr>
                <w:rFonts w:eastAsiaTheme="minorHAnsi" w:cs="Arial"/>
                <w:szCs w:val="22"/>
                <w:highlight w:val="lightGray"/>
                <w:lang w:val="en-US" w:eastAsia="de-DE"/>
              </w:rPr>
            </w:pPr>
          </w:p>
          <w:p w14:paraId="60AC4748" w14:textId="77777777" w:rsidR="00286CE8" w:rsidRPr="006400BE" w:rsidRDefault="00286CE8" w:rsidP="00286CE8">
            <w:pPr>
              <w:tabs>
                <w:tab w:val="left" w:pos="0"/>
              </w:tabs>
              <w:spacing w:after="200" w:line="240" w:lineRule="auto"/>
              <w:contextualSpacing/>
              <w:rPr>
                <w:rFonts w:eastAsia="Calibri" w:cs="Arial"/>
                <w:b/>
                <w:szCs w:val="22"/>
                <w:lang w:val="en-US"/>
              </w:rPr>
            </w:pPr>
            <w:r w:rsidRPr="006400BE">
              <w:rPr>
                <w:rFonts w:eastAsia="Calibri" w:cs="Arial"/>
                <w:b/>
                <w:szCs w:val="22"/>
                <w:lang w:val="en-US"/>
              </w:rPr>
              <w:t>Purpose of the processing</w:t>
            </w:r>
          </w:p>
          <w:p w14:paraId="4C378D57" w14:textId="77777777" w:rsidR="00286CE8" w:rsidRPr="006400BE" w:rsidRDefault="00286CE8" w:rsidP="00286CE8">
            <w:pPr>
              <w:tabs>
                <w:tab w:val="left" w:pos="0"/>
              </w:tabs>
              <w:spacing w:after="200" w:line="276" w:lineRule="auto"/>
              <w:rPr>
                <w:rFonts w:eastAsiaTheme="minorHAnsi" w:cs="Arial"/>
                <w:szCs w:val="22"/>
                <w:lang w:val="en-US"/>
              </w:rPr>
            </w:pPr>
            <w:r w:rsidRPr="006400BE">
              <w:rPr>
                <w:rFonts w:eastAsiaTheme="minorHAnsi" w:cs="Arial"/>
                <w:szCs w:val="22"/>
                <w:lang w:val="en-US"/>
              </w:rPr>
              <w:t>Your personal data are collected and processed for the following purposes:</w:t>
            </w:r>
          </w:p>
          <w:p w14:paraId="0A3629EF" w14:textId="2697C9FB" w:rsidR="00286CE8" w:rsidRDefault="00286CE8" w:rsidP="00C31AE2">
            <w:pPr>
              <w:numPr>
                <w:ilvl w:val="0"/>
                <w:numId w:val="14"/>
              </w:numPr>
              <w:tabs>
                <w:tab w:val="left" w:pos="0"/>
              </w:tabs>
              <w:spacing w:after="200" w:line="276" w:lineRule="auto"/>
              <w:ind w:left="714" w:hanging="357"/>
              <w:rPr>
                <w:rFonts w:eastAsiaTheme="minorHAnsi" w:cs="Arial"/>
                <w:szCs w:val="22"/>
                <w:lang w:val="en-US" w:eastAsia="de-DE"/>
              </w:rPr>
            </w:pPr>
            <w:r w:rsidRPr="006400BE">
              <w:rPr>
                <w:rFonts w:eastAsiaTheme="minorHAnsi" w:cs="Arial"/>
                <w:szCs w:val="22"/>
                <w:lang w:val="en-US" w:eastAsia="de-DE"/>
              </w:rPr>
              <w:t>Internal documentation and traceability of images/clinical data to ensure your data protection rights;</w:t>
            </w:r>
          </w:p>
          <w:p w14:paraId="282C5C54" w14:textId="77777777" w:rsidR="004C184B" w:rsidRPr="006400BE" w:rsidRDefault="004C184B" w:rsidP="004C184B">
            <w:pPr>
              <w:tabs>
                <w:tab w:val="left" w:pos="0"/>
              </w:tabs>
              <w:spacing w:after="200" w:line="276" w:lineRule="auto"/>
              <w:ind w:left="714"/>
              <w:rPr>
                <w:rFonts w:eastAsiaTheme="minorHAnsi" w:cs="Arial"/>
                <w:szCs w:val="22"/>
                <w:lang w:val="en-US" w:eastAsia="de-DE"/>
              </w:rPr>
            </w:pPr>
          </w:p>
          <w:p w14:paraId="1EA22FA4" w14:textId="77777777" w:rsidR="00286CE8" w:rsidRPr="006400BE" w:rsidRDefault="00286CE8" w:rsidP="00286CE8">
            <w:pPr>
              <w:tabs>
                <w:tab w:val="left" w:pos="0"/>
              </w:tabs>
              <w:spacing w:after="200" w:line="276" w:lineRule="auto"/>
              <w:rPr>
                <w:rFonts w:eastAsiaTheme="minorHAnsi" w:cs="Arial"/>
                <w:szCs w:val="22"/>
                <w:lang w:val="en-US"/>
              </w:rPr>
            </w:pPr>
            <w:r w:rsidRPr="006400BE">
              <w:rPr>
                <w:rFonts w:eastAsiaTheme="minorHAnsi" w:cs="Arial"/>
                <w:szCs w:val="22"/>
                <w:lang w:val="en-US" w:eastAsia="de-DE"/>
              </w:rPr>
              <w:t>Reading, analyzing and evaluating your images/clinical data in the scope of your clinical procedure and patient record; and</w:t>
            </w:r>
            <w:r>
              <w:rPr>
                <w:rFonts w:eastAsiaTheme="minorHAnsi" w:cs="Arial"/>
                <w:szCs w:val="22"/>
                <w:lang w:val="en-US" w:eastAsia="de-DE"/>
              </w:rPr>
              <w:t xml:space="preserve"> </w:t>
            </w:r>
            <w:r w:rsidRPr="006400BE">
              <w:rPr>
                <w:rFonts w:eastAsiaTheme="minorHAnsi" w:cs="Arial"/>
                <w:szCs w:val="22"/>
                <w:lang w:val="en-US"/>
              </w:rPr>
              <w:t xml:space="preserve">in case of respective agreements with Siemens Healthcare GmbH and/or Siemens </w:t>
            </w:r>
            <w:r w:rsidRPr="006400BE">
              <w:rPr>
                <w:rFonts w:eastAsiaTheme="minorHAnsi" w:cs="Arial"/>
                <w:szCs w:val="22"/>
                <w:lang w:val="en-US"/>
              </w:rPr>
              <w:lastRenderedPageBreak/>
              <w:t>Healthcare GmbH affiliated companies (together hereinafter referred to as “Siemens Healthineers”):</w:t>
            </w:r>
          </w:p>
          <w:p w14:paraId="4F0A6538" w14:textId="7DCA510C" w:rsidR="00286CE8" w:rsidRDefault="00286CE8" w:rsidP="00C31AE2">
            <w:pPr>
              <w:numPr>
                <w:ilvl w:val="0"/>
                <w:numId w:val="14"/>
              </w:numPr>
              <w:tabs>
                <w:tab w:val="left" w:pos="0"/>
              </w:tabs>
              <w:spacing w:after="200" w:line="276" w:lineRule="auto"/>
              <w:ind w:left="714" w:hanging="357"/>
              <w:rPr>
                <w:rFonts w:eastAsiaTheme="minorHAnsi" w:cs="Arial"/>
                <w:szCs w:val="22"/>
                <w:lang w:val="en-US" w:eastAsia="de-DE"/>
              </w:rPr>
            </w:pPr>
            <w:r w:rsidRPr="006400BE">
              <w:rPr>
                <w:rFonts w:eastAsiaTheme="minorHAnsi" w:cs="Arial"/>
                <w:szCs w:val="22"/>
                <w:lang w:val="en-US" w:eastAsia="de-DE"/>
              </w:rPr>
              <w:t>Sharing of your personal data with Siemens Healthineers for the “Siemens Healthineers Purposes” listed below.</w:t>
            </w:r>
          </w:p>
          <w:p w14:paraId="55943B0F" w14:textId="77777777" w:rsidR="004C184B" w:rsidRPr="006400BE" w:rsidRDefault="004C184B" w:rsidP="004C184B">
            <w:pPr>
              <w:tabs>
                <w:tab w:val="left" w:pos="0"/>
              </w:tabs>
              <w:spacing w:after="200" w:line="276" w:lineRule="auto"/>
              <w:rPr>
                <w:rFonts w:eastAsiaTheme="minorHAnsi" w:cs="Arial"/>
                <w:szCs w:val="22"/>
                <w:lang w:val="en-US" w:eastAsia="de-DE"/>
              </w:rPr>
            </w:pPr>
          </w:p>
          <w:p w14:paraId="5CD9E97D" w14:textId="12F43FD7" w:rsidR="00286CE8" w:rsidRDefault="00286CE8" w:rsidP="00286CE8">
            <w:pPr>
              <w:tabs>
                <w:tab w:val="left" w:pos="0"/>
              </w:tabs>
              <w:spacing w:after="200" w:line="276" w:lineRule="auto"/>
              <w:rPr>
                <w:rFonts w:eastAsiaTheme="minorHAnsi" w:cs="Arial"/>
                <w:b/>
                <w:bCs/>
                <w:i/>
                <w:iCs/>
                <w:szCs w:val="22"/>
                <w:highlight w:val="lightGray"/>
                <w:lang w:val="en-US"/>
              </w:rPr>
            </w:pPr>
            <w:r w:rsidRPr="006400BE">
              <w:rPr>
                <w:rFonts w:eastAsia="Calibri" w:cs="Arial"/>
                <w:szCs w:val="22"/>
                <w:lang w:val="en-US"/>
              </w:rPr>
              <w:t xml:space="preserve">Personal data shared with Siemens Healthineers:  </w:t>
            </w:r>
            <w:r w:rsidRPr="006400BE">
              <w:rPr>
                <w:rFonts w:eastAsiaTheme="minorHAnsi" w:cs="Arial"/>
                <w:b/>
                <w:bCs/>
                <w:i/>
                <w:iCs/>
                <w:szCs w:val="22"/>
                <w:highlight w:val="lightGray"/>
                <w:lang w:val="en-US"/>
              </w:rPr>
              <w:t xml:space="preserve">Please specify exactly which data parameters, tags, etc. have to be delivered as agreed under the relevant IPA to Siemens Healthineers.  Such description has to be understandable for the data subject. </w:t>
            </w:r>
          </w:p>
          <w:p w14:paraId="44B09C16" w14:textId="77777777" w:rsidR="00286CE8" w:rsidRPr="006400BE" w:rsidRDefault="00286CE8" w:rsidP="346E3404">
            <w:pPr>
              <w:shd w:val="clear" w:color="auto" w:fill="FBFBF8"/>
              <w:spacing w:after="200" w:line="240" w:lineRule="auto"/>
              <w:rPr>
                <w:rFonts w:eastAsiaTheme="minorEastAsia" w:cs="Arial"/>
                <w:b/>
                <w:bCs/>
                <w:highlight w:val="yellow"/>
                <w:lang w:val="en-US"/>
              </w:rPr>
            </w:pPr>
            <w:r w:rsidRPr="346E3404">
              <w:rPr>
                <w:rFonts w:eastAsiaTheme="minorEastAsia" w:cs="Arial"/>
                <w:lang w:val="en-US"/>
              </w:rPr>
              <w:t>Siemens Healthineers Purposes</w:t>
            </w:r>
            <w:r w:rsidRPr="346E3404">
              <w:rPr>
                <w:rFonts w:eastAsiaTheme="minorEastAsia" w:cstheme="minorBidi"/>
                <w:lang w:val="en-US"/>
              </w:rPr>
              <w:t xml:space="preserve"> -</w:t>
            </w:r>
            <w:r>
              <w:tab/>
            </w:r>
            <w:r w:rsidRPr="346E3404">
              <w:rPr>
                <w:rFonts w:eastAsiaTheme="minorEastAsia" w:cstheme="minorBidi"/>
                <w:b/>
                <w:bCs/>
                <w:highlight w:val="lightGray"/>
                <w:lang w:val="en-US"/>
              </w:rPr>
              <w:t>[</w:t>
            </w:r>
            <w:r w:rsidRPr="346E3404">
              <w:rPr>
                <w:rFonts w:eastAsiaTheme="minorEastAsia" w:cs="Arial"/>
                <w:b/>
                <w:bCs/>
                <w:i/>
                <w:iCs/>
                <w:highlight w:val="lightGray"/>
                <w:lang w:val="en-US"/>
              </w:rPr>
              <w:t>Insert a description of the purpose(s) of the processing.</w:t>
            </w:r>
            <w:r w:rsidRPr="346E3404">
              <w:rPr>
                <w:rFonts w:eastAsiaTheme="minorEastAsia" w:cs="Arial"/>
                <w:b/>
                <w:bCs/>
                <w:lang w:val="en-US"/>
              </w:rPr>
              <w:t xml:space="preserve"> </w:t>
            </w:r>
            <w:r w:rsidRPr="346E3404">
              <w:rPr>
                <w:rFonts w:eastAsiaTheme="minorEastAsia" w:cs="Arial"/>
                <w:b/>
                <w:bCs/>
                <w:i/>
                <w:iCs/>
                <w:highlight w:val="lightGray"/>
                <w:lang w:val="en-US"/>
              </w:rPr>
              <w:t>Make sure that the descriptions in this Patient consent form and in Section 7 of the IPA are identical in order to avoid inconsistencies or contradictions</w:t>
            </w:r>
            <w:r w:rsidRPr="346E3404">
              <w:rPr>
                <w:rFonts w:eastAsiaTheme="minorEastAsia" w:cs="Arial"/>
                <w:b/>
                <w:bCs/>
                <w:lang w:val="en-US"/>
              </w:rPr>
              <w:t>]</w:t>
            </w:r>
          </w:p>
          <w:p w14:paraId="4660D01C" w14:textId="77777777" w:rsidR="00286CE8" w:rsidRPr="006400BE" w:rsidRDefault="00286CE8" w:rsidP="00286CE8">
            <w:pPr>
              <w:tabs>
                <w:tab w:val="left" w:pos="0"/>
              </w:tabs>
              <w:spacing w:after="200" w:line="276" w:lineRule="auto"/>
              <w:jc w:val="left"/>
              <w:rPr>
                <w:rFonts w:eastAsiaTheme="minorHAnsi" w:cs="Arial"/>
                <w:szCs w:val="22"/>
                <w:u w:color="008000"/>
                <w:lang w:val="en-US"/>
              </w:rPr>
            </w:pPr>
            <w:r w:rsidRPr="006400BE">
              <w:rPr>
                <w:rFonts w:eastAsiaTheme="minorHAnsi" w:cs="Arial"/>
                <w:b/>
                <w:bCs/>
                <w:i/>
                <w:iCs/>
                <w:szCs w:val="22"/>
                <w:highlight w:val="lightGray"/>
                <w:u w:color="008000"/>
                <w:lang w:val="en-US"/>
              </w:rPr>
              <w:t xml:space="preserve"> Examples</w:t>
            </w:r>
            <w:r w:rsidRPr="006400BE">
              <w:rPr>
                <w:rFonts w:eastAsiaTheme="minorHAnsi" w:cs="Arial"/>
                <w:szCs w:val="22"/>
                <w:highlight w:val="lightGray"/>
                <w:u w:color="008000"/>
                <w:lang w:val="en-US"/>
              </w:rPr>
              <w:t>:</w:t>
            </w:r>
            <w:r w:rsidRPr="006400BE">
              <w:rPr>
                <w:rFonts w:eastAsiaTheme="minorHAnsi" w:cs="Arial"/>
                <w:szCs w:val="22"/>
                <w:u w:color="008000"/>
                <w:lang w:val="en-US"/>
              </w:rPr>
              <w:t>]:</w:t>
            </w:r>
          </w:p>
          <w:p w14:paraId="0B1C8D07" w14:textId="77777777" w:rsidR="00286CE8" w:rsidRPr="006400BE" w:rsidRDefault="00286CE8" w:rsidP="00C31AE2">
            <w:pPr>
              <w:numPr>
                <w:ilvl w:val="0"/>
                <w:numId w:val="14"/>
              </w:numPr>
              <w:tabs>
                <w:tab w:val="left" w:pos="0"/>
              </w:tabs>
              <w:spacing w:after="200" w:line="276" w:lineRule="auto"/>
              <w:ind w:left="714" w:hanging="357"/>
              <w:rPr>
                <w:rFonts w:eastAsiaTheme="minorHAnsi" w:cs="Arial"/>
                <w:szCs w:val="22"/>
                <w:highlight w:val="lightGray"/>
                <w:lang w:val="en-US" w:eastAsia="de-DE"/>
              </w:rPr>
            </w:pPr>
            <w:r w:rsidRPr="006400BE">
              <w:rPr>
                <w:rFonts w:eastAsiaTheme="minorHAnsi" w:cs="Arial"/>
                <w:szCs w:val="22"/>
                <w:highlight w:val="lightGray"/>
                <w:lang w:val="en-US" w:eastAsia="de-DE"/>
              </w:rPr>
              <w:t>[Research (including scientific research), development, validation, defect analysis, manufacturing, improvement and/or distribution of products and/or services including data analysis for these purposes;</w:t>
            </w:r>
          </w:p>
          <w:p w14:paraId="615B0AA0" w14:textId="77777777" w:rsidR="00286CE8" w:rsidRPr="006400BE" w:rsidRDefault="00286CE8" w:rsidP="00C31AE2">
            <w:pPr>
              <w:numPr>
                <w:ilvl w:val="0"/>
                <w:numId w:val="14"/>
              </w:numPr>
              <w:tabs>
                <w:tab w:val="left" w:pos="0"/>
              </w:tabs>
              <w:spacing w:after="200" w:line="276" w:lineRule="auto"/>
              <w:ind w:left="714" w:hanging="357"/>
              <w:rPr>
                <w:rFonts w:eastAsiaTheme="minorHAnsi" w:cs="Arial"/>
                <w:szCs w:val="22"/>
                <w:highlight w:val="lightGray"/>
                <w:lang w:val="en-US" w:eastAsia="de-DE"/>
              </w:rPr>
            </w:pPr>
            <w:r w:rsidRPr="006400BE">
              <w:rPr>
                <w:rFonts w:eastAsiaTheme="minorHAnsi" w:cs="Arial"/>
                <w:szCs w:val="22"/>
                <w:highlight w:val="lightGray"/>
                <w:lang w:val="en-US" w:eastAsia="de-DE"/>
              </w:rPr>
              <w:t>Use for training purposes;</w:t>
            </w:r>
          </w:p>
          <w:p w14:paraId="7CB38818" w14:textId="77777777" w:rsidR="00286CE8" w:rsidRPr="006400BE" w:rsidRDefault="00286CE8" w:rsidP="00C31AE2">
            <w:pPr>
              <w:numPr>
                <w:ilvl w:val="0"/>
                <w:numId w:val="14"/>
              </w:numPr>
              <w:tabs>
                <w:tab w:val="left" w:pos="0"/>
              </w:tabs>
              <w:spacing w:after="200" w:line="276" w:lineRule="auto"/>
              <w:ind w:left="714" w:hanging="357"/>
              <w:rPr>
                <w:rFonts w:eastAsiaTheme="minorHAnsi" w:cs="Arial"/>
                <w:szCs w:val="22"/>
                <w:highlight w:val="lightGray"/>
                <w:lang w:val="en-US" w:eastAsia="de-DE"/>
              </w:rPr>
            </w:pPr>
            <w:r w:rsidRPr="006400BE">
              <w:rPr>
                <w:rFonts w:eastAsiaTheme="minorHAnsi" w:cs="Arial"/>
                <w:szCs w:val="22"/>
                <w:highlight w:val="lightGray"/>
                <w:lang w:val="en-US" w:eastAsia="de-DE"/>
              </w:rPr>
              <w:t xml:space="preserve">Sharing with external authorities, notified bodies and/or designated expert panels for official submissions for clinical proof, device clearances, examinations, approvals, registrations, certifications, verifications and/or validations of Siemens </w:t>
            </w:r>
            <w:r w:rsidRPr="006400BE">
              <w:rPr>
                <w:rFonts w:eastAsiaTheme="minorHAnsi" w:cs="Arial"/>
                <w:szCs w:val="22"/>
                <w:highlight w:val="lightGray"/>
                <w:lang w:val="en-US" w:eastAsia="de-DE"/>
              </w:rPr>
              <w:lastRenderedPageBreak/>
              <w:t>Healthineers products and/or services and/or responding to authorities’ requests;</w:t>
            </w:r>
          </w:p>
          <w:p w14:paraId="0E78F71C" w14:textId="0B576969" w:rsidR="00286CE8" w:rsidRDefault="00286CE8" w:rsidP="00C31AE2">
            <w:pPr>
              <w:numPr>
                <w:ilvl w:val="0"/>
                <w:numId w:val="14"/>
              </w:numPr>
              <w:tabs>
                <w:tab w:val="left" w:pos="0"/>
              </w:tabs>
              <w:spacing w:after="200" w:line="276" w:lineRule="auto"/>
              <w:ind w:left="714" w:hanging="357"/>
              <w:rPr>
                <w:rFonts w:eastAsiaTheme="minorHAnsi" w:cs="Arial"/>
                <w:szCs w:val="22"/>
                <w:highlight w:val="lightGray"/>
                <w:lang w:val="en-US" w:eastAsia="de-DE"/>
              </w:rPr>
            </w:pPr>
            <w:r w:rsidRPr="006400BE">
              <w:rPr>
                <w:rFonts w:eastAsiaTheme="minorHAnsi" w:cs="Arial"/>
                <w:szCs w:val="22"/>
                <w:highlight w:val="lightGray"/>
                <w:lang w:val="en-US" w:eastAsia="de-DE"/>
              </w:rPr>
              <w:t>Marketing of products and/or services, including publication in any digital, print or social media]</w:t>
            </w:r>
          </w:p>
          <w:p w14:paraId="3373A063" w14:textId="77777777" w:rsidR="007C3FD2" w:rsidRPr="006400BE" w:rsidRDefault="007C3FD2" w:rsidP="007C3FD2">
            <w:pPr>
              <w:tabs>
                <w:tab w:val="left" w:pos="0"/>
              </w:tabs>
              <w:spacing w:after="200" w:line="276" w:lineRule="auto"/>
              <w:ind w:left="714"/>
              <w:rPr>
                <w:rFonts w:eastAsiaTheme="minorHAnsi" w:cs="Arial"/>
                <w:szCs w:val="22"/>
                <w:highlight w:val="lightGray"/>
                <w:lang w:val="en-US" w:eastAsia="de-DE"/>
              </w:rPr>
            </w:pPr>
          </w:p>
          <w:p w14:paraId="51ACA059" w14:textId="444E1CDC" w:rsidR="00286CE8" w:rsidRPr="006400BE" w:rsidRDefault="00286CE8" w:rsidP="00286CE8">
            <w:pPr>
              <w:rPr>
                <w:rFonts w:cs="Arial"/>
                <w:highlight w:val="yellow"/>
                <w:lang w:val="en-US"/>
              </w:rPr>
            </w:pPr>
            <w:r w:rsidRPr="006400BE">
              <w:rPr>
                <w:rFonts w:cs="Arial"/>
                <w:lang w:val="en-US"/>
              </w:rPr>
              <w:t>If you have any direct data privacy related questions for Siemens Healthineers you can contact the Data Privacy Officer of Siemens Healthineers and the Siemens Healthineers Data Privacy Organization at:</w:t>
            </w:r>
            <w:r w:rsidR="0059713A">
              <w:rPr>
                <w:rFonts w:cs="Arial"/>
                <w:lang w:val="en-US"/>
              </w:rPr>
              <w:t xml:space="preserve"> xxxxxx</w:t>
            </w:r>
          </w:p>
          <w:p w14:paraId="6690527E" w14:textId="77777777" w:rsidR="00286CE8" w:rsidRPr="006400BE" w:rsidRDefault="00286CE8" w:rsidP="00286CE8">
            <w:pPr>
              <w:shd w:val="clear" w:color="auto" w:fill="FBFBF8" w:themeFill="background2" w:themeFillTint="33"/>
              <w:tabs>
                <w:tab w:val="left" w:pos="0"/>
              </w:tabs>
              <w:spacing w:after="200" w:line="240" w:lineRule="auto"/>
              <w:rPr>
                <w:rFonts w:eastAsiaTheme="minorHAnsi" w:cs="Arial"/>
                <w:b/>
                <w:szCs w:val="22"/>
                <w:lang w:val="en-US"/>
              </w:rPr>
            </w:pPr>
          </w:p>
          <w:p w14:paraId="49B995A6" w14:textId="77777777" w:rsidR="00286CE8" w:rsidRPr="006400BE" w:rsidRDefault="00286CE8" w:rsidP="00286CE8">
            <w:pPr>
              <w:shd w:val="clear" w:color="auto" w:fill="FBFBF8" w:themeFill="background2" w:themeFillTint="33"/>
              <w:tabs>
                <w:tab w:val="left" w:pos="0"/>
              </w:tabs>
              <w:spacing w:after="200" w:line="240" w:lineRule="auto"/>
              <w:rPr>
                <w:rFonts w:eastAsiaTheme="minorHAnsi" w:cs="Arial"/>
                <w:b/>
                <w:szCs w:val="22"/>
                <w:lang w:val="en-US"/>
              </w:rPr>
            </w:pPr>
            <w:r w:rsidRPr="006400BE">
              <w:rPr>
                <w:rFonts w:eastAsiaTheme="minorHAnsi" w:cs="Arial"/>
                <w:b/>
                <w:szCs w:val="22"/>
                <w:lang w:val="en-US"/>
              </w:rPr>
              <w:t>Retention Periods</w:t>
            </w:r>
          </w:p>
          <w:p w14:paraId="6FAECE07" w14:textId="29DE17A9" w:rsidR="00286CE8" w:rsidRDefault="00286CE8" w:rsidP="00286CE8">
            <w:pPr>
              <w:tabs>
                <w:tab w:val="left" w:pos="0"/>
              </w:tabs>
              <w:spacing w:after="200" w:line="276" w:lineRule="auto"/>
              <w:rPr>
                <w:rFonts w:eastAsiaTheme="minorHAnsi" w:cs="Arial"/>
                <w:szCs w:val="22"/>
                <w:lang w:val="en-US"/>
              </w:rPr>
            </w:pPr>
            <w:r w:rsidRPr="006400BE">
              <w:rPr>
                <w:rFonts w:eastAsiaTheme="minorHAnsi" w:cs="Arial"/>
                <w:szCs w:val="22"/>
                <w:lang w:val="en-US"/>
              </w:rPr>
              <w:t>Based on your consent, we store your personal data for a maximum period of  [</w:t>
            </w:r>
            <w:r w:rsidRPr="006400BE">
              <w:rPr>
                <w:rFonts w:eastAsiaTheme="minorHAnsi" w:cs="Arial"/>
                <w:szCs w:val="22"/>
                <w:highlight w:val="lightGray"/>
                <w:lang w:val="en-US"/>
              </w:rPr>
              <w:t>X year(s)</w:t>
            </w:r>
            <w:r w:rsidRPr="006400BE">
              <w:rPr>
                <w:rFonts w:eastAsiaTheme="minorHAnsi" w:cs="Arial"/>
                <w:b/>
                <w:bCs/>
                <w:i/>
                <w:iCs/>
                <w:szCs w:val="22"/>
                <w:highlight w:val="lightGray"/>
                <w:lang w:val="en-US"/>
              </w:rPr>
              <w:t xml:space="preserve">  Specify the maximum storage period for the personal data that will be processed within the scope of this consent</w:t>
            </w:r>
            <w:r w:rsidRPr="006400BE">
              <w:rPr>
                <w:rFonts w:eastAsiaTheme="minorHAnsi" w:cs="Arial"/>
                <w:szCs w:val="22"/>
                <w:lang w:val="en-US"/>
              </w:rPr>
              <w:t>)], unless a longer storage is necessary in relation to the purposes for which they were collected or otherwise processed or statutory retention obligations under applicable law (such as medical products law) require us to further retain your personal data.</w:t>
            </w:r>
          </w:p>
          <w:p w14:paraId="483E8AB5" w14:textId="225C1334" w:rsidR="00222271" w:rsidRDefault="00222271" w:rsidP="00286CE8">
            <w:pPr>
              <w:tabs>
                <w:tab w:val="left" w:pos="0"/>
              </w:tabs>
              <w:spacing w:after="200" w:line="276" w:lineRule="auto"/>
              <w:rPr>
                <w:rFonts w:eastAsiaTheme="minorHAnsi" w:cs="Arial"/>
                <w:szCs w:val="22"/>
                <w:lang w:val="en-US"/>
              </w:rPr>
            </w:pPr>
          </w:p>
          <w:p w14:paraId="41597660" w14:textId="77777777" w:rsidR="00222271" w:rsidRDefault="00222271" w:rsidP="00286CE8">
            <w:pPr>
              <w:tabs>
                <w:tab w:val="left" w:pos="0"/>
              </w:tabs>
              <w:spacing w:after="200" w:line="276" w:lineRule="auto"/>
              <w:rPr>
                <w:rFonts w:eastAsiaTheme="minorHAnsi" w:cs="Arial"/>
                <w:szCs w:val="22"/>
                <w:lang w:val="en-US"/>
              </w:rPr>
            </w:pPr>
          </w:p>
          <w:p w14:paraId="060868A8" w14:textId="77777777" w:rsidR="00286CE8" w:rsidRPr="006400BE" w:rsidRDefault="00286CE8" w:rsidP="00286CE8">
            <w:pPr>
              <w:tabs>
                <w:tab w:val="left" w:pos="0"/>
              </w:tabs>
              <w:spacing w:after="200" w:line="240" w:lineRule="auto"/>
              <w:contextualSpacing/>
              <w:rPr>
                <w:rFonts w:eastAsia="Calibri" w:cs="Arial"/>
                <w:b/>
                <w:szCs w:val="22"/>
                <w:lang w:val="en-US"/>
              </w:rPr>
            </w:pPr>
            <w:r w:rsidRPr="006400BE">
              <w:rPr>
                <w:rFonts w:eastAsia="Calibri" w:cs="Arial"/>
                <w:b/>
                <w:szCs w:val="22"/>
                <w:lang w:val="en-US"/>
              </w:rPr>
              <w:t>Recipients</w:t>
            </w:r>
          </w:p>
          <w:p w14:paraId="0BA3AE34" w14:textId="77777777" w:rsidR="00286CE8" w:rsidRPr="006400BE" w:rsidRDefault="00286CE8" w:rsidP="00286CE8">
            <w:pPr>
              <w:tabs>
                <w:tab w:val="left" w:pos="0"/>
              </w:tabs>
              <w:spacing w:after="200" w:line="276" w:lineRule="auto"/>
              <w:rPr>
                <w:rFonts w:eastAsiaTheme="minorHAnsi" w:cs="Arial"/>
                <w:szCs w:val="22"/>
                <w:highlight w:val="yellow"/>
                <w:u w:color="0000FF"/>
                <w:lang w:val="en-US"/>
              </w:rPr>
            </w:pPr>
            <w:r w:rsidRPr="006400BE">
              <w:rPr>
                <w:rFonts w:eastAsiaTheme="minorHAnsi" w:cs="Arial"/>
                <w:szCs w:val="22"/>
                <w:u w:color="0000FF"/>
                <w:lang w:val="en-US"/>
              </w:rPr>
              <w:t xml:space="preserve">For the purposes outlined above, your </w:t>
            </w:r>
            <w:r w:rsidRPr="006400BE">
              <w:rPr>
                <w:rFonts w:eastAsiaTheme="minorHAnsi" w:cs="Arial"/>
                <w:b/>
                <w:bCs/>
                <w:szCs w:val="22"/>
                <w:highlight w:val="lightGray"/>
                <w:u w:color="0000FF"/>
                <w:lang w:val="en-US"/>
              </w:rPr>
              <w:t>[</w:t>
            </w:r>
            <w:r w:rsidRPr="006400BE">
              <w:rPr>
                <w:rFonts w:eastAsiaTheme="minorHAnsi" w:cs="Arial"/>
                <w:b/>
                <w:bCs/>
                <w:i/>
                <w:iCs/>
                <w:szCs w:val="22"/>
                <w:highlight w:val="lightGray"/>
                <w:u w:color="0000FF"/>
                <w:lang w:val="en-US"/>
              </w:rPr>
              <w:t xml:space="preserve">To be inserted only if personal data is minimized: </w:t>
            </w:r>
            <w:r w:rsidRPr="006400BE">
              <w:rPr>
                <w:rFonts w:eastAsiaTheme="minorHAnsi" w:cs="Arial"/>
                <w:szCs w:val="22"/>
                <w:highlight w:val="lightGray"/>
                <w:u w:color="0000FF"/>
                <w:lang w:val="en-US"/>
              </w:rPr>
              <w:t>minimized]</w:t>
            </w:r>
            <w:r w:rsidRPr="006400BE">
              <w:rPr>
                <w:rFonts w:eastAsiaTheme="minorHAnsi" w:cs="Arial"/>
                <w:szCs w:val="22"/>
                <w:u w:color="0000FF"/>
                <w:lang w:val="en-US"/>
              </w:rPr>
              <w:t xml:space="preserve"> personal data may be transferred to and processed by the following additional recipients (each a “</w:t>
            </w:r>
            <w:r w:rsidRPr="006400BE">
              <w:rPr>
                <w:rFonts w:eastAsiaTheme="minorHAnsi" w:cs="Arial"/>
                <w:b/>
                <w:szCs w:val="22"/>
                <w:u w:color="0000FF"/>
                <w:lang w:val="en-US"/>
              </w:rPr>
              <w:t>Recipient</w:t>
            </w:r>
            <w:r w:rsidRPr="006400BE">
              <w:rPr>
                <w:rFonts w:eastAsiaTheme="minorHAnsi" w:cs="Arial"/>
                <w:szCs w:val="22"/>
                <w:u w:color="0000FF"/>
                <w:lang w:val="en-US"/>
              </w:rPr>
              <w:t>”):</w:t>
            </w:r>
          </w:p>
          <w:p w14:paraId="215ECB12" w14:textId="77777777" w:rsidR="00286CE8" w:rsidRPr="006400BE" w:rsidRDefault="00286CE8" w:rsidP="00286CE8">
            <w:pPr>
              <w:tabs>
                <w:tab w:val="left" w:pos="0"/>
              </w:tabs>
              <w:spacing w:after="200" w:line="276" w:lineRule="auto"/>
              <w:ind w:left="714"/>
              <w:rPr>
                <w:rFonts w:eastAsiaTheme="minorHAnsi" w:cs="Arial"/>
                <w:szCs w:val="22"/>
                <w:highlight w:val="lightGray"/>
                <w:lang w:val="en-US" w:eastAsia="de-DE"/>
              </w:rPr>
            </w:pPr>
            <w:r w:rsidRPr="006400BE">
              <w:rPr>
                <w:rFonts w:eastAsiaTheme="minorHAnsi" w:cs="Arial"/>
                <w:szCs w:val="22"/>
                <w:highlight w:val="lightGray"/>
                <w:lang w:val="en-US" w:eastAsia="de-DE"/>
              </w:rPr>
              <w:t>[</w:t>
            </w:r>
            <w:r w:rsidRPr="006400BE">
              <w:rPr>
                <w:rFonts w:eastAsiaTheme="minorHAnsi" w:cs="Arial"/>
                <w:b/>
                <w:bCs/>
                <w:i/>
                <w:iCs/>
                <w:szCs w:val="22"/>
                <w:highlight w:val="lightGray"/>
                <w:lang w:val="en-US" w:eastAsia="de-DE"/>
              </w:rPr>
              <w:t>Please insert the Recipients, e.g.</w:t>
            </w:r>
          </w:p>
          <w:p w14:paraId="4CA144A2" w14:textId="77777777" w:rsidR="00286CE8" w:rsidRPr="006400BE" w:rsidRDefault="00286CE8" w:rsidP="00C31AE2">
            <w:pPr>
              <w:numPr>
                <w:ilvl w:val="0"/>
                <w:numId w:val="14"/>
              </w:numPr>
              <w:tabs>
                <w:tab w:val="left" w:pos="0"/>
              </w:tabs>
              <w:spacing w:after="200" w:line="276" w:lineRule="auto"/>
              <w:ind w:left="714" w:hanging="357"/>
              <w:rPr>
                <w:rFonts w:eastAsiaTheme="minorHAnsi" w:cs="Arial"/>
                <w:szCs w:val="22"/>
                <w:highlight w:val="lightGray"/>
                <w:lang w:val="en-US" w:eastAsia="de-DE"/>
              </w:rPr>
            </w:pPr>
            <w:r w:rsidRPr="006400BE">
              <w:rPr>
                <w:rFonts w:eastAsiaTheme="minorHAnsi" w:cs="Arial"/>
                <w:szCs w:val="22"/>
                <w:highlight w:val="lightGray"/>
                <w:lang w:val="en-US" w:eastAsia="de-DE"/>
              </w:rPr>
              <w:lastRenderedPageBreak/>
              <w:t>Siemens Healthineers (i.e. Siemens Healthcare GmbH and/or the Siemens Healthcare GmbH affiliated companies [(as sponsor)]);</w:t>
            </w:r>
          </w:p>
          <w:p w14:paraId="61D2E58C" w14:textId="77777777" w:rsidR="00286CE8" w:rsidRPr="006400BE" w:rsidRDefault="00286CE8" w:rsidP="00C31AE2">
            <w:pPr>
              <w:numPr>
                <w:ilvl w:val="0"/>
                <w:numId w:val="14"/>
              </w:numPr>
              <w:tabs>
                <w:tab w:val="left" w:pos="0"/>
              </w:tabs>
              <w:spacing w:after="200" w:line="276" w:lineRule="auto"/>
              <w:ind w:left="714" w:hanging="357"/>
              <w:rPr>
                <w:rFonts w:eastAsiaTheme="minorHAnsi" w:cs="Arial"/>
                <w:szCs w:val="22"/>
                <w:highlight w:val="lightGray"/>
                <w:lang w:val="en-US" w:eastAsia="de-DE"/>
              </w:rPr>
            </w:pPr>
            <w:r w:rsidRPr="006400BE">
              <w:rPr>
                <w:rFonts w:eastAsiaTheme="minorHAnsi" w:cs="Arial"/>
                <w:szCs w:val="22"/>
                <w:highlight w:val="lightGray"/>
                <w:lang w:val="en-US" w:eastAsia="de-DE"/>
              </w:rPr>
              <w:t>Distribution partners or third parties acting on behalf of and/or with the permission of Siemens Healthineers;</w:t>
            </w:r>
          </w:p>
          <w:p w14:paraId="72BD1EDF" w14:textId="756B28D4" w:rsidR="00286CE8" w:rsidRDefault="00286CE8" w:rsidP="00C31AE2">
            <w:pPr>
              <w:numPr>
                <w:ilvl w:val="0"/>
                <w:numId w:val="14"/>
              </w:numPr>
              <w:tabs>
                <w:tab w:val="left" w:pos="0"/>
              </w:tabs>
              <w:spacing w:after="200" w:line="276" w:lineRule="auto"/>
              <w:ind w:left="714" w:hanging="357"/>
              <w:rPr>
                <w:rFonts w:eastAsiaTheme="minorHAnsi" w:cs="Arial"/>
                <w:szCs w:val="22"/>
                <w:highlight w:val="lightGray"/>
                <w:lang w:val="en-US" w:eastAsia="de-DE"/>
              </w:rPr>
            </w:pPr>
            <w:r w:rsidRPr="006400BE">
              <w:rPr>
                <w:rFonts w:eastAsiaTheme="minorHAnsi" w:cs="Arial"/>
                <w:szCs w:val="22"/>
                <w:highlight w:val="lightGray"/>
                <w:lang w:val="en-US" w:eastAsia="de-DE"/>
              </w:rPr>
              <w:t>Official Clinical Proof and Validation Agencies (like Federal Institute for Drugs and Medical Devices (</w:t>
            </w:r>
            <w:bookmarkStart w:id="79" w:name="_Hlk87864943"/>
            <w:r w:rsidRPr="006400BE">
              <w:rPr>
                <w:rFonts w:eastAsiaTheme="minorHAnsi" w:cs="Arial"/>
                <w:szCs w:val="22"/>
                <w:highlight w:val="lightGray"/>
                <w:lang w:val="en-US" w:eastAsia="de-DE"/>
              </w:rPr>
              <w:t>BfArM</w:t>
            </w:r>
            <w:bookmarkEnd w:id="79"/>
            <w:r w:rsidRPr="006400BE">
              <w:rPr>
                <w:rFonts w:eastAsiaTheme="minorHAnsi" w:cs="Arial"/>
                <w:szCs w:val="22"/>
                <w:highlight w:val="lightGray"/>
                <w:lang w:val="en-US" w:eastAsia="de-DE"/>
              </w:rPr>
              <w:t>), Germany; U.S. Food and Drug Administration (FDA), U.S.A; National Medical Products Administration (NMPA), China);</w:t>
            </w:r>
          </w:p>
          <w:p w14:paraId="2B0A33F8" w14:textId="4609E06E" w:rsidR="00286CE8" w:rsidRDefault="00286CE8" w:rsidP="00C31AE2">
            <w:pPr>
              <w:numPr>
                <w:ilvl w:val="0"/>
                <w:numId w:val="14"/>
              </w:numPr>
              <w:tabs>
                <w:tab w:val="left" w:pos="0"/>
              </w:tabs>
              <w:spacing w:after="200" w:line="276" w:lineRule="auto"/>
              <w:ind w:left="714" w:hanging="357"/>
              <w:rPr>
                <w:rFonts w:eastAsiaTheme="minorHAnsi" w:cs="Arial"/>
                <w:szCs w:val="22"/>
                <w:highlight w:val="lightGray"/>
                <w:lang w:val="en-US" w:eastAsia="de-DE"/>
              </w:rPr>
            </w:pPr>
            <w:r w:rsidRPr="006400BE">
              <w:rPr>
                <w:rFonts w:eastAsiaTheme="minorHAnsi" w:cs="Arial"/>
                <w:szCs w:val="22"/>
                <w:highlight w:val="lightGray"/>
                <w:lang w:val="en-US" w:eastAsia="de-DE"/>
              </w:rPr>
              <w:t>Notified body (“benannte Stelle”) and designated expert panels;</w:t>
            </w:r>
          </w:p>
          <w:p w14:paraId="5536A48D" w14:textId="77777777" w:rsidR="00286CE8" w:rsidRDefault="00286CE8" w:rsidP="00C31AE2">
            <w:pPr>
              <w:numPr>
                <w:ilvl w:val="0"/>
                <w:numId w:val="14"/>
              </w:numPr>
              <w:tabs>
                <w:tab w:val="left" w:pos="0"/>
              </w:tabs>
              <w:spacing w:after="200" w:line="276" w:lineRule="auto"/>
              <w:ind w:left="714" w:hanging="357"/>
              <w:rPr>
                <w:rFonts w:eastAsiaTheme="minorHAnsi" w:cs="Arial"/>
                <w:szCs w:val="22"/>
                <w:highlight w:val="lightGray"/>
                <w:lang w:val="en-US" w:eastAsia="de-DE"/>
              </w:rPr>
            </w:pPr>
            <w:r w:rsidRPr="006400BE">
              <w:rPr>
                <w:rFonts w:eastAsiaTheme="minorHAnsi" w:cs="Arial"/>
                <w:szCs w:val="22"/>
                <w:highlight w:val="lightGray"/>
                <w:lang w:val="en-US" w:eastAsia="de-DE"/>
              </w:rPr>
              <w:t>Current and potential customers of Siemens Healthineers</w:t>
            </w:r>
          </w:p>
          <w:p w14:paraId="2C539415" w14:textId="77777777" w:rsidR="00286CE8" w:rsidRDefault="00286CE8" w:rsidP="1650800F">
            <w:pPr>
              <w:pStyle w:val="scftext"/>
              <w:rPr>
                <w:rFonts w:cs="Arial"/>
                <w:lang w:val="de-DE"/>
              </w:rPr>
            </w:pPr>
            <w:r w:rsidRPr="1650800F">
              <w:rPr>
                <w:rFonts w:cs="Arial"/>
                <w:lang w:val="de-DE"/>
              </w:rPr>
              <w:t>In addition, we may commission service providers that support us with the collection, processing and use of personal data, in particular in the area of IT-services.]</w:t>
            </w:r>
          </w:p>
          <w:p w14:paraId="1D64C1D2" w14:textId="77777777" w:rsidR="00286CE8" w:rsidRPr="006400BE" w:rsidRDefault="00286CE8" w:rsidP="00286CE8">
            <w:pPr>
              <w:shd w:val="clear" w:color="auto" w:fill="FBFBF8" w:themeFill="background2" w:themeFillTint="33"/>
              <w:tabs>
                <w:tab w:val="left" w:pos="0"/>
              </w:tabs>
              <w:spacing w:after="200" w:line="276" w:lineRule="auto"/>
              <w:jc w:val="left"/>
              <w:rPr>
                <w:rFonts w:eastAsiaTheme="minorHAnsi" w:cs="Arial"/>
                <w:szCs w:val="22"/>
                <w:u w:color="0000FF"/>
                <w:lang w:val="en-US"/>
              </w:rPr>
            </w:pPr>
            <w:r w:rsidRPr="006400BE">
              <w:rPr>
                <w:rFonts w:eastAsiaTheme="minorHAnsi" w:cs="Arial"/>
                <w:szCs w:val="22"/>
                <w:highlight w:val="lightGray"/>
                <w:u w:color="0000FF"/>
                <w:lang w:val="en-US"/>
              </w:rPr>
              <w:t>[</w:t>
            </w:r>
            <w:r w:rsidRPr="006400BE">
              <w:rPr>
                <w:rFonts w:eastAsiaTheme="minorHAnsi" w:cs="Arial"/>
                <w:b/>
                <w:bCs/>
                <w:i/>
                <w:iCs/>
                <w:szCs w:val="22"/>
                <w:highlight w:val="lightGray"/>
                <w:u w:color="0000FF"/>
                <w:lang w:val="en-US"/>
              </w:rPr>
              <w:t>Option: Are personal data transferred or made available to third parties, i.e. to external or internal companies other than the Siemens Healthineers Company, which obtains this consent? If yes, and Recipients are located outside the EU/EEA, the following clause has to be included:</w:t>
            </w:r>
          </w:p>
          <w:p w14:paraId="3D6C671C" w14:textId="77777777" w:rsidR="00286CE8" w:rsidRPr="006400BE" w:rsidRDefault="00286CE8" w:rsidP="1650800F">
            <w:pPr>
              <w:shd w:val="clear" w:color="auto" w:fill="FBFBF8"/>
              <w:spacing w:after="200" w:line="276" w:lineRule="auto"/>
              <w:rPr>
                <w:rFonts w:eastAsiaTheme="minorEastAsia" w:cs="Arial"/>
                <w:highlight w:val="lightGray"/>
              </w:rPr>
            </w:pPr>
            <w:r w:rsidRPr="1650800F">
              <w:rPr>
                <w:rFonts w:eastAsiaTheme="minorEastAsia" w:cs="Arial"/>
                <w:highlight w:val="lightGray"/>
              </w:rPr>
              <w:t xml:space="preserve">Recipients of your </w:t>
            </w:r>
            <w:r w:rsidRPr="1650800F">
              <w:rPr>
                <w:rFonts w:eastAsiaTheme="minorEastAsia" w:cs="Arial"/>
                <w:b/>
                <w:i/>
                <w:highlight w:val="lightGray"/>
              </w:rPr>
              <w:t>[To be inserted only if personal data is minimized:</w:t>
            </w:r>
            <w:r w:rsidRPr="1650800F">
              <w:rPr>
                <w:rFonts w:eastAsiaTheme="minorEastAsia" w:cs="Arial"/>
                <w:b/>
                <w:highlight w:val="lightGray"/>
              </w:rPr>
              <w:t xml:space="preserve"> </w:t>
            </w:r>
            <w:r w:rsidRPr="1650800F">
              <w:rPr>
                <w:rFonts w:eastAsiaTheme="minorEastAsia" w:cs="Arial"/>
                <w:highlight w:val="lightGray"/>
              </w:rPr>
              <w:t>minimized] personal data may possibly be located in countries outside of the EU/European Economic Area, in which applicable laws do not offer the same level of data protection as the laws within the EU /European Economic Area (each a “</w:t>
            </w:r>
            <w:r w:rsidRPr="1650800F">
              <w:rPr>
                <w:rFonts w:eastAsiaTheme="minorEastAsia" w:cs="Arial"/>
                <w:b/>
                <w:highlight w:val="lightGray"/>
              </w:rPr>
              <w:t>Third Country</w:t>
            </w:r>
            <w:r w:rsidRPr="1650800F">
              <w:rPr>
                <w:rFonts w:eastAsiaTheme="minorEastAsia" w:cs="Arial"/>
                <w:highlight w:val="lightGray"/>
              </w:rPr>
              <w:t>”).</w:t>
            </w:r>
            <w:r w:rsidRPr="1650800F">
              <w:rPr>
                <w:rFonts w:eastAsiaTheme="minorEastAsia" w:cstheme="minorBidi"/>
                <w:highlight w:val="lightGray"/>
              </w:rPr>
              <w:t xml:space="preserve"> </w:t>
            </w:r>
            <w:r w:rsidRPr="1650800F">
              <w:rPr>
                <w:rFonts w:eastAsiaTheme="minorEastAsia" w:cs="Arial"/>
                <w:highlight w:val="lightGray"/>
              </w:rPr>
              <w:t>]</w:t>
            </w:r>
          </w:p>
          <w:p w14:paraId="02BC8481" w14:textId="77777777" w:rsidR="00286CE8" w:rsidRPr="006400BE" w:rsidRDefault="00286CE8" w:rsidP="00286CE8">
            <w:pPr>
              <w:tabs>
                <w:tab w:val="left" w:pos="0"/>
              </w:tabs>
              <w:spacing w:after="200" w:line="276" w:lineRule="auto"/>
              <w:rPr>
                <w:rFonts w:eastAsiaTheme="minorHAnsi" w:cs="Arial"/>
                <w:szCs w:val="22"/>
                <w:highlight w:val="lightGray"/>
                <w:u w:color="0000FF"/>
                <w:lang w:val="en-US"/>
              </w:rPr>
            </w:pPr>
            <w:r w:rsidRPr="006400BE">
              <w:rPr>
                <w:rFonts w:eastAsiaTheme="minorHAnsi" w:cs="Arial"/>
                <w:szCs w:val="22"/>
                <w:highlight w:val="lightGray"/>
                <w:u w:color="0000FF"/>
                <w:lang w:val="en-US"/>
              </w:rPr>
              <w:t>In such cases, we ensure that measures will be taken to implement appropriate and suitable safeguards for the protection of personal data by other means as required under the applicable laws within the EU/European Economic Area.</w:t>
            </w:r>
          </w:p>
          <w:p w14:paraId="1533E87C" w14:textId="77777777" w:rsidR="00286CE8" w:rsidRPr="006400BE" w:rsidRDefault="00286CE8" w:rsidP="00286CE8">
            <w:pPr>
              <w:tabs>
                <w:tab w:val="left" w:pos="0"/>
              </w:tabs>
              <w:spacing w:after="200" w:line="276" w:lineRule="auto"/>
              <w:rPr>
                <w:rFonts w:eastAsiaTheme="minorHAnsi" w:cs="Arial"/>
                <w:szCs w:val="22"/>
                <w:highlight w:val="lightGray"/>
                <w:u w:color="0000FF"/>
                <w:lang w:val="en-US"/>
              </w:rPr>
            </w:pPr>
            <w:r w:rsidRPr="006400BE">
              <w:rPr>
                <w:rFonts w:eastAsiaTheme="minorHAnsi" w:cs="Arial"/>
                <w:szCs w:val="22"/>
                <w:highlight w:val="lightGray"/>
                <w:u w:color="0000FF"/>
                <w:lang w:val="en-US"/>
              </w:rPr>
              <w:t>We ensure that personal data is only transferred to Recipients in Third Countries if the respective Recipient</w:t>
            </w:r>
          </w:p>
          <w:p w14:paraId="036AA98E" w14:textId="77777777" w:rsidR="00286CE8" w:rsidRPr="006400BE" w:rsidRDefault="00286CE8" w:rsidP="00C31AE2">
            <w:pPr>
              <w:numPr>
                <w:ilvl w:val="0"/>
                <w:numId w:val="13"/>
              </w:numPr>
              <w:tabs>
                <w:tab w:val="left" w:pos="0"/>
              </w:tabs>
              <w:spacing w:after="200" w:line="276" w:lineRule="auto"/>
              <w:ind w:left="850" w:hanging="425"/>
              <w:rPr>
                <w:rFonts w:eastAsiaTheme="minorHAnsi" w:cs="Arial"/>
                <w:szCs w:val="22"/>
                <w:highlight w:val="lightGray"/>
                <w:u w:color="0000FF"/>
                <w:lang w:val="en-US"/>
              </w:rPr>
            </w:pPr>
            <w:r w:rsidRPr="006400BE">
              <w:rPr>
                <w:rFonts w:eastAsiaTheme="minorHAnsi" w:cs="Arial"/>
                <w:szCs w:val="22"/>
                <w:highlight w:val="lightGray"/>
                <w:u w:color="0000FF"/>
                <w:lang w:val="en-US"/>
              </w:rPr>
              <w:t>has entered into EU Standard Contractual Clauses; or</w:t>
            </w:r>
          </w:p>
          <w:p w14:paraId="2DF76229" w14:textId="77777777" w:rsidR="00286CE8" w:rsidRPr="006400BE" w:rsidRDefault="00286CE8" w:rsidP="00C31AE2">
            <w:pPr>
              <w:numPr>
                <w:ilvl w:val="0"/>
                <w:numId w:val="13"/>
              </w:numPr>
              <w:tabs>
                <w:tab w:val="left" w:pos="0"/>
              </w:tabs>
              <w:spacing w:after="200" w:line="276" w:lineRule="auto"/>
              <w:ind w:left="850" w:hanging="425"/>
              <w:rPr>
                <w:rFonts w:eastAsiaTheme="minorHAnsi" w:cs="Arial"/>
                <w:szCs w:val="22"/>
                <w:highlight w:val="lightGray"/>
                <w:u w:color="0000FF"/>
                <w:lang w:val="en-US"/>
              </w:rPr>
            </w:pPr>
            <w:r w:rsidRPr="006400BE">
              <w:rPr>
                <w:rFonts w:eastAsiaTheme="minorHAnsi" w:cs="Arial"/>
                <w:szCs w:val="22"/>
                <w:highlight w:val="lightGray"/>
                <w:u w:color="0000FF"/>
                <w:lang w:val="en-US"/>
              </w:rPr>
              <w:t>has implemented Binding Corporate Rules in its organization; or</w:t>
            </w:r>
          </w:p>
          <w:p w14:paraId="067D93DE" w14:textId="711FD210" w:rsidR="00286CE8" w:rsidRDefault="00286CE8" w:rsidP="00C31AE2">
            <w:pPr>
              <w:numPr>
                <w:ilvl w:val="0"/>
                <w:numId w:val="13"/>
              </w:numPr>
              <w:tabs>
                <w:tab w:val="left" w:pos="0"/>
              </w:tabs>
              <w:spacing w:after="200" w:line="276" w:lineRule="auto"/>
              <w:ind w:left="850" w:hanging="425"/>
              <w:rPr>
                <w:rFonts w:eastAsiaTheme="minorHAnsi" w:cs="Arial"/>
                <w:szCs w:val="22"/>
                <w:highlight w:val="lightGray"/>
                <w:u w:color="0000FF"/>
                <w:lang w:val="en-US"/>
              </w:rPr>
            </w:pPr>
            <w:r w:rsidRPr="006400BE">
              <w:rPr>
                <w:rFonts w:eastAsiaTheme="minorHAnsi" w:cs="Arial"/>
                <w:szCs w:val="22"/>
                <w:highlight w:val="lightGray"/>
                <w:u w:color="0000FF"/>
                <w:lang w:val="en-US"/>
              </w:rPr>
              <w:t>applies another appropriate and suitable safeguard as required by applicable law.</w:t>
            </w:r>
          </w:p>
          <w:p w14:paraId="6CCAAD51" w14:textId="77777777" w:rsidR="00222271" w:rsidRPr="006400BE" w:rsidRDefault="00222271" w:rsidP="00222271">
            <w:pPr>
              <w:tabs>
                <w:tab w:val="left" w:pos="0"/>
              </w:tabs>
              <w:spacing w:after="200" w:line="276" w:lineRule="auto"/>
              <w:ind w:left="850"/>
              <w:rPr>
                <w:rFonts w:eastAsiaTheme="minorHAnsi" w:cs="Arial"/>
                <w:szCs w:val="22"/>
                <w:highlight w:val="lightGray"/>
                <w:u w:color="0000FF"/>
                <w:lang w:val="en-US"/>
              </w:rPr>
            </w:pPr>
          </w:p>
          <w:p w14:paraId="1A9E5E61" w14:textId="77777777" w:rsidR="00286CE8" w:rsidRPr="006400BE" w:rsidRDefault="00286CE8" w:rsidP="00286CE8">
            <w:pPr>
              <w:tabs>
                <w:tab w:val="left" w:pos="0"/>
              </w:tabs>
              <w:spacing w:after="200" w:line="276" w:lineRule="auto"/>
              <w:rPr>
                <w:rFonts w:eastAsiaTheme="minorHAnsi" w:cs="Arial"/>
                <w:szCs w:val="22"/>
                <w:highlight w:val="lightGray"/>
                <w:u w:color="008000"/>
                <w:lang w:val="en-US"/>
              </w:rPr>
            </w:pPr>
            <w:r w:rsidRPr="006400BE">
              <w:rPr>
                <w:rFonts w:eastAsiaTheme="minorHAnsi" w:cs="Arial"/>
                <w:szCs w:val="22"/>
                <w:highlight w:val="lightGray"/>
                <w:u w:color="008000"/>
                <w:lang w:val="en-US"/>
              </w:rPr>
              <w:t>Please follow the links below for further information about the respective safeguards:</w:t>
            </w:r>
          </w:p>
          <w:p w14:paraId="650BB535" w14:textId="77777777" w:rsidR="00286CE8" w:rsidRPr="006400BE" w:rsidRDefault="00286CE8" w:rsidP="00C31AE2">
            <w:pPr>
              <w:numPr>
                <w:ilvl w:val="0"/>
                <w:numId w:val="12"/>
              </w:numPr>
              <w:tabs>
                <w:tab w:val="left" w:pos="0"/>
              </w:tabs>
              <w:spacing w:after="200" w:line="240" w:lineRule="auto"/>
              <w:ind w:left="851" w:hanging="425"/>
              <w:jc w:val="left"/>
              <w:rPr>
                <w:rFonts w:eastAsiaTheme="minorHAnsi" w:cs="Arial"/>
                <w:szCs w:val="22"/>
                <w:highlight w:val="lightGray"/>
                <w:u w:color="0000FF"/>
                <w:lang w:val="en-US"/>
              </w:rPr>
            </w:pPr>
            <w:r w:rsidRPr="006400BE">
              <w:rPr>
                <w:rFonts w:eastAsiaTheme="minorHAnsi" w:cs="Arial"/>
                <w:szCs w:val="22"/>
                <w:highlight w:val="lightGray"/>
                <w:u w:color="0000FF"/>
                <w:lang w:val="en-US"/>
              </w:rPr>
              <w:t xml:space="preserve">EU Standard Contractual Clauses: </w:t>
            </w:r>
            <w:hyperlink r:id="rId14" w:history="1">
              <w:r w:rsidRPr="006400BE">
                <w:rPr>
                  <w:rFonts w:eastAsiaTheme="minorHAnsi" w:cs="Arial"/>
                  <w:color w:val="0000FF"/>
                  <w:szCs w:val="22"/>
                  <w:highlight w:val="lightGray"/>
                  <w:u w:val="single" w:color="0000FF"/>
                  <w:lang w:val="en-US"/>
                </w:rPr>
                <w:t>https://ec.europa.eu/info/law/law-topic/data-protection/data-transfers-outside-eu/model-contracts-transfer-personal-data-third-countries_en</w:t>
              </w:r>
            </w:hyperlink>
          </w:p>
          <w:p w14:paraId="0D339FBA" w14:textId="77777777" w:rsidR="00286CE8" w:rsidRPr="006400BE" w:rsidRDefault="00286CE8" w:rsidP="00C31AE2">
            <w:pPr>
              <w:numPr>
                <w:ilvl w:val="0"/>
                <w:numId w:val="12"/>
              </w:numPr>
              <w:tabs>
                <w:tab w:val="left" w:pos="0"/>
              </w:tabs>
              <w:spacing w:after="200" w:line="240" w:lineRule="auto"/>
              <w:ind w:left="851" w:hanging="425"/>
              <w:jc w:val="left"/>
              <w:rPr>
                <w:rFonts w:eastAsiaTheme="minorHAnsi" w:cs="Arial"/>
                <w:color w:val="0000FF"/>
                <w:szCs w:val="22"/>
                <w:highlight w:val="lightGray"/>
                <w:u w:val="single" w:color="0000FF"/>
                <w:lang w:val="en-US"/>
              </w:rPr>
            </w:pPr>
            <w:r w:rsidRPr="006400BE">
              <w:rPr>
                <w:rFonts w:eastAsiaTheme="minorHAnsi" w:cs="Arial"/>
                <w:szCs w:val="22"/>
                <w:highlight w:val="lightGray"/>
                <w:u w:color="0000FF"/>
                <w:lang w:val="en-US"/>
              </w:rPr>
              <w:t xml:space="preserve">Binding Corporate Rules: </w:t>
            </w:r>
            <w:hyperlink r:id="rId15" w:history="1">
              <w:r w:rsidRPr="006400BE">
                <w:rPr>
                  <w:rFonts w:eastAsiaTheme="minorHAnsi" w:cs="Arial"/>
                  <w:color w:val="0000FF"/>
                  <w:szCs w:val="22"/>
                  <w:highlight w:val="lightGray"/>
                  <w:u w:val="single" w:color="0000FF"/>
                  <w:lang w:val="en-US"/>
                </w:rPr>
                <w:t>https://ec.europa.eu/info/law/law-topic/data-protection/data-transfers-outside-eu/binding-corporate-rules_en</w:t>
              </w:r>
            </w:hyperlink>
          </w:p>
          <w:p w14:paraId="10836483" w14:textId="77777777" w:rsidR="00286CE8" w:rsidRPr="006400BE" w:rsidRDefault="00286CE8" w:rsidP="00286CE8">
            <w:pPr>
              <w:tabs>
                <w:tab w:val="left" w:pos="0"/>
              </w:tabs>
              <w:spacing w:after="200" w:line="276" w:lineRule="auto"/>
              <w:rPr>
                <w:rFonts w:eastAsiaTheme="minorHAnsi" w:cs="Arial"/>
                <w:szCs w:val="22"/>
                <w:highlight w:val="lightGray"/>
                <w:u w:color="008000"/>
                <w:lang w:val="en-US"/>
              </w:rPr>
            </w:pPr>
            <w:r w:rsidRPr="006400BE">
              <w:rPr>
                <w:rFonts w:eastAsiaTheme="minorHAnsi" w:cs="Arial"/>
                <w:szCs w:val="22"/>
                <w:highlight w:val="lightGray"/>
                <w:u w:color="0000FF"/>
                <w:lang w:val="en-US"/>
              </w:rPr>
              <w:t xml:space="preserve">In the special case that the Recipient is an </w:t>
            </w:r>
            <w:r w:rsidRPr="006400BE">
              <w:rPr>
                <w:rFonts w:eastAsiaTheme="minorHAnsi" w:cs="Arial"/>
                <w:szCs w:val="22"/>
                <w:highlight w:val="lightGray"/>
                <w:u w:color="008000"/>
                <w:lang w:val="en-US"/>
              </w:rPr>
              <w:t>Official Clinical Proof and Validation Agency (like U.S. Food and Drug Administration (FDA), U.S.A; National Medical Products Administration (NMPA), China) that is not located within the EU/</w:t>
            </w:r>
            <w:r w:rsidRPr="006400BE">
              <w:rPr>
                <w:rFonts w:eastAsiaTheme="minorHAnsi" w:cs="Arial"/>
                <w:szCs w:val="22"/>
                <w:highlight w:val="lightGray"/>
                <w:u w:color="0000FF"/>
                <w:lang w:val="en-US"/>
              </w:rPr>
              <w:t>European Economic Area</w:t>
            </w:r>
            <w:r w:rsidRPr="006400BE">
              <w:rPr>
                <w:rFonts w:eastAsiaTheme="minorHAnsi" w:cs="Arial"/>
                <w:szCs w:val="22"/>
                <w:highlight w:val="lightGray"/>
                <w:u w:color="008000"/>
                <w:lang w:val="en-US"/>
              </w:rPr>
              <w:t xml:space="preserve"> you agree that to the extent required by the authority your unmodified personal data is transferred to such Official Clinical Proof and Validation Agency without an adequacy decision or appropriate safeguards. The possible risks of such transfer can be that</w:t>
            </w:r>
          </w:p>
          <w:p w14:paraId="1BB3A313" w14:textId="4BCB2FC4" w:rsidR="00286CE8" w:rsidRDefault="00286CE8" w:rsidP="00C31AE2">
            <w:pPr>
              <w:numPr>
                <w:ilvl w:val="0"/>
                <w:numId w:val="21"/>
              </w:numPr>
              <w:tabs>
                <w:tab w:val="left" w:pos="0"/>
              </w:tabs>
              <w:spacing w:after="200" w:line="276" w:lineRule="auto"/>
              <w:ind w:left="850" w:hanging="425"/>
              <w:rPr>
                <w:rFonts w:eastAsiaTheme="minorHAnsi" w:cs="Arial"/>
                <w:szCs w:val="22"/>
                <w:highlight w:val="lightGray"/>
                <w:u w:color="0000FF"/>
                <w:lang w:val="en-US"/>
              </w:rPr>
            </w:pPr>
            <w:r w:rsidRPr="0070765C">
              <w:rPr>
                <w:rFonts w:eastAsiaTheme="minorHAnsi" w:cs="Arial"/>
                <w:szCs w:val="22"/>
                <w:highlight w:val="lightGray"/>
                <w:u w:color="0000FF"/>
                <w:lang w:val="en-US"/>
              </w:rPr>
              <w:t>You may not be able to invoke your rights under the General Data Privacy Regulation (GDPR) against such Official Clinical Proof and Validation Agency and that such Official Clinical Proof and Validation Agency only complies to and you only have the rights under the data privacy laws applicable in the respective country of such Official Clinical Proof and Validation Agency;</w:t>
            </w:r>
          </w:p>
          <w:p w14:paraId="4CF45841" w14:textId="70267C7E" w:rsidR="00286CE8" w:rsidRPr="00286CE8" w:rsidRDefault="00286CE8" w:rsidP="00C31AE2">
            <w:pPr>
              <w:numPr>
                <w:ilvl w:val="0"/>
                <w:numId w:val="21"/>
              </w:numPr>
              <w:tabs>
                <w:tab w:val="left" w:pos="0"/>
              </w:tabs>
              <w:spacing w:after="200" w:line="276" w:lineRule="auto"/>
              <w:ind w:left="850" w:hanging="425"/>
              <w:rPr>
                <w:rFonts w:eastAsiaTheme="minorHAnsi" w:cs="Arial"/>
                <w:szCs w:val="22"/>
                <w:highlight w:val="lightGray"/>
                <w:u w:color="0000FF"/>
                <w:lang w:val="en-US"/>
              </w:rPr>
            </w:pPr>
            <w:r w:rsidRPr="00286CE8">
              <w:rPr>
                <w:rFonts w:eastAsiaTheme="minorHAnsi" w:cs="Arial"/>
                <w:szCs w:val="22"/>
                <w:highlight w:val="lightGray"/>
                <w:u w:color="0000FF"/>
                <w:lang w:val="en-US"/>
              </w:rPr>
              <w:t>not the same controls as carried out by European data privacy authorities are performed</w:t>
            </w:r>
          </w:p>
          <w:p w14:paraId="0F82EDC1" w14:textId="7BFD97FF" w:rsidR="00286CE8" w:rsidRDefault="00286CE8" w:rsidP="00C31AE2">
            <w:pPr>
              <w:numPr>
                <w:ilvl w:val="0"/>
                <w:numId w:val="21"/>
              </w:numPr>
              <w:tabs>
                <w:tab w:val="left" w:pos="0"/>
              </w:tabs>
              <w:spacing w:after="200" w:line="276" w:lineRule="auto"/>
              <w:ind w:left="850" w:hanging="425"/>
              <w:rPr>
                <w:rFonts w:eastAsiaTheme="minorHAnsi" w:cs="Arial"/>
                <w:szCs w:val="22"/>
                <w:highlight w:val="lightGray"/>
                <w:u w:color="0000FF"/>
                <w:lang w:val="en-US"/>
              </w:rPr>
            </w:pPr>
            <w:r w:rsidRPr="00286CE8">
              <w:rPr>
                <w:rFonts w:eastAsiaTheme="minorHAnsi" w:cs="Arial"/>
                <w:szCs w:val="22"/>
                <w:highlight w:val="lightGray"/>
                <w:u w:color="0000FF"/>
                <w:lang w:val="en-US"/>
              </w:rPr>
              <w:t>other public authorities in such country may have access to your data</w:t>
            </w:r>
          </w:p>
          <w:p w14:paraId="4ABD12BD" w14:textId="5284B54D" w:rsidR="00222271" w:rsidRDefault="00222271" w:rsidP="00222271">
            <w:pPr>
              <w:tabs>
                <w:tab w:val="left" w:pos="0"/>
              </w:tabs>
              <w:spacing w:after="200" w:line="276" w:lineRule="auto"/>
              <w:ind w:left="850"/>
              <w:rPr>
                <w:rFonts w:eastAsiaTheme="minorHAnsi" w:cs="Arial"/>
                <w:szCs w:val="22"/>
                <w:highlight w:val="lightGray"/>
                <w:u w:color="0000FF"/>
                <w:lang w:val="en-US"/>
              </w:rPr>
            </w:pPr>
          </w:p>
          <w:p w14:paraId="482C203E" w14:textId="77777777" w:rsidR="00222271" w:rsidRDefault="00222271" w:rsidP="00222271">
            <w:pPr>
              <w:tabs>
                <w:tab w:val="left" w:pos="0"/>
              </w:tabs>
              <w:spacing w:after="200" w:line="276" w:lineRule="auto"/>
              <w:ind w:left="850"/>
              <w:rPr>
                <w:rFonts w:eastAsiaTheme="minorHAnsi" w:cs="Arial"/>
                <w:szCs w:val="22"/>
                <w:highlight w:val="lightGray"/>
                <w:u w:color="0000FF"/>
                <w:lang w:val="en-US"/>
              </w:rPr>
            </w:pPr>
          </w:p>
          <w:p w14:paraId="2F8044C9" w14:textId="77777777" w:rsidR="004C184B" w:rsidRPr="006400BE" w:rsidRDefault="004C184B" w:rsidP="004C184B">
            <w:pPr>
              <w:tabs>
                <w:tab w:val="left" w:pos="0"/>
              </w:tabs>
              <w:spacing w:after="200" w:line="276" w:lineRule="auto"/>
              <w:contextualSpacing/>
              <w:rPr>
                <w:rFonts w:eastAsia="Calibri" w:cs="Arial"/>
                <w:b/>
                <w:szCs w:val="22"/>
                <w:lang w:val="en-US"/>
              </w:rPr>
            </w:pPr>
            <w:r w:rsidRPr="006400BE">
              <w:rPr>
                <w:rFonts w:eastAsia="Calibri" w:cs="Arial"/>
                <w:b/>
                <w:szCs w:val="22"/>
                <w:lang w:val="en-US"/>
              </w:rPr>
              <w:t>By signing this document, you consent to the collection and processing of your personal data as described herein.</w:t>
            </w:r>
          </w:p>
          <w:p w14:paraId="66DBA297" w14:textId="77777777" w:rsidR="004C184B" w:rsidRPr="006400BE" w:rsidRDefault="004C184B" w:rsidP="004C184B">
            <w:pPr>
              <w:tabs>
                <w:tab w:val="left" w:pos="0"/>
              </w:tabs>
              <w:spacing w:after="200" w:line="276" w:lineRule="auto"/>
              <w:contextualSpacing/>
              <w:rPr>
                <w:rFonts w:eastAsiaTheme="minorHAnsi" w:cs="Arial"/>
                <w:szCs w:val="22"/>
                <w:lang w:val="en-US"/>
              </w:rPr>
            </w:pPr>
            <w:r w:rsidRPr="006400BE">
              <w:rPr>
                <w:rFonts w:eastAsiaTheme="minorHAnsi" w:cs="Arial"/>
                <w:szCs w:val="22"/>
                <w:lang w:val="en-US"/>
              </w:rPr>
              <w:t>You understand that the provision of your consent is voluntary and that you have the right to withdraw your consent with future effect at any time by contacting</w:t>
            </w:r>
          </w:p>
          <w:p w14:paraId="12F97750" w14:textId="77777777" w:rsidR="004C184B" w:rsidRPr="006400BE" w:rsidRDefault="004C184B" w:rsidP="004C184B">
            <w:pPr>
              <w:tabs>
                <w:tab w:val="left" w:pos="0"/>
              </w:tabs>
              <w:spacing w:after="200" w:line="276" w:lineRule="auto"/>
              <w:contextualSpacing/>
              <w:rPr>
                <w:rFonts w:eastAsiaTheme="minorHAnsi" w:cs="Arial"/>
                <w:szCs w:val="22"/>
                <w:lang w:val="en-US"/>
              </w:rPr>
            </w:pPr>
          </w:p>
          <w:p w14:paraId="660B024E" w14:textId="5D3DF646" w:rsidR="00286CE8" w:rsidRDefault="004C184B" w:rsidP="007C3FD2">
            <w:pPr>
              <w:tabs>
                <w:tab w:val="left" w:pos="0"/>
              </w:tabs>
              <w:spacing w:after="200" w:line="276" w:lineRule="auto"/>
              <w:contextualSpacing/>
              <w:rPr>
                <w:lang w:val="en-US"/>
              </w:rPr>
            </w:pPr>
            <w:r w:rsidRPr="006400BE">
              <w:rPr>
                <w:rFonts w:eastAsiaTheme="minorHAnsi" w:cs="Arial"/>
                <w:szCs w:val="22"/>
                <w:lang w:val="en-US"/>
              </w:rPr>
              <w:t xml:space="preserve">Contact: </w:t>
            </w:r>
            <w:r w:rsidRPr="006400BE">
              <w:rPr>
                <w:rFonts w:eastAsiaTheme="minorHAnsi" w:cs="Arial"/>
                <w:szCs w:val="22"/>
                <w:highlight w:val="lightGray"/>
                <w:lang w:val="en-US"/>
              </w:rPr>
              <w:t>[____</w:t>
            </w:r>
            <w:r w:rsidRPr="006400BE">
              <w:rPr>
                <w:rFonts w:eastAsiaTheme="minorHAnsi" w:cs="Arial"/>
                <w:b/>
                <w:bCs/>
                <w:i/>
                <w:iCs/>
                <w:szCs w:val="22"/>
                <w:highlight w:val="lightGray"/>
                <w:lang w:val="en-US"/>
              </w:rPr>
              <w:t xml:space="preserve">To be inserted by </w:t>
            </w:r>
            <w:r w:rsidR="00604E0B">
              <w:rPr>
                <w:rFonts w:eastAsiaTheme="minorHAnsi" w:cs="Arial"/>
                <w:b/>
                <w:bCs/>
                <w:i/>
                <w:iCs/>
                <w:szCs w:val="22"/>
                <w:highlight w:val="lightGray"/>
                <w:lang w:val="en-US"/>
              </w:rPr>
              <w:t>VFN</w:t>
            </w:r>
            <w:r w:rsidRPr="006400BE">
              <w:rPr>
                <w:rFonts w:eastAsiaTheme="minorHAnsi" w:cs="Arial"/>
                <w:b/>
                <w:bCs/>
                <w:i/>
                <w:iCs/>
                <w:szCs w:val="22"/>
                <w:highlight w:val="lightGray"/>
                <w:lang w:val="en-US"/>
              </w:rPr>
              <w:t>: [Data subjects have the right to revoke their consent at any time. The revocation of consent must be as simple as the granting of consent itself. If the consent is granted online, it must also be revocable online (e.g. by e-mail).</w:t>
            </w:r>
            <w:r w:rsidRPr="006400BE">
              <w:rPr>
                <w:rFonts w:eastAsiaTheme="minorHAnsi" w:cs="Arial"/>
                <w:szCs w:val="22"/>
                <w:u w:color="008000"/>
                <w:lang w:val="en-US"/>
              </w:rPr>
              <w:t>]</w:t>
            </w:r>
          </w:p>
        </w:tc>
        <w:tc>
          <w:tcPr>
            <w:tcW w:w="4530" w:type="dxa"/>
          </w:tcPr>
          <w:p w14:paraId="01FABCF9" w14:textId="606E4C66" w:rsidR="004C184B" w:rsidRPr="00D87378" w:rsidRDefault="00847109" w:rsidP="004C184B">
            <w:pPr>
              <w:tabs>
                <w:tab w:val="left" w:pos="0"/>
              </w:tabs>
              <w:ind w:right="273"/>
              <w:rPr>
                <w:rFonts w:cs="Arial"/>
                <w:b/>
                <w:bCs/>
                <w:sz w:val="32"/>
                <w:szCs w:val="32"/>
                <w:lang w:val="en-US"/>
              </w:rPr>
            </w:pPr>
            <w:r>
              <w:rPr>
                <w:b/>
                <w:bCs/>
                <w:sz w:val="28"/>
                <w:szCs w:val="28"/>
                <w:lang w:val="cs"/>
              </w:rPr>
              <w:lastRenderedPageBreak/>
              <w:t xml:space="preserve">Příloha dílčí smlouvy </w:t>
            </w:r>
            <w:r w:rsidR="004C184B" w:rsidRPr="00847109">
              <w:rPr>
                <w:b/>
                <w:bCs/>
                <w:sz w:val="28"/>
                <w:szCs w:val="28"/>
                <w:lang w:val="cs"/>
              </w:rPr>
              <w:t>3 :</w:t>
            </w:r>
            <w:r w:rsidR="004C184B">
              <w:rPr>
                <w:lang w:val="cs"/>
              </w:rPr>
              <w:t xml:space="preserve"> </w:t>
            </w:r>
            <w:r w:rsidR="004C184B">
              <w:rPr>
                <w:b/>
                <w:bCs/>
                <w:color w:val="EC6602"/>
                <w:sz w:val="32"/>
                <w:szCs w:val="32"/>
                <w:lang w:val="cs"/>
              </w:rPr>
              <w:t xml:space="preserve">Souhlas se zpracováním osobních údajů </w:t>
            </w:r>
          </w:p>
          <w:p w14:paraId="0B305808" w14:textId="77777777" w:rsidR="004C184B" w:rsidRPr="003036A0" w:rsidRDefault="004C184B" w:rsidP="004C184B">
            <w:pPr>
              <w:tabs>
                <w:tab w:val="left" w:pos="0"/>
              </w:tabs>
              <w:spacing w:before="200" w:after="200" w:line="240" w:lineRule="auto"/>
              <w:contextualSpacing/>
              <w:rPr>
                <w:rFonts w:eastAsia="Calibri" w:cs="Arial"/>
                <w:b/>
                <w:szCs w:val="22"/>
                <w:lang w:val="pt-PT"/>
              </w:rPr>
            </w:pPr>
            <w:r>
              <w:rPr>
                <w:rFonts w:eastAsia="Calibri" w:cs="Arial"/>
                <w:b/>
                <w:bCs/>
                <w:szCs w:val="22"/>
                <w:lang w:val="cs"/>
              </w:rPr>
              <w:t>Správce údajů a kategorie osobních údajů</w:t>
            </w:r>
          </w:p>
          <w:p w14:paraId="58ADD5E7" w14:textId="6BE779E3" w:rsidR="004C184B" w:rsidRPr="003036A0" w:rsidRDefault="00604E0B" w:rsidP="004C184B">
            <w:pPr>
              <w:tabs>
                <w:tab w:val="left" w:pos="0"/>
              </w:tabs>
              <w:spacing w:after="200" w:line="276" w:lineRule="auto"/>
              <w:rPr>
                <w:rFonts w:eastAsiaTheme="minorHAnsi" w:cs="Arial"/>
                <w:szCs w:val="22"/>
                <w:highlight w:val="yellow"/>
                <w:lang w:val="pt-PT"/>
              </w:rPr>
            </w:pPr>
            <w:r>
              <w:rPr>
                <w:bCs/>
                <w:lang w:val="cs"/>
              </w:rPr>
              <w:t>VFN</w:t>
            </w:r>
            <w:r w:rsidR="000A3ABB" w:rsidRPr="007C3FD2">
              <w:rPr>
                <w:bCs/>
                <w:lang w:val="cs"/>
              </w:rPr>
              <w:t xml:space="preserve"> </w:t>
            </w:r>
            <w:r w:rsidR="004C184B" w:rsidRPr="00F60FD5">
              <w:rPr>
                <w:rFonts w:eastAsiaTheme="minorHAnsi" w:cs="Arial"/>
                <w:b/>
                <w:bCs/>
                <w:i/>
                <w:iCs/>
                <w:color w:val="000000" w:themeColor="text1"/>
                <w:szCs w:val="22"/>
                <w:u w:color="008000"/>
                <w:lang w:val="cs"/>
              </w:rPr>
              <w:t>prosíme, vložte název a adresu</w:t>
            </w:r>
            <w:r w:rsidR="000A3ABB" w:rsidRPr="00F60FD5">
              <w:rPr>
                <w:bCs/>
                <w:color w:val="000000" w:themeColor="text1"/>
                <w:lang w:val="cs"/>
              </w:rPr>
              <w:t xml:space="preserve"> </w:t>
            </w:r>
            <w:r>
              <w:rPr>
                <w:bCs/>
                <w:lang w:val="cs"/>
              </w:rPr>
              <w:t>VFN</w:t>
            </w:r>
            <w:r w:rsidR="000A3ABB" w:rsidRPr="007C3FD2">
              <w:rPr>
                <w:bCs/>
                <w:lang w:val="cs"/>
              </w:rPr>
              <w:t xml:space="preserve"> </w:t>
            </w:r>
            <w:r w:rsidR="004C184B" w:rsidRPr="007C3FD2">
              <w:rPr>
                <w:rFonts w:eastAsiaTheme="minorHAnsi" w:cs="Arial"/>
                <w:szCs w:val="22"/>
                <w:lang w:val="cs"/>
              </w:rPr>
              <w:t>(dále</w:t>
            </w:r>
            <w:r w:rsidR="004C184B">
              <w:rPr>
                <w:rFonts w:eastAsiaTheme="minorHAnsi" w:cs="Arial"/>
                <w:szCs w:val="22"/>
                <w:lang w:val="cs"/>
              </w:rPr>
              <w:t xml:space="preserve"> jen „my“) jako správce údajů o vás shromažďuje a zpracováváme následující osobní údaje:</w:t>
            </w:r>
          </w:p>
          <w:p w14:paraId="1FF3E2E9" w14:textId="77777777" w:rsidR="004C184B" w:rsidRPr="005E1E6F" w:rsidRDefault="004C184B" w:rsidP="004C184B">
            <w:pPr>
              <w:shd w:val="clear" w:color="auto" w:fill="FBFBF8" w:themeFill="background2" w:themeFillTint="33"/>
              <w:tabs>
                <w:tab w:val="left" w:pos="0"/>
              </w:tabs>
              <w:spacing w:after="200" w:line="240" w:lineRule="auto"/>
              <w:ind w:left="720"/>
              <w:rPr>
                <w:rFonts w:eastAsiaTheme="minorHAnsi" w:cs="Arial"/>
                <w:szCs w:val="22"/>
                <w:u w:color="008000"/>
                <w:lang w:val="cs"/>
              </w:rPr>
            </w:pPr>
            <w:r>
              <w:rPr>
                <w:rFonts w:cs="Arial"/>
                <w:szCs w:val="22"/>
                <w:highlight w:val="lightGray"/>
                <w:u w:color="008000"/>
                <w:lang w:val="cs"/>
              </w:rPr>
              <w:t xml:space="preserve">[- </w:t>
            </w:r>
            <w:r>
              <w:rPr>
                <w:rFonts w:cs="Arial"/>
                <w:szCs w:val="22"/>
                <w:highlight w:val="lightGray"/>
                <w:lang w:val="cs"/>
              </w:rPr>
              <w:t>Vaše kontaktní údaje, včetně Vašeho celého jména, adresy a e-mailu</w:t>
            </w:r>
            <w:r>
              <w:rPr>
                <w:rFonts w:cs="Arial"/>
                <w:b/>
                <w:bCs/>
                <w:i/>
                <w:iCs/>
                <w:szCs w:val="22"/>
                <w:highlight w:val="lightGray"/>
                <w:u w:color="008000"/>
                <w:lang w:val="cs"/>
              </w:rPr>
              <w:t>. Doplňte shromažďované a zpracovávané osobní údaje. Navrhujeme uvést informace na úrovni kategorie údajů a poskytnout několik příkladů pro každou kategorii.</w:t>
            </w:r>
            <w:r>
              <w:rPr>
                <w:rFonts w:cs="Arial"/>
                <w:i/>
                <w:iCs/>
                <w:color w:val="1F497D" w:themeColor="text2"/>
                <w:szCs w:val="22"/>
                <w:highlight w:val="lightGray"/>
                <w:u w:color="008000"/>
                <w:lang w:val="cs"/>
              </w:rPr>
              <w:t>]</w:t>
            </w:r>
          </w:p>
          <w:p w14:paraId="6A54DAA9" w14:textId="77777777" w:rsidR="004C184B" w:rsidRPr="005E1E6F" w:rsidRDefault="004C184B" w:rsidP="004C184B">
            <w:pPr>
              <w:tabs>
                <w:tab w:val="left" w:pos="0"/>
              </w:tabs>
              <w:spacing w:before="200" w:after="200" w:line="240" w:lineRule="auto"/>
              <w:contextualSpacing/>
              <w:rPr>
                <w:rFonts w:eastAsia="Calibri" w:cs="Arial"/>
                <w:b/>
                <w:szCs w:val="22"/>
                <w:lang w:val="cs"/>
              </w:rPr>
            </w:pPr>
            <w:r>
              <w:rPr>
                <w:rFonts w:eastAsia="Calibri" w:cs="Arial"/>
                <w:b/>
                <w:bCs/>
                <w:szCs w:val="22"/>
                <w:lang w:val="cs"/>
              </w:rPr>
              <w:t>Zvláštní kategorie osobních údajů</w:t>
            </w:r>
          </w:p>
          <w:p w14:paraId="54557350" w14:textId="06CD5442" w:rsidR="004C184B" w:rsidRPr="005E1E6F" w:rsidRDefault="004C184B" w:rsidP="004C184B">
            <w:pPr>
              <w:tabs>
                <w:tab w:val="left" w:pos="0"/>
              </w:tabs>
              <w:spacing w:after="200" w:line="276" w:lineRule="auto"/>
              <w:rPr>
                <w:rFonts w:eastAsiaTheme="minorHAnsi" w:cs="Arial"/>
                <w:szCs w:val="22"/>
                <w:u w:color="008000"/>
                <w:lang w:val="cs"/>
              </w:rPr>
            </w:pPr>
            <w:r>
              <w:rPr>
                <w:rFonts w:cs="Arial"/>
                <w:b/>
                <w:bCs/>
                <w:i/>
                <w:iCs/>
                <w:szCs w:val="22"/>
                <w:highlight w:val="lightGray"/>
                <w:u w:color="008000"/>
                <w:lang w:val="cs"/>
              </w:rPr>
              <w:t>Předpokládáme, že souhlas zahrnuje zvláštní kategorie osobních údajů, zejména údaje týkající se zdraví a možná též genetické údaje nebo biometrické údaje, podle nichž je možné jednoznačně identifikovat fyzickou osobu. Pokud je to pravda, použijte, prosím, následující znění</w:t>
            </w:r>
            <w:r>
              <w:rPr>
                <w:rFonts w:cs="Arial"/>
                <w:b/>
                <w:bCs/>
                <w:i/>
                <w:iCs/>
                <w:szCs w:val="22"/>
                <w:u w:color="008000"/>
                <w:lang w:val="cs"/>
              </w:rPr>
              <w:t xml:space="preserve"> </w:t>
            </w:r>
            <w:r>
              <w:rPr>
                <w:rFonts w:cs="Arial"/>
                <w:szCs w:val="22"/>
                <w:u w:color="008000"/>
                <w:lang w:val="cs"/>
              </w:rPr>
              <w:t>Berete na vědomí a souhlasíte, že dá</w:t>
            </w:r>
            <w:r>
              <w:rPr>
                <w:rFonts w:cs="Arial"/>
                <w:szCs w:val="22"/>
                <w:lang w:val="cs"/>
              </w:rPr>
              <w:t>le shro</w:t>
            </w:r>
            <w:r>
              <w:rPr>
                <w:rFonts w:cs="Arial"/>
                <w:szCs w:val="22"/>
                <w:u w:color="008000"/>
                <w:lang w:val="cs"/>
              </w:rPr>
              <w:t xml:space="preserve">mažďujeme a zpracováváme následující osobní údaje, které požívají zvláštní ochrany podle Obecného nařízení o ochraně osobních údajů (GDPR) </w:t>
            </w:r>
            <w:r w:rsidRPr="007C3FD2">
              <w:rPr>
                <w:rFonts w:cs="Arial"/>
                <w:szCs w:val="22"/>
                <w:u w:color="008000"/>
                <w:lang w:val="cs"/>
              </w:rPr>
              <w:t xml:space="preserve"> (takzvané „zvláštní kategorie</w:t>
            </w:r>
            <w:r>
              <w:rPr>
                <w:rFonts w:cs="Arial"/>
                <w:szCs w:val="22"/>
                <w:u w:color="008000"/>
                <w:lang w:val="cs"/>
              </w:rPr>
              <w:t xml:space="preserve"> osobních údajů“):</w:t>
            </w:r>
          </w:p>
          <w:p w14:paraId="6D35AFCF" w14:textId="77777777" w:rsidR="004C184B" w:rsidRPr="005E1E6F" w:rsidRDefault="004C184B" w:rsidP="004C184B">
            <w:pPr>
              <w:tabs>
                <w:tab w:val="left" w:pos="0"/>
              </w:tabs>
              <w:spacing w:after="200" w:line="276" w:lineRule="auto"/>
              <w:rPr>
                <w:rFonts w:eastAsiaTheme="minorHAnsi" w:cs="Arial"/>
                <w:i/>
                <w:iCs/>
                <w:szCs w:val="22"/>
                <w:highlight w:val="lightGray"/>
                <w:u w:color="008000"/>
                <w:lang w:val="cs"/>
              </w:rPr>
            </w:pPr>
            <w:r>
              <w:rPr>
                <w:rFonts w:eastAsiaTheme="minorHAnsi" w:cs="Arial"/>
                <w:b/>
                <w:bCs/>
                <w:i/>
                <w:iCs/>
                <w:szCs w:val="22"/>
                <w:highlight w:val="lightGray"/>
                <w:u w:color="008000"/>
                <w:lang w:val="cs"/>
              </w:rPr>
              <w:t>Popište, prosím, zvláštní kategorie osobních údajů. Níže uvádíme příklady – vymažte a/nebo upravte dle potřeby</w:t>
            </w:r>
            <w:r>
              <w:rPr>
                <w:rFonts w:eastAsiaTheme="minorHAnsi" w:cs="Arial"/>
                <w:i/>
                <w:iCs/>
                <w:color w:val="1F497D" w:themeColor="text2"/>
                <w:szCs w:val="22"/>
                <w:highlight w:val="lightGray"/>
                <w:u w:color="008000"/>
                <w:lang w:val="cs"/>
              </w:rPr>
              <w:t>]</w:t>
            </w:r>
          </w:p>
          <w:p w14:paraId="3FA679AE" w14:textId="77777777" w:rsidR="004C184B" w:rsidRPr="005E1E6F" w:rsidRDefault="004C184B" w:rsidP="00C31AE2">
            <w:pPr>
              <w:numPr>
                <w:ilvl w:val="0"/>
                <w:numId w:val="14"/>
              </w:numPr>
              <w:tabs>
                <w:tab w:val="left" w:pos="0"/>
              </w:tabs>
              <w:spacing w:after="200" w:line="276" w:lineRule="auto"/>
              <w:ind w:left="714" w:hanging="357"/>
              <w:rPr>
                <w:rFonts w:eastAsiaTheme="minorHAnsi" w:cs="Arial"/>
                <w:szCs w:val="22"/>
                <w:highlight w:val="lightGray"/>
                <w:lang w:val="cs"/>
              </w:rPr>
            </w:pPr>
            <w:r>
              <w:rPr>
                <w:rFonts w:eastAsiaTheme="minorHAnsi" w:cs="Arial"/>
                <w:szCs w:val="22"/>
                <w:highlight w:val="lightGray"/>
                <w:lang w:val="cs"/>
              </w:rPr>
              <w:t>Klinické obrazy generované během klinického postupu nebo studie;</w:t>
            </w:r>
          </w:p>
          <w:p w14:paraId="7096EE30" w14:textId="77777777" w:rsidR="004C184B" w:rsidRPr="005E1E6F" w:rsidRDefault="004C184B" w:rsidP="00C31AE2">
            <w:pPr>
              <w:numPr>
                <w:ilvl w:val="0"/>
                <w:numId w:val="14"/>
              </w:numPr>
              <w:tabs>
                <w:tab w:val="left" w:pos="0"/>
              </w:tabs>
              <w:spacing w:after="200" w:line="276" w:lineRule="auto"/>
              <w:ind w:left="714" w:hanging="357"/>
              <w:rPr>
                <w:rFonts w:eastAsiaTheme="minorHAnsi" w:cs="Arial"/>
                <w:szCs w:val="22"/>
                <w:highlight w:val="lightGray"/>
                <w:lang w:val="cs"/>
              </w:rPr>
            </w:pPr>
            <w:r>
              <w:rPr>
                <w:rFonts w:eastAsiaTheme="minorHAnsi" w:cs="Arial"/>
                <w:szCs w:val="22"/>
                <w:highlight w:val="lightGray"/>
                <w:lang w:val="cs"/>
              </w:rPr>
              <w:t xml:space="preserve">Dodatečné zdravotní údaje obsažené v záhlaví zdravotních obrazů (DICOM formát), včetně klinických informací podle Vaší klinické procedury, </w:t>
            </w:r>
            <w:r>
              <w:rPr>
                <w:rFonts w:eastAsiaTheme="minorHAnsi" w:cs="Arial"/>
                <w:szCs w:val="22"/>
                <w:highlight w:val="lightGray"/>
                <w:lang w:val="cs"/>
              </w:rPr>
              <w:lastRenderedPageBreak/>
              <w:t>jako pohlaví, váha, výška, datum studie, instituce, jméno pacienta, identifikační číslo pacienta, datum a čas narození pacienta, identifikační čísla či jména ostatních pacientů, adresa pacienta, telefonní čísla pacienta, telekomunikační informace pacienta, číslo přistoupení, jméno doporučujícího lékaře, jméno provádějícího lékaře, název provozovatele a popis studie;</w:t>
            </w:r>
          </w:p>
          <w:p w14:paraId="693C8971" w14:textId="77777777" w:rsidR="004C184B" w:rsidRPr="005E1E6F" w:rsidRDefault="004C184B" w:rsidP="00C31AE2">
            <w:pPr>
              <w:numPr>
                <w:ilvl w:val="0"/>
                <w:numId w:val="14"/>
              </w:numPr>
              <w:tabs>
                <w:tab w:val="left" w:pos="0"/>
              </w:tabs>
              <w:spacing w:after="200" w:line="276" w:lineRule="auto"/>
              <w:ind w:left="714" w:hanging="357"/>
              <w:rPr>
                <w:rFonts w:eastAsiaTheme="minorHAnsi" w:cs="Arial"/>
                <w:szCs w:val="22"/>
                <w:highlight w:val="lightGray"/>
                <w:lang w:val="cs"/>
              </w:rPr>
            </w:pPr>
            <w:r>
              <w:rPr>
                <w:rFonts w:eastAsiaTheme="minorHAnsi" w:cs="Arial"/>
                <w:szCs w:val="22"/>
                <w:highlight w:val="lightGray"/>
                <w:lang w:val="cs"/>
              </w:rPr>
              <w:t>Příklad LD: Dodatečné zdravotní údaje včetně klinických informací podle Vaší klinické procedury, jako pohlaví, váha, výška, datum studie, instituce, jméno pacienta, identifikační číslo pacienta, datum a čas narození pacienta, identifikační číslo či jména ostatních pacientů, adresa pacienta, telefonní čísla pacienta, jméno doporučujícího lékaře, jméno provádějícího lékaře, název provozovatele a popis studie a léků a výsledky testů.</w:t>
            </w:r>
          </w:p>
          <w:p w14:paraId="5271A45E" w14:textId="77777777" w:rsidR="004C184B" w:rsidRPr="005E1E6F" w:rsidRDefault="004C184B" w:rsidP="004C184B">
            <w:pPr>
              <w:tabs>
                <w:tab w:val="left" w:pos="0"/>
              </w:tabs>
              <w:spacing w:after="200" w:line="240" w:lineRule="auto"/>
              <w:contextualSpacing/>
              <w:rPr>
                <w:rFonts w:eastAsia="Calibri" w:cs="Arial"/>
                <w:b/>
                <w:szCs w:val="22"/>
                <w:lang w:val="cs"/>
              </w:rPr>
            </w:pPr>
            <w:r>
              <w:rPr>
                <w:rFonts w:eastAsia="Calibri" w:cs="Arial"/>
                <w:b/>
                <w:bCs/>
                <w:szCs w:val="22"/>
                <w:lang w:val="cs"/>
              </w:rPr>
              <w:t>Účel zpracování</w:t>
            </w:r>
          </w:p>
          <w:p w14:paraId="6CBB8EB3" w14:textId="77777777" w:rsidR="004C184B" w:rsidRPr="005E1E6F" w:rsidRDefault="004C184B" w:rsidP="004C184B">
            <w:pPr>
              <w:tabs>
                <w:tab w:val="left" w:pos="0"/>
              </w:tabs>
              <w:spacing w:after="200" w:line="276" w:lineRule="auto"/>
              <w:rPr>
                <w:rFonts w:eastAsiaTheme="minorHAnsi" w:cs="Arial"/>
                <w:szCs w:val="22"/>
                <w:lang w:val="cs"/>
              </w:rPr>
            </w:pPr>
            <w:r>
              <w:rPr>
                <w:rFonts w:eastAsiaTheme="minorHAnsi" w:cs="Arial"/>
                <w:szCs w:val="22"/>
                <w:lang w:val="cs"/>
              </w:rPr>
              <w:t>Vaše osobní údaje jsou shromažďovány a zpracovávány pro následující účely:</w:t>
            </w:r>
          </w:p>
          <w:p w14:paraId="725E6016" w14:textId="77777777" w:rsidR="004C184B" w:rsidRPr="005E1E6F" w:rsidRDefault="004C184B" w:rsidP="00C31AE2">
            <w:pPr>
              <w:numPr>
                <w:ilvl w:val="0"/>
                <w:numId w:val="14"/>
              </w:numPr>
              <w:tabs>
                <w:tab w:val="left" w:pos="0"/>
              </w:tabs>
              <w:spacing w:after="200" w:line="276" w:lineRule="auto"/>
              <w:ind w:left="714" w:hanging="357"/>
              <w:rPr>
                <w:rFonts w:eastAsiaTheme="minorHAnsi" w:cs="Arial"/>
                <w:szCs w:val="22"/>
                <w:lang w:val="cs"/>
              </w:rPr>
            </w:pPr>
            <w:r>
              <w:rPr>
                <w:rFonts w:eastAsiaTheme="minorHAnsi" w:cs="Arial"/>
                <w:szCs w:val="22"/>
                <w:lang w:val="cs"/>
              </w:rPr>
              <w:t>Interní dokumentace a vysledovatelnost obrazů/klinických údajů pro zajištění Vašich práv na ochranu osobních údajů;</w:t>
            </w:r>
          </w:p>
          <w:p w14:paraId="721F247B" w14:textId="17796155" w:rsidR="004C184B" w:rsidRPr="005E1E6F" w:rsidRDefault="004C184B" w:rsidP="004C184B">
            <w:pPr>
              <w:tabs>
                <w:tab w:val="left" w:pos="0"/>
              </w:tabs>
              <w:spacing w:after="200" w:line="276" w:lineRule="auto"/>
              <w:rPr>
                <w:rFonts w:eastAsiaTheme="minorHAnsi" w:cs="Arial"/>
                <w:szCs w:val="22"/>
                <w:lang w:val="cs"/>
              </w:rPr>
            </w:pPr>
            <w:r>
              <w:rPr>
                <w:rFonts w:eastAsiaTheme="minorHAnsi" w:cs="Arial"/>
                <w:szCs w:val="22"/>
                <w:lang w:val="cs"/>
              </w:rPr>
              <w:t>Čtení, analýza a hodnocení Vašich obrazů/klinických údajů v rozsahu Vaší klinické procedury a záznamů pacienta; a v případě příslušných smluv s přidruženými společnostmi společnosti Siemens Healthcare GmbH a/nebo Siemens Healthcare GmbH (společně dále jen „Siemens Healthineers“):</w:t>
            </w:r>
          </w:p>
          <w:p w14:paraId="2FC772C7" w14:textId="48DEDA8E" w:rsidR="004C184B" w:rsidRDefault="004C184B" w:rsidP="00C31AE2">
            <w:pPr>
              <w:numPr>
                <w:ilvl w:val="0"/>
                <w:numId w:val="14"/>
              </w:numPr>
              <w:tabs>
                <w:tab w:val="left" w:pos="0"/>
              </w:tabs>
              <w:spacing w:after="200" w:line="276" w:lineRule="auto"/>
              <w:ind w:left="714" w:hanging="357"/>
              <w:rPr>
                <w:rFonts w:eastAsiaTheme="minorHAnsi" w:cs="Arial"/>
                <w:szCs w:val="22"/>
                <w:lang w:val="cs"/>
              </w:rPr>
            </w:pPr>
            <w:r>
              <w:rPr>
                <w:rFonts w:eastAsiaTheme="minorHAnsi" w:cs="Arial"/>
                <w:szCs w:val="22"/>
                <w:lang w:val="cs"/>
              </w:rPr>
              <w:t xml:space="preserve">Sdílení Vašich osobních údajů se společností Siemens Healthineers </w:t>
            </w:r>
            <w:r>
              <w:rPr>
                <w:rFonts w:eastAsiaTheme="minorHAnsi" w:cs="Arial"/>
                <w:szCs w:val="22"/>
                <w:lang w:val="cs"/>
              </w:rPr>
              <w:lastRenderedPageBreak/>
              <w:t>pro „Účely společnosti Siemens Healthineers“ uvedené níže.</w:t>
            </w:r>
          </w:p>
          <w:p w14:paraId="287363D6" w14:textId="77777777" w:rsidR="004C184B" w:rsidRPr="005E1E6F" w:rsidRDefault="004C184B" w:rsidP="00C31AE2">
            <w:pPr>
              <w:numPr>
                <w:ilvl w:val="0"/>
                <w:numId w:val="14"/>
              </w:numPr>
              <w:tabs>
                <w:tab w:val="left" w:pos="0"/>
              </w:tabs>
              <w:spacing w:after="200" w:line="276" w:lineRule="auto"/>
              <w:ind w:left="714" w:hanging="357"/>
              <w:rPr>
                <w:rFonts w:eastAsiaTheme="minorHAnsi" w:cs="Arial"/>
                <w:szCs w:val="22"/>
                <w:lang w:val="cs"/>
              </w:rPr>
            </w:pPr>
          </w:p>
          <w:p w14:paraId="118B0BF2" w14:textId="72881C82" w:rsidR="004C184B" w:rsidRPr="005E1E6F" w:rsidRDefault="004C184B" w:rsidP="004C184B">
            <w:pPr>
              <w:tabs>
                <w:tab w:val="left" w:pos="0"/>
              </w:tabs>
              <w:spacing w:after="200" w:line="276" w:lineRule="auto"/>
              <w:rPr>
                <w:rFonts w:eastAsiaTheme="minorHAnsi" w:cs="Arial"/>
                <w:b/>
                <w:bCs/>
                <w:i/>
                <w:iCs/>
                <w:szCs w:val="22"/>
                <w:highlight w:val="yellow"/>
                <w:lang w:val="cs"/>
              </w:rPr>
            </w:pPr>
            <w:r>
              <w:rPr>
                <w:rFonts w:cs="Arial"/>
                <w:szCs w:val="22"/>
                <w:lang w:val="cs"/>
              </w:rPr>
              <w:t xml:space="preserve">Osobní údaje sdílené se společností Siemens Healthineers: </w:t>
            </w:r>
            <w:r>
              <w:rPr>
                <w:rFonts w:cs="Arial"/>
                <w:b/>
                <w:bCs/>
                <w:i/>
                <w:iCs/>
                <w:szCs w:val="22"/>
                <w:highlight w:val="lightGray"/>
                <w:lang w:val="cs"/>
              </w:rPr>
              <w:t xml:space="preserve">Prosíme, uveďte přesně, jaké datové parametry, značky atd. musí být dodány společnosti Siemens Healthineers, jak bylo dohodnuto v rámci příslušné dílčí projektové smlouvy.  Takový popis musí být pro subjekt údajů srozumitelný. </w:t>
            </w:r>
          </w:p>
          <w:p w14:paraId="4EA8DEBB" w14:textId="77777777" w:rsidR="00222271" w:rsidRDefault="00222271" w:rsidP="004C184B">
            <w:pPr>
              <w:shd w:val="clear" w:color="auto" w:fill="FBFBF8" w:themeFill="background2" w:themeFillTint="33"/>
              <w:tabs>
                <w:tab w:val="left" w:pos="0"/>
              </w:tabs>
              <w:spacing w:after="200" w:line="240" w:lineRule="auto"/>
              <w:rPr>
                <w:rFonts w:eastAsiaTheme="minorHAnsi"/>
                <w:szCs w:val="22"/>
                <w:u w:color="008000"/>
                <w:lang w:val="cs"/>
              </w:rPr>
            </w:pPr>
          </w:p>
          <w:p w14:paraId="6355C670" w14:textId="0966FA9C" w:rsidR="004C184B" w:rsidRPr="005E1E6F" w:rsidRDefault="004C184B" w:rsidP="1650800F">
            <w:pPr>
              <w:shd w:val="clear" w:color="auto" w:fill="FBFBF8"/>
              <w:spacing w:after="200" w:line="240" w:lineRule="auto"/>
              <w:rPr>
                <w:rFonts w:eastAsiaTheme="minorEastAsia" w:cs="Arial"/>
                <w:b/>
                <w:highlight w:val="yellow"/>
              </w:rPr>
            </w:pPr>
            <w:r w:rsidRPr="1650800F">
              <w:rPr>
                <w:rFonts w:eastAsiaTheme="minorEastAsia"/>
              </w:rPr>
              <w:t>Účely společnosti Siemens Healthineers -</w:t>
            </w:r>
            <w:r>
              <w:rPr>
                <w:rFonts w:eastAsiaTheme="minorHAnsi"/>
              </w:rPr>
              <w:tab/>
            </w:r>
            <w:r w:rsidRPr="1650800F">
              <w:rPr>
                <w:rFonts w:eastAsiaTheme="minorEastAsia"/>
                <w:b/>
                <w:highlight w:val="lightGray"/>
              </w:rPr>
              <w:t>[</w:t>
            </w:r>
            <w:r w:rsidRPr="1650800F">
              <w:rPr>
                <w:rFonts w:eastAsiaTheme="minorEastAsia"/>
                <w:b/>
                <w:i/>
                <w:highlight w:val="lightGray"/>
              </w:rPr>
              <w:t>Vložte popis účelu(ů) zpracování.</w:t>
            </w:r>
            <w:r w:rsidRPr="1650800F">
              <w:rPr>
                <w:rFonts w:eastAsiaTheme="minorEastAsia"/>
                <w:b/>
              </w:rPr>
              <w:t xml:space="preserve"> </w:t>
            </w:r>
            <w:r w:rsidRPr="1650800F">
              <w:rPr>
                <w:rFonts w:eastAsiaTheme="minorEastAsia"/>
                <w:b/>
                <w:i/>
                <w:highlight w:val="lightGray"/>
              </w:rPr>
              <w:t>Ujistěte se, že popisy v tomto souhlasu Pacienta a v článku 7 dílčí projektové smlouvy se shodují, aby nedošlo k nesrovnalostem nebo rozporům</w:t>
            </w:r>
            <w:r w:rsidRPr="1650800F">
              <w:rPr>
                <w:rFonts w:eastAsiaTheme="minorEastAsia"/>
                <w:b/>
              </w:rPr>
              <w:t>]</w:t>
            </w:r>
          </w:p>
          <w:p w14:paraId="6CAA9EB0" w14:textId="77777777" w:rsidR="004C184B" w:rsidRPr="006400BE" w:rsidRDefault="004C184B" w:rsidP="004C184B">
            <w:pPr>
              <w:tabs>
                <w:tab w:val="left" w:pos="0"/>
              </w:tabs>
              <w:spacing w:after="200" w:line="276" w:lineRule="auto"/>
              <w:jc w:val="left"/>
              <w:rPr>
                <w:rFonts w:eastAsiaTheme="minorHAnsi" w:cs="Arial"/>
                <w:szCs w:val="22"/>
                <w:u w:color="008000"/>
              </w:rPr>
            </w:pPr>
            <w:r>
              <w:rPr>
                <w:rFonts w:eastAsiaTheme="minorHAnsi" w:cs="Arial"/>
                <w:szCs w:val="22"/>
                <w:highlight w:val="lightGray"/>
                <w:u w:color="008000"/>
                <w:lang w:val="cs"/>
              </w:rPr>
              <w:t xml:space="preserve"> </w:t>
            </w:r>
            <w:r>
              <w:rPr>
                <w:rFonts w:eastAsiaTheme="minorHAnsi" w:cs="Arial"/>
                <w:b/>
                <w:bCs/>
                <w:i/>
                <w:iCs/>
                <w:szCs w:val="22"/>
                <w:highlight w:val="lightGray"/>
                <w:u w:color="008000"/>
                <w:lang w:val="cs"/>
              </w:rPr>
              <w:t>Příklady</w:t>
            </w:r>
            <w:r>
              <w:rPr>
                <w:rFonts w:eastAsiaTheme="minorHAnsi" w:cs="Arial"/>
                <w:szCs w:val="22"/>
                <w:highlight w:val="lightGray"/>
                <w:u w:color="008000"/>
                <w:lang w:val="cs"/>
              </w:rPr>
              <w:t>:</w:t>
            </w:r>
            <w:r>
              <w:rPr>
                <w:rFonts w:eastAsiaTheme="minorHAnsi" w:cs="Arial"/>
                <w:szCs w:val="22"/>
                <w:u w:color="008000"/>
                <w:lang w:val="cs"/>
              </w:rPr>
              <w:t>]:</w:t>
            </w:r>
          </w:p>
          <w:p w14:paraId="6896A445" w14:textId="77777777" w:rsidR="004C184B" w:rsidRPr="006400BE" w:rsidRDefault="004C184B" w:rsidP="00C31AE2">
            <w:pPr>
              <w:numPr>
                <w:ilvl w:val="0"/>
                <w:numId w:val="14"/>
              </w:numPr>
              <w:tabs>
                <w:tab w:val="left" w:pos="0"/>
              </w:tabs>
              <w:spacing w:after="200" w:line="276" w:lineRule="auto"/>
              <w:ind w:left="714" w:hanging="357"/>
              <w:rPr>
                <w:rFonts w:eastAsiaTheme="minorHAnsi" w:cs="Arial"/>
                <w:szCs w:val="22"/>
                <w:highlight w:val="lightGray"/>
              </w:rPr>
            </w:pPr>
            <w:r>
              <w:rPr>
                <w:rFonts w:eastAsiaTheme="minorHAnsi" w:cs="Arial"/>
                <w:szCs w:val="22"/>
                <w:highlight w:val="lightGray"/>
                <w:lang w:val="cs"/>
              </w:rPr>
              <w:t>[Výzkum (včetně vědeckého výzkumu), vývoje, validace, analýzy defektů, výroby, marketingu, zlepšování a/nebo distribuce produktů a/nebo služeb včetně analýzy údajů pro tyto účely;</w:t>
            </w:r>
          </w:p>
          <w:p w14:paraId="7628DF47" w14:textId="77777777" w:rsidR="004C184B" w:rsidRPr="006400BE" w:rsidRDefault="004C184B" w:rsidP="00C31AE2">
            <w:pPr>
              <w:numPr>
                <w:ilvl w:val="0"/>
                <w:numId w:val="14"/>
              </w:numPr>
              <w:tabs>
                <w:tab w:val="left" w:pos="0"/>
              </w:tabs>
              <w:spacing w:after="200" w:line="276" w:lineRule="auto"/>
              <w:ind w:left="714" w:hanging="357"/>
              <w:rPr>
                <w:rFonts w:eastAsiaTheme="minorHAnsi" w:cs="Arial"/>
                <w:szCs w:val="22"/>
                <w:highlight w:val="lightGray"/>
              </w:rPr>
            </w:pPr>
            <w:r>
              <w:rPr>
                <w:rFonts w:eastAsiaTheme="minorHAnsi" w:cs="Arial"/>
                <w:szCs w:val="22"/>
                <w:highlight w:val="lightGray"/>
                <w:lang w:val="cs"/>
              </w:rPr>
              <w:t>Použití pro účely školení;</w:t>
            </w:r>
          </w:p>
          <w:p w14:paraId="190A9C6F" w14:textId="77777777" w:rsidR="004C184B" w:rsidRPr="006400BE" w:rsidRDefault="004C184B" w:rsidP="00C31AE2">
            <w:pPr>
              <w:numPr>
                <w:ilvl w:val="0"/>
                <w:numId w:val="14"/>
              </w:numPr>
              <w:tabs>
                <w:tab w:val="left" w:pos="0"/>
              </w:tabs>
              <w:spacing w:after="200" w:line="276" w:lineRule="auto"/>
              <w:ind w:left="714" w:hanging="357"/>
              <w:rPr>
                <w:rFonts w:eastAsiaTheme="minorHAnsi" w:cs="Arial"/>
                <w:szCs w:val="22"/>
                <w:highlight w:val="lightGray"/>
              </w:rPr>
            </w:pPr>
            <w:r>
              <w:rPr>
                <w:rFonts w:eastAsiaTheme="minorHAnsi" w:cs="Arial"/>
                <w:szCs w:val="22"/>
                <w:highlight w:val="lightGray"/>
                <w:lang w:val="cs"/>
              </w:rPr>
              <w:t>Sdílení s externími úřady, informovanými orgány a/nebo určenými odbornými panely pro oficiální předkládání ke klinickým důkazům, schválení zařízení, zkoušení, souhlasy, registrace, certifikace, ověření a/nebo validace produktů a/nebo služeb společnosti Siemens Healthineers;</w:t>
            </w:r>
          </w:p>
          <w:p w14:paraId="472008B1" w14:textId="44F9C7D5" w:rsidR="004C184B" w:rsidRPr="00222271" w:rsidRDefault="004C184B" w:rsidP="00C31AE2">
            <w:pPr>
              <w:numPr>
                <w:ilvl w:val="0"/>
                <w:numId w:val="14"/>
              </w:numPr>
              <w:tabs>
                <w:tab w:val="left" w:pos="0"/>
              </w:tabs>
              <w:spacing w:after="200" w:line="276" w:lineRule="auto"/>
              <w:ind w:left="714" w:hanging="357"/>
              <w:rPr>
                <w:rFonts w:eastAsiaTheme="minorHAnsi" w:cs="Arial"/>
                <w:szCs w:val="22"/>
                <w:highlight w:val="lightGray"/>
              </w:rPr>
            </w:pPr>
            <w:r>
              <w:rPr>
                <w:rFonts w:eastAsiaTheme="minorHAnsi" w:cs="Arial"/>
                <w:szCs w:val="22"/>
                <w:highlight w:val="lightGray"/>
                <w:lang w:val="cs"/>
              </w:rPr>
              <w:t>Publikace v digitálních médiích, v tisku nebo na sociálních sítích k propagaci a veřejnému marketingu produktů a/nebo služeb]</w:t>
            </w:r>
          </w:p>
          <w:p w14:paraId="32FA5B3F" w14:textId="5921CA63" w:rsidR="004C184B" w:rsidRPr="006400BE" w:rsidRDefault="004C184B" w:rsidP="004C184B">
            <w:pPr>
              <w:rPr>
                <w:rFonts w:cs="Arial"/>
                <w:highlight w:val="yellow"/>
              </w:rPr>
            </w:pPr>
            <w:r>
              <w:rPr>
                <w:lang w:val="cs"/>
              </w:rPr>
              <w:lastRenderedPageBreak/>
              <w:t>Pokud máte dotazy na společnost Siemens Healthineers související s ochranou osobních údajů, můžete kontaktovat pověřence pro ochranu osobních údajů společnosti Siemens Healthineers a Organizaci pro ochranu osobních údajů Siemens Healthineers na adrese</w:t>
            </w:r>
            <w:r w:rsidR="0059713A">
              <w:rPr>
                <w:lang w:val="cs"/>
              </w:rPr>
              <w:t>: xxxxxx</w:t>
            </w:r>
          </w:p>
          <w:p w14:paraId="498B5DC6" w14:textId="77777777" w:rsidR="004C184B" w:rsidRPr="006400BE" w:rsidRDefault="004C184B" w:rsidP="004C184B">
            <w:pPr>
              <w:shd w:val="clear" w:color="auto" w:fill="FBFBF8" w:themeFill="background2" w:themeFillTint="33"/>
              <w:tabs>
                <w:tab w:val="left" w:pos="0"/>
              </w:tabs>
              <w:spacing w:after="200" w:line="240" w:lineRule="auto"/>
              <w:rPr>
                <w:rFonts w:eastAsiaTheme="minorHAnsi" w:cs="Arial"/>
                <w:b/>
                <w:szCs w:val="22"/>
              </w:rPr>
            </w:pPr>
          </w:p>
          <w:p w14:paraId="02993F43" w14:textId="77777777" w:rsidR="004C184B" w:rsidRPr="006400BE" w:rsidRDefault="004C184B" w:rsidP="004C184B">
            <w:pPr>
              <w:shd w:val="clear" w:color="auto" w:fill="FBFBF8" w:themeFill="background2" w:themeFillTint="33"/>
              <w:tabs>
                <w:tab w:val="left" w:pos="0"/>
              </w:tabs>
              <w:spacing w:after="200" w:line="240" w:lineRule="auto"/>
              <w:rPr>
                <w:rFonts w:eastAsiaTheme="minorHAnsi" w:cs="Arial"/>
                <w:b/>
                <w:szCs w:val="22"/>
              </w:rPr>
            </w:pPr>
            <w:r>
              <w:rPr>
                <w:rFonts w:eastAsiaTheme="minorHAnsi" w:cs="Arial"/>
                <w:b/>
                <w:bCs/>
                <w:szCs w:val="22"/>
                <w:lang w:val="cs"/>
              </w:rPr>
              <w:t>Doba uchování údajů</w:t>
            </w:r>
          </w:p>
          <w:p w14:paraId="4C1CA802" w14:textId="77777777" w:rsidR="004C184B" w:rsidRPr="006400BE" w:rsidRDefault="004C184B" w:rsidP="004C184B">
            <w:pPr>
              <w:tabs>
                <w:tab w:val="left" w:pos="0"/>
              </w:tabs>
              <w:spacing w:after="200" w:line="276" w:lineRule="auto"/>
              <w:rPr>
                <w:rFonts w:eastAsiaTheme="minorHAnsi" w:cs="Arial"/>
                <w:szCs w:val="22"/>
              </w:rPr>
            </w:pPr>
            <w:r>
              <w:rPr>
                <w:rFonts w:eastAsiaTheme="minorHAnsi" w:cs="Arial"/>
                <w:szCs w:val="22"/>
                <w:lang w:val="cs"/>
              </w:rPr>
              <w:t>Na základě Vašeho souhlasu uchováváme Vaše osobní údaje po maximální dobu [</w:t>
            </w:r>
            <w:r>
              <w:rPr>
                <w:rFonts w:eastAsiaTheme="minorHAnsi" w:cs="Arial"/>
                <w:szCs w:val="22"/>
                <w:highlight w:val="lightGray"/>
                <w:lang w:val="cs"/>
              </w:rPr>
              <w:t>X roku (let)</w:t>
            </w:r>
            <w:r>
              <w:rPr>
                <w:rFonts w:eastAsiaTheme="minorHAnsi" w:cs="Arial"/>
                <w:b/>
                <w:bCs/>
                <w:i/>
                <w:iCs/>
                <w:szCs w:val="22"/>
                <w:highlight w:val="lightGray"/>
                <w:lang w:val="cs"/>
              </w:rPr>
              <w:t xml:space="preserve">  Uveďte maximální dobu uchování osobních údajů, které budou zpracovávány v rámci tohoto souhlasu</w:t>
            </w:r>
            <w:r>
              <w:rPr>
                <w:rFonts w:eastAsiaTheme="minorHAnsi" w:cs="Arial"/>
                <w:szCs w:val="22"/>
                <w:lang w:val="cs"/>
              </w:rPr>
              <w:t>)], pokud není nutná delší doba uchovávání ve vztahu k účelům, pro které byly údaje shromážděny nebo jinak zpracovány, nebo z důvodu povinnosti jejich uchování stanovené právními předpisy (jako např. právní předpisy o lékařských produktech) musíme Vaše osobní údaje ze zákona nadále uchovávat.</w:t>
            </w:r>
          </w:p>
          <w:p w14:paraId="02663730" w14:textId="77777777" w:rsidR="004C184B" w:rsidRPr="006400BE" w:rsidRDefault="004C184B" w:rsidP="004C184B">
            <w:pPr>
              <w:tabs>
                <w:tab w:val="left" w:pos="0"/>
              </w:tabs>
              <w:spacing w:after="200" w:line="240" w:lineRule="auto"/>
              <w:contextualSpacing/>
              <w:rPr>
                <w:rFonts w:eastAsia="Calibri" w:cs="Arial"/>
                <w:b/>
                <w:szCs w:val="22"/>
              </w:rPr>
            </w:pPr>
          </w:p>
          <w:p w14:paraId="265FEA7B" w14:textId="77777777" w:rsidR="004C184B" w:rsidRPr="006400BE" w:rsidRDefault="004C184B" w:rsidP="004C184B">
            <w:pPr>
              <w:tabs>
                <w:tab w:val="left" w:pos="0"/>
              </w:tabs>
              <w:spacing w:after="200" w:line="240" w:lineRule="auto"/>
              <w:contextualSpacing/>
              <w:rPr>
                <w:rFonts w:eastAsia="Calibri" w:cs="Arial"/>
                <w:b/>
                <w:szCs w:val="22"/>
              </w:rPr>
            </w:pPr>
            <w:r>
              <w:rPr>
                <w:rFonts w:eastAsia="Calibri" w:cs="Arial"/>
                <w:b/>
                <w:bCs/>
                <w:szCs w:val="22"/>
                <w:lang w:val="cs"/>
              </w:rPr>
              <w:t>Příjemci</w:t>
            </w:r>
          </w:p>
          <w:p w14:paraId="48B33372" w14:textId="77777777" w:rsidR="004C184B" w:rsidRPr="006400BE" w:rsidRDefault="004C184B" w:rsidP="004C184B">
            <w:pPr>
              <w:tabs>
                <w:tab w:val="left" w:pos="0"/>
              </w:tabs>
              <w:spacing w:after="200" w:line="276" w:lineRule="auto"/>
              <w:rPr>
                <w:rFonts w:eastAsiaTheme="minorHAnsi" w:cs="Arial"/>
                <w:szCs w:val="22"/>
                <w:highlight w:val="yellow"/>
                <w:u w:color="0000FF"/>
              </w:rPr>
            </w:pPr>
            <w:r>
              <w:rPr>
                <w:rFonts w:eastAsiaTheme="minorHAnsi" w:cs="Arial"/>
                <w:szCs w:val="22"/>
                <w:u w:color="0000FF"/>
                <w:lang w:val="cs"/>
              </w:rPr>
              <w:t xml:space="preserve">Pro výše uvedené účely mohou být </w:t>
            </w:r>
            <w:r>
              <w:rPr>
                <w:rFonts w:eastAsiaTheme="minorHAnsi" w:cs="Arial"/>
                <w:b/>
                <w:bCs/>
                <w:szCs w:val="22"/>
                <w:highlight w:val="lightGray"/>
                <w:u w:color="0000FF"/>
                <w:lang w:val="cs"/>
              </w:rPr>
              <w:t>[</w:t>
            </w:r>
            <w:r>
              <w:rPr>
                <w:rFonts w:eastAsiaTheme="minorHAnsi" w:cs="Arial"/>
                <w:b/>
                <w:bCs/>
                <w:i/>
                <w:iCs/>
                <w:szCs w:val="22"/>
                <w:highlight w:val="lightGray"/>
                <w:u w:color="0000FF"/>
                <w:lang w:val="cs"/>
              </w:rPr>
              <w:t xml:space="preserve">Vložte pouze, pokud jsou-li osobní údaje minimalizovány: </w:t>
            </w:r>
            <w:r>
              <w:rPr>
                <w:rFonts w:eastAsiaTheme="minorHAnsi" w:cs="Arial"/>
                <w:szCs w:val="22"/>
                <w:highlight w:val="lightGray"/>
                <w:u w:color="0000FF"/>
                <w:lang w:val="cs"/>
              </w:rPr>
              <w:t>minimalizované]</w:t>
            </w:r>
            <w:r>
              <w:rPr>
                <w:rFonts w:eastAsiaTheme="minorHAnsi" w:cs="Arial"/>
                <w:szCs w:val="22"/>
                <w:u w:color="0000FF"/>
                <w:lang w:val="cs"/>
              </w:rPr>
              <w:t xml:space="preserve"> osobní údaje mohou být převedeny a zpracovány následujícími dalšími příjemci (každý jen „</w:t>
            </w:r>
            <w:r>
              <w:rPr>
                <w:rFonts w:eastAsiaTheme="minorHAnsi" w:cs="Arial"/>
                <w:b/>
                <w:bCs/>
                <w:szCs w:val="22"/>
                <w:u w:color="0000FF"/>
                <w:lang w:val="cs"/>
              </w:rPr>
              <w:t>Příjemce</w:t>
            </w:r>
            <w:r>
              <w:rPr>
                <w:rFonts w:eastAsiaTheme="minorHAnsi" w:cs="Arial"/>
                <w:szCs w:val="22"/>
                <w:u w:color="0000FF"/>
                <w:lang w:val="cs"/>
              </w:rPr>
              <w:t>“):</w:t>
            </w:r>
          </w:p>
          <w:p w14:paraId="1DC98730" w14:textId="77777777" w:rsidR="004C184B" w:rsidRPr="006400BE" w:rsidRDefault="004C184B" w:rsidP="004C184B">
            <w:pPr>
              <w:tabs>
                <w:tab w:val="left" w:pos="0"/>
              </w:tabs>
              <w:spacing w:after="200" w:line="276" w:lineRule="auto"/>
              <w:ind w:left="714"/>
              <w:rPr>
                <w:rFonts w:eastAsiaTheme="minorHAnsi" w:cs="Arial"/>
                <w:szCs w:val="22"/>
                <w:highlight w:val="lightGray"/>
              </w:rPr>
            </w:pPr>
            <w:r>
              <w:rPr>
                <w:rFonts w:eastAsiaTheme="minorHAnsi" w:cs="Arial"/>
                <w:szCs w:val="22"/>
                <w:highlight w:val="lightGray"/>
                <w:lang w:val="cs"/>
              </w:rPr>
              <w:t>[</w:t>
            </w:r>
            <w:r>
              <w:rPr>
                <w:rFonts w:eastAsiaTheme="minorHAnsi" w:cs="Arial"/>
                <w:b/>
                <w:bCs/>
                <w:i/>
                <w:iCs/>
                <w:szCs w:val="22"/>
                <w:highlight w:val="lightGray"/>
                <w:lang w:val="cs"/>
              </w:rPr>
              <w:t>Prosíme, doplňte Příjemce, např.</w:t>
            </w:r>
          </w:p>
          <w:p w14:paraId="5754100E" w14:textId="77777777" w:rsidR="004C184B" w:rsidRPr="006400BE" w:rsidRDefault="004C184B" w:rsidP="00C31AE2">
            <w:pPr>
              <w:numPr>
                <w:ilvl w:val="0"/>
                <w:numId w:val="14"/>
              </w:numPr>
              <w:tabs>
                <w:tab w:val="left" w:pos="0"/>
              </w:tabs>
              <w:spacing w:after="200" w:line="276" w:lineRule="auto"/>
              <w:ind w:left="714" w:hanging="357"/>
              <w:rPr>
                <w:rFonts w:eastAsiaTheme="minorHAnsi" w:cs="Arial"/>
                <w:szCs w:val="22"/>
                <w:highlight w:val="lightGray"/>
              </w:rPr>
            </w:pPr>
            <w:r>
              <w:rPr>
                <w:rFonts w:eastAsiaTheme="minorHAnsi" w:cs="Arial"/>
                <w:szCs w:val="22"/>
                <w:highlight w:val="lightGray"/>
                <w:lang w:val="cs"/>
              </w:rPr>
              <w:t>společnost Siemens Healthineers (tj. Siemens Healthcare GmbH a/nebo přidružené společnosti Siemens Healthcare GmbH [(jako sponzor)]);</w:t>
            </w:r>
          </w:p>
          <w:p w14:paraId="4EF8DE33" w14:textId="77777777" w:rsidR="004C184B" w:rsidRPr="006400BE" w:rsidRDefault="004C184B" w:rsidP="00C31AE2">
            <w:pPr>
              <w:numPr>
                <w:ilvl w:val="0"/>
                <w:numId w:val="14"/>
              </w:numPr>
              <w:tabs>
                <w:tab w:val="left" w:pos="0"/>
              </w:tabs>
              <w:spacing w:after="200" w:line="276" w:lineRule="auto"/>
              <w:ind w:left="714" w:hanging="357"/>
              <w:rPr>
                <w:rFonts w:eastAsiaTheme="minorHAnsi" w:cs="Arial"/>
                <w:szCs w:val="22"/>
                <w:highlight w:val="lightGray"/>
              </w:rPr>
            </w:pPr>
            <w:r>
              <w:rPr>
                <w:rFonts w:eastAsiaTheme="minorHAnsi" w:cs="Arial"/>
                <w:szCs w:val="22"/>
                <w:highlight w:val="lightGray"/>
                <w:lang w:val="cs"/>
              </w:rPr>
              <w:t>Distribuční partneři nebo třetí strany jednající jménem a/nebo s povolením společnosti Siemens Healthineers;</w:t>
            </w:r>
          </w:p>
          <w:p w14:paraId="41E28463" w14:textId="77777777" w:rsidR="00286CE8" w:rsidRPr="00222271" w:rsidRDefault="004C184B" w:rsidP="00C31AE2">
            <w:pPr>
              <w:numPr>
                <w:ilvl w:val="0"/>
                <w:numId w:val="14"/>
              </w:numPr>
              <w:tabs>
                <w:tab w:val="left" w:pos="0"/>
              </w:tabs>
              <w:spacing w:after="200" w:line="276" w:lineRule="auto"/>
              <w:ind w:left="714" w:hanging="357"/>
              <w:rPr>
                <w:rFonts w:eastAsiaTheme="minorHAnsi" w:cs="Arial"/>
                <w:szCs w:val="22"/>
                <w:highlight w:val="lightGray"/>
                <w:lang w:val="cs"/>
              </w:rPr>
            </w:pPr>
            <w:r w:rsidRPr="00222271">
              <w:rPr>
                <w:rFonts w:eastAsiaTheme="minorHAnsi" w:cs="Arial"/>
                <w:szCs w:val="22"/>
                <w:highlight w:val="lightGray"/>
                <w:lang w:val="cs"/>
              </w:rPr>
              <w:lastRenderedPageBreak/>
              <w:t>Oficiální agentury pro klinické důkazy a validaci (jako Federální institut pro léčiva a zdravotnické prostředky (BfArM), Německo; Úřad pro kontrolu potravin a léků (FDA), USA; Národní zpráva zdravotnických produktů (NMPA), Čína)</w:t>
            </w:r>
          </w:p>
          <w:p w14:paraId="65D90EE3" w14:textId="77777777" w:rsidR="00222271" w:rsidRPr="00222271" w:rsidRDefault="00222271" w:rsidP="00C31AE2">
            <w:pPr>
              <w:numPr>
                <w:ilvl w:val="0"/>
                <w:numId w:val="14"/>
              </w:numPr>
              <w:tabs>
                <w:tab w:val="left" w:pos="0"/>
              </w:tabs>
              <w:spacing w:after="200" w:line="276" w:lineRule="auto"/>
              <w:ind w:left="714" w:hanging="357"/>
              <w:rPr>
                <w:lang w:val="en-US"/>
              </w:rPr>
            </w:pPr>
            <w:r>
              <w:rPr>
                <w:rFonts w:eastAsiaTheme="minorHAnsi" w:cs="Arial"/>
                <w:szCs w:val="22"/>
                <w:highlight w:val="lightGray"/>
                <w:lang w:val="cs"/>
              </w:rPr>
              <w:t>Informovaný orgán („benannte Stelle“) a určené expertní panely</w:t>
            </w:r>
          </w:p>
          <w:p w14:paraId="0CED309F" w14:textId="77777777" w:rsidR="00222271" w:rsidRPr="005E1E6F" w:rsidRDefault="00222271" w:rsidP="00C31AE2">
            <w:pPr>
              <w:numPr>
                <w:ilvl w:val="0"/>
                <w:numId w:val="14"/>
              </w:numPr>
              <w:tabs>
                <w:tab w:val="left" w:pos="0"/>
              </w:tabs>
              <w:spacing w:after="200" w:line="276" w:lineRule="auto"/>
              <w:ind w:left="714" w:hanging="357"/>
              <w:rPr>
                <w:rFonts w:eastAsiaTheme="minorHAnsi" w:cs="Arial"/>
                <w:szCs w:val="22"/>
                <w:highlight w:val="lightGray"/>
                <w:lang w:val="en-US"/>
              </w:rPr>
            </w:pPr>
            <w:r>
              <w:rPr>
                <w:rFonts w:eastAsiaTheme="minorHAnsi" w:cs="Arial"/>
                <w:szCs w:val="22"/>
                <w:highlight w:val="lightGray"/>
                <w:lang w:val="cs"/>
              </w:rPr>
              <w:t>Existující a potenciální zákazníci společnosti Siemens Healthineers</w:t>
            </w:r>
          </w:p>
          <w:p w14:paraId="523DC351" w14:textId="77777777" w:rsidR="00222271" w:rsidRDefault="00222271" w:rsidP="00222271">
            <w:pPr>
              <w:pStyle w:val="scftext"/>
              <w:tabs>
                <w:tab w:val="left" w:pos="0"/>
              </w:tabs>
              <w:rPr>
                <w:rFonts w:cs="Arial"/>
              </w:rPr>
            </w:pPr>
            <w:r>
              <w:rPr>
                <w:rFonts w:cs="Arial"/>
                <w:lang w:val="cs"/>
              </w:rPr>
              <w:t>Dále můžeme pověřit poskytovatele služeb, kteří nás podporují při sběru, zpracování a používání osobních údajů, zejména v oblasti IT služeb.]</w:t>
            </w:r>
          </w:p>
          <w:p w14:paraId="267ACFC5" w14:textId="77777777" w:rsidR="00222271" w:rsidRPr="005E1E6F" w:rsidRDefault="00222271" w:rsidP="00222271">
            <w:pPr>
              <w:shd w:val="clear" w:color="auto" w:fill="FBFBF8" w:themeFill="background2" w:themeFillTint="33"/>
              <w:tabs>
                <w:tab w:val="left" w:pos="0"/>
              </w:tabs>
              <w:spacing w:after="200" w:line="276" w:lineRule="auto"/>
              <w:jc w:val="left"/>
              <w:rPr>
                <w:rFonts w:eastAsiaTheme="minorHAnsi" w:cs="Arial"/>
                <w:szCs w:val="22"/>
                <w:u w:color="0000FF"/>
                <w:lang w:val="cs"/>
              </w:rPr>
            </w:pPr>
            <w:r>
              <w:rPr>
                <w:rFonts w:eastAsiaTheme="minorHAnsi" w:cs="Arial"/>
                <w:szCs w:val="22"/>
                <w:highlight w:val="lightGray"/>
                <w:u w:color="0000FF"/>
                <w:lang w:val="cs"/>
              </w:rPr>
              <w:t>[</w:t>
            </w:r>
            <w:r>
              <w:rPr>
                <w:rFonts w:eastAsiaTheme="minorHAnsi" w:cs="Arial"/>
                <w:b/>
                <w:bCs/>
                <w:i/>
                <w:iCs/>
                <w:szCs w:val="22"/>
                <w:highlight w:val="lightGray"/>
                <w:u w:color="0000FF"/>
                <w:lang w:val="cs"/>
              </w:rPr>
              <w:t>Možnost: Jsou osobní údaje převáděny nebo zpřístupňovány třetím stranám, tj. externím nebo interním společnostem jiným než Siemens Healthineers, která získá tento souhlas? Pokud ano a Příjemci se nachází mimo EU/EHP, musí být uveden následující odstavec:</w:t>
            </w:r>
          </w:p>
          <w:p w14:paraId="50818E22" w14:textId="77777777" w:rsidR="00222271" w:rsidRPr="005E1E6F" w:rsidRDefault="00222271" w:rsidP="1650800F">
            <w:pPr>
              <w:shd w:val="clear" w:color="auto" w:fill="FBFBF8"/>
              <w:spacing w:after="200" w:line="276" w:lineRule="auto"/>
              <w:rPr>
                <w:rFonts w:eastAsiaTheme="minorEastAsia" w:cs="Arial"/>
                <w:highlight w:val="lightGray"/>
              </w:rPr>
            </w:pPr>
            <w:r w:rsidRPr="1650800F">
              <w:rPr>
                <w:rFonts w:eastAsiaTheme="minorEastAsia"/>
                <w:highlight w:val="lightGray"/>
              </w:rPr>
              <w:t xml:space="preserve">Příjemci Vašich </w:t>
            </w:r>
            <w:r w:rsidRPr="1650800F">
              <w:rPr>
                <w:rFonts w:eastAsiaTheme="minorEastAsia"/>
                <w:b/>
                <w:i/>
                <w:highlight w:val="lightGray"/>
              </w:rPr>
              <w:t>[vložte pouze, pokud jsou osobní údaje minimalizovány:</w:t>
            </w:r>
            <w:r w:rsidRPr="1650800F">
              <w:rPr>
                <w:rFonts w:eastAsiaTheme="minorEastAsia"/>
                <w:b/>
                <w:highlight w:val="lightGray"/>
              </w:rPr>
              <w:t xml:space="preserve"> </w:t>
            </w:r>
            <w:r w:rsidRPr="1650800F">
              <w:rPr>
                <w:rFonts w:eastAsiaTheme="minorEastAsia"/>
                <w:highlight w:val="lightGray"/>
              </w:rPr>
              <w:t>minimalizovaných] osobních údajů mohou sídlit v zemích mimo EU/Evropský hospodářský prostor, kde příslušné právní předpisy neposkytují stejnou úroveň ochrany údajů jako právní předpisy v EU/ Evropském hospodářském prostoru (tyto země každá jen „</w:t>
            </w:r>
            <w:r w:rsidRPr="1650800F">
              <w:rPr>
                <w:rFonts w:eastAsiaTheme="minorEastAsia"/>
                <w:b/>
                <w:highlight w:val="lightGray"/>
              </w:rPr>
              <w:t>třetí země</w:t>
            </w:r>
            <w:r w:rsidRPr="1650800F">
              <w:rPr>
                <w:rFonts w:eastAsiaTheme="minorEastAsia"/>
                <w:highlight w:val="lightGray"/>
              </w:rPr>
              <w:t>“). ]</w:t>
            </w:r>
          </w:p>
          <w:p w14:paraId="153698D4" w14:textId="77777777" w:rsidR="00222271" w:rsidRPr="005E1E6F" w:rsidRDefault="00222271" w:rsidP="00222271">
            <w:pPr>
              <w:tabs>
                <w:tab w:val="left" w:pos="0"/>
              </w:tabs>
              <w:spacing w:after="200" w:line="276" w:lineRule="auto"/>
              <w:rPr>
                <w:rFonts w:eastAsiaTheme="minorHAnsi" w:cs="Arial"/>
                <w:szCs w:val="22"/>
                <w:highlight w:val="lightGray"/>
                <w:u w:color="0000FF"/>
                <w:lang w:val="cs"/>
              </w:rPr>
            </w:pPr>
            <w:r>
              <w:rPr>
                <w:rFonts w:eastAsiaTheme="minorHAnsi" w:cs="Arial"/>
                <w:szCs w:val="22"/>
                <w:highlight w:val="lightGray"/>
                <w:u w:color="0000FF"/>
                <w:lang w:val="cs"/>
              </w:rPr>
              <w:t>V takových případech zajišťujeme přijetí takových kroků, kterými budou realizována odpovídající a vhodná zabezpečovací opatření na ochranu osobních údajů jinými prostředky, jak je požadováno dle příslušných právních předpisů v EU/Evropském hospodářském prostoru.</w:t>
            </w:r>
          </w:p>
          <w:p w14:paraId="6A91B4C3" w14:textId="77777777" w:rsidR="00222271" w:rsidRPr="005E1E6F" w:rsidRDefault="00222271" w:rsidP="00222271">
            <w:pPr>
              <w:tabs>
                <w:tab w:val="left" w:pos="0"/>
              </w:tabs>
              <w:spacing w:after="200" w:line="276" w:lineRule="auto"/>
              <w:rPr>
                <w:rFonts w:eastAsiaTheme="minorHAnsi" w:cs="Arial"/>
                <w:szCs w:val="22"/>
                <w:highlight w:val="lightGray"/>
                <w:u w:color="0000FF"/>
                <w:lang w:val="cs"/>
              </w:rPr>
            </w:pPr>
            <w:r>
              <w:rPr>
                <w:rFonts w:eastAsiaTheme="minorHAnsi" w:cs="Arial"/>
                <w:szCs w:val="22"/>
                <w:highlight w:val="lightGray"/>
                <w:u w:color="0000FF"/>
                <w:lang w:val="cs"/>
              </w:rPr>
              <w:t>Zajišťujeme, aby byly osobní údaje předávány pouze Příjemcům ve třetích zemích, pokud příslušný Příjemce</w:t>
            </w:r>
          </w:p>
          <w:p w14:paraId="72D07C12" w14:textId="77777777" w:rsidR="00222271" w:rsidRPr="006400BE" w:rsidRDefault="00222271" w:rsidP="00C31AE2">
            <w:pPr>
              <w:numPr>
                <w:ilvl w:val="0"/>
                <w:numId w:val="26"/>
              </w:numPr>
              <w:tabs>
                <w:tab w:val="left" w:pos="0"/>
              </w:tabs>
              <w:spacing w:after="200" w:line="276" w:lineRule="auto"/>
              <w:rPr>
                <w:rFonts w:eastAsiaTheme="minorHAnsi" w:cs="Arial"/>
                <w:szCs w:val="22"/>
                <w:highlight w:val="lightGray"/>
                <w:u w:color="0000FF"/>
              </w:rPr>
            </w:pPr>
            <w:r>
              <w:rPr>
                <w:rFonts w:eastAsiaTheme="minorHAnsi" w:cs="Arial"/>
                <w:szCs w:val="22"/>
                <w:highlight w:val="lightGray"/>
                <w:u w:color="0000FF"/>
                <w:lang w:val="cs"/>
              </w:rPr>
              <w:t>uzavřel standardní smluvní doložky EU; nebo</w:t>
            </w:r>
          </w:p>
          <w:p w14:paraId="4334B992" w14:textId="77777777" w:rsidR="00222271" w:rsidRPr="006400BE" w:rsidRDefault="00222271" w:rsidP="00C31AE2">
            <w:pPr>
              <w:numPr>
                <w:ilvl w:val="0"/>
                <w:numId w:val="26"/>
              </w:numPr>
              <w:tabs>
                <w:tab w:val="left" w:pos="0"/>
              </w:tabs>
              <w:spacing w:after="200" w:line="276" w:lineRule="auto"/>
              <w:ind w:left="850" w:hanging="425"/>
              <w:rPr>
                <w:rFonts w:eastAsiaTheme="minorHAnsi" w:cs="Arial"/>
                <w:szCs w:val="22"/>
                <w:highlight w:val="lightGray"/>
                <w:u w:color="0000FF"/>
              </w:rPr>
            </w:pPr>
            <w:r>
              <w:rPr>
                <w:rFonts w:eastAsiaTheme="minorHAnsi" w:cs="Arial"/>
                <w:szCs w:val="22"/>
                <w:highlight w:val="lightGray"/>
                <w:u w:color="0000FF"/>
                <w:lang w:val="cs"/>
              </w:rPr>
              <w:t>zavedl ve své organizaci Závazná podniková pravidla; nebo</w:t>
            </w:r>
          </w:p>
          <w:p w14:paraId="58BFF9C4" w14:textId="77777777" w:rsidR="00222271" w:rsidRPr="006400BE" w:rsidRDefault="00222271" w:rsidP="00C31AE2">
            <w:pPr>
              <w:numPr>
                <w:ilvl w:val="0"/>
                <w:numId w:val="26"/>
              </w:numPr>
              <w:tabs>
                <w:tab w:val="left" w:pos="0"/>
              </w:tabs>
              <w:spacing w:after="200" w:line="276" w:lineRule="auto"/>
              <w:ind w:left="850" w:hanging="425"/>
              <w:rPr>
                <w:rFonts w:eastAsiaTheme="minorHAnsi" w:cs="Arial"/>
                <w:szCs w:val="22"/>
                <w:highlight w:val="lightGray"/>
                <w:u w:color="0000FF"/>
              </w:rPr>
            </w:pPr>
            <w:r>
              <w:rPr>
                <w:rFonts w:eastAsiaTheme="minorHAnsi" w:cs="Arial"/>
                <w:szCs w:val="22"/>
                <w:highlight w:val="lightGray"/>
                <w:u w:color="0000FF"/>
                <w:lang w:val="cs"/>
              </w:rPr>
              <w:t>používá jiné odpovídající a vhodné zabezpečovací opatření požadované příslušnými právními předpisy.</w:t>
            </w:r>
          </w:p>
          <w:p w14:paraId="57DDCB57" w14:textId="77777777" w:rsidR="00222271" w:rsidRPr="006400BE" w:rsidRDefault="00222271" w:rsidP="00222271">
            <w:pPr>
              <w:tabs>
                <w:tab w:val="left" w:pos="0"/>
              </w:tabs>
              <w:spacing w:after="200" w:line="276" w:lineRule="auto"/>
              <w:rPr>
                <w:rFonts w:eastAsiaTheme="minorHAnsi" w:cs="Arial"/>
                <w:szCs w:val="22"/>
                <w:highlight w:val="lightGray"/>
                <w:u w:color="008000"/>
              </w:rPr>
            </w:pPr>
            <w:r>
              <w:rPr>
                <w:rFonts w:eastAsiaTheme="minorHAnsi" w:cs="Arial"/>
                <w:szCs w:val="22"/>
                <w:highlight w:val="lightGray"/>
                <w:u w:color="008000"/>
                <w:lang w:val="cs"/>
              </w:rPr>
              <w:t>Další informace o příslušných zabezpečovacích opatřeních naleznete na následujících odkazech:</w:t>
            </w:r>
          </w:p>
          <w:p w14:paraId="72CE9B19" w14:textId="76BEABC4" w:rsidR="00222271" w:rsidRPr="006400BE" w:rsidRDefault="00222271" w:rsidP="00C31AE2">
            <w:pPr>
              <w:numPr>
                <w:ilvl w:val="0"/>
                <w:numId w:val="12"/>
              </w:numPr>
              <w:tabs>
                <w:tab w:val="left" w:pos="0"/>
              </w:tabs>
              <w:spacing w:after="200" w:line="240" w:lineRule="auto"/>
              <w:ind w:left="851" w:hanging="425"/>
              <w:jc w:val="left"/>
              <w:rPr>
                <w:rFonts w:eastAsiaTheme="minorHAnsi" w:cs="Arial"/>
                <w:szCs w:val="22"/>
                <w:highlight w:val="lightGray"/>
                <w:u w:color="0000FF"/>
              </w:rPr>
            </w:pPr>
            <w:r>
              <w:rPr>
                <w:rFonts w:eastAsiaTheme="minorHAnsi" w:cs="Arial"/>
                <w:szCs w:val="22"/>
                <w:highlight w:val="lightGray"/>
                <w:u w:color="0000FF"/>
                <w:lang w:val="cs"/>
              </w:rPr>
              <w:t xml:space="preserve">Standardní smluvní doložky EU: </w:t>
            </w:r>
            <w:hyperlink r:id="rId16" w:history="1">
              <w:r w:rsidR="002C7280" w:rsidRPr="001D3327">
                <w:rPr>
                  <w:rStyle w:val="Hypertextovodkaz"/>
                  <w:rFonts w:eastAsiaTheme="minorHAnsi" w:cs="Arial"/>
                  <w:szCs w:val="22"/>
                  <w:highlight w:val="lightGray"/>
                  <w:lang w:val="cs"/>
                </w:rPr>
                <w:t>https://ec.europa.eu/info/law/law-topic/data-protection/data-transfers-outside-eu/model-contracts-transfer-personal-data-third-countries_en</w:t>
              </w:r>
            </w:hyperlink>
          </w:p>
          <w:p w14:paraId="7B210DC2" w14:textId="77777777" w:rsidR="00222271" w:rsidRPr="006400BE" w:rsidRDefault="00222271" w:rsidP="00C31AE2">
            <w:pPr>
              <w:numPr>
                <w:ilvl w:val="0"/>
                <w:numId w:val="12"/>
              </w:numPr>
              <w:tabs>
                <w:tab w:val="left" w:pos="0"/>
              </w:tabs>
              <w:spacing w:after="200" w:line="240" w:lineRule="auto"/>
              <w:ind w:left="851" w:hanging="425"/>
              <w:jc w:val="left"/>
              <w:rPr>
                <w:rFonts w:eastAsiaTheme="minorHAnsi" w:cs="Arial"/>
                <w:color w:val="0000FF"/>
                <w:szCs w:val="22"/>
                <w:highlight w:val="lightGray"/>
                <w:u w:val="single" w:color="0000FF"/>
              </w:rPr>
            </w:pPr>
            <w:r>
              <w:rPr>
                <w:rFonts w:eastAsiaTheme="minorHAnsi" w:cs="Arial"/>
                <w:szCs w:val="22"/>
                <w:highlight w:val="lightGray"/>
                <w:u w:color="0000FF"/>
                <w:lang w:val="cs"/>
              </w:rPr>
              <w:t xml:space="preserve">Závazná podniková pravidla: </w:t>
            </w:r>
            <w:hyperlink r:id="rId17" w:history="1">
              <w:r>
                <w:rPr>
                  <w:rFonts w:eastAsiaTheme="minorHAnsi" w:cs="Arial"/>
                  <w:color w:val="0000FF"/>
                  <w:szCs w:val="22"/>
                  <w:highlight w:val="lightGray"/>
                  <w:u w:val="single"/>
                  <w:lang w:val="cs"/>
                </w:rPr>
                <w:t>https://ec.europa.eu/info/law/law-topic/data-protection/data-transfers-outside-eu/binding-corporate-rules_en</w:t>
              </w:r>
            </w:hyperlink>
          </w:p>
          <w:p w14:paraId="3E19B919" w14:textId="77777777" w:rsidR="00222271" w:rsidRPr="006400BE" w:rsidRDefault="00222271" w:rsidP="00222271">
            <w:pPr>
              <w:tabs>
                <w:tab w:val="left" w:pos="0"/>
              </w:tabs>
              <w:spacing w:after="200" w:line="276" w:lineRule="auto"/>
              <w:rPr>
                <w:rFonts w:eastAsiaTheme="minorHAnsi" w:cs="Arial"/>
                <w:szCs w:val="22"/>
                <w:highlight w:val="lightGray"/>
                <w:u w:color="008000"/>
              </w:rPr>
            </w:pPr>
            <w:r>
              <w:rPr>
                <w:rFonts w:eastAsiaTheme="minorHAnsi" w:cs="Arial"/>
                <w:szCs w:val="22"/>
                <w:highlight w:val="lightGray"/>
                <w:u w:color="0000FF"/>
                <w:lang w:val="cs"/>
              </w:rPr>
              <w:t xml:space="preserve">Ve zvláštním případě, kdy Příjemce je </w:t>
            </w:r>
            <w:r>
              <w:rPr>
                <w:rFonts w:eastAsiaTheme="minorHAnsi" w:cs="Arial"/>
                <w:szCs w:val="22"/>
                <w:highlight w:val="lightGray"/>
                <w:u w:color="008000"/>
                <w:lang w:val="cs"/>
              </w:rPr>
              <w:t>Oficiální agentura pro klinické důkazy a validaci (jako Úřad pro kontrolu potravin a léků (FDA), USA; Národní zpráva zdravotnických produktů (NMPA), Čína), který nesídlí v EU/</w:t>
            </w:r>
            <w:r>
              <w:rPr>
                <w:rFonts w:eastAsiaTheme="minorHAnsi" w:cs="Arial"/>
                <w:szCs w:val="22"/>
                <w:highlight w:val="lightGray"/>
                <w:u w:color="0000FF"/>
                <w:lang w:val="cs"/>
              </w:rPr>
              <w:t>Evropském hospodářském prostoru</w:t>
            </w:r>
            <w:r>
              <w:rPr>
                <w:rFonts w:eastAsiaTheme="minorHAnsi" w:cs="Arial"/>
                <w:szCs w:val="22"/>
                <w:highlight w:val="lightGray"/>
                <w:u w:color="008000"/>
                <w:lang w:val="cs"/>
              </w:rPr>
              <w:t>, souhlasíte s tím, že pokud to úřad bude požadovat, budou této Oficiální agentuře pro klinické důkazy a validaci předány Vaše nezměněné osobní údaje bez rozhodnutí o dostatečnosti nebo příslušných zabezpečovacích opatření. Možným rizikem takového přenosu může být následující</w:t>
            </w:r>
          </w:p>
          <w:p w14:paraId="7BDEC407" w14:textId="77777777" w:rsidR="00222271" w:rsidRPr="0070765C" w:rsidRDefault="00222271" w:rsidP="00C31AE2">
            <w:pPr>
              <w:numPr>
                <w:ilvl w:val="0"/>
                <w:numId w:val="27"/>
              </w:numPr>
              <w:tabs>
                <w:tab w:val="left" w:pos="0"/>
              </w:tabs>
              <w:spacing w:after="200" w:line="276" w:lineRule="auto"/>
              <w:rPr>
                <w:rFonts w:eastAsiaTheme="minorHAnsi" w:cs="Arial"/>
                <w:szCs w:val="22"/>
                <w:highlight w:val="lightGray"/>
                <w:u w:color="0000FF"/>
              </w:rPr>
            </w:pPr>
            <w:r>
              <w:rPr>
                <w:rFonts w:eastAsiaTheme="minorHAnsi" w:cs="Arial"/>
                <w:szCs w:val="22"/>
                <w:highlight w:val="lightGray"/>
                <w:u w:color="0000FF"/>
                <w:lang w:val="cs"/>
              </w:rPr>
              <w:t>Nebudete se moci odvolávat na svá práva podle Obecného nařízení o ochraně osobních údajů (GDPR) vůči takové Oficiální agentuře pro klinické důkazy a validaci a tato Oficiální agentura pro klinické důkazy a validaci se řídí pouze právními předpisy o ochraně osobních údajů platnými v její příslušné zemi a Vy budete mít pouze taková práva, která uvedené předpisy přiznávají;</w:t>
            </w:r>
          </w:p>
          <w:p w14:paraId="2C13397B" w14:textId="71D64006" w:rsidR="00222271" w:rsidRPr="00222271" w:rsidRDefault="00222271" w:rsidP="00C31AE2">
            <w:pPr>
              <w:numPr>
                <w:ilvl w:val="0"/>
                <w:numId w:val="27"/>
              </w:numPr>
              <w:tabs>
                <w:tab w:val="left" w:pos="0"/>
              </w:tabs>
              <w:spacing w:after="200" w:line="276" w:lineRule="auto"/>
              <w:ind w:left="850" w:hanging="425"/>
              <w:rPr>
                <w:rFonts w:eastAsiaTheme="minorHAnsi" w:cs="Arial"/>
                <w:szCs w:val="22"/>
                <w:highlight w:val="lightGray"/>
                <w:u w:color="0000FF"/>
              </w:rPr>
            </w:pPr>
            <w:r>
              <w:rPr>
                <w:rFonts w:eastAsiaTheme="minorHAnsi" w:cs="Arial"/>
                <w:szCs w:val="22"/>
                <w:highlight w:val="lightGray"/>
                <w:u w:color="0000FF"/>
                <w:lang w:val="cs"/>
              </w:rPr>
              <w:t>nejsou prováděna stejná kontrolní opatření, jako provádějí evropské úřady na ochranu osobních údajů;</w:t>
            </w:r>
          </w:p>
          <w:p w14:paraId="43632B7A" w14:textId="4E87C68E" w:rsidR="00222271" w:rsidRPr="006400BE" w:rsidRDefault="00222271" w:rsidP="00C31AE2">
            <w:pPr>
              <w:numPr>
                <w:ilvl w:val="0"/>
                <w:numId w:val="27"/>
              </w:numPr>
              <w:tabs>
                <w:tab w:val="left" w:pos="0"/>
              </w:tabs>
              <w:spacing w:after="200" w:line="276" w:lineRule="auto"/>
              <w:ind w:left="850" w:hanging="425"/>
              <w:rPr>
                <w:rFonts w:eastAsiaTheme="minorHAnsi" w:cs="Arial"/>
                <w:szCs w:val="22"/>
                <w:highlight w:val="lightGray"/>
                <w:u w:color="0000FF"/>
              </w:rPr>
            </w:pPr>
            <w:r>
              <w:rPr>
                <w:rFonts w:eastAsiaTheme="minorHAnsi" w:cs="Arial"/>
                <w:szCs w:val="22"/>
                <w:highlight w:val="lightGray"/>
                <w:u w:color="0000FF"/>
                <w:lang w:val="cs"/>
              </w:rPr>
              <w:t>k Vašim údajům mohou mít přístup jiné úřady v dané zemi.]</w:t>
            </w:r>
          </w:p>
          <w:p w14:paraId="194F9798" w14:textId="77777777" w:rsidR="00222271" w:rsidRPr="006400BE" w:rsidRDefault="00222271" w:rsidP="00222271">
            <w:pPr>
              <w:tabs>
                <w:tab w:val="left" w:pos="0"/>
              </w:tabs>
              <w:spacing w:after="200" w:line="276" w:lineRule="auto"/>
              <w:contextualSpacing/>
              <w:rPr>
                <w:rFonts w:eastAsia="Calibri" w:cs="Arial"/>
                <w:b/>
                <w:szCs w:val="22"/>
              </w:rPr>
            </w:pPr>
            <w:r>
              <w:rPr>
                <w:rFonts w:eastAsia="Calibri" w:cs="Arial"/>
                <w:b/>
                <w:bCs/>
                <w:szCs w:val="22"/>
                <w:lang w:val="cs"/>
              </w:rPr>
              <w:t>Podpisem tohoto dokumentu udělujete svůj souhlas se shromažďováním a zpracováním svých osobních údajů, jak je zde popsáno.</w:t>
            </w:r>
          </w:p>
          <w:p w14:paraId="1D775F4A" w14:textId="77777777" w:rsidR="00222271" w:rsidRPr="006400BE" w:rsidRDefault="00222271" w:rsidP="00222271">
            <w:pPr>
              <w:tabs>
                <w:tab w:val="left" w:pos="0"/>
              </w:tabs>
              <w:spacing w:after="200" w:line="276" w:lineRule="auto"/>
              <w:contextualSpacing/>
              <w:rPr>
                <w:rFonts w:eastAsiaTheme="minorHAnsi" w:cs="Arial"/>
                <w:szCs w:val="22"/>
              </w:rPr>
            </w:pPr>
            <w:r>
              <w:rPr>
                <w:rFonts w:eastAsiaTheme="minorHAnsi" w:cs="Arial"/>
                <w:szCs w:val="22"/>
                <w:lang w:val="cs"/>
              </w:rPr>
              <w:t>Jste srozuměn/a s tím, že poskytnutí Vašeho souhlasu je dobrovolné a že máte právo svůj souhlas kdykoliv odvolat s účinností do budoucna kontaktováním</w:t>
            </w:r>
          </w:p>
          <w:p w14:paraId="078F4EC9" w14:textId="77777777" w:rsidR="00222271" w:rsidRPr="006400BE" w:rsidRDefault="00222271" w:rsidP="00222271">
            <w:pPr>
              <w:tabs>
                <w:tab w:val="left" w:pos="0"/>
              </w:tabs>
              <w:spacing w:after="200" w:line="276" w:lineRule="auto"/>
              <w:contextualSpacing/>
              <w:rPr>
                <w:rFonts w:eastAsiaTheme="minorHAnsi" w:cs="Arial"/>
                <w:szCs w:val="22"/>
              </w:rPr>
            </w:pPr>
          </w:p>
          <w:p w14:paraId="4F6467B1" w14:textId="2A3BDC99" w:rsidR="00222271" w:rsidRPr="00D87378" w:rsidRDefault="00222271" w:rsidP="007C3FD2">
            <w:pPr>
              <w:tabs>
                <w:tab w:val="left" w:pos="0"/>
              </w:tabs>
              <w:spacing w:after="200" w:line="276" w:lineRule="auto"/>
              <w:contextualSpacing/>
              <w:rPr>
                <w:lang w:val="cs"/>
              </w:rPr>
            </w:pPr>
            <w:r>
              <w:rPr>
                <w:rFonts w:eastAsiaTheme="minorHAnsi" w:cs="Arial"/>
                <w:szCs w:val="22"/>
                <w:lang w:val="cs"/>
              </w:rPr>
              <w:t xml:space="preserve">Kontakt: </w:t>
            </w:r>
            <w:r>
              <w:rPr>
                <w:rFonts w:eastAsiaTheme="minorHAnsi" w:cs="Arial"/>
                <w:szCs w:val="22"/>
                <w:highlight w:val="lightGray"/>
                <w:lang w:val="cs"/>
              </w:rPr>
              <w:t>[____</w:t>
            </w:r>
            <w:r>
              <w:rPr>
                <w:rFonts w:eastAsiaTheme="minorHAnsi" w:cs="Arial"/>
                <w:b/>
                <w:bCs/>
                <w:i/>
                <w:iCs/>
                <w:szCs w:val="22"/>
                <w:highlight w:val="lightGray"/>
                <w:lang w:val="cs"/>
              </w:rPr>
              <w:t xml:space="preserve">K doplnění </w:t>
            </w:r>
            <w:r w:rsidR="00604E0B">
              <w:rPr>
                <w:rFonts w:eastAsiaTheme="minorHAnsi" w:cs="Arial"/>
                <w:b/>
                <w:bCs/>
                <w:i/>
                <w:iCs/>
                <w:szCs w:val="22"/>
                <w:highlight w:val="lightGray"/>
                <w:lang w:val="cs"/>
              </w:rPr>
              <w:t>VFN</w:t>
            </w:r>
            <w:r>
              <w:rPr>
                <w:rFonts w:eastAsiaTheme="minorHAnsi" w:cs="Arial"/>
                <w:b/>
                <w:bCs/>
                <w:i/>
                <w:iCs/>
                <w:szCs w:val="22"/>
                <w:highlight w:val="lightGray"/>
                <w:lang w:val="cs"/>
              </w:rPr>
              <w:t>: [Subjekty údajů mají právo svůj souhlas kdykoliv odvolat. Odvolání souhlasu musí být stejně snadné jako samotné udělení souhlasu. Pokud je souhlas udělen online, musí být rovněž odvolatelný online (např. e-mailem).</w:t>
            </w:r>
            <w:r>
              <w:rPr>
                <w:rFonts w:eastAsiaTheme="minorHAnsi" w:cs="Arial"/>
                <w:szCs w:val="22"/>
                <w:u w:color="008000"/>
                <w:lang w:val="cs"/>
              </w:rPr>
              <w:t>]</w:t>
            </w:r>
          </w:p>
        </w:tc>
      </w:tr>
    </w:tbl>
    <w:p w14:paraId="3B107161" w14:textId="77777777" w:rsidR="007C3FD2" w:rsidRPr="000D4CBC" w:rsidRDefault="007C3FD2" w:rsidP="005A62CF">
      <w:pPr>
        <w:tabs>
          <w:tab w:val="left" w:pos="0"/>
          <w:tab w:val="left" w:pos="1701"/>
        </w:tabs>
        <w:spacing w:after="120" w:line="276" w:lineRule="auto"/>
        <w:contextualSpacing/>
        <w:rPr>
          <w:rFonts w:eastAsiaTheme="minorHAnsi" w:cs="Arial"/>
          <w:szCs w:val="22"/>
          <w:u w:color="008000"/>
          <w:lang w:val="cs"/>
        </w:rPr>
      </w:pPr>
    </w:p>
    <w:p w14:paraId="028E6403" w14:textId="13C65751" w:rsidR="005A62CF" w:rsidRPr="005E1E6F" w:rsidRDefault="00222271" w:rsidP="005A62CF">
      <w:pPr>
        <w:tabs>
          <w:tab w:val="left" w:pos="0"/>
          <w:tab w:val="left" w:pos="1701"/>
        </w:tabs>
        <w:spacing w:after="120" w:line="276" w:lineRule="auto"/>
        <w:contextualSpacing/>
        <w:rPr>
          <w:rFonts w:eastAsiaTheme="minorHAnsi" w:cs="Arial"/>
          <w:szCs w:val="22"/>
          <w:u w:color="008000"/>
          <w:lang w:val="cs"/>
        </w:rPr>
      </w:pPr>
      <w:r w:rsidRPr="006400BE">
        <w:rPr>
          <w:rFonts w:eastAsiaTheme="minorHAnsi" w:cs="Arial"/>
          <w:szCs w:val="22"/>
          <w:u w:color="008000"/>
          <w:lang w:val="en-US"/>
        </w:rPr>
        <w:t>Data Privacy Consent signed by</w:t>
      </w:r>
      <w:r w:rsidR="005A62CF">
        <w:rPr>
          <w:rFonts w:eastAsiaTheme="minorHAnsi" w:cs="Arial"/>
          <w:szCs w:val="22"/>
          <w:u w:color="008000"/>
          <w:lang w:val="en-US"/>
        </w:rPr>
        <w:t>/</w:t>
      </w:r>
      <w:r w:rsidR="005A62CF" w:rsidRPr="005A62CF">
        <w:rPr>
          <w:rFonts w:eastAsiaTheme="minorHAnsi" w:cs="Arial"/>
          <w:szCs w:val="22"/>
          <w:u w:color="008000"/>
          <w:lang w:val="cs"/>
        </w:rPr>
        <w:t xml:space="preserve"> </w:t>
      </w:r>
      <w:r w:rsidR="005A62CF">
        <w:rPr>
          <w:rFonts w:eastAsiaTheme="minorHAnsi" w:cs="Arial"/>
          <w:szCs w:val="22"/>
          <w:u w:color="008000"/>
          <w:lang w:val="cs"/>
        </w:rPr>
        <w:t>Souhlas se zpracováním osobních údajů podepsal(a)</w:t>
      </w:r>
    </w:p>
    <w:p w14:paraId="759637D5" w14:textId="2B9F7FBD" w:rsidR="00222271" w:rsidRPr="006400BE" w:rsidRDefault="00222271" w:rsidP="00222271">
      <w:pPr>
        <w:tabs>
          <w:tab w:val="left" w:pos="0"/>
          <w:tab w:val="left" w:pos="1701"/>
        </w:tabs>
        <w:spacing w:after="120" w:line="276" w:lineRule="auto"/>
        <w:contextualSpacing/>
        <w:rPr>
          <w:rFonts w:eastAsiaTheme="minorHAnsi" w:cs="Arial"/>
          <w:szCs w:val="22"/>
          <w:u w:color="008000"/>
          <w:lang w:val="en-US"/>
        </w:rPr>
      </w:pPr>
    </w:p>
    <w:p w14:paraId="1EE8CC0F" w14:textId="77777777" w:rsidR="00222271" w:rsidRPr="006400BE" w:rsidRDefault="00222271" w:rsidP="00222271">
      <w:pPr>
        <w:tabs>
          <w:tab w:val="left" w:pos="0"/>
          <w:tab w:val="left" w:pos="1701"/>
        </w:tabs>
        <w:spacing w:after="120" w:line="240" w:lineRule="auto"/>
        <w:rPr>
          <w:rFonts w:eastAsiaTheme="minorHAnsi" w:cs="Arial"/>
          <w:szCs w:val="22"/>
          <w:u w:color="008000"/>
          <w:lang w:val="en-US"/>
        </w:rPr>
      </w:pPr>
    </w:p>
    <w:p w14:paraId="63E921A8" w14:textId="77777777" w:rsidR="00222271" w:rsidRPr="006400BE" w:rsidRDefault="00222271" w:rsidP="00222271">
      <w:pPr>
        <w:tabs>
          <w:tab w:val="left" w:pos="0"/>
          <w:tab w:val="left" w:pos="1701"/>
        </w:tabs>
        <w:spacing w:after="120" w:line="240" w:lineRule="auto"/>
        <w:rPr>
          <w:rFonts w:eastAsiaTheme="minorHAnsi" w:cs="Arial"/>
          <w:szCs w:val="22"/>
          <w:u w:color="008000"/>
          <w:lang w:val="en-US"/>
        </w:rPr>
      </w:pPr>
      <w:r w:rsidRPr="006400BE">
        <w:rPr>
          <w:rFonts w:eastAsiaTheme="minorHAnsi" w:cs="Arial"/>
          <w:szCs w:val="22"/>
          <w:u w:color="008000"/>
          <w:lang w:val="en-US"/>
        </w:rPr>
        <w:t>______________________________</w:t>
      </w:r>
      <w:r w:rsidRPr="006400BE">
        <w:rPr>
          <w:rFonts w:eastAsiaTheme="minorHAnsi" w:cs="Arial"/>
          <w:szCs w:val="22"/>
          <w:u w:color="008000"/>
          <w:lang w:val="en-US"/>
        </w:rPr>
        <w:tab/>
      </w:r>
      <w:r w:rsidRPr="006400BE">
        <w:rPr>
          <w:rFonts w:eastAsiaTheme="minorHAnsi" w:cs="Arial"/>
          <w:szCs w:val="22"/>
          <w:u w:color="008000"/>
          <w:lang w:val="en-US"/>
        </w:rPr>
        <w:tab/>
        <w:t>______________________________</w:t>
      </w:r>
    </w:p>
    <w:p w14:paraId="01BD0B71" w14:textId="06D62C64" w:rsidR="00222271" w:rsidRPr="006400BE" w:rsidRDefault="00222271" w:rsidP="00222271">
      <w:pPr>
        <w:tabs>
          <w:tab w:val="left" w:pos="0"/>
          <w:tab w:val="left" w:pos="1701"/>
        </w:tabs>
        <w:spacing w:after="0" w:line="240" w:lineRule="auto"/>
        <w:rPr>
          <w:rFonts w:eastAsiaTheme="minorHAnsi" w:cs="Arial"/>
          <w:szCs w:val="22"/>
          <w:u w:color="008000"/>
          <w:lang w:val="en-US"/>
        </w:rPr>
      </w:pPr>
      <w:r w:rsidRPr="006400BE">
        <w:rPr>
          <w:rFonts w:eastAsiaTheme="minorHAnsi" w:cs="Arial"/>
          <w:szCs w:val="22"/>
          <w:u w:color="008000"/>
          <w:lang w:val="en-US"/>
        </w:rPr>
        <w:t>Insert Full Name in capital letters</w:t>
      </w:r>
      <w:r w:rsidR="005A62CF">
        <w:rPr>
          <w:rFonts w:eastAsiaTheme="minorHAnsi" w:cs="Arial"/>
          <w:szCs w:val="22"/>
          <w:u w:color="008000"/>
          <w:lang w:val="en-US"/>
        </w:rPr>
        <w:t>/</w:t>
      </w:r>
      <w:r w:rsidRPr="006400BE">
        <w:rPr>
          <w:rFonts w:eastAsiaTheme="minorHAnsi" w:cs="Arial"/>
          <w:szCs w:val="22"/>
          <w:u w:color="008000"/>
          <w:lang w:val="en-US"/>
        </w:rPr>
        <w:tab/>
      </w:r>
      <w:r w:rsidRPr="006400BE">
        <w:rPr>
          <w:rFonts w:eastAsiaTheme="minorHAnsi" w:cs="Arial"/>
          <w:szCs w:val="22"/>
          <w:u w:color="008000"/>
          <w:lang w:val="en-US"/>
        </w:rPr>
        <w:tab/>
      </w:r>
      <w:r w:rsidRPr="006400BE">
        <w:rPr>
          <w:rFonts w:eastAsiaTheme="minorHAnsi" w:cs="Arial"/>
          <w:szCs w:val="22"/>
          <w:u w:color="008000"/>
          <w:lang w:val="en-US"/>
        </w:rPr>
        <w:tab/>
      </w:r>
      <w:r w:rsidRPr="006400BE">
        <w:rPr>
          <w:rFonts w:eastAsiaTheme="minorHAnsi" w:cs="Arial"/>
          <w:szCs w:val="22"/>
          <w:u w:color="008000"/>
          <w:lang w:val="en-US"/>
        </w:rPr>
        <w:tab/>
        <w:t>Date, Signature</w:t>
      </w:r>
      <w:r w:rsidR="005A62CF">
        <w:rPr>
          <w:rFonts w:eastAsiaTheme="minorHAnsi" w:cs="Arial"/>
          <w:szCs w:val="22"/>
          <w:u w:color="008000"/>
          <w:lang w:val="en-US"/>
        </w:rPr>
        <w:t>/</w:t>
      </w:r>
    </w:p>
    <w:p w14:paraId="60310CB8" w14:textId="77777777" w:rsidR="005A62CF" w:rsidRPr="005E1E6F" w:rsidRDefault="005A62CF" w:rsidP="005A62CF">
      <w:pPr>
        <w:tabs>
          <w:tab w:val="left" w:pos="0"/>
          <w:tab w:val="left" w:pos="1701"/>
        </w:tabs>
        <w:spacing w:after="0" w:line="240" w:lineRule="auto"/>
        <w:rPr>
          <w:rFonts w:eastAsiaTheme="minorHAnsi" w:cs="Arial"/>
          <w:szCs w:val="22"/>
          <w:u w:color="008000"/>
          <w:lang w:val="cs"/>
        </w:rPr>
      </w:pPr>
      <w:r>
        <w:rPr>
          <w:rFonts w:eastAsiaTheme="minorHAnsi" w:cs="Arial"/>
          <w:szCs w:val="22"/>
          <w:u w:color="008000"/>
          <w:lang w:val="cs"/>
        </w:rPr>
        <w:t>Vložte celé jméno tiskacími písmeny</w:t>
      </w:r>
      <w:r>
        <w:rPr>
          <w:rFonts w:eastAsiaTheme="minorHAnsi" w:cs="Arial"/>
          <w:szCs w:val="22"/>
          <w:u w:color="008000"/>
          <w:lang w:val="cs"/>
        </w:rPr>
        <w:tab/>
      </w:r>
      <w:r>
        <w:rPr>
          <w:rFonts w:eastAsiaTheme="minorHAnsi" w:cs="Arial"/>
          <w:szCs w:val="22"/>
          <w:u w:color="008000"/>
          <w:lang w:val="cs"/>
        </w:rPr>
        <w:tab/>
      </w:r>
      <w:r>
        <w:rPr>
          <w:rFonts w:eastAsiaTheme="minorHAnsi" w:cs="Arial"/>
          <w:szCs w:val="22"/>
          <w:u w:color="008000"/>
          <w:lang w:val="cs"/>
        </w:rPr>
        <w:tab/>
      </w:r>
      <w:r>
        <w:rPr>
          <w:rFonts w:eastAsiaTheme="minorHAnsi" w:cs="Arial"/>
          <w:szCs w:val="22"/>
          <w:u w:color="008000"/>
          <w:lang w:val="cs"/>
        </w:rPr>
        <w:tab/>
        <w:t>Datum, podpis</w:t>
      </w:r>
    </w:p>
    <w:p w14:paraId="54C1CEFA" w14:textId="77777777" w:rsidR="005A62CF" w:rsidRPr="005E1E6F" w:rsidRDefault="005A62CF" w:rsidP="005A62CF">
      <w:pPr>
        <w:tabs>
          <w:tab w:val="left" w:pos="0"/>
        </w:tabs>
        <w:rPr>
          <w:rFonts w:cs="Arial"/>
          <w:lang w:val="cs"/>
        </w:rPr>
      </w:pPr>
    </w:p>
    <w:tbl>
      <w:tblPr>
        <w:tblStyle w:val="Mkatabulky"/>
        <w:tblW w:w="0" w:type="auto"/>
        <w:tblLook w:val="04A0" w:firstRow="1" w:lastRow="0" w:firstColumn="1" w:lastColumn="0" w:noHBand="0" w:noVBand="1"/>
      </w:tblPr>
      <w:tblGrid>
        <w:gridCol w:w="4530"/>
        <w:gridCol w:w="4530"/>
      </w:tblGrid>
      <w:tr w:rsidR="005A62CF" w:rsidRPr="00E56C7F" w14:paraId="49161D8E" w14:textId="77777777" w:rsidTr="4D53B749">
        <w:tc>
          <w:tcPr>
            <w:tcW w:w="4530" w:type="dxa"/>
          </w:tcPr>
          <w:p w14:paraId="671CEFD1" w14:textId="72EDD19E" w:rsidR="005A62CF" w:rsidRDefault="005A62CF" w:rsidP="005A62CF">
            <w:pPr>
              <w:tabs>
                <w:tab w:val="left" w:pos="0"/>
              </w:tabs>
              <w:spacing w:after="200" w:line="240" w:lineRule="auto"/>
              <w:contextualSpacing/>
              <w:rPr>
                <w:rFonts w:eastAsia="Calibri" w:cs="Arial"/>
                <w:b/>
                <w:szCs w:val="22"/>
                <w:lang w:val="en-US"/>
              </w:rPr>
            </w:pPr>
            <w:r>
              <w:rPr>
                <w:rFonts w:eastAsia="Calibri" w:cs="Arial"/>
                <w:b/>
                <w:szCs w:val="22"/>
                <w:lang w:val="en-US"/>
              </w:rPr>
              <w:t>Y</w:t>
            </w:r>
            <w:r w:rsidRPr="006400BE">
              <w:rPr>
                <w:rFonts w:eastAsia="Calibri" w:cs="Arial"/>
                <w:b/>
                <w:szCs w:val="22"/>
                <w:lang w:val="en-US"/>
              </w:rPr>
              <w:t>our Rights</w:t>
            </w:r>
          </w:p>
          <w:p w14:paraId="288F87DF" w14:textId="77777777" w:rsidR="005A62CF" w:rsidRPr="006400BE" w:rsidRDefault="005A62CF" w:rsidP="005A62CF">
            <w:pPr>
              <w:tabs>
                <w:tab w:val="left" w:pos="0"/>
              </w:tabs>
              <w:spacing w:after="200" w:line="240" w:lineRule="auto"/>
              <w:contextualSpacing/>
              <w:rPr>
                <w:rFonts w:eastAsia="Calibri" w:cs="Arial"/>
                <w:b/>
                <w:szCs w:val="22"/>
                <w:lang w:val="en-US"/>
              </w:rPr>
            </w:pPr>
          </w:p>
          <w:p w14:paraId="6A25A811" w14:textId="7754CFA1" w:rsidR="005A62CF" w:rsidRDefault="005A62CF" w:rsidP="005A62CF">
            <w:pPr>
              <w:tabs>
                <w:tab w:val="left" w:pos="0"/>
              </w:tabs>
              <w:spacing w:after="200" w:line="240" w:lineRule="auto"/>
              <w:rPr>
                <w:rFonts w:eastAsiaTheme="minorHAnsi" w:cs="Arial"/>
                <w:szCs w:val="22"/>
                <w:lang w:val="en-US"/>
              </w:rPr>
            </w:pPr>
            <w:r w:rsidRPr="006400BE">
              <w:rPr>
                <w:rFonts w:eastAsiaTheme="minorHAnsi" w:cs="Arial"/>
                <w:szCs w:val="22"/>
                <w:lang w:val="en-US"/>
              </w:rPr>
              <w:t>Under applicable data privacy laws within the EU/European Economic Area you may - provided that the respective legal pre-conditions are met - have the right to:</w:t>
            </w:r>
          </w:p>
          <w:p w14:paraId="0BAE477B" w14:textId="77777777" w:rsidR="005A62CF" w:rsidRPr="006400BE" w:rsidRDefault="005A62CF" w:rsidP="005A62CF">
            <w:pPr>
              <w:tabs>
                <w:tab w:val="left" w:pos="0"/>
              </w:tabs>
              <w:spacing w:after="200" w:line="240" w:lineRule="auto"/>
              <w:rPr>
                <w:rFonts w:eastAsiaTheme="minorHAnsi" w:cs="Arial"/>
                <w:szCs w:val="22"/>
                <w:lang w:val="en-US"/>
              </w:rPr>
            </w:pPr>
          </w:p>
          <w:p w14:paraId="41AD76C8" w14:textId="77777777" w:rsidR="005A62CF" w:rsidRPr="006400BE" w:rsidRDefault="005A62CF" w:rsidP="00C31AE2">
            <w:pPr>
              <w:numPr>
                <w:ilvl w:val="0"/>
                <w:numId w:val="15"/>
              </w:numPr>
              <w:tabs>
                <w:tab w:val="left" w:pos="0"/>
              </w:tabs>
              <w:spacing w:after="200" w:line="276" w:lineRule="auto"/>
              <w:ind w:left="851" w:hanging="425"/>
              <w:rPr>
                <w:rFonts w:eastAsiaTheme="minorHAnsi" w:cs="Arial"/>
                <w:szCs w:val="22"/>
                <w:lang w:val="en-US"/>
              </w:rPr>
            </w:pPr>
            <w:r w:rsidRPr="006400BE">
              <w:rPr>
                <w:rFonts w:eastAsiaTheme="minorHAnsi" w:cs="Arial"/>
                <w:szCs w:val="22"/>
                <w:lang w:val="en-US"/>
              </w:rPr>
              <w:t>obtain from us the confirmation as to whether or not personal data concerning you are being processed, and where that is the case, access to your personal data;</w:t>
            </w:r>
          </w:p>
          <w:p w14:paraId="36B2B1FF" w14:textId="77777777" w:rsidR="005A62CF" w:rsidRPr="006400BE" w:rsidRDefault="005A62CF" w:rsidP="00C31AE2">
            <w:pPr>
              <w:numPr>
                <w:ilvl w:val="0"/>
                <w:numId w:val="15"/>
              </w:numPr>
              <w:tabs>
                <w:tab w:val="left" w:pos="0"/>
              </w:tabs>
              <w:spacing w:after="200" w:line="276" w:lineRule="auto"/>
              <w:ind w:left="851" w:hanging="425"/>
              <w:rPr>
                <w:rFonts w:eastAsiaTheme="minorHAnsi" w:cs="Arial"/>
                <w:szCs w:val="22"/>
                <w:lang w:val="en-US"/>
              </w:rPr>
            </w:pPr>
            <w:r w:rsidRPr="006400BE">
              <w:rPr>
                <w:rFonts w:eastAsiaTheme="minorHAnsi" w:cs="Arial"/>
                <w:szCs w:val="22"/>
                <w:lang w:val="en-US"/>
              </w:rPr>
              <w:t>obtain from us the rectification of inaccurate personal data concerning you;</w:t>
            </w:r>
          </w:p>
          <w:p w14:paraId="0063473A" w14:textId="77777777" w:rsidR="005A62CF" w:rsidRPr="006400BE" w:rsidRDefault="005A62CF" w:rsidP="00C31AE2">
            <w:pPr>
              <w:numPr>
                <w:ilvl w:val="0"/>
                <w:numId w:val="15"/>
              </w:numPr>
              <w:tabs>
                <w:tab w:val="left" w:pos="0"/>
              </w:tabs>
              <w:spacing w:after="200" w:line="276" w:lineRule="auto"/>
              <w:ind w:left="851" w:hanging="425"/>
              <w:rPr>
                <w:rFonts w:eastAsiaTheme="minorHAnsi" w:cs="Arial"/>
                <w:szCs w:val="22"/>
                <w:lang w:val="en-US"/>
              </w:rPr>
            </w:pPr>
            <w:r w:rsidRPr="006400BE">
              <w:rPr>
                <w:rFonts w:eastAsiaTheme="minorHAnsi" w:cs="Arial"/>
                <w:szCs w:val="22"/>
                <w:lang w:val="en-US"/>
              </w:rPr>
              <w:t>obtain from us the erasure of your personal data;</w:t>
            </w:r>
          </w:p>
          <w:p w14:paraId="7BB02966" w14:textId="77777777" w:rsidR="005A62CF" w:rsidRPr="006400BE" w:rsidRDefault="005A62CF" w:rsidP="00C31AE2">
            <w:pPr>
              <w:numPr>
                <w:ilvl w:val="0"/>
                <w:numId w:val="15"/>
              </w:numPr>
              <w:tabs>
                <w:tab w:val="left" w:pos="0"/>
              </w:tabs>
              <w:spacing w:after="200" w:line="276" w:lineRule="auto"/>
              <w:ind w:left="851" w:hanging="425"/>
              <w:rPr>
                <w:rFonts w:eastAsiaTheme="minorHAnsi" w:cs="Arial"/>
                <w:szCs w:val="22"/>
                <w:lang w:val="en-US"/>
              </w:rPr>
            </w:pPr>
            <w:r w:rsidRPr="006400BE">
              <w:rPr>
                <w:rFonts w:eastAsiaTheme="minorHAnsi" w:cs="Arial"/>
                <w:szCs w:val="22"/>
                <w:lang w:val="en-US"/>
              </w:rPr>
              <w:t>obtain from us restriction of processing regarding your personal data;</w:t>
            </w:r>
          </w:p>
          <w:p w14:paraId="30312A24" w14:textId="77777777" w:rsidR="005A62CF" w:rsidRPr="006400BE" w:rsidRDefault="005A62CF" w:rsidP="00C31AE2">
            <w:pPr>
              <w:numPr>
                <w:ilvl w:val="0"/>
                <w:numId w:val="15"/>
              </w:numPr>
              <w:tabs>
                <w:tab w:val="left" w:pos="0"/>
              </w:tabs>
              <w:spacing w:after="200" w:line="276" w:lineRule="auto"/>
              <w:ind w:left="851" w:hanging="425"/>
              <w:rPr>
                <w:rFonts w:eastAsiaTheme="minorHAnsi" w:cs="Arial"/>
                <w:szCs w:val="22"/>
                <w:lang w:val="en-US"/>
              </w:rPr>
            </w:pPr>
            <w:r w:rsidRPr="006400BE">
              <w:rPr>
                <w:rFonts w:eastAsiaTheme="minorHAnsi" w:cs="Arial"/>
                <w:szCs w:val="22"/>
                <w:lang w:val="en-US"/>
              </w:rPr>
              <w:t>obtain from us a copy of personal data concerning you, which you actively provided, in a structured, commonly used and machine-readable format and to request from us to transmit those data to another recipient selected by you; and</w:t>
            </w:r>
          </w:p>
          <w:p w14:paraId="692A6125" w14:textId="77777777" w:rsidR="005A62CF" w:rsidRPr="006400BE" w:rsidRDefault="005A62CF" w:rsidP="00C31AE2">
            <w:pPr>
              <w:numPr>
                <w:ilvl w:val="0"/>
                <w:numId w:val="15"/>
              </w:numPr>
              <w:tabs>
                <w:tab w:val="left" w:pos="0"/>
              </w:tabs>
              <w:spacing w:after="200" w:line="276" w:lineRule="auto"/>
              <w:ind w:left="851" w:hanging="425"/>
              <w:rPr>
                <w:rFonts w:eastAsiaTheme="minorHAnsi" w:cs="Arial"/>
                <w:szCs w:val="22"/>
                <w:lang w:val="en-US"/>
              </w:rPr>
            </w:pPr>
            <w:r w:rsidRPr="006400BE">
              <w:rPr>
                <w:rFonts w:eastAsiaTheme="minorHAnsi" w:cs="Arial"/>
                <w:szCs w:val="22"/>
                <w:lang w:val="en-US"/>
              </w:rPr>
              <w:t>object, on grounds relating to your particular situation, to processing of personal data concerning you.</w:t>
            </w:r>
          </w:p>
          <w:p w14:paraId="19DDBFE1" w14:textId="45FE3D92" w:rsidR="005A62CF" w:rsidRDefault="005A62CF" w:rsidP="005A62CF">
            <w:pPr>
              <w:tabs>
                <w:tab w:val="left" w:pos="0"/>
              </w:tabs>
              <w:spacing w:after="0" w:line="240" w:lineRule="auto"/>
              <w:rPr>
                <w:rFonts w:eastAsiaTheme="minorHAnsi" w:cs="Arial"/>
                <w:szCs w:val="22"/>
                <w:lang w:val="en-US"/>
              </w:rPr>
            </w:pPr>
          </w:p>
          <w:p w14:paraId="458CEB25" w14:textId="4A25D3DD" w:rsidR="005A62CF" w:rsidRDefault="005A62CF" w:rsidP="005A62CF">
            <w:pPr>
              <w:tabs>
                <w:tab w:val="left" w:pos="0"/>
              </w:tabs>
              <w:spacing w:after="0" w:line="240" w:lineRule="auto"/>
              <w:rPr>
                <w:rFonts w:eastAsiaTheme="minorHAnsi" w:cs="Arial"/>
                <w:szCs w:val="22"/>
                <w:lang w:val="en-US"/>
              </w:rPr>
            </w:pPr>
          </w:p>
          <w:p w14:paraId="283DB4EE" w14:textId="77777777" w:rsidR="005A62CF" w:rsidRPr="006400BE" w:rsidRDefault="005A62CF" w:rsidP="005A62CF">
            <w:pPr>
              <w:tabs>
                <w:tab w:val="left" w:pos="0"/>
              </w:tabs>
              <w:spacing w:after="0" w:line="240" w:lineRule="auto"/>
              <w:rPr>
                <w:rFonts w:eastAsiaTheme="minorHAnsi" w:cs="Arial"/>
                <w:szCs w:val="22"/>
                <w:lang w:val="en-US"/>
              </w:rPr>
            </w:pPr>
          </w:p>
          <w:p w14:paraId="6B16E2BE" w14:textId="77777777" w:rsidR="005A62CF" w:rsidRPr="006400BE" w:rsidRDefault="005A62CF" w:rsidP="005A62CF">
            <w:pPr>
              <w:tabs>
                <w:tab w:val="left" w:pos="0"/>
              </w:tabs>
              <w:spacing w:after="200" w:line="240" w:lineRule="auto"/>
              <w:contextualSpacing/>
              <w:rPr>
                <w:rFonts w:eastAsia="Calibri" w:cs="Arial"/>
                <w:b/>
                <w:szCs w:val="22"/>
                <w:lang w:val="en-US"/>
              </w:rPr>
            </w:pPr>
            <w:r w:rsidRPr="006400BE">
              <w:rPr>
                <w:rFonts w:eastAsia="Calibri" w:cs="Arial"/>
                <w:b/>
                <w:szCs w:val="22"/>
                <w:lang w:val="en-US"/>
              </w:rPr>
              <w:t>Data Privacy Contact for Questions and Complaints</w:t>
            </w:r>
          </w:p>
          <w:p w14:paraId="68058237" w14:textId="558A990C" w:rsidR="005A62CF" w:rsidRDefault="005A62CF" w:rsidP="005A62CF">
            <w:pPr>
              <w:tabs>
                <w:tab w:val="left" w:pos="0"/>
              </w:tabs>
              <w:spacing w:after="200" w:line="240" w:lineRule="auto"/>
              <w:rPr>
                <w:rFonts w:eastAsiaTheme="minorHAnsi" w:cs="Arial"/>
                <w:szCs w:val="22"/>
                <w:lang w:val="en-US"/>
              </w:rPr>
            </w:pPr>
            <w:r w:rsidRPr="006400BE">
              <w:rPr>
                <w:rFonts w:eastAsiaTheme="minorHAnsi" w:cs="Arial"/>
                <w:szCs w:val="22"/>
                <w:lang w:val="en-US"/>
              </w:rPr>
              <w:t>The [</w:t>
            </w:r>
            <w:r w:rsidRPr="006400BE">
              <w:rPr>
                <w:rFonts w:eastAsiaTheme="minorHAnsi" w:cs="Arial"/>
                <w:b/>
                <w:bCs/>
                <w:i/>
                <w:iCs/>
                <w:szCs w:val="22"/>
                <w:highlight w:val="lightGray"/>
                <w:lang w:val="en-US"/>
              </w:rPr>
              <w:t xml:space="preserve">To be inserted by </w:t>
            </w:r>
            <w:r w:rsidR="00604E0B">
              <w:rPr>
                <w:rFonts w:eastAsiaTheme="minorHAnsi" w:cs="Arial"/>
                <w:b/>
                <w:bCs/>
                <w:i/>
                <w:iCs/>
                <w:szCs w:val="22"/>
                <w:highlight w:val="lightGray"/>
                <w:lang w:val="en-US"/>
              </w:rPr>
              <w:t>VFN</w:t>
            </w:r>
            <w:r w:rsidRPr="006400BE">
              <w:rPr>
                <w:rFonts w:eastAsiaTheme="minorHAnsi" w:cs="Arial"/>
                <w:b/>
                <w:bCs/>
                <w:i/>
                <w:iCs/>
                <w:szCs w:val="22"/>
                <w:highlight w:val="lightGray"/>
                <w:lang w:val="en-US"/>
              </w:rPr>
              <w:t>: e.g. Data Privacy Office responsible for Data Privacy within the institution</w:t>
            </w:r>
            <w:r w:rsidRPr="006400BE">
              <w:rPr>
                <w:rFonts w:eastAsiaTheme="minorHAnsi" w:cs="Arial"/>
                <w:b/>
                <w:bCs/>
                <w:szCs w:val="22"/>
                <w:highlight w:val="lightGray"/>
                <w:lang w:val="en-US"/>
              </w:rPr>
              <w:t>]</w:t>
            </w:r>
            <w:r w:rsidRPr="006400BE">
              <w:rPr>
                <w:rFonts w:eastAsiaTheme="minorHAnsi" w:cs="Arial"/>
                <w:szCs w:val="22"/>
                <w:lang w:val="en-US"/>
              </w:rPr>
              <w:t xml:space="preserve"> provides support with any data privacy related questions, comments, concerns or complaints or in case you wish to exercise any of your data privacy related rights by contacting:</w:t>
            </w:r>
          </w:p>
          <w:p w14:paraId="74CABBB1" w14:textId="208F652C" w:rsidR="007C3FD2" w:rsidRDefault="007C3FD2" w:rsidP="005A62CF">
            <w:pPr>
              <w:tabs>
                <w:tab w:val="left" w:pos="0"/>
              </w:tabs>
              <w:spacing w:after="200" w:line="240" w:lineRule="auto"/>
              <w:rPr>
                <w:rFonts w:eastAsiaTheme="minorHAnsi" w:cs="Arial"/>
                <w:szCs w:val="22"/>
                <w:lang w:val="en-US"/>
              </w:rPr>
            </w:pPr>
          </w:p>
          <w:p w14:paraId="382903CE" w14:textId="1883BFDE" w:rsidR="007C3FD2" w:rsidRDefault="007C3FD2" w:rsidP="005A62CF">
            <w:pPr>
              <w:tabs>
                <w:tab w:val="left" w:pos="0"/>
              </w:tabs>
              <w:spacing w:after="200" w:line="240" w:lineRule="auto"/>
              <w:rPr>
                <w:rFonts w:eastAsiaTheme="minorHAnsi" w:cs="Arial"/>
                <w:szCs w:val="22"/>
                <w:lang w:val="en-US"/>
              </w:rPr>
            </w:pPr>
          </w:p>
          <w:p w14:paraId="11646CCF" w14:textId="77777777" w:rsidR="007C3FD2" w:rsidRPr="006400BE" w:rsidRDefault="007C3FD2" w:rsidP="005A62CF">
            <w:pPr>
              <w:tabs>
                <w:tab w:val="left" w:pos="0"/>
              </w:tabs>
              <w:spacing w:after="200" w:line="240" w:lineRule="auto"/>
              <w:rPr>
                <w:rFonts w:eastAsiaTheme="minorHAnsi" w:cs="Arial"/>
                <w:szCs w:val="22"/>
                <w:lang w:val="en-US"/>
              </w:rPr>
            </w:pPr>
          </w:p>
          <w:p w14:paraId="3661671A" w14:textId="411E356E" w:rsidR="005A62CF" w:rsidRPr="006400BE" w:rsidRDefault="005A62CF" w:rsidP="005A62CF">
            <w:pPr>
              <w:tabs>
                <w:tab w:val="left" w:pos="0"/>
              </w:tabs>
              <w:spacing w:after="200" w:line="240" w:lineRule="auto"/>
              <w:rPr>
                <w:rFonts w:eastAsiaTheme="minorHAnsi" w:cs="Arial"/>
                <w:szCs w:val="22"/>
                <w:lang w:val="en-US"/>
              </w:rPr>
            </w:pPr>
            <w:r w:rsidRPr="006400BE">
              <w:rPr>
                <w:rFonts w:eastAsiaTheme="minorHAnsi" w:cs="Arial"/>
                <w:szCs w:val="22"/>
                <w:lang w:val="en-US"/>
              </w:rPr>
              <w:t>Office/Department:</w:t>
            </w:r>
            <w:r w:rsidRPr="006400BE">
              <w:rPr>
                <w:rFonts w:eastAsiaTheme="minorHAnsi" w:cs="Arial"/>
                <w:szCs w:val="22"/>
                <w:lang w:val="en-US"/>
              </w:rPr>
              <w:tab/>
            </w:r>
            <w:r w:rsidRPr="006400BE">
              <w:rPr>
                <w:rFonts w:eastAsiaTheme="minorHAnsi" w:cs="Arial"/>
                <w:szCs w:val="22"/>
                <w:highlight w:val="lightGray"/>
                <w:lang w:val="en-US"/>
              </w:rPr>
              <w:t>[__________________ _______</w:t>
            </w:r>
            <w:r w:rsidRPr="006400BE">
              <w:rPr>
                <w:rFonts w:eastAsiaTheme="minorHAnsi" w:cs="Arial"/>
                <w:b/>
                <w:bCs/>
                <w:i/>
                <w:iCs/>
                <w:szCs w:val="22"/>
                <w:highlight w:val="lightGray"/>
                <w:lang w:val="en-US"/>
              </w:rPr>
              <w:t>To be inserted by</w:t>
            </w:r>
            <w:r w:rsidRPr="006400BE">
              <w:rPr>
                <w:rFonts w:eastAsiaTheme="minorHAnsi" w:cs="Arial"/>
                <w:i/>
                <w:iCs/>
                <w:szCs w:val="22"/>
                <w:highlight w:val="lightGray"/>
                <w:lang w:val="en-US"/>
              </w:rPr>
              <w:t xml:space="preserve"> </w:t>
            </w:r>
            <w:r w:rsidR="00604E0B">
              <w:rPr>
                <w:rFonts w:eastAsiaTheme="minorHAnsi" w:cs="Arial"/>
                <w:b/>
                <w:bCs/>
                <w:i/>
                <w:iCs/>
                <w:szCs w:val="22"/>
                <w:highlight w:val="lightGray"/>
                <w:lang w:val="en-US"/>
              </w:rPr>
              <w:t>VFN</w:t>
            </w:r>
            <w:r w:rsidRPr="006400BE">
              <w:rPr>
                <w:rFonts w:eastAsiaTheme="minorHAnsi" w:cs="Arial"/>
                <w:szCs w:val="22"/>
                <w:highlight w:val="lightGray"/>
                <w:lang w:val="en-US"/>
              </w:rPr>
              <w:t>]</w:t>
            </w:r>
          </w:p>
          <w:p w14:paraId="51BD123B" w14:textId="3EF48F28" w:rsidR="005A62CF" w:rsidRPr="006400BE" w:rsidRDefault="005A62CF" w:rsidP="4D53B749">
            <w:pPr>
              <w:tabs>
                <w:tab w:val="left" w:pos="0"/>
              </w:tabs>
              <w:spacing w:after="200" w:line="240" w:lineRule="auto"/>
              <w:rPr>
                <w:rFonts w:eastAsiaTheme="minorEastAsia" w:cs="Arial"/>
                <w:lang w:val="en-US"/>
              </w:rPr>
            </w:pPr>
            <w:r w:rsidRPr="4D53B749">
              <w:rPr>
                <w:rFonts w:eastAsiaTheme="minorEastAsia" w:cs="Arial"/>
                <w:lang w:val="en-US"/>
              </w:rPr>
              <w:t>Contact:</w:t>
            </w:r>
            <w:r>
              <w:tab/>
            </w:r>
            <w:r>
              <w:tab/>
            </w:r>
            <w:r w:rsidRPr="4D53B749">
              <w:rPr>
                <w:rFonts w:eastAsiaTheme="minorEastAsia" w:cs="Arial"/>
                <w:highlight w:val="lightGray"/>
                <w:lang w:val="en-US"/>
              </w:rPr>
              <w:t>[__________________ _______</w:t>
            </w:r>
            <w:r w:rsidRPr="4D53B749">
              <w:rPr>
                <w:rFonts w:eastAsiaTheme="minorEastAsia" w:cs="Arial"/>
                <w:b/>
                <w:bCs/>
                <w:i/>
                <w:iCs/>
                <w:highlight w:val="lightGray"/>
                <w:lang w:val="en-US"/>
              </w:rPr>
              <w:t>To be inserted by</w:t>
            </w:r>
            <w:r w:rsidRPr="4D53B749">
              <w:rPr>
                <w:rFonts w:eastAsiaTheme="minorEastAsia" w:cs="Arial"/>
                <w:i/>
                <w:iCs/>
                <w:highlight w:val="lightGray"/>
                <w:lang w:val="en-US"/>
              </w:rPr>
              <w:t xml:space="preserve"> </w:t>
            </w:r>
            <w:r w:rsidR="00604E0B" w:rsidRPr="4D53B749">
              <w:rPr>
                <w:rFonts w:eastAsiaTheme="minorEastAsia" w:cs="Arial"/>
                <w:b/>
                <w:bCs/>
                <w:i/>
                <w:iCs/>
                <w:highlight w:val="lightGray"/>
                <w:lang w:val="en-US"/>
              </w:rPr>
              <w:t>VFN</w:t>
            </w:r>
            <w:r w:rsidRPr="4D53B749">
              <w:rPr>
                <w:rFonts w:eastAsiaTheme="minorEastAsia" w:cs="Arial"/>
                <w:highlight w:val="lightGray"/>
                <w:lang w:val="en-US"/>
              </w:rPr>
              <w:t>]</w:t>
            </w:r>
          </w:p>
          <w:p w14:paraId="5D714DB4" w14:textId="77777777" w:rsidR="005A62CF" w:rsidRPr="006400BE" w:rsidRDefault="005A62CF" w:rsidP="005A62CF">
            <w:pPr>
              <w:tabs>
                <w:tab w:val="left" w:pos="0"/>
              </w:tabs>
              <w:spacing w:after="200" w:line="240" w:lineRule="auto"/>
              <w:rPr>
                <w:rFonts w:eastAsiaTheme="minorHAnsi" w:cs="Arial"/>
                <w:szCs w:val="22"/>
                <w:lang w:val="en-US"/>
              </w:rPr>
            </w:pPr>
            <w:r w:rsidRPr="006400BE">
              <w:rPr>
                <w:rFonts w:eastAsiaTheme="minorHAnsi" w:cs="Arial"/>
                <w:szCs w:val="22"/>
                <w:lang w:val="en-US"/>
              </w:rPr>
              <w:t>Additionally, you always have the right to approach the competent data protection authority with your request or complaint.</w:t>
            </w:r>
          </w:p>
          <w:p w14:paraId="564166D7" w14:textId="5EBEDE49" w:rsidR="005A62CF" w:rsidRDefault="005A62CF" w:rsidP="005A62CF">
            <w:pPr>
              <w:tabs>
                <w:tab w:val="left" w:pos="0"/>
              </w:tabs>
              <w:ind w:right="273"/>
              <w:rPr>
                <w:rFonts w:eastAsiaTheme="minorHAnsi" w:cs="Arial"/>
                <w:szCs w:val="22"/>
                <w:lang w:val="en-US"/>
              </w:rPr>
            </w:pPr>
            <w:r w:rsidRPr="006400BE">
              <w:rPr>
                <w:lang w:val="en-US"/>
              </w:rPr>
              <w:br w:type="column"/>
            </w:r>
          </w:p>
        </w:tc>
        <w:tc>
          <w:tcPr>
            <w:tcW w:w="4530" w:type="dxa"/>
          </w:tcPr>
          <w:p w14:paraId="6F9ADD93" w14:textId="77777777" w:rsidR="005A62CF" w:rsidRDefault="005A62CF" w:rsidP="00286CE8">
            <w:pPr>
              <w:tabs>
                <w:tab w:val="left" w:pos="0"/>
              </w:tabs>
              <w:ind w:right="273"/>
              <w:rPr>
                <w:rFonts w:eastAsia="Calibri" w:cs="Arial"/>
                <w:b/>
                <w:bCs/>
                <w:szCs w:val="22"/>
                <w:lang w:val="cs"/>
              </w:rPr>
            </w:pPr>
            <w:r>
              <w:rPr>
                <w:rFonts w:eastAsia="Calibri" w:cs="Arial"/>
                <w:b/>
                <w:bCs/>
                <w:szCs w:val="22"/>
                <w:lang w:val="cs"/>
              </w:rPr>
              <w:t>Vaše práva</w:t>
            </w:r>
          </w:p>
          <w:p w14:paraId="5CE03FCF" w14:textId="77777777" w:rsidR="005A62CF" w:rsidRPr="005E1E6F" w:rsidRDefault="005A62CF" w:rsidP="005A62CF">
            <w:pPr>
              <w:tabs>
                <w:tab w:val="left" w:pos="0"/>
              </w:tabs>
              <w:spacing w:after="200" w:line="240" w:lineRule="auto"/>
              <w:rPr>
                <w:rFonts w:eastAsiaTheme="minorHAnsi" w:cs="Arial"/>
                <w:szCs w:val="22"/>
                <w:lang w:val="cs"/>
              </w:rPr>
            </w:pPr>
            <w:r>
              <w:rPr>
                <w:rFonts w:eastAsiaTheme="minorHAnsi" w:cs="Arial"/>
                <w:szCs w:val="22"/>
                <w:lang w:val="cs"/>
              </w:rPr>
              <w:t>Pokud budou splněny příslušné právní předpoklady, máte dle příslušných právních předpisů na ochranu osobních údajů platných v EU/Evropském hospodářském prostoru právo:</w:t>
            </w:r>
          </w:p>
          <w:p w14:paraId="21FCD1A0" w14:textId="77777777" w:rsidR="005A62CF" w:rsidRPr="005E1E6F" w:rsidRDefault="005A62CF" w:rsidP="00C31AE2">
            <w:pPr>
              <w:numPr>
                <w:ilvl w:val="0"/>
                <w:numId w:val="28"/>
              </w:numPr>
              <w:tabs>
                <w:tab w:val="left" w:pos="0"/>
              </w:tabs>
              <w:spacing w:after="200" w:line="276" w:lineRule="auto"/>
              <w:rPr>
                <w:rFonts w:eastAsiaTheme="minorHAnsi" w:cs="Arial"/>
                <w:szCs w:val="22"/>
                <w:lang w:val="cs"/>
              </w:rPr>
            </w:pPr>
            <w:r>
              <w:rPr>
                <w:rFonts w:eastAsiaTheme="minorHAnsi" w:cs="Arial"/>
                <w:szCs w:val="22"/>
                <w:lang w:val="cs"/>
              </w:rPr>
              <w:t>obdržet od nás potvrzení, zda jsou Vaše osobní údaje zpracovávány, a pokud ano, získat přístup k Vašim osobním údajům;</w:t>
            </w:r>
          </w:p>
          <w:p w14:paraId="7B02B067" w14:textId="44ABDC85" w:rsidR="005A62CF" w:rsidRDefault="005A62CF" w:rsidP="00C31AE2">
            <w:pPr>
              <w:numPr>
                <w:ilvl w:val="0"/>
                <w:numId w:val="28"/>
              </w:numPr>
              <w:tabs>
                <w:tab w:val="left" w:pos="0"/>
              </w:tabs>
              <w:spacing w:after="200" w:line="276" w:lineRule="auto"/>
              <w:ind w:left="851" w:hanging="425"/>
              <w:rPr>
                <w:rFonts w:eastAsiaTheme="minorHAnsi" w:cs="Arial"/>
                <w:szCs w:val="22"/>
                <w:lang w:val="cs"/>
              </w:rPr>
            </w:pPr>
            <w:r>
              <w:rPr>
                <w:rFonts w:eastAsiaTheme="minorHAnsi" w:cs="Arial"/>
                <w:szCs w:val="22"/>
                <w:lang w:val="cs"/>
              </w:rPr>
              <w:t>na opravu Vašich nesprávně uvedených osobních údajů z naší strany;</w:t>
            </w:r>
          </w:p>
          <w:p w14:paraId="1037C145" w14:textId="77777777" w:rsidR="005A62CF" w:rsidRPr="005E1E6F" w:rsidRDefault="005A62CF" w:rsidP="005A62CF">
            <w:pPr>
              <w:tabs>
                <w:tab w:val="left" w:pos="0"/>
              </w:tabs>
              <w:spacing w:after="200" w:line="276" w:lineRule="auto"/>
              <w:ind w:left="851"/>
              <w:rPr>
                <w:rFonts w:eastAsiaTheme="minorHAnsi" w:cs="Arial"/>
                <w:szCs w:val="22"/>
                <w:lang w:val="cs"/>
              </w:rPr>
            </w:pPr>
          </w:p>
          <w:p w14:paraId="313651FC" w14:textId="2B471B67" w:rsidR="005A62CF" w:rsidRDefault="005A62CF" w:rsidP="00C31AE2">
            <w:pPr>
              <w:numPr>
                <w:ilvl w:val="0"/>
                <w:numId w:val="28"/>
              </w:numPr>
              <w:tabs>
                <w:tab w:val="left" w:pos="0"/>
              </w:tabs>
              <w:spacing w:after="200" w:line="276" w:lineRule="auto"/>
              <w:ind w:left="851" w:hanging="425"/>
              <w:rPr>
                <w:rFonts w:eastAsiaTheme="minorHAnsi" w:cs="Arial"/>
                <w:szCs w:val="22"/>
                <w:lang w:val="cs"/>
              </w:rPr>
            </w:pPr>
            <w:r>
              <w:rPr>
                <w:rFonts w:eastAsiaTheme="minorHAnsi" w:cs="Arial"/>
                <w:szCs w:val="22"/>
                <w:lang w:val="cs"/>
              </w:rPr>
              <w:t>na výmaz Vašich osobních údajů z naší strany;</w:t>
            </w:r>
          </w:p>
          <w:p w14:paraId="61F30FA3" w14:textId="77777777" w:rsidR="005A62CF" w:rsidRPr="005E1E6F" w:rsidRDefault="005A62CF" w:rsidP="005A62CF">
            <w:pPr>
              <w:tabs>
                <w:tab w:val="left" w:pos="0"/>
              </w:tabs>
              <w:spacing w:after="200" w:line="276" w:lineRule="auto"/>
              <w:ind w:left="851"/>
              <w:rPr>
                <w:rFonts w:eastAsiaTheme="minorHAnsi" w:cs="Arial"/>
                <w:szCs w:val="22"/>
                <w:lang w:val="cs"/>
              </w:rPr>
            </w:pPr>
          </w:p>
          <w:p w14:paraId="0BF4000D" w14:textId="37F8F40E" w:rsidR="005A62CF" w:rsidRDefault="005A62CF" w:rsidP="00C31AE2">
            <w:pPr>
              <w:numPr>
                <w:ilvl w:val="0"/>
                <w:numId w:val="28"/>
              </w:numPr>
              <w:tabs>
                <w:tab w:val="left" w:pos="0"/>
              </w:tabs>
              <w:spacing w:after="200" w:line="276" w:lineRule="auto"/>
              <w:ind w:left="851" w:hanging="425"/>
              <w:rPr>
                <w:rFonts w:eastAsiaTheme="minorHAnsi" w:cs="Arial"/>
                <w:szCs w:val="22"/>
                <w:lang w:val="cs"/>
              </w:rPr>
            </w:pPr>
            <w:r>
              <w:rPr>
                <w:rFonts w:eastAsiaTheme="minorHAnsi" w:cs="Arial"/>
                <w:szCs w:val="22"/>
                <w:lang w:val="cs"/>
              </w:rPr>
              <w:t>na omezení zpracování Vašich osobních údajů z naší strany;</w:t>
            </w:r>
          </w:p>
          <w:p w14:paraId="2AB29B7C" w14:textId="77777777" w:rsidR="005A62CF" w:rsidRPr="005E1E6F" w:rsidRDefault="005A62CF" w:rsidP="00C31AE2">
            <w:pPr>
              <w:numPr>
                <w:ilvl w:val="0"/>
                <w:numId w:val="28"/>
              </w:numPr>
              <w:tabs>
                <w:tab w:val="left" w:pos="0"/>
              </w:tabs>
              <w:spacing w:after="200" w:line="276" w:lineRule="auto"/>
              <w:ind w:left="851" w:hanging="425"/>
              <w:rPr>
                <w:rFonts w:eastAsiaTheme="minorHAnsi" w:cs="Arial"/>
                <w:szCs w:val="22"/>
                <w:lang w:val="cs"/>
              </w:rPr>
            </w:pPr>
            <w:r>
              <w:rPr>
                <w:rFonts w:eastAsiaTheme="minorHAnsi" w:cs="Arial"/>
                <w:szCs w:val="22"/>
                <w:lang w:val="cs"/>
              </w:rPr>
              <w:t>na zaslání kopie Vašich osobních údajů, které jste aktivně poskytli, ve strukturovaném, běžně používaném a strojově čitelném formátu z naší strany a na přenos těchto údajů jinému, Vámi vybranému příjemci; a</w:t>
            </w:r>
          </w:p>
          <w:p w14:paraId="2103B6B2" w14:textId="77777777" w:rsidR="005A62CF" w:rsidRPr="005E1E6F" w:rsidRDefault="005A62CF" w:rsidP="00C31AE2">
            <w:pPr>
              <w:numPr>
                <w:ilvl w:val="0"/>
                <w:numId w:val="28"/>
              </w:numPr>
              <w:tabs>
                <w:tab w:val="left" w:pos="0"/>
              </w:tabs>
              <w:spacing w:after="200" w:line="276" w:lineRule="auto"/>
              <w:ind w:left="851" w:hanging="425"/>
              <w:rPr>
                <w:rFonts w:eastAsiaTheme="minorHAnsi" w:cs="Arial"/>
                <w:szCs w:val="22"/>
                <w:lang w:val="cs"/>
              </w:rPr>
            </w:pPr>
            <w:r>
              <w:rPr>
                <w:rFonts w:eastAsiaTheme="minorHAnsi" w:cs="Arial"/>
                <w:szCs w:val="22"/>
                <w:lang w:val="cs"/>
              </w:rPr>
              <w:t>vznést námitku vůči zpracování Vašich osobních údajů na základě důvodů souvisejících s vaší konkrétní situací.</w:t>
            </w:r>
          </w:p>
          <w:p w14:paraId="26848B8E" w14:textId="77777777" w:rsidR="005A62CF" w:rsidRPr="005E1E6F" w:rsidRDefault="005A62CF" w:rsidP="005A62CF">
            <w:pPr>
              <w:tabs>
                <w:tab w:val="left" w:pos="0"/>
              </w:tabs>
              <w:spacing w:after="0" w:line="240" w:lineRule="auto"/>
              <w:rPr>
                <w:rFonts w:eastAsiaTheme="minorHAnsi" w:cs="Arial"/>
                <w:szCs w:val="22"/>
                <w:lang w:val="cs"/>
              </w:rPr>
            </w:pPr>
          </w:p>
          <w:p w14:paraId="45EA859A" w14:textId="77777777" w:rsidR="005A62CF" w:rsidRPr="005E1E6F" w:rsidRDefault="005A62CF" w:rsidP="005A62CF">
            <w:pPr>
              <w:tabs>
                <w:tab w:val="left" w:pos="0"/>
              </w:tabs>
              <w:spacing w:after="200" w:line="240" w:lineRule="auto"/>
              <w:contextualSpacing/>
              <w:rPr>
                <w:rFonts w:eastAsia="Calibri" w:cs="Arial"/>
                <w:b/>
                <w:szCs w:val="22"/>
                <w:lang w:val="cs"/>
              </w:rPr>
            </w:pPr>
            <w:r>
              <w:rPr>
                <w:rFonts w:eastAsia="Calibri" w:cs="Arial"/>
                <w:b/>
                <w:bCs/>
                <w:szCs w:val="22"/>
                <w:lang w:val="cs"/>
              </w:rPr>
              <w:t>Kontaktní osoba pro otázky a stížnosti v oblasti ochrany osobních údajů</w:t>
            </w:r>
          </w:p>
          <w:p w14:paraId="51143591" w14:textId="4724D556" w:rsidR="005A62CF" w:rsidRPr="005E1E6F" w:rsidRDefault="005A62CF" w:rsidP="005A62CF">
            <w:pPr>
              <w:tabs>
                <w:tab w:val="left" w:pos="0"/>
              </w:tabs>
              <w:spacing w:after="200" w:line="240" w:lineRule="auto"/>
              <w:rPr>
                <w:rFonts w:eastAsiaTheme="minorHAnsi" w:cs="Arial"/>
                <w:szCs w:val="22"/>
                <w:lang w:val="cs"/>
              </w:rPr>
            </w:pPr>
            <w:r>
              <w:rPr>
                <w:rFonts w:eastAsiaTheme="minorHAnsi" w:cs="Arial"/>
                <w:szCs w:val="22"/>
                <w:lang w:val="cs"/>
              </w:rPr>
              <w:t>[</w:t>
            </w:r>
            <w:r>
              <w:rPr>
                <w:rFonts w:eastAsiaTheme="minorHAnsi" w:cs="Arial"/>
                <w:b/>
                <w:bCs/>
                <w:i/>
                <w:iCs/>
                <w:szCs w:val="22"/>
                <w:highlight w:val="lightGray"/>
                <w:lang w:val="cs"/>
              </w:rPr>
              <w:t xml:space="preserve">K doplnění </w:t>
            </w:r>
            <w:r w:rsidR="00604E0B">
              <w:rPr>
                <w:rFonts w:eastAsiaTheme="minorHAnsi" w:cs="Arial"/>
                <w:b/>
                <w:bCs/>
                <w:i/>
                <w:iCs/>
                <w:szCs w:val="22"/>
                <w:highlight w:val="lightGray"/>
                <w:lang w:val="cs"/>
              </w:rPr>
              <w:t>VFN</w:t>
            </w:r>
            <w:r>
              <w:rPr>
                <w:rFonts w:eastAsiaTheme="minorHAnsi" w:cs="Arial"/>
                <w:b/>
                <w:bCs/>
                <w:i/>
                <w:iCs/>
                <w:szCs w:val="22"/>
                <w:highlight w:val="lightGray"/>
                <w:lang w:val="cs"/>
              </w:rPr>
              <w:t>: např. Pověřenec pro ochranu osobních údajů odpovídající za ochranu osobních údajů v instituci</w:t>
            </w:r>
            <w:r>
              <w:rPr>
                <w:rFonts w:eastAsiaTheme="minorHAnsi" w:cs="Arial"/>
                <w:b/>
                <w:bCs/>
                <w:szCs w:val="22"/>
                <w:highlight w:val="lightGray"/>
                <w:lang w:val="cs"/>
              </w:rPr>
              <w:t>]</w:t>
            </w:r>
            <w:r>
              <w:rPr>
                <w:rFonts w:eastAsiaTheme="minorHAnsi" w:cs="Arial"/>
                <w:szCs w:val="22"/>
                <w:lang w:val="cs"/>
              </w:rPr>
              <w:t xml:space="preserve"> poskytuje podporu ohledně otázek, komentářů, problémů nebo stížností týkajících se ochrany osobních údajů nebo v případě, že si budete přát uplatnit některá ze svých práv souvisejících s ochranou osobních údajů kontaktováním:</w:t>
            </w:r>
          </w:p>
          <w:p w14:paraId="0F57E69A" w14:textId="6B191BFB" w:rsidR="005A62CF" w:rsidRPr="005E1E6F" w:rsidRDefault="005A62CF" w:rsidP="005A62CF">
            <w:pPr>
              <w:tabs>
                <w:tab w:val="left" w:pos="0"/>
              </w:tabs>
              <w:spacing w:after="200" w:line="240" w:lineRule="auto"/>
              <w:rPr>
                <w:rFonts w:eastAsiaTheme="minorHAnsi" w:cs="Arial"/>
                <w:szCs w:val="22"/>
                <w:lang w:val="cs"/>
              </w:rPr>
            </w:pPr>
            <w:r>
              <w:rPr>
                <w:rFonts w:eastAsiaTheme="minorHAnsi" w:cs="Arial"/>
                <w:szCs w:val="22"/>
                <w:lang w:val="cs"/>
              </w:rPr>
              <w:t>Kanceláře/Oddělení:</w:t>
            </w:r>
            <w:r>
              <w:rPr>
                <w:rFonts w:eastAsiaTheme="minorHAnsi" w:cs="Arial"/>
                <w:szCs w:val="22"/>
                <w:lang w:val="cs"/>
              </w:rPr>
              <w:tab/>
            </w:r>
            <w:r>
              <w:rPr>
                <w:rFonts w:eastAsiaTheme="minorHAnsi" w:cs="Arial"/>
                <w:szCs w:val="22"/>
                <w:highlight w:val="lightGray"/>
                <w:lang w:val="cs"/>
              </w:rPr>
              <w:t>[__________________ _______</w:t>
            </w:r>
            <w:r>
              <w:rPr>
                <w:rFonts w:eastAsiaTheme="minorHAnsi" w:cs="Arial"/>
                <w:b/>
                <w:bCs/>
                <w:i/>
                <w:iCs/>
                <w:szCs w:val="22"/>
                <w:highlight w:val="lightGray"/>
                <w:lang w:val="cs"/>
              </w:rPr>
              <w:t>K doplnění</w:t>
            </w:r>
            <w:r w:rsidR="00604E0B">
              <w:rPr>
                <w:rFonts w:eastAsiaTheme="minorHAnsi" w:cs="Arial"/>
                <w:b/>
                <w:bCs/>
                <w:i/>
                <w:iCs/>
                <w:szCs w:val="22"/>
                <w:highlight w:val="lightGray"/>
                <w:lang w:val="cs"/>
              </w:rPr>
              <w:t>VFN</w:t>
            </w:r>
            <w:r>
              <w:rPr>
                <w:rFonts w:eastAsiaTheme="minorHAnsi" w:cs="Arial"/>
                <w:szCs w:val="22"/>
                <w:highlight w:val="lightGray"/>
                <w:lang w:val="cs"/>
              </w:rPr>
              <w:t>]</w:t>
            </w:r>
          </w:p>
          <w:p w14:paraId="3A365D24" w14:textId="3D5360EC" w:rsidR="005A62CF" w:rsidRPr="005E1E6F" w:rsidRDefault="005A62CF" w:rsidP="4D53B749">
            <w:pPr>
              <w:tabs>
                <w:tab w:val="left" w:pos="0"/>
              </w:tabs>
              <w:spacing w:after="200" w:line="240" w:lineRule="auto"/>
              <w:rPr>
                <w:rFonts w:eastAsiaTheme="minorEastAsia" w:cs="Arial"/>
              </w:rPr>
            </w:pPr>
            <w:r w:rsidRPr="4D53B749">
              <w:rPr>
                <w:rFonts w:eastAsiaTheme="minorEastAsia" w:cs="Arial"/>
              </w:rPr>
              <w:t>Kontakt:</w:t>
            </w:r>
            <w:r>
              <w:tab/>
            </w:r>
            <w:r>
              <w:tab/>
            </w:r>
            <w:r w:rsidRPr="4D53B749">
              <w:rPr>
                <w:rFonts w:eastAsiaTheme="minorEastAsia" w:cs="Arial"/>
                <w:highlight w:val="lightGray"/>
              </w:rPr>
              <w:t>[__________________ _______</w:t>
            </w:r>
            <w:r w:rsidRPr="4D53B749">
              <w:rPr>
                <w:rFonts w:eastAsiaTheme="minorEastAsia" w:cs="Arial"/>
                <w:b/>
                <w:bCs/>
                <w:i/>
                <w:iCs/>
                <w:highlight w:val="lightGray"/>
              </w:rPr>
              <w:t>K doplnění</w:t>
            </w:r>
            <w:r w:rsidRPr="4D53B749">
              <w:rPr>
                <w:rFonts w:eastAsiaTheme="minorEastAsia" w:cs="Arial"/>
                <w:i/>
                <w:iCs/>
                <w:highlight w:val="lightGray"/>
              </w:rPr>
              <w:t xml:space="preserve"> </w:t>
            </w:r>
            <w:r w:rsidR="00604E0B" w:rsidRPr="4D53B749">
              <w:rPr>
                <w:rFonts w:eastAsiaTheme="minorEastAsia" w:cs="Arial"/>
                <w:b/>
                <w:bCs/>
                <w:i/>
                <w:iCs/>
                <w:highlight w:val="lightGray"/>
              </w:rPr>
              <w:t>VFN</w:t>
            </w:r>
            <w:r w:rsidRPr="4D53B749">
              <w:rPr>
                <w:rFonts w:eastAsiaTheme="minorEastAsia" w:cs="Arial"/>
                <w:highlight w:val="lightGray"/>
              </w:rPr>
              <w:t>]</w:t>
            </w:r>
          </w:p>
          <w:p w14:paraId="529FF496" w14:textId="77777777" w:rsidR="005A62CF" w:rsidRPr="005E1E6F" w:rsidRDefault="005A62CF" w:rsidP="005A62CF">
            <w:pPr>
              <w:tabs>
                <w:tab w:val="left" w:pos="0"/>
              </w:tabs>
              <w:spacing w:after="200" w:line="240" w:lineRule="auto"/>
              <w:rPr>
                <w:rFonts w:eastAsiaTheme="minorHAnsi" w:cs="Arial"/>
                <w:szCs w:val="22"/>
                <w:lang w:val="cs"/>
              </w:rPr>
            </w:pPr>
            <w:r>
              <w:rPr>
                <w:rFonts w:eastAsiaTheme="minorHAnsi" w:cs="Arial"/>
                <w:szCs w:val="22"/>
                <w:lang w:val="cs"/>
              </w:rPr>
              <w:t>Navíc máte vždy právo obrátit se se svou žádostí nebo stížností na příslušný Úřad pro ochranu osobních údajů.</w:t>
            </w:r>
          </w:p>
          <w:p w14:paraId="26132F9B" w14:textId="5D76F568" w:rsidR="005A62CF" w:rsidRPr="00D87378" w:rsidRDefault="005A62CF" w:rsidP="005A62CF">
            <w:pPr>
              <w:tabs>
                <w:tab w:val="left" w:pos="0"/>
              </w:tabs>
              <w:ind w:right="273"/>
              <w:rPr>
                <w:rFonts w:eastAsiaTheme="minorHAnsi" w:cs="Arial"/>
                <w:szCs w:val="22"/>
                <w:lang w:val="cs"/>
              </w:rPr>
            </w:pPr>
            <w:r>
              <w:rPr>
                <w:lang w:val="cs"/>
              </w:rPr>
              <w:br w:type="column"/>
            </w:r>
          </w:p>
        </w:tc>
      </w:tr>
    </w:tbl>
    <w:p w14:paraId="641A642C" w14:textId="7F4100EB" w:rsidR="006400BE" w:rsidRPr="00D87378" w:rsidRDefault="006400BE" w:rsidP="00286CE8">
      <w:pPr>
        <w:tabs>
          <w:tab w:val="left" w:pos="0"/>
        </w:tabs>
        <w:ind w:right="273"/>
        <w:rPr>
          <w:rFonts w:eastAsiaTheme="minorHAnsi" w:cs="Arial"/>
          <w:szCs w:val="22"/>
          <w:lang w:val="cs"/>
        </w:rPr>
      </w:pPr>
    </w:p>
    <w:p w14:paraId="2762FBB3" w14:textId="0A2D1AF2" w:rsidR="005A62CF" w:rsidRDefault="005A62CF" w:rsidP="006400BE">
      <w:pPr>
        <w:jc w:val="center"/>
        <w:rPr>
          <w:rFonts w:eastAsia="Calibri" w:cs="Arial"/>
          <w:b/>
          <w:szCs w:val="22"/>
          <w:lang w:val="cs"/>
        </w:rPr>
      </w:pPr>
    </w:p>
    <w:p w14:paraId="7117B2FE" w14:textId="77777777" w:rsidR="00100802" w:rsidRDefault="00100802" w:rsidP="006400BE">
      <w:pPr>
        <w:jc w:val="center"/>
        <w:rPr>
          <w:rFonts w:eastAsia="Calibri" w:cs="Arial"/>
          <w:b/>
          <w:szCs w:val="22"/>
          <w:lang w:val="cs"/>
        </w:rPr>
      </w:pPr>
    </w:p>
    <w:p w14:paraId="29A90524" w14:textId="77777777" w:rsidR="00100802" w:rsidRDefault="00100802" w:rsidP="006400BE">
      <w:pPr>
        <w:jc w:val="center"/>
        <w:rPr>
          <w:lang w:val="cs"/>
        </w:rPr>
      </w:pPr>
    </w:p>
    <w:p w14:paraId="5B5CCABA" w14:textId="77777777" w:rsidR="00100802" w:rsidRDefault="00100802" w:rsidP="006400BE">
      <w:pPr>
        <w:jc w:val="center"/>
        <w:rPr>
          <w:lang w:val="cs"/>
        </w:rPr>
      </w:pPr>
    </w:p>
    <w:p w14:paraId="7BC409FD" w14:textId="77777777" w:rsidR="00100802" w:rsidRDefault="00100802" w:rsidP="006400BE">
      <w:pPr>
        <w:jc w:val="center"/>
        <w:rPr>
          <w:lang w:val="cs"/>
        </w:rPr>
      </w:pPr>
    </w:p>
    <w:p w14:paraId="288BEC7D" w14:textId="77777777" w:rsidR="00100802" w:rsidRDefault="00100802" w:rsidP="006400BE">
      <w:pPr>
        <w:jc w:val="center"/>
        <w:rPr>
          <w:lang w:val="cs"/>
        </w:rPr>
      </w:pPr>
    </w:p>
    <w:p w14:paraId="5C4FFB39" w14:textId="77777777" w:rsidR="00100802" w:rsidRDefault="00100802" w:rsidP="006400BE">
      <w:pPr>
        <w:jc w:val="center"/>
        <w:rPr>
          <w:lang w:val="cs"/>
        </w:rPr>
      </w:pPr>
    </w:p>
    <w:p w14:paraId="6D1BF989" w14:textId="77777777" w:rsidR="00100802" w:rsidRPr="00D87378" w:rsidRDefault="00100802" w:rsidP="006400BE">
      <w:pPr>
        <w:jc w:val="center"/>
        <w:rPr>
          <w:lang w:val="cs"/>
        </w:rPr>
      </w:pPr>
    </w:p>
    <w:tbl>
      <w:tblPr>
        <w:tblStyle w:val="Mkatabulky"/>
        <w:tblW w:w="0" w:type="auto"/>
        <w:tblLook w:val="04A0" w:firstRow="1" w:lastRow="0" w:firstColumn="1" w:lastColumn="0" w:noHBand="0" w:noVBand="1"/>
      </w:tblPr>
      <w:tblGrid>
        <w:gridCol w:w="4530"/>
        <w:gridCol w:w="4530"/>
      </w:tblGrid>
      <w:tr w:rsidR="005A62CF" w:rsidRPr="00E56C7F" w14:paraId="27A303C9" w14:textId="77777777" w:rsidTr="005A62CF">
        <w:tc>
          <w:tcPr>
            <w:tcW w:w="4530" w:type="dxa"/>
          </w:tcPr>
          <w:p w14:paraId="33D4F88F" w14:textId="77777777" w:rsidR="005A62CF" w:rsidRPr="006400BE" w:rsidRDefault="005A62CF" w:rsidP="005A62CF">
            <w:pPr>
              <w:jc w:val="center"/>
              <w:rPr>
                <w:b/>
                <w:sz w:val="28"/>
                <w:szCs w:val="28"/>
                <w:u w:val="single"/>
                <w:lang w:val="en-US"/>
              </w:rPr>
            </w:pPr>
            <w:r w:rsidRPr="006400BE">
              <w:rPr>
                <w:b/>
                <w:sz w:val="28"/>
                <w:szCs w:val="28"/>
                <w:u w:val="single"/>
                <w:lang w:val="en-US"/>
              </w:rPr>
              <w:t>Annex 2</w:t>
            </w:r>
          </w:p>
          <w:p w14:paraId="0C5044D1" w14:textId="77777777" w:rsidR="005A62CF" w:rsidRPr="006400BE" w:rsidRDefault="005A62CF" w:rsidP="005A62CF">
            <w:pPr>
              <w:spacing w:line="360" w:lineRule="atLeast"/>
              <w:jc w:val="center"/>
              <w:rPr>
                <w:b/>
                <w:szCs w:val="24"/>
                <w:lang w:val="en-US"/>
              </w:rPr>
            </w:pPr>
            <w:r w:rsidRPr="006400BE">
              <w:rPr>
                <w:rFonts w:cs="Arial"/>
                <w:b/>
                <w:szCs w:val="22"/>
                <w:lang w:val="en-US"/>
              </w:rPr>
              <w:t>IDEA TERMS OF USE</w:t>
            </w:r>
          </w:p>
          <w:p w14:paraId="7E6CC89C" w14:textId="77777777" w:rsidR="005A62CF" w:rsidRPr="006400BE" w:rsidRDefault="005A62CF" w:rsidP="005A62CF">
            <w:pPr>
              <w:rPr>
                <w:rFonts w:cs="Arial"/>
                <w:b/>
                <w:szCs w:val="22"/>
                <w:lang w:val="en-US"/>
              </w:rPr>
            </w:pPr>
          </w:p>
          <w:p w14:paraId="2E58FBD7" w14:textId="77777777" w:rsidR="005A62CF" w:rsidRPr="006400BE" w:rsidRDefault="005A62CF" w:rsidP="005A62CF">
            <w:pPr>
              <w:rPr>
                <w:rFonts w:cs="Arial"/>
                <w:b/>
                <w:szCs w:val="22"/>
                <w:lang w:val="en-GB"/>
              </w:rPr>
            </w:pPr>
            <w:r w:rsidRPr="006400BE">
              <w:rPr>
                <w:rFonts w:cs="Arial"/>
                <w:b/>
                <w:szCs w:val="22"/>
                <w:lang w:val="en-GB"/>
              </w:rPr>
              <w:t xml:space="preserve">1. </w:t>
            </w:r>
            <w:r w:rsidRPr="006400BE">
              <w:rPr>
                <w:rFonts w:cs="Arial"/>
                <w:b/>
                <w:szCs w:val="22"/>
                <w:lang w:val="en-GB"/>
              </w:rPr>
              <w:tab/>
              <w:t>General</w:t>
            </w:r>
          </w:p>
          <w:p w14:paraId="26C221A0" w14:textId="77777777" w:rsidR="005A62CF" w:rsidRPr="006400BE" w:rsidRDefault="005A62CF" w:rsidP="005A62CF">
            <w:pPr>
              <w:rPr>
                <w:rFonts w:cs="Arial"/>
                <w:szCs w:val="22"/>
                <w:lang w:val="en-GB"/>
              </w:rPr>
            </w:pPr>
            <w:r w:rsidRPr="006400BE">
              <w:rPr>
                <w:rFonts w:cs="Arial"/>
                <w:szCs w:val="22"/>
                <w:lang w:val="en-GB"/>
              </w:rPr>
              <w:t xml:space="preserve">A detailed knowledge of MR physics and C++ programming is a prerequisite for using IDEA. A dedicated training is required, the participation in an IDEA course is strongly recommended. </w:t>
            </w:r>
          </w:p>
          <w:p w14:paraId="0090CBA6" w14:textId="77777777" w:rsidR="005A62CF" w:rsidRPr="006400BE" w:rsidRDefault="005A62CF" w:rsidP="005A62CF">
            <w:pPr>
              <w:rPr>
                <w:rFonts w:cs="Arial"/>
                <w:szCs w:val="22"/>
                <w:u w:val="single"/>
                <w:lang w:val="en-US"/>
              </w:rPr>
            </w:pPr>
            <w:r w:rsidRPr="006400BE">
              <w:rPr>
                <w:rFonts w:cs="Arial"/>
                <w:szCs w:val="22"/>
                <w:u w:val="single"/>
                <w:lang w:val="en-US"/>
              </w:rPr>
              <w:t>For IDEA versions VD11D and before:</w:t>
            </w:r>
          </w:p>
          <w:p w14:paraId="4DE14E95" w14:textId="77777777" w:rsidR="005A62CF" w:rsidRPr="006400BE" w:rsidRDefault="005A62CF" w:rsidP="005A62CF">
            <w:pPr>
              <w:rPr>
                <w:rFonts w:cs="Arial"/>
                <w:szCs w:val="22"/>
                <w:lang w:val="en-US"/>
              </w:rPr>
            </w:pPr>
            <w:r w:rsidRPr="006400BE">
              <w:rPr>
                <w:rFonts w:cs="Arial"/>
                <w:szCs w:val="22"/>
                <w:lang w:val="en-US"/>
              </w:rPr>
              <w:t xml:space="preserve">Before installing the IDEA </w:t>
            </w:r>
            <w:r>
              <w:rPr>
                <w:rFonts w:cs="Arial"/>
                <w:szCs w:val="22"/>
                <w:lang w:val="en-US"/>
              </w:rPr>
              <w:t>S</w:t>
            </w:r>
            <w:r w:rsidRPr="006400BE">
              <w:rPr>
                <w:rFonts w:cs="Arial"/>
                <w:szCs w:val="22"/>
                <w:lang w:val="en-US"/>
              </w:rPr>
              <w:t xml:space="preserve">oftware on a separate PC, the </w:t>
            </w:r>
            <w:r w:rsidRPr="006400BE">
              <w:rPr>
                <w:rFonts w:cs="Arial"/>
                <w:b/>
                <w:szCs w:val="22"/>
                <w:lang w:val="en-US"/>
              </w:rPr>
              <w:t xml:space="preserve">Microsoft Visual Studio VC++ 6.0 Enterprise Edition SP5 </w:t>
            </w:r>
            <w:r w:rsidRPr="006400BE">
              <w:rPr>
                <w:rFonts w:cs="Arial"/>
                <w:szCs w:val="22"/>
                <w:lang w:val="en-US"/>
              </w:rPr>
              <w:t>must have been installed. Only this version is fully tested and officially released.</w:t>
            </w:r>
          </w:p>
          <w:p w14:paraId="57909B92" w14:textId="77777777" w:rsidR="005A62CF" w:rsidRPr="006400BE" w:rsidRDefault="005A62CF" w:rsidP="005A62CF">
            <w:pPr>
              <w:rPr>
                <w:rFonts w:cs="Arial"/>
                <w:szCs w:val="22"/>
                <w:u w:val="single"/>
                <w:lang w:val="en-US"/>
              </w:rPr>
            </w:pPr>
            <w:r w:rsidRPr="006400BE">
              <w:rPr>
                <w:rFonts w:cs="Arial"/>
                <w:szCs w:val="22"/>
                <w:u w:val="single"/>
                <w:lang w:val="en-US"/>
              </w:rPr>
              <w:t>For IDEA versions VD13A and later:</w:t>
            </w:r>
          </w:p>
          <w:p w14:paraId="61AD157E" w14:textId="77777777" w:rsidR="005A62CF" w:rsidRDefault="005A62CF" w:rsidP="005A62CF">
            <w:pPr>
              <w:rPr>
                <w:rFonts w:cs="Arial"/>
                <w:szCs w:val="22"/>
                <w:lang w:val="en-US"/>
              </w:rPr>
            </w:pPr>
            <w:r w:rsidRPr="006400BE">
              <w:rPr>
                <w:rFonts w:cs="Arial"/>
                <w:szCs w:val="22"/>
                <w:lang w:val="en-US"/>
              </w:rPr>
              <w:t xml:space="preserve">Since VD13A the </w:t>
            </w:r>
            <w:r w:rsidRPr="006400BE">
              <w:rPr>
                <w:rFonts w:cs="Arial"/>
                <w:b/>
                <w:szCs w:val="22"/>
                <w:lang w:val="en-US"/>
              </w:rPr>
              <w:t>Microsoft Visual Studio 2008 SP1 + SecFix</w:t>
            </w:r>
            <w:r w:rsidRPr="006400BE">
              <w:rPr>
                <w:rFonts w:cs="Arial"/>
                <w:szCs w:val="22"/>
                <w:lang w:val="en-US"/>
              </w:rPr>
              <w:t xml:space="preserve"> is required. The compiler is a regular Microsoft Product and not be provided by Siemens Healthineers.</w:t>
            </w:r>
          </w:p>
          <w:p w14:paraId="481E5A5D" w14:textId="77777777" w:rsidR="005A62CF" w:rsidRDefault="005A62CF" w:rsidP="005A62CF">
            <w:pPr>
              <w:rPr>
                <w:rFonts w:cs="Arial"/>
                <w:szCs w:val="22"/>
                <w:lang w:val="en-US"/>
              </w:rPr>
            </w:pPr>
          </w:p>
          <w:p w14:paraId="4F7D8896" w14:textId="77777777" w:rsidR="005A62CF" w:rsidRDefault="005A62CF" w:rsidP="005A62CF">
            <w:pPr>
              <w:rPr>
                <w:rFonts w:cs="Arial"/>
                <w:b/>
                <w:szCs w:val="22"/>
                <w:lang w:val="en-GB"/>
              </w:rPr>
            </w:pPr>
            <w:r>
              <w:rPr>
                <w:rFonts w:cs="Arial"/>
                <w:b/>
                <w:szCs w:val="22"/>
                <w:lang w:val="en-GB"/>
              </w:rPr>
              <w:t>Definitions</w:t>
            </w:r>
          </w:p>
          <w:p w14:paraId="1DEDC46D" w14:textId="77777777" w:rsidR="005A62CF" w:rsidRPr="0088396E" w:rsidRDefault="005A62CF" w:rsidP="005A62CF">
            <w:pPr>
              <w:rPr>
                <w:lang w:val="en-US"/>
              </w:rPr>
            </w:pPr>
            <w:r>
              <w:rPr>
                <w:lang w:val="en-US"/>
              </w:rPr>
              <w:t>T</w:t>
            </w:r>
            <w:r w:rsidRPr="0088396E">
              <w:rPr>
                <w:lang w:val="en-US"/>
              </w:rPr>
              <w:t>he terms</w:t>
            </w:r>
            <w:r>
              <w:rPr>
                <w:lang w:val="en-US"/>
              </w:rPr>
              <w:t xml:space="preserve"> </w:t>
            </w:r>
            <w:r w:rsidRPr="0088396E">
              <w:rPr>
                <w:lang w:val="en-US"/>
              </w:rPr>
              <w:t xml:space="preserve">used in connection with IDEA </w:t>
            </w:r>
            <w:r>
              <w:rPr>
                <w:lang w:val="en-US"/>
              </w:rPr>
              <w:t>have the following meaning</w:t>
            </w:r>
            <w:r w:rsidRPr="0088396E">
              <w:rPr>
                <w:lang w:val="en-US"/>
              </w:rPr>
              <w:t>:</w:t>
            </w:r>
          </w:p>
          <w:p w14:paraId="45954C95" w14:textId="0B9A9E0B" w:rsidR="005A62CF" w:rsidRDefault="005A62CF" w:rsidP="005A62CF">
            <w:pPr>
              <w:ind w:left="709" w:hanging="709"/>
              <w:rPr>
                <w:rFonts w:cs="Arial"/>
                <w:szCs w:val="22"/>
                <w:lang w:val="en-GB"/>
              </w:rPr>
            </w:pPr>
            <w:r>
              <w:rPr>
                <w:rFonts w:cs="Arial"/>
                <w:szCs w:val="22"/>
                <w:lang w:val="en-GB"/>
              </w:rPr>
              <w:t>2.1</w:t>
            </w:r>
            <w:r>
              <w:rPr>
                <w:rFonts w:cs="Arial"/>
                <w:szCs w:val="22"/>
                <w:lang w:val="en-GB"/>
              </w:rPr>
              <w:tab/>
            </w:r>
            <w:r w:rsidRPr="002D54B7">
              <w:rPr>
                <w:rFonts w:cs="Arial"/>
                <w:szCs w:val="22"/>
                <w:lang w:val="en-GB"/>
              </w:rPr>
              <w:t xml:space="preserve">“Basic Sequences” means basic measuring sequences written in source code format including all changes through Updates and Upgrades </w:t>
            </w:r>
            <w:r>
              <w:rPr>
                <w:rFonts w:cs="Arial"/>
                <w:szCs w:val="22"/>
                <w:lang w:val="en-GB"/>
              </w:rPr>
              <w:t>provided with IDEA</w:t>
            </w:r>
            <w:r w:rsidRPr="002D54B7">
              <w:rPr>
                <w:rFonts w:cs="Arial"/>
                <w:szCs w:val="22"/>
                <w:lang w:val="en-GB"/>
              </w:rPr>
              <w:t>.</w:t>
            </w:r>
          </w:p>
          <w:p w14:paraId="45ADCE62" w14:textId="77777777" w:rsidR="005A62CF" w:rsidRDefault="005A62CF" w:rsidP="005A62CF">
            <w:pPr>
              <w:ind w:left="709" w:hanging="709"/>
              <w:rPr>
                <w:rFonts w:cs="Arial"/>
                <w:szCs w:val="22"/>
                <w:lang w:val="en-GB"/>
              </w:rPr>
            </w:pPr>
          </w:p>
          <w:p w14:paraId="0BA7D8CF" w14:textId="77777777" w:rsidR="005A62CF" w:rsidRPr="002D54B7" w:rsidRDefault="005A62CF" w:rsidP="005A62CF">
            <w:pPr>
              <w:ind w:left="709" w:hanging="709"/>
              <w:rPr>
                <w:rFonts w:cs="Arial"/>
                <w:szCs w:val="22"/>
                <w:lang w:val="en-GB"/>
              </w:rPr>
            </w:pPr>
            <w:r>
              <w:rPr>
                <w:rFonts w:cs="Arial"/>
                <w:szCs w:val="22"/>
                <w:lang w:val="en-GB"/>
              </w:rPr>
              <w:t>2.2</w:t>
            </w:r>
            <w:r>
              <w:rPr>
                <w:rFonts w:cs="Arial"/>
                <w:szCs w:val="22"/>
                <w:lang w:val="en-GB"/>
              </w:rPr>
              <w:tab/>
            </w:r>
            <w:r w:rsidRPr="002D54B7">
              <w:rPr>
                <w:rFonts w:cs="Arial"/>
                <w:szCs w:val="22"/>
                <w:lang w:val="en-GB"/>
              </w:rPr>
              <w:t>“Customer Sequence” means a measuring sequence for Siemens Healthineers MAGNETOM MR-Systems generated by the use of IDEA and a Basic Sequence.</w:t>
            </w:r>
          </w:p>
          <w:p w14:paraId="41352729" w14:textId="77777777" w:rsidR="005A62CF" w:rsidRDefault="005A62CF" w:rsidP="005A62CF">
            <w:pPr>
              <w:ind w:left="709" w:hanging="709"/>
              <w:rPr>
                <w:rFonts w:cs="Arial"/>
                <w:szCs w:val="22"/>
                <w:lang w:val="en-GB"/>
              </w:rPr>
            </w:pPr>
            <w:r>
              <w:rPr>
                <w:rFonts w:cs="Arial"/>
                <w:szCs w:val="22"/>
                <w:lang w:val="en-GB"/>
              </w:rPr>
              <w:t>2.3</w:t>
            </w:r>
            <w:r>
              <w:rPr>
                <w:rFonts w:cs="Arial"/>
                <w:szCs w:val="22"/>
                <w:lang w:val="en-GB"/>
              </w:rPr>
              <w:tab/>
              <w:t>“IDEA Board” means a website-based exchange forum hosted by Siemens Healthineers for IDEA user based on specific Terms of Use.</w:t>
            </w:r>
          </w:p>
          <w:p w14:paraId="2F2C1EF2" w14:textId="77777777" w:rsidR="005A62CF" w:rsidRPr="002D54B7" w:rsidRDefault="005A62CF" w:rsidP="005A62CF">
            <w:pPr>
              <w:ind w:left="709" w:hanging="709"/>
              <w:rPr>
                <w:rFonts w:cs="Arial"/>
                <w:szCs w:val="22"/>
                <w:lang w:val="en-GB"/>
              </w:rPr>
            </w:pPr>
            <w:r>
              <w:rPr>
                <w:rFonts w:cs="Arial"/>
                <w:szCs w:val="22"/>
                <w:lang w:val="en-GB"/>
              </w:rPr>
              <w:t>2.4</w:t>
            </w:r>
            <w:r>
              <w:rPr>
                <w:rFonts w:cs="Arial"/>
                <w:szCs w:val="22"/>
                <w:lang w:val="en-GB"/>
              </w:rPr>
              <w:tab/>
            </w:r>
            <w:r w:rsidRPr="002D54B7">
              <w:rPr>
                <w:rFonts w:cs="Arial"/>
                <w:szCs w:val="22"/>
                <w:lang w:val="en-GB"/>
              </w:rPr>
              <w:t>“</w:t>
            </w:r>
            <w:r>
              <w:rPr>
                <w:rFonts w:cs="Arial"/>
                <w:szCs w:val="22"/>
                <w:lang w:val="en-GB"/>
              </w:rPr>
              <w:t xml:space="preserve">IDEA </w:t>
            </w:r>
            <w:r w:rsidRPr="002D54B7">
              <w:rPr>
                <w:rFonts w:cs="Arial"/>
                <w:szCs w:val="22"/>
                <w:lang w:val="en-GB"/>
              </w:rPr>
              <w:t>Documentation” means the IDEA user documentation in electronic form.</w:t>
            </w:r>
          </w:p>
          <w:p w14:paraId="4AABF597" w14:textId="37D35CE5" w:rsidR="005A62CF" w:rsidRDefault="005A62CF" w:rsidP="005A62CF">
            <w:pPr>
              <w:ind w:left="709" w:hanging="709"/>
              <w:rPr>
                <w:rFonts w:cs="Arial"/>
                <w:szCs w:val="22"/>
                <w:lang w:val="en-GB"/>
              </w:rPr>
            </w:pPr>
            <w:r>
              <w:rPr>
                <w:rFonts w:cs="Arial"/>
                <w:szCs w:val="22"/>
                <w:lang w:val="en-GB"/>
              </w:rPr>
              <w:t>2.5</w:t>
            </w:r>
            <w:r>
              <w:rPr>
                <w:rFonts w:cs="Arial"/>
                <w:szCs w:val="22"/>
                <w:lang w:val="en-GB"/>
              </w:rPr>
              <w:tab/>
            </w:r>
            <w:r w:rsidRPr="002D54B7">
              <w:rPr>
                <w:rFonts w:cs="Arial"/>
                <w:szCs w:val="22"/>
                <w:lang w:val="en-GB"/>
              </w:rPr>
              <w:t>“</w:t>
            </w:r>
            <w:r>
              <w:rPr>
                <w:rFonts w:cs="Arial"/>
                <w:szCs w:val="22"/>
                <w:lang w:val="en-GB"/>
              </w:rPr>
              <w:t>Product</w:t>
            </w:r>
            <w:r w:rsidRPr="002D54B7">
              <w:rPr>
                <w:rFonts w:cs="Arial"/>
                <w:szCs w:val="22"/>
                <w:lang w:val="en-GB"/>
              </w:rPr>
              <w:t xml:space="preserve"> Sequences” means </w:t>
            </w:r>
            <w:r>
              <w:rPr>
                <w:rFonts w:cs="Arial"/>
                <w:szCs w:val="22"/>
                <w:lang w:val="en-GB"/>
              </w:rPr>
              <w:t xml:space="preserve">Siemens </w:t>
            </w:r>
            <w:r w:rsidRPr="002D54B7">
              <w:rPr>
                <w:rFonts w:cs="Arial"/>
                <w:szCs w:val="22"/>
                <w:lang w:val="en-GB"/>
              </w:rPr>
              <w:t xml:space="preserve">measuring sequences </w:t>
            </w:r>
            <w:r>
              <w:rPr>
                <w:rFonts w:cs="Arial"/>
                <w:szCs w:val="22"/>
                <w:lang w:val="en-GB"/>
              </w:rPr>
              <w:t xml:space="preserve">other than Basic Sequences </w:t>
            </w:r>
            <w:r w:rsidRPr="002D54B7">
              <w:rPr>
                <w:rFonts w:cs="Arial"/>
                <w:szCs w:val="22"/>
                <w:lang w:val="en-GB"/>
              </w:rPr>
              <w:t>written in source code format</w:t>
            </w:r>
            <w:r>
              <w:rPr>
                <w:rFonts w:cs="Arial"/>
                <w:szCs w:val="22"/>
                <w:lang w:val="en-GB"/>
              </w:rPr>
              <w:t xml:space="preserve"> </w:t>
            </w:r>
            <w:r w:rsidRPr="002D54B7">
              <w:rPr>
                <w:rFonts w:cs="Arial"/>
                <w:szCs w:val="22"/>
                <w:lang w:val="en-GB"/>
              </w:rPr>
              <w:t xml:space="preserve">including all changes through </w:t>
            </w:r>
            <w:r>
              <w:rPr>
                <w:rFonts w:cs="Arial"/>
                <w:szCs w:val="22"/>
                <w:lang w:val="en-GB"/>
              </w:rPr>
              <w:t xml:space="preserve">IDEA </w:t>
            </w:r>
            <w:r w:rsidRPr="002D54B7">
              <w:rPr>
                <w:rFonts w:cs="Arial"/>
                <w:szCs w:val="22"/>
                <w:lang w:val="en-GB"/>
              </w:rPr>
              <w:t xml:space="preserve">Updates and </w:t>
            </w:r>
            <w:r>
              <w:rPr>
                <w:rFonts w:cs="Arial"/>
                <w:szCs w:val="22"/>
                <w:lang w:val="en-GB"/>
              </w:rPr>
              <w:t xml:space="preserve">IDEA </w:t>
            </w:r>
            <w:r w:rsidRPr="002D54B7">
              <w:rPr>
                <w:rFonts w:cs="Arial"/>
                <w:szCs w:val="22"/>
                <w:lang w:val="en-GB"/>
              </w:rPr>
              <w:t>Upgrades provided under an IPA.</w:t>
            </w:r>
          </w:p>
          <w:p w14:paraId="429F881F" w14:textId="77777777" w:rsidR="005A62CF" w:rsidRPr="002D54B7" w:rsidRDefault="005A62CF" w:rsidP="005A62CF">
            <w:pPr>
              <w:ind w:left="709" w:hanging="709"/>
              <w:rPr>
                <w:rFonts w:cs="Arial"/>
                <w:szCs w:val="22"/>
                <w:lang w:val="en-GB"/>
              </w:rPr>
            </w:pPr>
          </w:p>
          <w:p w14:paraId="41F98D3A" w14:textId="77777777" w:rsidR="005A62CF" w:rsidRPr="002D54B7" w:rsidRDefault="005A62CF" w:rsidP="005A62CF">
            <w:pPr>
              <w:ind w:left="709" w:hanging="709"/>
              <w:rPr>
                <w:rFonts w:cs="Arial"/>
                <w:szCs w:val="22"/>
                <w:lang w:val="en-GB"/>
              </w:rPr>
            </w:pPr>
            <w:r>
              <w:rPr>
                <w:rFonts w:cs="Arial"/>
                <w:szCs w:val="22"/>
                <w:lang w:val="en-GB"/>
              </w:rPr>
              <w:t>2.6</w:t>
            </w:r>
            <w:r>
              <w:rPr>
                <w:rFonts w:cs="Arial"/>
                <w:szCs w:val="22"/>
                <w:lang w:val="en-GB"/>
              </w:rPr>
              <w:tab/>
            </w:r>
            <w:r w:rsidRPr="002D54B7">
              <w:rPr>
                <w:rFonts w:cs="Arial"/>
                <w:szCs w:val="22"/>
                <w:lang w:val="en-GB"/>
              </w:rPr>
              <w:t>“</w:t>
            </w:r>
            <w:r>
              <w:rPr>
                <w:rFonts w:cs="Arial"/>
                <w:szCs w:val="22"/>
                <w:lang w:val="en-GB"/>
              </w:rPr>
              <w:t xml:space="preserve">IDEA </w:t>
            </w:r>
            <w:r w:rsidRPr="002D54B7">
              <w:rPr>
                <w:rFonts w:cs="Arial"/>
                <w:szCs w:val="22"/>
                <w:lang w:val="en-GB"/>
              </w:rPr>
              <w:t>Software” means IDEA and the Basic Sequences.</w:t>
            </w:r>
          </w:p>
          <w:p w14:paraId="1DABCF13" w14:textId="54AF0DC6" w:rsidR="005A62CF" w:rsidRDefault="005A62CF" w:rsidP="005A62CF">
            <w:pPr>
              <w:ind w:left="709" w:hanging="709"/>
              <w:rPr>
                <w:rFonts w:cs="Arial"/>
                <w:szCs w:val="22"/>
                <w:lang w:val="en-GB"/>
              </w:rPr>
            </w:pPr>
            <w:r>
              <w:rPr>
                <w:rFonts w:cs="Arial"/>
                <w:szCs w:val="22"/>
                <w:lang w:val="en-GB"/>
              </w:rPr>
              <w:t>2.7</w:t>
            </w:r>
            <w:r>
              <w:rPr>
                <w:rFonts w:cs="Arial"/>
                <w:szCs w:val="22"/>
                <w:lang w:val="en-GB"/>
              </w:rPr>
              <w:tab/>
            </w:r>
            <w:r w:rsidRPr="002D54B7">
              <w:rPr>
                <w:rFonts w:cs="Arial"/>
                <w:szCs w:val="22"/>
                <w:lang w:val="en-GB"/>
              </w:rPr>
              <w:t>“</w:t>
            </w:r>
            <w:r>
              <w:rPr>
                <w:rFonts w:cs="Arial"/>
                <w:szCs w:val="22"/>
                <w:lang w:val="en-GB"/>
              </w:rPr>
              <w:t xml:space="preserve">IDEA </w:t>
            </w:r>
            <w:r w:rsidRPr="002D54B7">
              <w:rPr>
                <w:rFonts w:cs="Arial"/>
                <w:szCs w:val="22"/>
                <w:lang w:val="en-GB"/>
              </w:rPr>
              <w:t>Update” means a corrected and/or extended version of a</w:t>
            </w:r>
            <w:r>
              <w:rPr>
                <w:rFonts w:cs="Arial"/>
                <w:szCs w:val="22"/>
                <w:lang w:val="en-GB"/>
              </w:rPr>
              <w:t>n</w:t>
            </w:r>
            <w:r w:rsidRPr="002D54B7">
              <w:rPr>
                <w:rFonts w:cs="Arial"/>
                <w:szCs w:val="22"/>
                <w:lang w:val="en-GB"/>
              </w:rPr>
              <w:t xml:space="preserve"> </w:t>
            </w:r>
            <w:r>
              <w:rPr>
                <w:rFonts w:cs="Arial"/>
                <w:szCs w:val="22"/>
                <w:lang w:val="en-GB"/>
              </w:rPr>
              <w:t xml:space="preserve">IDEA </w:t>
            </w:r>
            <w:r w:rsidRPr="002D54B7">
              <w:rPr>
                <w:rFonts w:cs="Arial"/>
                <w:szCs w:val="22"/>
                <w:lang w:val="en-GB"/>
              </w:rPr>
              <w:t>Software without alteration of program specifications and/or the user mask.</w:t>
            </w:r>
          </w:p>
          <w:p w14:paraId="5AB05732" w14:textId="3A0DF314" w:rsidR="007C3FD2" w:rsidRDefault="007C3FD2" w:rsidP="005A62CF">
            <w:pPr>
              <w:ind w:left="709" w:hanging="709"/>
              <w:rPr>
                <w:rFonts w:cs="Arial"/>
                <w:szCs w:val="22"/>
                <w:lang w:val="en-GB"/>
              </w:rPr>
            </w:pPr>
          </w:p>
          <w:p w14:paraId="44331EE8" w14:textId="77777777" w:rsidR="007C3FD2" w:rsidRPr="002D54B7" w:rsidRDefault="007C3FD2" w:rsidP="005A62CF">
            <w:pPr>
              <w:ind w:left="709" w:hanging="709"/>
              <w:rPr>
                <w:rFonts w:cs="Arial"/>
                <w:szCs w:val="22"/>
                <w:lang w:val="en-GB"/>
              </w:rPr>
            </w:pPr>
          </w:p>
          <w:p w14:paraId="6333E00C" w14:textId="77777777" w:rsidR="005A62CF" w:rsidRPr="002D54B7" w:rsidRDefault="005A62CF" w:rsidP="005A62CF">
            <w:pPr>
              <w:ind w:left="709" w:hanging="709"/>
              <w:rPr>
                <w:rFonts w:cs="Arial"/>
                <w:szCs w:val="22"/>
                <w:lang w:val="en-GB"/>
              </w:rPr>
            </w:pPr>
            <w:r>
              <w:rPr>
                <w:rFonts w:cs="Arial"/>
                <w:szCs w:val="22"/>
                <w:lang w:val="en-GB"/>
              </w:rPr>
              <w:t>2.8</w:t>
            </w:r>
            <w:r>
              <w:rPr>
                <w:rFonts w:cs="Arial"/>
                <w:szCs w:val="22"/>
                <w:lang w:val="en-GB"/>
              </w:rPr>
              <w:tab/>
            </w:r>
            <w:r w:rsidRPr="002D54B7">
              <w:rPr>
                <w:rFonts w:cs="Arial"/>
                <w:szCs w:val="22"/>
                <w:lang w:val="en-GB"/>
              </w:rPr>
              <w:t>“</w:t>
            </w:r>
            <w:r>
              <w:rPr>
                <w:rFonts w:cs="Arial"/>
                <w:szCs w:val="22"/>
                <w:lang w:val="en-GB"/>
              </w:rPr>
              <w:t xml:space="preserve">IDEA </w:t>
            </w:r>
            <w:r w:rsidRPr="002D54B7">
              <w:rPr>
                <w:rFonts w:cs="Arial"/>
                <w:szCs w:val="22"/>
                <w:lang w:val="en-GB"/>
              </w:rPr>
              <w:t>Upgrade” means a corrected and/or extended version of a</w:t>
            </w:r>
            <w:r>
              <w:rPr>
                <w:rFonts w:cs="Arial"/>
                <w:szCs w:val="22"/>
                <w:lang w:val="en-GB"/>
              </w:rPr>
              <w:t>n</w:t>
            </w:r>
            <w:r w:rsidRPr="002D54B7">
              <w:rPr>
                <w:rFonts w:cs="Arial"/>
                <w:szCs w:val="22"/>
                <w:lang w:val="en-GB"/>
              </w:rPr>
              <w:t xml:space="preserve"> </w:t>
            </w:r>
            <w:r>
              <w:rPr>
                <w:rFonts w:cs="Arial"/>
                <w:szCs w:val="22"/>
                <w:lang w:val="en-GB"/>
              </w:rPr>
              <w:t xml:space="preserve">IDEA </w:t>
            </w:r>
            <w:r w:rsidRPr="002D54B7">
              <w:rPr>
                <w:rFonts w:cs="Arial"/>
                <w:szCs w:val="22"/>
                <w:lang w:val="en-GB"/>
              </w:rPr>
              <w:t>Software including alterations of program specifications and/or the user mask.</w:t>
            </w:r>
          </w:p>
          <w:p w14:paraId="6C0BC55C" w14:textId="77777777" w:rsidR="005A62CF" w:rsidRPr="006400BE" w:rsidRDefault="005A62CF" w:rsidP="005A62CF">
            <w:pPr>
              <w:rPr>
                <w:rFonts w:cs="Arial"/>
                <w:b/>
                <w:szCs w:val="22"/>
                <w:lang w:val="en-GB"/>
              </w:rPr>
            </w:pPr>
            <w:r w:rsidRPr="006400BE">
              <w:rPr>
                <w:rFonts w:cs="Arial"/>
                <w:b/>
                <w:szCs w:val="22"/>
                <w:lang w:val="en-GB"/>
              </w:rPr>
              <w:t xml:space="preserve">Back-up copies of the </w:t>
            </w:r>
            <w:r>
              <w:rPr>
                <w:rFonts w:cs="Arial"/>
                <w:b/>
                <w:szCs w:val="22"/>
                <w:lang w:val="en-GB"/>
              </w:rPr>
              <w:t xml:space="preserve">IDEA </w:t>
            </w:r>
            <w:r w:rsidRPr="006400BE">
              <w:rPr>
                <w:rFonts w:cs="Arial"/>
                <w:b/>
                <w:szCs w:val="22"/>
                <w:lang w:val="en-GB"/>
              </w:rPr>
              <w:t>S</w:t>
            </w:r>
            <w:r>
              <w:rPr>
                <w:rFonts w:cs="Arial"/>
                <w:b/>
                <w:szCs w:val="22"/>
                <w:lang w:val="en-GB"/>
              </w:rPr>
              <w:t>oftware</w:t>
            </w:r>
          </w:p>
          <w:p w14:paraId="1A9F58E7" w14:textId="42BA1793" w:rsidR="005A62CF" w:rsidRPr="006400BE" w:rsidRDefault="00604E0B" w:rsidP="005A62CF">
            <w:pPr>
              <w:rPr>
                <w:rFonts w:cs="Arial"/>
                <w:szCs w:val="22"/>
                <w:lang w:val="en-GB"/>
              </w:rPr>
            </w:pPr>
            <w:r>
              <w:rPr>
                <w:rFonts w:cs="Arial"/>
                <w:szCs w:val="22"/>
                <w:lang w:val="en-GB"/>
              </w:rPr>
              <w:t>VFN</w:t>
            </w:r>
            <w:r w:rsidR="000A3ABB">
              <w:rPr>
                <w:rFonts w:cs="Arial"/>
                <w:szCs w:val="22"/>
                <w:lang w:val="en-GB"/>
              </w:rPr>
              <w:t xml:space="preserve"> </w:t>
            </w:r>
            <w:r w:rsidR="005A62CF" w:rsidRPr="006400BE">
              <w:rPr>
                <w:rFonts w:cs="Arial"/>
                <w:szCs w:val="22"/>
                <w:lang w:val="en-GB"/>
              </w:rPr>
              <w:t>has the right to produce back-up copies of IDEA</w:t>
            </w:r>
            <w:r w:rsidR="005A62CF">
              <w:rPr>
                <w:rFonts w:cs="Arial"/>
                <w:szCs w:val="22"/>
                <w:lang w:val="en-GB"/>
              </w:rPr>
              <w:t xml:space="preserve"> Software</w:t>
            </w:r>
            <w:r w:rsidR="005A62CF" w:rsidRPr="006400BE">
              <w:rPr>
                <w:rFonts w:cs="Arial"/>
                <w:szCs w:val="22"/>
                <w:lang w:val="en-GB"/>
              </w:rPr>
              <w:t xml:space="preserve">. These copies </w:t>
            </w:r>
            <w:r w:rsidR="005A62CF">
              <w:rPr>
                <w:rFonts w:cs="Arial"/>
                <w:szCs w:val="22"/>
                <w:lang w:val="en-GB"/>
              </w:rPr>
              <w:t>must</w:t>
            </w:r>
            <w:r w:rsidR="005A62CF" w:rsidRPr="006400BE">
              <w:rPr>
                <w:rFonts w:cs="Arial"/>
                <w:szCs w:val="22"/>
                <w:lang w:val="en-GB"/>
              </w:rPr>
              <w:t xml:space="preserve"> only be used for the sole purpose of replacing the destroyed or otherwise defective data carrier provided under </w:t>
            </w:r>
            <w:r w:rsidR="005A62CF">
              <w:rPr>
                <w:rFonts w:cs="Arial"/>
                <w:szCs w:val="22"/>
                <w:lang w:val="en-GB"/>
              </w:rPr>
              <w:t>by Siemens Healthineers</w:t>
            </w:r>
            <w:r w:rsidR="005A62CF" w:rsidRPr="006400BE">
              <w:rPr>
                <w:rFonts w:cs="Arial"/>
                <w:szCs w:val="22"/>
                <w:lang w:val="en-GB"/>
              </w:rPr>
              <w:t xml:space="preserve">. </w:t>
            </w:r>
          </w:p>
          <w:p w14:paraId="6E2260C5" w14:textId="77777777" w:rsidR="005A62CF" w:rsidRPr="006400BE" w:rsidRDefault="005A62CF" w:rsidP="005A62CF">
            <w:pPr>
              <w:rPr>
                <w:rFonts w:cs="Arial"/>
                <w:szCs w:val="22"/>
                <w:lang w:val="en-GB"/>
              </w:rPr>
            </w:pPr>
          </w:p>
          <w:p w14:paraId="37E75104" w14:textId="77777777" w:rsidR="005A62CF" w:rsidRPr="006400BE" w:rsidRDefault="005A62CF" w:rsidP="005A62CF">
            <w:pPr>
              <w:rPr>
                <w:rFonts w:cs="Arial"/>
                <w:b/>
                <w:szCs w:val="22"/>
                <w:lang w:val="en-GB"/>
              </w:rPr>
            </w:pPr>
            <w:r>
              <w:rPr>
                <w:rFonts w:cs="Arial"/>
                <w:b/>
                <w:szCs w:val="22"/>
                <w:lang w:val="en-GB"/>
              </w:rPr>
              <w:t>4</w:t>
            </w:r>
            <w:r w:rsidRPr="006400BE">
              <w:rPr>
                <w:rFonts w:cs="Arial"/>
                <w:b/>
                <w:szCs w:val="22"/>
                <w:lang w:val="en-GB"/>
              </w:rPr>
              <w:t xml:space="preserve">. </w:t>
            </w:r>
            <w:r w:rsidRPr="006400BE">
              <w:rPr>
                <w:rFonts w:cs="Arial"/>
                <w:b/>
                <w:szCs w:val="22"/>
                <w:lang w:val="en-GB"/>
              </w:rPr>
              <w:tab/>
              <w:t>Rights</w:t>
            </w:r>
          </w:p>
          <w:p w14:paraId="401BCC36" w14:textId="78273412" w:rsidR="005A62CF" w:rsidRPr="006400BE" w:rsidRDefault="005A62CF" w:rsidP="00AA3BC7">
            <w:pPr>
              <w:ind w:left="709" w:hanging="709"/>
              <w:rPr>
                <w:rFonts w:cs="Arial"/>
                <w:szCs w:val="22"/>
                <w:lang w:val="en-GB"/>
              </w:rPr>
            </w:pPr>
            <w:r>
              <w:rPr>
                <w:rFonts w:cs="Arial"/>
                <w:szCs w:val="22"/>
                <w:lang w:val="en-GB"/>
              </w:rPr>
              <w:t>4</w:t>
            </w:r>
            <w:r w:rsidRPr="006400BE">
              <w:rPr>
                <w:rFonts w:cs="Arial"/>
                <w:szCs w:val="22"/>
                <w:lang w:val="en-GB"/>
              </w:rPr>
              <w:t xml:space="preserve">.1. </w:t>
            </w:r>
            <w:r w:rsidRPr="006400BE">
              <w:rPr>
                <w:rFonts w:cs="Arial"/>
                <w:szCs w:val="22"/>
                <w:lang w:val="en-GB"/>
              </w:rPr>
              <w:tab/>
              <w:t xml:space="preserve">Siemens Healthineers hereby grants to </w:t>
            </w:r>
            <w:r w:rsidR="00604E0B">
              <w:rPr>
                <w:rFonts w:cs="Arial"/>
                <w:szCs w:val="22"/>
                <w:lang w:val="en-GB"/>
              </w:rPr>
              <w:t>VFN</w:t>
            </w:r>
            <w:r w:rsidR="000A3ABB">
              <w:rPr>
                <w:rFonts w:cs="Arial"/>
                <w:szCs w:val="22"/>
                <w:lang w:val="en-GB"/>
              </w:rPr>
              <w:t xml:space="preserve"> </w:t>
            </w:r>
            <w:r w:rsidRPr="006400BE">
              <w:rPr>
                <w:rFonts w:cs="Arial"/>
                <w:szCs w:val="22"/>
                <w:lang w:val="en-GB"/>
              </w:rPr>
              <w:t xml:space="preserve">for the term of the </w:t>
            </w:r>
            <w:r>
              <w:rPr>
                <w:rFonts w:cs="Arial"/>
                <w:szCs w:val="22"/>
                <w:lang w:val="en-GB"/>
              </w:rPr>
              <w:t>MRA</w:t>
            </w:r>
            <w:r w:rsidRPr="006400BE">
              <w:rPr>
                <w:rFonts w:cs="Arial"/>
                <w:szCs w:val="22"/>
                <w:lang w:val="en-GB"/>
              </w:rPr>
              <w:t xml:space="preserve"> a non-exclusive non-transferable right to use the IDEA </w:t>
            </w:r>
            <w:r>
              <w:rPr>
                <w:rFonts w:cs="Arial"/>
                <w:szCs w:val="22"/>
                <w:lang w:val="en-GB"/>
              </w:rPr>
              <w:t xml:space="preserve">Software and under IPA the Product Sequences </w:t>
            </w:r>
            <w:r w:rsidRPr="006400BE">
              <w:rPr>
                <w:rFonts w:cs="Arial"/>
                <w:szCs w:val="22"/>
                <w:lang w:val="en-GB"/>
              </w:rPr>
              <w:t xml:space="preserve">for the generation of </w:t>
            </w:r>
            <w:r>
              <w:rPr>
                <w:rFonts w:cs="Arial"/>
                <w:szCs w:val="22"/>
                <w:lang w:val="en-GB"/>
              </w:rPr>
              <w:t>Customer Sequences</w:t>
            </w:r>
            <w:r w:rsidRPr="006400BE">
              <w:rPr>
                <w:rFonts w:cs="Arial"/>
                <w:szCs w:val="22"/>
                <w:lang w:val="en-GB"/>
              </w:rPr>
              <w:t xml:space="preserve">, to change the </w:t>
            </w:r>
            <w:r>
              <w:rPr>
                <w:rFonts w:cs="Arial"/>
                <w:szCs w:val="22"/>
                <w:lang w:val="en-GB"/>
              </w:rPr>
              <w:t>Basic Sequences</w:t>
            </w:r>
            <w:r w:rsidRPr="006400BE">
              <w:rPr>
                <w:rFonts w:cs="Arial"/>
                <w:szCs w:val="22"/>
                <w:lang w:val="en-GB"/>
              </w:rPr>
              <w:t xml:space="preserve"> for the generation of </w:t>
            </w:r>
            <w:r>
              <w:rPr>
                <w:rFonts w:cs="Arial"/>
                <w:szCs w:val="22"/>
                <w:lang w:val="en-GB"/>
              </w:rPr>
              <w:t xml:space="preserve">Customer Sequences </w:t>
            </w:r>
            <w:r w:rsidRPr="006400BE">
              <w:rPr>
                <w:rFonts w:cs="Arial"/>
                <w:szCs w:val="22"/>
                <w:lang w:val="en-GB"/>
              </w:rPr>
              <w:t xml:space="preserve">and to copy </w:t>
            </w:r>
            <w:r>
              <w:rPr>
                <w:rFonts w:cs="Arial"/>
                <w:szCs w:val="22"/>
                <w:lang w:val="en-GB"/>
              </w:rPr>
              <w:t xml:space="preserve">Basic Sequences </w:t>
            </w:r>
            <w:r w:rsidRPr="006400BE">
              <w:rPr>
                <w:rFonts w:cs="Arial"/>
                <w:szCs w:val="22"/>
                <w:lang w:val="en-GB"/>
              </w:rPr>
              <w:t xml:space="preserve">in altered or unaltered form </w:t>
            </w:r>
            <w:r>
              <w:rPr>
                <w:rFonts w:cs="Arial"/>
                <w:szCs w:val="22"/>
                <w:lang w:val="en-GB"/>
              </w:rPr>
              <w:t>for its internal use</w:t>
            </w:r>
            <w:r w:rsidRPr="006400BE">
              <w:rPr>
                <w:rFonts w:cs="Arial"/>
                <w:szCs w:val="22"/>
                <w:lang w:val="en-GB"/>
              </w:rPr>
              <w:t>.</w:t>
            </w:r>
          </w:p>
          <w:p w14:paraId="05761195" w14:textId="5863898C" w:rsidR="005A62CF" w:rsidRPr="006400BE" w:rsidRDefault="005A62CF" w:rsidP="00AA3BC7">
            <w:pPr>
              <w:spacing w:after="0"/>
              <w:ind w:left="709" w:hanging="709"/>
              <w:rPr>
                <w:rFonts w:cs="Arial"/>
                <w:szCs w:val="22"/>
                <w:lang w:val="en-GB"/>
              </w:rPr>
            </w:pPr>
            <w:r>
              <w:rPr>
                <w:rFonts w:cs="Arial"/>
                <w:szCs w:val="22"/>
                <w:lang w:val="en-GB"/>
              </w:rPr>
              <w:t>4.2</w:t>
            </w:r>
            <w:r>
              <w:rPr>
                <w:rFonts w:cs="Arial"/>
                <w:szCs w:val="22"/>
                <w:lang w:val="en-GB"/>
              </w:rPr>
              <w:tab/>
            </w:r>
            <w:r w:rsidR="00604E0B">
              <w:rPr>
                <w:rFonts w:cs="Arial"/>
                <w:szCs w:val="22"/>
                <w:lang w:val="en-GB"/>
              </w:rPr>
              <w:t>VFN</w:t>
            </w:r>
            <w:r w:rsidR="000A3ABB" w:rsidRPr="007C3FD2">
              <w:rPr>
                <w:rFonts w:cs="Arial"/>
                <w:szCs w:val="22"/>
                <w:lang w:val="en-GB"/>
              </w:rPr>
              <w:t xml:space="preserve"> </w:t>
            </w:r>
            <w:r w:rsidRPr="007C3FD2">
              <w:rPr>
                <w:rFonts w:cs="Arial"/>
                <w:szCs w:val="22"/>
                <w:lang w:val="en-GB"/>
              </w:rPr>
              <w:t>may</w:t>
            </w:r>
            <w:r w:rsidRPr="006400BE">
              <w:rPr>
                <w:rFonts w:cs="Arial"/>
                <w:szCs w:val="22"/>
                <w:lang w:val="en-GB"/>
              </w:rPr>
              <w:t xml:space="preserve"> use the </w:t>
            </w:r>
            <w:r>
              <w:rPr>
                <w:rFonts w:cs="Arial"/>
                <w:szCs w:val="22"/>
                <w:lang w:val="en-GB"/>
              </w:rPr>
              <w:t>IDEA Software</w:t>
            </w:r>
            <w:r w:rsidRPr="006400BE">
              <w:rPr>
                <w:rFonts w:cs="Arial"/>
                <w:szCs w:val="22"/>
                <w:lang w:val="en-GB"/>
              </w:rPr>
              <w:t xml:space="preserve"> and the C</w:t>
            </w:r>
            <w:r>
              <w:rPr>
                <w:rFonts w:cs="Arial"/>
                <w:szCs w:val="22"/>
                <w:lang w:val="en-GB"/>
              </w:rPr>
              <w:t>ustomer Sequence</w:t>
            </w:r>
            <w:r w:rsidRPr="006400BE">
              <w:rPr>
                <w:rFonts w:cs="Arial"/>
                <w:szCs w:val="22"/>
                <w:lang w:val="en-GB"/>
              </w:rPr>
              <w:t xml:space="preserve"> solely for the W</w:t>
            </w:r>
            <w:r>
              <w:rPr>
                <w:rFonts w:cs="Arial"/>
                <w:szCs w:val="22"/>
                <w:lang w:val="en-GB"/>
              </w:rPr>
              <w:t>ork</w:t>
            </w:r>
            <w:r w:rsidRPr="006400BE">
              <w:rPr>
                <w:rFonts w:cs="Arial"/>
                <w:szCs w:val="22"/>
                <w:lang w:val="en-GB"/>
              </w:rPr>
              <w:t xml:space="preserve"> and</w:t>
            </w:r>
            <w:r>
              <w:rPr>
                <w:rFonts w:cs="Arial"/>
                <w:szCs w:val="22"/>
                <w:lang w:val="en-GB"/>
              </w:rPr>
              <w:t>/or</w:t>
            </w:r>
            <w:r w:rsidRPr="006400BE">
              <w:rPr>
                <w:rFonts w:cs="Arial"/>
                <w:szCs w:val="22"/>
                <w:lang w:val="en-GB"/>
              </w:rPr>
              <w:t xml:space="preserve"> </w:t>
            </w:r>
            <w:r w:rsidRPr="00E037D6">
              <w:rPr>
                <w:rFonts w:cs="Arial"/>
                <w:szCs w:val="22"/>
                <w:lang w:val="en-GB"/>
              </w:rPr>
              <w:t>own internal research activities</w:t>
            </w:r>
            <w:r w:rsidRPr="006400BE">
              <w:rPr>
                <w:rFonts w:cs="Arial"/>
                <w:szCs w:val="22"/>
                <w:lang w:val="en-GB"/>
              </w:rPr>
              <w:t xml:space="preserve">. </w:t>
            </w:r>
            <w:r w:rsidR="00604E0B">
              <w:rPr>
                <w:rFonts w:cs="Arial"/>
                <w:szCs w:val="22"/>
                <w:lang w:val="en-GB"/>
              </w:rPr>
              <w:t>VFN</w:t>
            </w:r>
            <w:r w:rsidR="000A3ABB">
              <w:rPr>
                <w:rFonts w:cs="Arial"/>
                <w:szCs w:val="22"/>
                <w:lang w:val="en-GB"/>
              </w:rPr>
              <w:t xml:space="preserve"> </w:t>
            </w:r>
            <w:r w:rsidRPr="006400BE">
              <w:rPr>
                <w:rFonts w:cs="Arial"/>
                <w:szCs w:val="22"/>
                <w:lang w:val="en-GB"/>
              </w:rPr>
              <w:t xml:space="preserve">shall not make available the </w:t>
            </w:r>
            <w:r>
              <w:rPr>
                <w:rFonts w:cs="Arial"/>
                <w:szCs w:val="22"/>
                <w:lang w:val="en-GB"/>
              </w:rPr>
              <w:t>IDEA Software</w:t>
            </w:r>
            <w:r w:rsidRPr="006400BE">
              <w:rPr>
                <w:rFonts w:cs="Arial"/>
                <w:szCs w:val="22"/>
                <w:lang w:val="en-GB"/>
              </w:rPr>
              <w:t xml:space="preserve"> and C</w:t>
            </w:r>
            <w:r>
              <w:rPr>
                <w:rFonts w:cs="Arial"/>
                <w:szCs w:val="22"/>
                <w:lang w:val="en-GB"/>
              </w:rPr>
              <w:t>ustomer Sequences</w:t>
            </w:r>
            <w:r w:rsidRPr="006400BE">
              <w:rPr>
                <w:rFonts w:cs="Arial"/>
                <w:szCs w:val="22"/>
                <w:lang w:val="en-GB"/>
              </w:rPr>
              <w:t xml:space="preserve"> to third parties without </w:t>
            </w:r>
            <w:r>
              <w:rPr>
                <w:rFonts w:cs="Arial"/>
                <w:szCs w:val="22"/>
                <w:lang w:val="en-GB"/>
              </w:rPr>
              <w:t xml:space="preserve">a relevant prior agreement with </w:t>
            </w:r>
            <w:r w:rsidRPr="006400BE">
              <w:rPr>
                <w:rFonts w:cs="Arial"/>
                <w:szCs w:val="22"/>
                <w:lang w:val="en-GB"/>
              </w:rPr>
              <w:t>Siemens Healthineers.</w:t>
            </w:r>
          </w:p>
          <w:p w14:paraId="1D8D2C11" w14:textId="77777777" w:rsidR="005A62CF" w:rsidRPr="006400BE" w:rsidRDefault="005A62CF" w:rsidP="005A62CF">
            <w:pPr>
              <w:rPr>
                <w:rFonts w:cs="Arial"/>
                <w:szCs w:val="22"/>
                <w:lang w:val="en-GB"/>
              </w:rPr>
            </w:pPr>
          </w:p>
          <w:p w14:paraId="4BE03EB9" w14:textId="77777777" w:rsidR="005A62CF" w:rsidRPr="006400BE" w:rsidRDefault="005A62CF" w:rsidP="005A62CF">
            <w:pPr>
              <w:rPr>
                <w:rFonts w:cs="Arial"/>
                <w:b/>
                <w:szCs w:val="22"/>
                <w:lang w:val="en-GB"/>
              </w:rPr>
            </w:pPr>
            <w:r>
              <w:rPr>
                <w:rFonts w:cs="Arial"/>
                <w:b/>
                <w:szCs w:val="22"/>
                <w:lang w:val="en-GB"/>
              </w:rPr>
              <w:t>5</w:t>
            </w:r>
            <w:r w:rsidRPr="006400BE">
              <w:rPr>
                <w:rFonts w:cs="Arial"/>
                <w:b/>
                <w:szCs w:val="22"/>
                <w:lang w:val="en-GB"/>
              </w:rPr>
              <w:t xml:space="preserve">. </w:t>
            </w:r>
            <w:r w:rsidRPr="006400BE">
              <w:rPr>
                <w:rFonts w:cs="Arial"/>
                <w:b/>
                <w:szCs w:val="22"/>
                <w:lang w:val="en-GB"/>
              </w:rPr>
              <w:tab/>
            </w:r>
            <w:r>
              <w:rPr>
                <w:rFonts w:cs="Arial"/>
                <w:b/>
                <w:szCs w:val="22"/>
                <w:lang w:val="en-GB"/>
              </w:rPr>
              <w:t>IDEA Updates, IDEA Upgrades</w:t>
            </w:r>
          </w:p>
          <w:p w14:paraId="74D32209" w14:textId="142425FD" w:rsidR="005A62CF" w:rsidRPr="006400BE" w:rsidRDefault="005A62CF" w:rsidP="00AA3BC7">
            <w:pPr>
              <w:rPr>
                <w:rFonts w:cs="Arial"/>
                <w:szCs w:val="22"/>
                <w:lang w:val="en-GB"/>
              </w:rPr>
            </w:pPr>
            <w:r w:rsidRPr="006400BE">
              <w:rPr>
                <w:rFonts w:cs="Arial"/>
                <w:szCs w:val="22"/>
                <w:lang w:val="en-GB"/>
              </w:rPr>
              <w:t xml:space="preserve">Siemens Healthineers may at its own discretion make available to </w:t>
            </w:r>
            <w:r w:rsidR="00604E0B">
              <w:rPr>
                <w:rFonts w:cs="Arial"/>
                <w:szCs w:val="22"/>
                <w:lang w:val="en-GB"/>
              </w:rPr>
              <w:t>VFN</w:t>
            </w:r>
            <w:r w:rsidR="000A3ABB">
              <w:rPr>
                <w:rFonts w:cs="Arial"/>
                <w:szCs w:val="22"/>
                <w:lang w:val="en-GB"/>
              </w:rPr>
              <w:t xml:space="preserve"> </w:t>
            </w:r>
            <w:r>
              <w:rPr>
                <w:rFonts w:cs="Arial"/>
                <w:szCs w:val="22"/>
                <w:lang w:val="en-GB"/>
              </w:rPr>
              <w:t>IDEA Updates</w:t>
            </w:r>
            <w:r w:rsidRPr="006400BE">
              <w:rPr>
                <w:rFonts w:cs="Arial"/>
                <w:szCs w:val="22"/>
                <w:lang w:val="en-GB"/>
              </w:rPr>
              <w:t xml:space="preserve"> and/or </w:t>
            </w:r>
            <w:r>
              <w:rPr>
                <w:rFonts w:cs="Arial"/>
                <w:szCs w:val="22"/>
                <w:lang w:val="en-GB"/>
              </w:rPr>
              <w:t>IDEA Upgrades</w:t>
            </w:r>
            <w:r w:rsidRPr="006400BE">
              <w:rPr>
                <w:rFonts w:cs="Arial"/>
                <w:szCs w:val="22"/>
                <w:lang w:val="en-GB"/>
              </w:rPr>
              <w:t xml:space="preserve">. This Section 4 does not create any obligation for Siemens Healthineers to make available </w:t>
            </w:r>
            <w:r>
              <w:rPr>
                <w:rFonts w:cs="Arial"/>
                <w:szCs w:val="22"/>
                <w:lang w:val="en-GB"/>
              </w:rPr>
              <w:t xml:space="preserve">IDEA </w:t>
            </w:r>
            <w:r w:rsidRPr="006400BE">
              <w:rPr>
                <w:rFonts w:cs="Arial"/>
                <w:szCs w:val="22"/>
                <w:lang w:val="en-GB"/>
              </w:rPr>
              <w:t xml:space="preserve">UPDATES and/or </w:t>
            </w:r>
            <w:r>
              <w:rPr>
                <w:rFonts w:cs="Arial"/>
                <w:szCs w:val="22"/>
                <w:lang w:val="en-GB"/>
              </w:rPr>
              <w:t xml:space="preserve">IDEA </w:t>
            </w:r>
            <w:r w:rsidRPr="006400BE">
              <w:rPr>
                <w:rFonts w:cs="Arial"/>
                <w:szCs w:val="22"/>
                <w:lang w:val="en-GB"/>
              </w:rPr>
              <w:t xml:space="preserve">UPGRADES to </w:t>
            </w:r>
            <w:r w:rsidR="00604E0B">
              <w:rPr>
                <w:rFonts w:cs="Arial"/>
                <w:szCs w:val="22"/>
                <w:lang w:val="en-GB"/>
              </w:rPr>
              <w:t>VFN</w:t>
            </w:r>
            <w:r w:rsidRPr="006400BE">
              <w:rPr>
                <w:rFonts w:cs="Arial"/>
                <w:szCs w:val="22"/>
                <w:lang w:val="en-GB"/>
              </w:rPr>
              <w:t>.</w:t>
            </w:r>
          </w:p>
          <w:p w14:paraId="3861298B" w14:textId="77777777" w:rsidR="005A62CF" w:rsidRPr="006400BE" w:rsidRDefault="005A62CF" w:rsidP="005A62CF">
            <w:pPr>
              <w:rPr>
                <w:rFonts w:cs="Arial"/>
                <w:szCs w:val="22"/>
                <w:lang w:val="en-GB"/>
              </w:rPr>
            </w:pPr>
          </w:p>
          <w:p w14:paraId="0606B654" w14:textId="77777777" w:rsidR="005A62CF" w:rsidRPr="006400BE" w:rsidRDefault="005A62CF" w:rsidP="005A62CF">
            <w:pPr>
              <w:rPr>
                <w:rFonts w:cs="Arial"/>
                <w:b/>
                <w:szCs w:val="22"/>
                <w:lang w:val="en-GB"/>
              </w:rPr>
            </w:pPr>
            <w:r>
              <w:rPr>
                <w:rFonts w:cs="Arial"/>
                <w:b/>
                <w:szCs w:val="22"/>
                <w:lang w:val="en-GB"/>
              </w:rPr>
              <w:t>6</w:t>
            </w:r>
            <w:r w:rsidRPr="006400BE">
              <w:rPr>
                <w:rFonts w:cs="Arial"/>
                <w:b/>
                <w:szCs w:val="22"/>
                <w:lang w:val="en-GB"/>
              </w:rPr>
              <w:t xml:space="preserve">. </w:t>
            </w:r>
            <w:r w:rsidRPr="006400BE">
              <w:rPr>
                <w:rFonts w:cs="Arial"/>
                <w:b/>
                <w:szCs w:val="22"/>
                <w:lang w:val="en-GB"/>
              </w:rPr>
              <w:tab/>
              <w:t>Property Rights, Confidentiality</w:t>
            </w:r>
          </w:p>
          <w:p w14:paraId="4A8D70E8" w14:textId="1EBF4CAC" w:rsidR="005A62CF" w:rsidRPr="006400BE" w:rsidRDefault="005A62CF" w:rsidP="003C7A22">
            <w:pPr>
              <w:rPr>
                <w:rFonts w:cs="Arial"/>
                <w:szCs w:val="22"/>
                <w:lang w:val="en-GB"/>
              </w:rPr>
            </w:pPr>
            <w:r w:rsidRPr="006400BE">
              <w:rPr>
                <w:rFonts w:cs="Arial"/>
                <w:szCs w:val="22"/>
                <w:lang w:val="en-GB"/>
              </w:rPr>
              <w:t xml:space="preserve">The IDEA </w:t>
            </w:r>
            <w:r>
              <w:rPr>
                <w:rFonts w:cs="Arial"/>
                <w:szCs w:val="22"/>
                <w:lang w:val="en-GB"/>
              </w:rPr>
              <w:t xml:space="preserve">Software </w:t>
            </w:r>
            <w:r w:rsidRPr="006400BE">
              <w:rPr>
                <w:rFonts w:cs="Arial"/>
                <w:szCs w:val="22"/>
                <w:lang w:val="en-GB"/>
              </w:rPr>
              <w:t xml:space="preserve">and </w:t>
            </w:r>
            <w:r>
              <w:rPr>
                <w:rFonts w:cs="Arial"/>
                <w:szCs w:val="22"/>
                <w:lang w:val="en-GB"/>
              </w:rPr>
              <w:t xml:space="preserve">IDEA </w:t>
            </w:r>
            <w:r w:rsidRPr="002D54B7">
              <w:rPr>
                <w:rFonts w:cs="Arial"/>
                <w:szCs w:val="22"/>
                <w:lang w:val="en-GB"/>
              </w:rPr>
              <w:t>Documentation</w:t>
            </w:r>
            <w:r>
              <w:rPr>
                <w:rFonts w:cs="Arial"/>
                <w:szCs w:val="22"/>
                <w:lang w:val="en-GB"/>
              </w:rPr>
              <w:t xml:space="preserve"> as well as Product Sequences are</w:t>
            </w:r>
            <w:r w:rsidRPr="006400BE">
              <w:rPr>
                <w:rFonts w:cs="Arial"/>
                <w:szCs w:val="22"/>
                <w:lang w:val="en-GB"/>
              </w:rPr>
              <w:t xml:space="preserve"> proprietary to Siemens Healthineers and/or its Affiliates. IDEA </w:t>
            </w:r>
            <w:r>
              <w:rPr>
                <w:rFonts w:cs="Arial"/>
                <w:szCs w:val="22"/>
                <w:lang w:val="en-GB"/>
              </w:rPr>
              <w:t xml:space="preserve">Software, Product Sequences </w:t>
            </w:r>
            <w:r w:rsidRPr="006400BE">
              <w:rPr>
                <w:rFonts w:cs="Arial"/>
                <w:szCs w:val="22"/>
                <w:lang w:val="en-GB"/>
              </w:rPr>
              <w:t xml:space="preserve">and </w:t>
            </w:r>
            <w:r>
              <w:rPr>
                <w:rFonts w:cs="Arial"/>
                <w:szCs w:val="22"/>
                <w:lang w:val="en-GB"/>
              </w:rPr>
              <w:t xml:space="preserve">IDEA </w:t>
            </w:r>
            <w:r w:rsidRPr="002D54B7">
              <w:rPr>
                <w:rFonts w:cs="Arial"/>
                <w:szCs w:val="22"/>
                <w:lang w:val="en-GB"/>
              </w:rPr>
              <w:t>Documentation</w:t>
            </w:r>
            <w:r>
              <w:rPr>
                <w:rFonts w:cs="Arial"/>
                <w:szCs w:val="22"/>
                <w:lang w:val="en-GB"/>
              </w:rPr>
              <w:t xml:space="preserve"> </w:t>
            </w:r>
            <w:r w:rsidRPr="006400BE">
              <w:rPr>
                <w:rFonts w:cs="Arial"/>
                <w:szCs w:val="22"/>
                <w:lang w:val="en-GB"/>
              </w:rPr>
              <w:t xml:space="preserve">may contain trade secrets of Siemens Healthineers and/or its Affiliates and may be subject to patent and/or copyright protection. The names of the </w:t>
            </w:r>
            <w:r>
              <w:rPr>
                <w:rFonts w:cs="Arial"/>
                <w:szCs w:val="22"/>
                <w:lang w:val="en-GB"/>
              </w:rPr>
              <w:t xml:space="preserve">IDEA </w:t>
            </w:r>
            <w:r w:rsidRPr="006400BE">
              <w:rPr>
                <w:rFonts w:cs="Arial"/>
                <w:szCs w:val="22"/>
                <w:lang w:val="en-GB"/>
              </w:rPr>
              <w:t>Software</w:t>
            </w:r>
            <w:r>
              <w:rPr>
                <w:rFonts w:cs="Arial"/>
                <w:szCs w:val="22"/>
                <w:lang w:val="en-GB"/>
              </w:rPr>
              <w:t xml:space="preserve"> and Product Sequences</w:t>
            </w:r>
            <w:r w:rsidRPr="006400BE">
              <w:rPr>
                <w:rFonts w:cs="Arial"/>
                <w:szCs w:val="22"/>
                <w:lang w:val="en-GB"/>
              </w:rPr>
              <w:t xml:space="preserve"> are subject to proprietary protection. </w:t>
            </w:r>
            <w:r w:rsidR="00604E0B">
              <w:rPr>
                <w:rFonts w:cs="Arial"/>
                <w:szCs w:val="22"/>
                <w:lang w:val="en-GB"/>
              </w:rPr>
              <w:t>VFN</w:t>
            </w:r>
            <w:r w:rsidR="000A3ABB">
              <w:rPr>
                <w:rFonts w:cs="Arial"/>
                <w:szCs w:val="22"/>
                <w:lang w:val="en-GB"/>
              </w:rPr>
              <w:t xml:space="preserve"> </w:t>
            </w:r>
            <w:r w:rsidRPr="006400BE">
              <w:rPr>
                <w:rFonts w:cs="Arial"/>
                <w:szCs w:val="22"/>
                <w:lang w:val="en-GB"/>
              </w:rPr>
              <w:t xml:space="preserve">will comply with the rights under this Section 5. </w:t>
            </w:r>
            <w:r w:rsidR="00604E0B">
              <w:rPr>
                <w:rFonts w:cs="Arial"/>
                <w:szCs w:val="22"/>
                <w:lang w:val="en-GB"/>
              </w:rPr>
              <w:t>VFN</w:t>
            </w:r>
            <w:r w:rsidR="000A3ABB">
              <w:rPr>
                <w:rFonts w:cs="Arial"/>
                <w:szCs w:val="22"/>
                <w:lang w:val="en-GB"/>
              </w:rPr>
              <w:t xml:space="preserve"> </w:t>
            </w:r>
            <w:r w:rsidRPr="006400BE">
              <w:rPr>
                <w:rFonts w:cs="Arial"/>
                <w:szCs w:val="22"/>
                <w:lang w:val="en-GB"/>
              </w:rPr>
              <w:t xml:space="preserve">shall not remove alphanumerical identification numbers, trademarks and copyright notices from the IDEA </w:t>
            </w:r>
            <w:r>
              <w:rPr>
                <w:rFonts w:cs="Arial"/>
                <w:szCs w:val="22"/>
                <w:lang w:val="en-GB"/>
              </w:rPr>
              <w:t xml:space="preserve">Software, Product Sequences </w:t>
            </w:r>
            <w:r w:rsidRPr="006400BE">
              <w:rPr>
                <w:rFonts w:cs="Arial"/>
                <w:szCs w:val="22"/>
                <w:lang w:val="en-GB"/>
              </w:rPr>
              <w:t xml:space="preserve">and/or the </w:t>
            </w:r>
            <w:r>
              <w:rPr>
                <w:rFonts w:cs="Arial"/>
                <w:szCs w:val="22"/>
                <w:lang w:val="en-GB"/>
              </w:rPr>
              <w:t xml:space="preserve">IDEA </w:t>
            </w:r>
            <w:r w:rsidRPr="002D54B7">
              <w:rPr>
                <w:rFonts w:cs="Arial"/>
                <w:szCs w:val="22"/>
                <w:lang w:val="en-GB"/>
              </w:rPr>
              <w:t>Documentation</w:t>
            </w:r>
            <w:r w:rsidRPr="006400BE">
              <w:rPr>
                <w:rFonts w:cs="Arial"/>
                <w:szCs w:val="22"/>
                <w:lang w:val="en-GB"/>
              </w:rPr>
              <w:t xml:space="preserve">. </w:t>
            </w:r>
            <w:r w:rsidR="00604E0B">
              <w:rPr>
                <w:rFonts w:cs="Arial"/>
                <w:szCs w:val="22"/>
                <w:lang w:val="en-GB"/>
              </w:rPr>
              <w:t>VFN</w:t>
            </w:r>
            <w:r w:rsidR="000A3ABB">
              <w:rPr>
                <w:rFonts w:cs="Arial"/>
                <w:szCs w:val="22"/>
                <w:lang w:val="en-GB"/>
              </w:rPr>
              <w:t xml:space="preserve"> </w:t>
            </w:r>
            <w:r w:rsidRPr="006400BE">
              <w:rPr>
                <w:rFonts w:cs="Arial"/>
                <w:szCs w:val="22"/>
                <w:lang w:val="en-GB"/>
              </w:rPr>
              <w:t xml:space="preserve">shall keep confidential </w:t>
            </w:r>
            <w:r>
              <w:rPr>
                <w:rFonts w:cs="Arial"/>
                <w:szCs w:val="22"/>
                <w:lang w:val="en-GB"/>
              </w:rPr>
              <w:t xml:space="preserve">as </w:t>
            </w:r>
            <w:r w:rsidRPr="006400BE">
              <w:rPr>
                <w:lang w:val="en-US"/>
              </w:rPr>
              <w:t xml:space="preserve">Siemens Healthineers’ Confidential Information </w:t>
            </w:r>
            <w:r w:rsidRPr="006400BE">
              <w:rPr>
                <w:rFonts w:cs="Arial"/>
                <w:szCs w:val="22"/>
                <w:lang w:val="en-GB"/>
              </w:rPr>
              <w:t xml:space="preserve">the IDEA </w:t>
            </w:r>
            <w:r>
              <w:rPr>
                <w:rFonts w:cs="Arial"/>
                <w:szCs w:val="22"/>
                <w:lang w:val="en-GB"/>
              </w:rPr>
              <w:t>Software, Product Sequences</w:t>
            </w:r>
            <w:r w:rsidRPr="006400BE">
              <w:rPr>
                <w:rFonts w:cs="Arial"/>
                <w:szCs w:val="22"/>
                <w:lang w:val="en-GB"/>
              </w:rPr>
              <w:t xml:space="preserve">, </w:t>
            </w:r>
            <w:r>
              <w:rPr>
                <w:rFonts w:cs="Arial"/>
                <w:szCs w:val="22"/>
                <w:lang w:val="en-GB"/>
              </w:rPr>
              <w:t xml:space="preserve">IDEA </w:t>
            </w:r>
            <w:r w:rsidRPr="002D54B7">
              <w:rPr>
                <w:rFonts w:cs="Arial"/>
                <w:szCs w:val="22"/>
                <w:lang w:val="en-GB"/>
              </w:rPr>
              <w:t>Documentation</w:t>
            </w:r>
            <w:r>
              <w:rPr>
                <w:rFonts w:cs="Arial"/>
                <w:szCs w:val="22"/>
                <w:lang w:val="en-GB"/>
              </w:rPr>
              <w:t xml:space="preserve"> </w:t>
            </w:r>
            <w:r w:rsidRPr="006400BE">
              <w:rPr>
                <w:rFonts w:cs="Arial"/>
                <w:szCs w:val="22"/>
                <w:lang w:val="en-GB"/>
              </w:rPr>
              <w:t xml:space="preserve">and additional information it has received from Siemens Healthineers. </w:t>
            </w:r>
          </w:p>
          <w:p w14:paraId="2F315D8F" w14:textId="028378D1" w:rsidR="005A62CF" w:rsidRDefault="005A62CF" w:rsidP="005A62CF">
            <w:pPr>
              <w:rPr>
                <w:rFonts w:cs="Arial"/>
                <w:szCs w:val="22"/>
                <w:lang w:val="en-GB"/>
              </w:rPr>
            </w:pPr>
          </w:p>
          <w:p w14:paraId="08BE89B3" w14:textId="78357F8C" w:rsidR="005A62CF" w:rsidRDefault="005A62CF" w:rsidP="005A62CF">
            <w:pPr>
              <w:rPr>
                <w:rFonts w:cs="Arial"/>
                <w:szCs w:val="22"/>
                <w:lang w:val="en-GB"/>
              </w:rPr>
            </w:pPr>
          </w:p>
          <w:p w14:paraId="376B12D3" w14:textId="77777777" w:rsidR="007C3FD2" w:rsidRPr="006400BE" w:rsidRDefault="007C3FD2" w:rsidP="005A62CF">
            <w:pPr>
              <w:rPr>
                <w:rFonts w:cs="Arial"/>
                <w:szCs w:val="22"/>
                <w:lang w:val="en-GB"/>
              </w:rPr>
            </w:pPr>
          </w:p>
          <w:p w14:paraId="13DEF24C" w14:textId="77777777" w:rsidR="005A62CF" w:rsidRPr="006400BE" w:rsidRDefault="005A62CF" w:rsidP="005A62CF">
            <w:pPr>
              <w:rPr>
                <w:rFonts w:cs="Arial"/>
                <w:b/>
                <w:szCs w:val="22"/>
                <w:lang w:val="en-GB"/>
              </w:rPr>
            </w:pPr>
            <w:r>
              <w:rPr>
                <w:rFonts w:cs="Arial"/>
                <w:b/>
                <w:szCs w:val="22"/>
                <w:lang w:val="en-GB"/>
              </w:rPr>
              <w:t>7</w:t>
            </w:r>
            <w:r w:rsidRPr="006400BE">
              <w:rPr>
                <w:rFonts w:cs="Arial"/>
                <w:b/>
                <w:szCs w:val="22"/>
                <w:lang w:val="en-GB"/>
              </w:rPr>
              <w:t xml:space="preserve">. </w:t>
            </w:r>
            <w:r w:rsidRPr="006400BE">
              <w:rPr>
                <w:rFonts w:cs="Arial"/>
                <w:b/>
                <w:szCs w:val="22"/>
                <w:lang w:val="en-GB"/>
              </w:rPr>
              <w:tab/>
              <w:t>Safety</w:t>
            </w:r>
          </w:p>
          <w:p w14:paraId="6B01FBB0" w14:textId="2BED2FD0" w:rsidR="005A62CF" w:rsidRDefault="005A62CF" w:rsidP="003C7A22">
            <w:pPr>
              <w:rPr>
                <w:rFonts w:cs="Arial"/>
                <w:szCs w:val="22"/>
                <w:lang w:val="en-GB"/>
              </w:rPr>
            </w:pPr>
            <w:r w:rsidRPr="006400BE">
              <w:rPr>
                <w:rFonts w:cs="Arial"/>
                <w:szCs w:val="22"/>
                <w:lang w:val="en-GB"/>
              </w:rPr>
              <w:t xml:space="preserve">The application of </w:t>
            </w:r>
            <w:r w:rsidRPr="002D54B7">
              <w:rPr>
                <w:rFonts w:cs="Arial"/>
                <w:szCs w:val="22"/>
                <w:lang w:val="en-GB"/>
              </w:rPr>
              <w:t>Customer Sequence</w:t>
            </w:r>
            <w:r>
              <w:rPr>
                <w:rFonts w:cs="Arial"/>
                <w:szCs w:val="22"/>
                <w:lang w:val="en-GB"/>
              </w:rPr>
              <w:t xml:space="preserve">s </w:t>
            </w:r>
            <w:r w:rsidRPr="006400BE">
              <w:rPr>
                <w:rFonts w:cs="Arial"/>
                <w:szCs w:val="22"/>
                <w:lang w:val="en-GB"/>
              </w:rPr>
              <w:t xml:space="preserve">may cause impairment to humans. The use of </w:t>
            </w:r>
            <w:r w:rsidRPr="002D54B7">
              <w:rPr>
                <w:rFonts w:cs="Arial"/>
                <w:szCs w:val="22"/>
                <w:lang w:val="en-GB"/>
              </w:rPr>
              <w:t>Customer Sequence</w:t>
            </w:r>
            <w:r>
              <w:rPr>
                <w:rFonts w:cs="Arial"/>
                <w:szCs w:val="22"/>
                <w:lang w:val="en-GB"/>
              </w:rPr>
              <w:t xml:space="preserve">s </w:t>
            </w:r>
            <w:r w:rsidRPr="006400BE">
              <w:rPr>
                <w:rFonts w:cs="Arial"/>
                <w:szCs w:val="22"/>
                <w:lang w:val="en-GB"/>
              </w:rPr>
              <w:t xml:space="preserve">in connection with the </w:t>
            </w:r>
            <w:r>
              <w:rPr>
                <w:rFonts w:cs="Arial"/>
                <w:szCs w:val="22"/>
                <w:lang w:val="en-GB"/>
              </w:rPr>
              <w:t xml:space="preserve">MAGENTOM </w:t>
            </w:r>
            <w:r w:rsidRPr="006400BE">
              <w:rPr>
                <w:rFonts w:cs="Arial"/>
                <w:szCs w:val="22"/>
                <w:lang w:val="en-GB"/>
              </w:rPr>
              <w:t>MR</w:t>
            </w:r>
            <w:r>
              <w:rPr>
                <w:rFonts w:cs="Arial"/>
                <w:szCs w:val="22"/>
                <w:lang w:val="en-GB"/>
              </w:rPr>
              <w:t>-</w:t>
            </w:r>
            <w:r w:rsidRPr="006400BE">
              <w:rPr>
                <w:rFonts w:cs="Arial"/>
                <w:szCs w:val="22"/>
                <w:lang w:val="en-GB"/>
              </w:rPr>
              <w:t xml:space="preserve">System may affect the medical devise clearing of said system. </w:t>
            </w:r>
            <w:r w:rsidRPr="006400BE">
              <w:rPr>
                <w:rFonts w:cs="Arial"/>
                <w:szCs w:val="22"/>
                <w:lang w:val="en-US"/>
              </w:rPr>
              <w:t xml:space="preserve"> </w:t>
            </w:r>
            <w:r w:rsidRPr="006400BE">
              <w:rPr>
                <w:rFonts w:cs="Arial"/>
                <w:szCs w:val="22"/>
                <w:lang w:val="en-GB"/>
              </w:rPr>
              <w:t xml:space="preserve">Therefore </w:t>
            </w:r>
            <w:r w:rsidR="00604E0B">
              <w:rPr>
                <w:rFonts w:cs="Arial"/>
                <w:szCs w:val="22"/>
                <w:lang w:val="en-GB"/>
              </w:rPr>
              <w:t>VFN</w:t>
            </w:r>
            <w:r w:rsidR="000A3ABB">
              <w:rPr>
                <w:rFonts w:cs="Arial"/>
                <w:szCs w:val="22"/>
                <w:lang w:val="en-GB"/>
              </w:rPr>
              <w:t xml:space="preserve"> </w:t>
            </w:r>
            <w:r w:rsidRPr="006400BE">
              <w:rPr>
                <w:rFonts w:cs="Arial"/>
                <w:szCs w:val="22"/>
                <w:lang w:val="en-GB"/>
              </w:rPr>
              <w:t xml:space="preserve">has to ensure that the application of </w:t>
            </w:r>
            <w:r w:rsidRPr="002D54B7">
              <w:rPr>
                <w:rFonts w:cs="Arial"/>
                <w:szCs w:val="22"/>
                <w:lang w:val="en-GB"/>
              </w:rPr>
              <w:t>Customer Sequence</w:t>
            </w:r>
            <w:r>
              <w:rPr>
                <w:rFonts w:cs="Arial"/>
                <w:szCs w:val="22"/>
                <w:lang w:val="en-GB"/>
              </w:rPr>
              <w:t xml:space="preserve">s </w:t>
            </w:r>
            <w:r w:rsidRPr="006400BE">
              <w:rPr>
                <w:rFonts w:cs="Arial"/>
                <w:szCs w:val="22"/>
                <w:lang w:val="en-GB"/>
              </w:rPr>
              <w:t xml:space="preserve">on humans is in accordance with the </w:t>
            </w:r>
            <w:r>
              <w:rPr>
                <w:rFonts w:cs="Arial"/>
                <w:szCs w:val="22"/>
                <w:lang w:val="en-GB"/>
              </w:rPr>
              <w:t xml:space="preserve">MDD and/or MDR (as applicable) </w:t>
            </w:r>
            <w:r w:rsidRPr="006400BE">
              <w:rPr>
                <w:rFonts w:cs="Arial"/>
                <w:szCs w:val="22"/>
                <w:lang w:val="en-GB"/>
              </w:rPr>
              <w:t>and the relevant national laws, in particular with the applicable regulations concerning clinical trials</w:t>
            </w:r>
            <w:r>
              <w:rPr>
                <w:rFonts w:cs="Arial"/>
                <w:szCs w:val="22"/>
                <w:lang w:val="en-GB"/>
              </w:rPr>
              <w:t>, clinical investigations</w:t>
            </w:r>
            <w:r w:rsidRPr="006400BE">
              <w:rPr>
                <w:rFonts w:cs="Arial"/>
                <w:szCs w:val="22"/>
                <w:lang w:val="en-GB"/>
              </w:rPr>
              <w:t xml:space="preserve"> and clinical studies.</w:t>
            </w:r>
          </w:p>
          <w:p w14:paraId="5D2B980F" w14:textId="77777777" w:rsidR="001F65AD" w:rsidRPr="006400BE" w:rsidRDefault="001F65AD" w:rsidP="005A62CF">
            <w:pPr>
              <w:rPr>
                <w:rFonts w:cs="Arial"/>
                <w:szCs w:val="22"/>
                <w:lang w:val="en-GB"/>
              </w:rPr>
            </w:pPr>
          </w:p>
          <w:p w14:paraId="462183FA" w14:textId="29A01D4E" w:rsidR="005A62CF" w:rsidRPr="006400BE" w:rsidRDefault="00604E0B" w:rsidP="003C7A22">
            <w:pPr>
              <w:rPr>
                <w:rFonts w:cs="Arial"/>
                <w:szCs w:val="22"/>
                <w:lang w:val="en-GB"/>
              </w:rPr>
            </w:pPr>
            <w:r>
              <w:rPr>
                <w:rFonts w:cs="Arial"/>
                <w:szCs w:val="22"/>
                <w:lang w:val="en-GB"/>
              </w:rPr>
              <w:t>VFN</w:t>
            </w:r>
            <w:r w:rsidR="000A3ABB">
              <w:rPr>
                <w:rFonts w:cs="Arial"/>
                <w:szCs w:val="22"/>
                <w:lang w:val="en-GB"/>
              </w:rPr>
              <w:t xml:space="preserve"> </w:t>
            </w:r>
            <w:r w:rsidR="005A62CF" w:rsidRPr="006400BE">
              <w:rPr>
                <w:rFonts w:cs="Arial"/>
                <w:szCs w:val="22"/>
                <w:lang w:val="en-GB"/>
              </w:rPr>
              <w:t xml:space="preserve">will, in its sole responsibility, decide on the application of </w:t>
            </w:r>
            <w:r w:rsidR="005A62CF" w:rsidRPr="002D54B7">
              <w:rPr>
                <w:rFonts w:cs="Arial"/>
                <w:szCs w:val="22"/>
                <w:lang w:val="en-GB"/>
              </w:rPr>
              <w:t>Customer Sequence</w:t>
            </w:r>
            <w:r w:rsidR="005A62CF">
              <w:rPr>
                <w:rFonts w:cs="Arial"/>
                <w:szCs w:val="22"/>
                <w:lang w:val="en-GB"/>
              </w:rPr>
              <w:t xml:space="preserve">s </w:t>
            </w:r>
            <w:r w:rsidR="005A62CF" w:rsidRPr="006400BE">
              <w:rPr>
                <w:rFonts w:cs="Arial"/>
                <w:szCs w:val="22"/>
                <w:lang w:val="en-GB"/>
              </w:rPr>
              <w:t xml:space="preserve">for medical purposes and shall apply such </w:t>
            </w:r>
            <w:r w:rsidR="005A62CF" w:rsidRPr="002D54B7">
              <w:rPr>
                <w:rFonts w:cs="Arial"/>
                <w:szCs w:val="22"/>
                <w:lang w:val="en-GB"/>
              </w:rPr>
              <w:t>Customer Sequence</w:t>
            </w:r>
            <w:r w:rsidR="005A62CF">
              <w:rPr>
                <w:rFonts w:cs="Arial"/>
                <w:szCs w:val="22"/>
                <w:lang w:val="en-GB"/>
              </w:rPr>
              <w:t xml:space="preserve">s </w:t>
            </w:r>
            <w:r w:rsidR="005A62CF" w:rsidRPr="006400BE">
              <w:rPr>
                <w:rFonts w:cs="Arial"/>
                <w:szCs w:val="22"/>
                <w:lang w:val="en-GB"/>
              </w:rPr>
              <w:t xml:space="preserve">in its sole responsibility. Siemens Healthineers does not assume any liability for </w:t>
            </w:r>
            <w:r w:rsidR="005A62CF" w:rsidRPr="002D54B7">
              <w:rPr>
                <w:rFonts w:cs="Arial"/>
                <w:szCs w:val="22"/>
                <w:lang w:val="en-GB"/>
              </w:rPr>
              <w:t>Customer Sequence</w:t>
            </w:r>
            <w:r w:rsidR="005A62CF">
              <w:rPr>
                <w:rFonts w:cs="Arial"/>
                <w:szCs w:val="22"/>
                <w:lang w:val="en-GB"/>
              </w:rPr>
              <w:t xml:space="preserve">s </w:t>
            </w:r>
            <w:r w:rsidR="005A62CF" w:rsidRPr="006400BE">
              <w:rPr>
                <w:rFonts w:cs="Arial"/>
                <w:szCs w:val="22"/>
                <w:lang w:val="en-GB"/>
              </w:rPr>
              <w:t xml:space="preserve">or defects of MR-Systems resulting from the use of </w:t>
            </w:r>
            <w:r w:rsidR="005A62CF" w:rsidRPr="002D54B7">
              <w:rPr>
                <w:rFonts w:cs="Arial"/>
                <w:szCs w:val="22"/>
                <w:lang w:val="en-GB"/>
              </w:rPr>
              <w:t>Customer Sequence</w:t>
            </w:r>
            <w:r w:rsidR="005A62CF">
              <w:rPr>
                <w:rFonts w:cs="Arial"/>
                <w:szCs w:val="22"/>
                <w:lang w:val="en-GB"/>
              </w:rPr>
              <w:t>s</w:t>
            </w:r>
            <w:r w:rsidR="005A62CF" w:rsidRPr="006400BE">
              <w:rPr>
                <w:rFonts w:cs="Arial"/>
                <w:szCs w:val="22"/>
                <w:lang w:val="en-GB"/>
              </w:rPr>
              <w:t xml:space="preserve">. </w:t>
            </w:r>
            <w:r>
              <w:rPr>
                <w:rFonts w:cs="Arial"/>
                <w:szCs w:val="22"/>
                <w:lang w:val="en-GB"/>
              </w:rPr>
              <w:t>VFN</w:t>
            </w:r>
            <w:r w:rsidR="000A3ABB">
              <w:rPr>
                <w:rFonts w:cs="Arial"/>
                <w:szCs w:val="22"/>
                <w:lang w:val="en-GB"/>
              </w:rPr>
              <w:t xml:space="preserve"> </w:t>
            </w:r>
            <w:r w:rsidR="005A62CF" w:rsidRPr="006400BE">
              <w:rPr>
                <w:rFonts w:cs="Arial"/>
                <w:szCs w:val="22"/>
                <w:lang w:val="en-GB"/>
              </w:rPr>
              <w:t xml:space="preserve">is in particular responsible for the application of </w:t>
            </w:r>
            <w:r w:rsidR="005A62CF" w:rsidRPr="002D54B7">
              <w:rPr>
                <w:rFonts w:cs="Arial"/>
                <w:szCs w:val="22"/>
                <w:lang w:val="en-GB"/>
              </w:rPr>
              <w:t>Customer Sequence</w:t>
            </w:r>
            <w:r w:rsidR="005A62CF">
              <w:rPr>
                <w:rFonts w:cs="Arial"/>
                <w:szCs w:val="22"/>
                <w:lang w:val="en-GB"/>
              </w:rPr>
              <w:t xml:space="preserve">s </w:t>
            </w:r>
            <w:r w:rsidR="005A62CF" w:rsidRPr="006400BE">
              <w:rPr>
                <w:rFonts w:cs="Arial"/>
                <w:szCs w:val="22"/>
                <w:lang w:val="en-GB"/>
              </w:rPr>
              <w:t xml:space="preserve">within the performance limits of the respective </w:t>
            </w:r>
            <w:r w:rsidR="005A62CF">
              <w:rPr>
                <w:rFonts w:cs="Arial"/>
                <w:szCs w:val="22"/>
                <w:lang w:val="en-GB"/>
              </w:rPr>
              <w:t xml:space="preserve">MAGENTOM </w:t>
            </w:r>
            <w:r w:rsidR="005A62CF" w:rsidRPr="006400BE">
              <w:rPr>
                <w:rFonts w:cs="Arial"/>
                <w:szCs w:val="22"/>
                <w:lang w:val="en-GB"/>
              </w:rPr>
              <w:t xml:space="preserve">MR-System. </w:t>
            </w:r>
            <w:r w:rsidR="000A3ABB">
              <w:rPr>
                <w:rFonts w:cs="Arial"/>
                <w:szCs w:val="22"/>
                <w:lang w:val="en-GB"/>
              </w:rPr>
              <w:t xml:space="preserve"> </w:t>
            </w:r>
            <w:r w:rsidR="005A62CF" w:rsidRPr="006400BE">
              <w:rPr>
                <w:rFonts w:cs="Arial"/>
                <w:szCs w:val="22"/>
                <w:lang w:val="en-GB"/>
              </w:rPr>
              <w:t>shall indemnify and hold Siemens Healthineers harmless of any third</w:t>
            </w:r>
            <w:r w:rsidR="005A62CF">
              <w:rPr>
                <w:rFonts w:cs="Arial"/>
                <w:szCs w:val="22"/>
                <w:lang w:val="en-GB"/>
              </w:rPr>
              <w:t>-</w:t>
            </w:r>
            <w:r w:rsidR="005A62CF" w:rsidRPr="006400BE">
              <w:rPr>
                <w:rFonts w:cs="Arial"/>
                <w:szCs w:val="22"/>
                <w:lang w:val="en-GB"/>
              </w:rPr>
              <w:t xml:space="preserve">party claims resulting from the use of the </w:t>
            </w:r>
            <w:r w:rsidR="005A62CF" w:rsidRPr="002D54B7">
              <w:rPr>
                <w:rFonts w:cs="Arial"/>
                <w:szCs w:val="22"/>
                <w:lang w:val="en-GB"/>
              </w:rPr>
              <w:t>Customer Sequence</w:t>
            </w:r>
            <w:r w:rsidR="005A62CF">
              <w:rPr>
                <w:rFonts w:cs="Arial"/>
                <w:szCs w:val="22"/>
                <w:lang w:val="en-GB"/>
              </w:rPr>
              <w:t>s</w:t>
            </w:r>
            <w:r w:rsidR="005A62CF" w:rsidRPr="006400BE">
              <w:rPr>
                <w:rFonts w:cs="Arial"/>
                <w:szCs w:val="22"/>
                <w:lang w:val="en-GB"/>
              </w:rPr>
              <w:t>.</w:t>
            </w:r>
          </w:p>
          <w:p w14:paraId="0ED0DD2C" w14:textId="193B74D7" w:rsidR="005A62CF" w:rsidRPr="006400BE" w:rsidRDefault="005A62CF" w:rsidP="003C7A22">
            <w:pPr>
              <w:rPr>
                <w:rFonts w:cs="Arial"/>
                <w:szCs w:val="22"/>
                <w:lang w:val="en-GB"/>
              </w:rPr>
            </w:pPr>
            <w:r w:rsidRPr="006400BE">
              <w:rPr>
                <w:rFonts w:cs="Arial"/>
                <w:szCs w:val="22"/>
                <w:lang w:val="en-GB"/>
              </w:rPr>
              <w:t xml:space="preserve">When applying </w:t>
            </w:r>
            <w:r w:rsidRPr="002D54B7">
              <w:rPr>
                <w:rFonts w:cs="Arial"/>
                <w:szCs w:val="22"/>
                <w:lang w:val="en-GB"/>
              </w:rPr>
              <w:t>Customer Sequence</w:t>
            </w:r>
            <w:r>
              <w:rPr>
                <w:rFonts w:cs="Arial"/>
                <w:szCs w:val="22"/>
                <w:lang w:val="en-GB"/>
              </w:rPr>
              <w:t>s</w:t>
            </w:r>
            <w:r w:rsidRPr="006400BE">
              <w:rPr>
                <w:rFonts w:cs="Arial"/>
                <w:szCs w:val="22"/>
                <w:lang w:val="en-GB"/>
              </w:rPr>
              <w:t xml:space="preserve">, </w:t>
            </w:r>
            <w:r w:rsidR="00604E0B">
              <w:rPr>
                <w:rFonts w:cs="Arial"/>
                <w:szCs w:val="22"/>
                <w:lang w:val="en-GB"/>
              </w:rPr>
              <w:t>VFN</w:t>
            </w:r>
            <w:r w:rsidR="000A3ABB">
              <w:rPr>
                <w:rFonts w:cs="Arial"/>
                <w:szCs w:val="22"/>
                <w:lang w:val="en-GB"/>
              </w:rPr>
              <w:t xml:space="preserve"> </w:t>
            </w:r>
            <w:r w:rsidRPr="006400BE">
              <w:rPr>
                <w:rFonts w:cs="Arial"/>
                <w:szCs w:val="22"/>
                <w:lang w:val="en-GB"/>
              </w:rPr>
              <w:t>shall observe the relevant protection</w:t>
            </w:r>
            <w:r>
              <w:rPr>
                <w:rFonts w:cs="Arial"/>
                <w:szCs w:val="22"/>
                <w:lang w:val="en-GB"/>
              </w:rPr>
              <w:t xml:space="preserve"> and/or protective</w:t>
            </w:r>
            <w:r w:rsidRPr="006400BE">
              <w:rPr>
                <w:rFonts w:cs="Arial"/>
                <w:szCs w:val="22"/>
                <w:lang w:val="en-GB"/>
              </w:rPr>
              <w:t xml:space="preserve"> regulations. As far as the use of </w:t>
            </w:r>
            <w:r w:rsidRPr="002D54B7">
              <w:rPr>
                <w:rFonts w:cs="Arial"/>
                <w:szCs w:val="22"/>
                <w:lang w:val="en-GB"/>
              </w:rPr>
              <w:t>Customer Sequence</w:t>
            </w:r>
            <w:r>
              <w:rPr>
                <w:rFonts w:cs="Arial"/>
                <w:szCs w:val="22"/>
                <w:lang w:val="en-GB"/>
              </w:rPr>
              <w:t xml:space="preserve"> </w:t>
            </w:r>
            <w:r w:rsidRPr="006400BE">
              <w:rPr>
                <w:rFonts w:cs="Arial"/>
                <w:szCs w:val="22"/>
                <w:lang w:val="en-GB"/>
              </w:rPr>
              <w:t xml:space="preserve">is subject to notification and/or authorization, </w:t>
            </w:r>
            <w:r w:rsidR="00604E0B">
              <w:rPr>
                <w:rFonts w:cs="Arial"/>
                <w:szCs w:val="22"/>
                <w:lang w:val="en-GB"/>
              </w:rPr>
              <w:t>VFN</w:t>
            </w:r>
            <w:r w:rsidR="000A3ABB">
              <w:rPr>
                <w:rFonts w:cs="Arial"/>
                <w:szCs w:val="22"/>
                <w:lang w:val="en-GB"/>
              </w:rPr>
              <w:t xml:space="preserve"> </w:t>
            </w:r>
            <w:r w:rsidRPr="006400BE">
              <w:rPr>
                <w:rFonts w:cs="Arial"/>
                <w:szCs w:val="22"/>
                <w:lang w:val="en-GB"/>
              </w:rPr>
              <w:t>shall undertake the necessary measures.</w:t>
            </w:r>
          </w:p>
          <w:p w14:paraId="7DC1A22B" w14:textId="10B54C1C" w:rsidR="005A62CF" w:rsidRDefault="005A62CF" w:rsidP="005A62CF">
            <w:pPr>
              <w:rPr>
                <w:rFonts w:cs="Arial"/>
                <w:szCs w:val="22"/>
                <w:lang w:val="en-GB"/>
              </w:rPr>
            </w:pPr>
          </w:p>
          <w:p w14:paraId="08774CE0" w14:textId="77777777" w:rsidR="005A62CF" w:rsidRPr="006400BE" w:rsidRDefault="005A62CF" w:rsidP="005A62CF">
            <w:pPr>
              <w:rPr>
                <w:rFonts w:cs="Arial"/>
                <w:b/>
                <w:szCs w:val="22"/>
                <w:lang w:val="en-GB"/>
              </w:rPr>
            </w:pPr>
            <w:r>
              <w:rPr>
                <w:rFonts w:cs="Arial"/>
                <w:b/>
                <w:szCs w:val="22"/>
                <w:lang w:val="en-GB"/>
              </w:rPr>
              <w:t>8</w:t>
            </w:r>
            <w:r w:rsidRPr="006400BE">
              <w:rPr>
                <w:rFonts w:cs="Arial"/>
                <w:b/>
                <w:szCs w:val="22"/>
                <w:lang w:val="en-GB"/>
              </w:rPr>
              <w:t xml:space="preserve">. </w:t>
            </w:r>
            <w:r w:rsidRPr="006400BE">
              <w:rPr>
                <w:rFonts w:cs="Arial"/>
                <w:b/>
                <w:szCs w:val="22"/>
                <w:lang w:val="en-GB"/>
              </w:rPr>
              <w:tab/>
              <w:t>IDEA Information Board</w:t>
            </w:r>
          </w:p>
          <w:p w14:paraId="5634CC14" w14:textId="18FE1C79" w:rsidR="005A62CF" w:rsidRDefault="005A62CF" w:rsidP="003C7A22">
            <w:pPr>
              <w:jc w:val="center"/>
              <w:rPr>
                <w:lang w:val="en-US"/>
              </w:rPr>
            </w:pPr>
            <w:r w:rsidRPr="006400BE">
              <w:rPr>
                <w:rFonts w:cs="Arial"/>
                <w:szCs w:val="22"/>
                <w:lang w:val="en-GB"/>
              </w:rPr>
              <w:t xml:space="preserve">When accessing the “IDEA Information Board” via internet, </w:t>
            </w:r>
            <w:r w:rsidR="00604E0B">
              <w:rPr>
                <w:rFonts w:cs="Arial"/>
                <w:szCs w:val="22"/>
                <w:lang w:val="en-GB"/>
              </w:rPr>
              <w:t>VFN</w:t>
            </w:r>
            <w:r w:rsidR="000A3ABB">
              <w:rPr>
                <w:rFonts w:cs="Arial"/>
                <w:szCs w:val="22"/>
                <w:lang w:val="en-GB"/>
              </w:rPr>
              <w:t xml:space="preserve"> </w:t>
            </w:r>
            <w:r w:rsidRPr="006400BE">
              <w:rPr>
                <w:rFonts w:cs="Arial"/>
                <w:szCs w:val="22"/>
                <w:lang w:val="en-GB"/>
              </w:rPr>
              <w:t>shall comply with the “Terms of Use” contained on the website of the IDEA Information Board.</w:t>
            </w:r>
          </w:p>
        </w:tc>
        <w:tc>
          <w:tcPr>
            <w:tcW w:w="4530" w:type="dxa"/>
          </w:tcPr>
          <w:p w14:paraId="42009622" w14:textId="77777777" w:rsidR="005A62CF" w:rsidRPr="005E1E6F" w:rsidRDefault="005A62CF" w:rsidP="005A62CF">
            <w:pPr>
              <w:jc w:val="center"/>
              <w:rPr>
                <w:b/>
                <w:sz w:val="28"/>
                <w:szCs w:val="28"/>
                <w:u w:val="single"/>
                <w:lang w:val="cs"/>
              </w:rPr>
            </w:pPr>
            <w:r>
              <w:rPr>
                <w:b/>
                <w:bCs/>
                <w:sz w:val="28"/>
                <w:szCs w:val="28"/>
                <w:u w:val="single"/>
                <w:lang w:val="cs"/>
              </w:rPr>
              <w:t>Příloha 2</w:t>
            </w:r>
          </w:p>
          <w:p w14:paraId="2B8C6D45" w14:textId="77777777" w:rsidR="005A62CF" w:rsidRPr="005E1E6F" w:rsidRDefault="005A62CF" w:rsidP="005A62CF">
            <w:pPr>
              <w:spacing w:line="360" w:lineRule="atLeast"/>
              <w:jc w:val="center"/>
              <w:rPr>
                <w:b/>
                <w:szCs w:val="24"/>
                <w:lang w:val="cs"/>
              </w:rPr>
            </w:pPr>
            <w:r>
              <w:rPr>
                <w:rFonts w:cs="Arial"/>
                <w:b/>
                <w:bCs/>
                <w:szCs w:val="22"/>
                <w:lang w:val="cs"/>
              </w:rPr>
              <w:t>PODMÍNKY POUŽÍVÁNÍ IDEA</w:t>
            </w:r>
          </w:p>
          <w:p w14:paraId="4548BE84" w14:textId="77777777" w:rsidR="005A62CF" w:rsidRPr="005E1E6F" w:rsidRDefault="005A62CF" w:rsidP="005A62CF">
            <w:pPr>
              <w:rPr>
                <w:rFonts w:cs="Arial"/>
                <w:b/>
                <w:szCs w:val="22"/>
                <w:lang w:val="cs"/>
              </w:rPr>
            </w:pPr>
          </w:p>
          <w:p w14:paraId="12C1AE9D" w14:textId="77777777" w:rsidR="005A62CF" w:rsidRPr="005E1E6F" w:rsidRDefault="005A62CF" w:rsidP="005A62CF">
            <w:pPr>
              <w:rPr>
                <w:rFonts w:cs="Arial"/>
                <w:b/>
                <w:szCs w:val="22"/>
                <w:lang w:val="cs"/>
              </w:rPr>
            </w:pPr>
            <w:r>
              <w:rPr>
                <w:rFonts w:cs="Arial"/>
                <w:b/>
                <w:bCs/>
                <w:szCs w:val="22"/>
                <w:lang w:val="cs"/>
              </w:rPr>
              <w:t xml:space="preserve">1. </w:t>
            </w:r>
            <w:r>
              <w:rPr>
                <w:rFonts w:cs="Arial"/>
                <w:szCs w:val="22"/>
                <w:lang w:val="cs"/>
              </w:rPr>
              <w:tab/>
            </w:r>
            <w:r>
              <w:rPr>
                <w:rFonts w:cs="Arial"/>
                <w:b/>
                <w:bCs/>
                <w:szCs w:val="22"/>
                <w:lang w:val="cs"/>
              </w:rPr>
              <w:t>Obecná ustanovení</w:t>
            </w:r>
          </w:p>
          <w:p w14:paraId="2B547CA7" w14:textId="77777777" w:rsidR="005A62CF" w:rsidRPr="005E1E6F" w:rsidRDefault="005A62CF" w:rsidP="005A62CF">
            <w:pPr>
              <w:rPr>
                <w:rFonts w:cs="Arial"/>
                <w:szCs w:val="22"/>
                <w:lang w:val="cs"/>
              </w:rPr>
            </w:pPr>
            <w:r>
              <w:rPr>
                <w:rFonts w:cs="Arial"/>
                <w:szCs w:val="22"/>
                <w:lang w:val="cs"/>
              </w:rPr>
              <w:t xml:space="preserve">Předpokladem pro užívání IDEA jsou podrobné znalosti fyziky MR a programování v C++. Je požadováno speciální školení a účast na kurzu IDEA se důrazně doporučuje. </w:t>
            </w:r>
          </w:p>
          <w:p w14:paraId="633ECE4F" w14:textId="77777777" w:rsidR="005A62CF" w:rsidRPr="005E1E6F" w:rsidRDefault="005A62CF" w:rsidP="005A62CF">
            <w:pPr>
              <w:rPr>
                <w:rFonts w:cs="Arial"/>
                <w:szCs w:val="22"/>
                <w:u w:val="single"/>
                <w:lang w:val="cs"/>
              </w:rPr>
            </w:pPr>
            <w:r>
              <w:rPr>
                <w:rFonts w:cs="Arial"/>
                <w:szCs w:val="22"/>
                <w:u w:val="single"/>
                <w:lang w:val="cs"/>
              </w:rPr>
              <w:t>Pro verze IDEA VD11D a dřívější:</w:t>
            </w:r>
          </w:p>
          <w:p w14:paraId="7B7D9D03" w14:textId="77777777" w:rsidR="005A62CF" w:rsidRPr="003036A0" w:rsidRDefault="005A62CF" w:rsidP="005A62CF">
            <w:pPr>
              <w:rPr>
                <w:rFonts w:cs="Arial"/>
                <w:szCs w:val="22"/>
                <w:lang w:val="cs"/>
              </w:rPr>
            </w:pPr>
            <w:r>
              <w:rPr>
                <w:rFonts w:cs="Arial"/>
                <w:szCs w:val="22"/>
                <w:lang w:val="cs"/>
              </w:rPr>
              <w:t xml:space="preserve">Před instalací softwaru IDEA na samostatný počítač musí být nainstalováno </w:t>
            </w:r>
            <w:r>
              <w:rPr>
                <w:rFonts w:cs="Arial"/>
                <w:b/>
                <w:bCs/>
                <w:szCs w:val="22"/>
                <w:lang w:val="cs"/>
              </w:rPr>
              <w:t>Microsoft Visual Studio VC++ 6.0 Enterprise Edition SP5</w:t>
            </w:r>
            <w:r>
              <w:rPr>
                <w:rFonts w:cs="Arial"/>
                <w:szCs w:val="22"/>
                <w:lang w:val="cs"/>
              </w:rPr>
              <w:t>. Pouze tato verze byla plně otestována a oficiálně vydána.</w:t>
            </w:r>
          </w:p>
          <w:p w14:paraId="1CFD8702" w14:textId="77777777" w:rsidR="005A62CF" w:rsidRPr="005E1E6F" w:rsidRDefault="005A62CF" w:rsidP="005A62CF">
            <w:pPr>
              <w:rPr>
                <w:rFonts w:cs="Arial"/>
                <w:szCs w:val="22"/>
                <w:u w:val="single"/>
                <w:lang w:val="en-US"/>
              </w:rPr>
            </w:pPr>
            <w:r>
              <w:rPr>
                <w:rFonts w:cs="Arial"/>
                <w:szCs w:val="22"/>
                <w:u w:val="single"/>
                <w:lang w:val="cs"/>
              </w:rPr>
              <w:t>Pro verze IDEA VD13A a pozdější:</w:t>
            </w:r>
          </w:p>
          <w:p w14:paraId="45312893" w14:textId="77777777" w:rsidR="005A62CF" w:rsidRPr="005E1E6F" w:rsidRDefault="005A62CF" w:rsidP="005A62CF">
            <w:pPr>
              <w:rPr>
                <w:rFonts w:cs="Arial"/>
                <w:szCs w:val="22"/>
                <w:lang w:val="en-US"/>
              </w:rPr>
            </w:pPr>
            <w:r>
              <w:rPr>
                <w:rFonts w:cs="Arial"/>
                <w:szCs w:val="22"/>
                <w:lang w:val="cs"/>
              </w:rPr>
              <w:t xml:space="preserve">Od verze VD13A je požadováno </w:t>
            </w:r>
            <w:r>
              <w:rPr>
                <w:rFonts w:cs="Arial"/>
                <w:b/>
                <w:bCs/>
                <w:szCs w:val="22"/>
                <w:lang w:val="cs"/>
              </w:rPr>
              <w:t>Microsoft Visual Studio 2008 SP1 + SecFix</w:t>
            </w:r>
            <w:r>
              <w:rPr>
                <w:rFonts w:cs="Arial"/>
                <w:szCs w:val="22"/>
                <w:lang w:val="cs"/>
              </w:rPr>
              <w:t>. Kompilátor je běžným produktem Microsoftu a ze strany společnosti Siemens Healthineers nebude poskytován.</w:t>
            </w:r>
          </w:p>
          <w:p w14:paraId="09EE68DF" w14:textId="77777777" w:rsidR="005A62CF" w:rsidRPr="005E1E6F" w:rsidRDefault="005A62CF" w:rsidP="005A62CF">
            <w:pPr>
              <w:rPr>
                <w:rFonts w:cs="Arial"/>
                <w:szCs w:val="22"/>
                <w:lang w:val="en-US"/>
              </w:rPr>
            </w:pPr>
          </w:p>
          <w:p w14:paraId="1A39E1D8" w14:textId="77777777" w:rsidR="005A62CF" w:rsidRPr="005E1E6F" w:rsidRDefault="005A62CF" w:rsidP="005A62CF">
            <w:pPr>
              <w:rPr>
                <w:rFonts w:cs="Arial"/>
                <w:b/>
                <w:szCs w:val="22"/>
                <w:lang w:val="en-US"/>
              </w:rPr>
            </w:pPr>
            <w:r>
              <w:rPr>
                <w:rFonts w:cs="Arial"/>
                <w:b/>
                <w:bCs/>
                <w:szCs w:val="22"/>
                <w:lang w:val="cs"/>
              </w:rPr>
              <w:t>Definice</w:t>
            </w:r>
          </w:p>
          <w:p w14:paraId="3999E31A" w14:textId="77777777" w:rsidR="005A62CF" w:rsidRPr="005E1E6F" w:rsidRDefault="005A62CF" w:rsidP="005A62CF">
            <w:pPr>
              <w:rPr>
                <w:lang w:val="en-US"/>
              </w:rPr>
            </w:pPr>
            <w:r>
              <w:rPr>
                <w:lang w:val="cs"/>
              </w:rPr>
              <w:t>Pokud budou následující pojmy použity v Příloze 2 nebo v souvislosti s IDEA, mají následující význam:</w:t>
            </w:r>
          </w:p>
          <w:p w14:paraId="5FAA28CC" w14:textId="77777777" w:rsidR="005A62CF" w:rsidRPr="005E1E6F" w:rsidRDefault="005A62CF" w:rsidP="005A62CF">
            <w:pPr>
              <w:ind w:left="709" w:hanging="709"/>
              <w:rPr>
                <w:rFonts w:cs="Arial"/>
                <w:szCs w:val="22"/>
                <w:lang w:val="en-US"/>
              </w:rPr>
            </w:pPr>
            <w:r>
              <w:rPr>
                <w:rFonts w:cs="Arial"/>
                <w:szCs w:val="22"/>
                <w:lang w:val="cs"/>
              </w:rPr>
              <w:t>2.1</w:t>
            </w:r>
            <w:r>
              <w:rPr>
                <w:rFonts w:cs="Arial"/>
                <w:szCs w:val="22"/>
                <w:lang w:val="cs"/>
              </w:rPr>
              <w:tab/>
              <w:t>„Základní sekvence“ znamenají základní měřící sekvence napsané ve formátu zdrojového kódu včetně veškerých změn prostřednictvím aktualizací a upgradů poskytnutých IDEA.</w:t>
            </w:r>
          </w:p>
          <w:p w14:paraId="1DEBF779" w14:textId="77777777" w:rsidR="005A62CF" w:rsidRPr="005E1E6F" w:rsidRDefault="005A62CF" w:rsidP="005A62CF">
            <w:pPr>
              <w:ind w:left="709" w:hanging="709"/>
              <w:rPr>
                <w:rFonts w:cs="Arial"/>
                <w:szCs w:val="22"/>
                <w:lang w:val="en-US"/>
              </w:rPr>
            </w:pPr>
            <w:r>
              <w:rPr>
                <w:rFonts w:cs="Arial"/>
                <w:szCs w:val="22"/>
                <w:lang w:val="cs"/>
              </w:rPr>
              <w:t>2.2</w:t>
            </w:r>
            <w:r>
              <w:rPr>
                <w:rFonts w:cs="Arial"/>
                <w:szCs w:val="22"/>
                <w:lang w:val="cs"/>
              </w:rPr>
              <w:tab/>
              <w:t>„Zákaznická sekvence“ znamená měřící sekvenci pro Siemens Healthineers MAGNETOM MR-Systémy vytvořenou pomocí IDEA a Základní sekvence.</w:t>
            </w:r>
          </w:p>
          <w:p w14:paraId="00819CE0" w14:textId="77777777" w:rsidR="005A62CF" w:rsidRPr="005E1E6F" w:rsidRDefault="005A62CF" w:rsidP="005A62CF">
            <w:pPr>
              <w:ind w:left="709" w:hanging="709"/>
              <w:rPr>
                <w:rFonts w:cs="Arial"/>
                <w:szCs w:val="22"/>
                <w:lang w:val="en-US"/>
              </w:rPr>
            </w:pPr>
            <w:r>
              <w:rPr>
                <w:rFonts w:cs="Arial"/>
                <w:szCs w:val="22"/>
                <w:lang w:val="cs"/>
              </w:rPr>
              <w:t>2.3</w:t>
            </w:r>
            <w:r>
              <w:rPr>
                <w:rFonts w:cs="Arial"/>
                <w:szCs w:val="22"/>
                <w:lang w:val="cs"/>
              </w:rPr>
              <w:tab/>
              <w:t>„IDEA Board“ znamená výměnné fórum založené na webových stránkách hostované společností Siemens Healthineers pro uživatele IDEA na základě konkrétních podmínek použití.</w:t>
            </w:r>
          </w:p>
          <w:p w14:paraId="076BEE88" w14:textId="77777777" w:rsidR="005A62CF" w:rsidRPr="005E1E6F" w:rsidRDefault="005A62CF" w:rsidP="005A62CF">
            <w:pPr>
              <w:ind w:left="709" w:hanging="709"/>
              <w:rPr>
                <w:rFonts w:cs="Arial"/>
                <w:szCs w:val="22"/>
                <w:lang w:val="en-US"/>
              </w:rPr>
            </w:pPr>
            <w:r>
              <w:rPr>
                <w:rFonts w:cs="Arial"/>
                <w:szCs w:val="22"/>
                <w:lang w:val="cs"/>
              </w:rPr>
              <w:t>2.4</w:t>
            </w:r>
            <w:r>
              <w:rPr>
                <w:rFonts w:cs="Arial"/>
                <w:szCs w:val="22"/>
                <w:lang w:val="cs"/>
              </w:rPr>
              <w:tab/>
              <w:t>„Dokumentace IDEA“ znamená uživatelská dokumentace IDEA v elektronické podobě.</w:t>
            </w:r>
          </w:p>
          <w:p w14:paraId="52AA90E0" w14:textId="77777777" w:rsidR="005A62CF" w:rsidRPr="005E1E6F" w:rsidRDefault="005A62CF" w:rsidP="005A62CF">
            <w:pPr>
              <w:ind w:left="709" w:hanging="709"/>
              <w:rPr>
                <w:rFonts w:cs="Arial"/>
                <w:szCs w:val="22"/>
                <w:lang w:val="en-US"/>
              </w:rPr>
            </w:pPr>
            <w:r>
              <w:rPr>
                <w:rFonts w:cs="Arial"/>
                <w:szCs w:val="22"/>
                <w:lang w:val="cs"/>
              </w:rPr>
              <w:t>2.5</w:t>
            </w:r>
            <w:r>
              <w:rPr>
                <w:rFonts w:cs="Arial"/>
                <w:szCs w:val="22"/>
                <w:lang w:val="cs"/>
              </w:rPr>
              <w:tab/>
              <w:t>„Produktové sekvence“ znamenají základní měřící sekvence jiné než Základní sekvence napsané ve formátu zdrojového kódu včetně veškerých změn prostřednictvím aktualizací a upgradů poskytnutých v rámci dílčí projektové smlouvy.</w:t>
            </w:r>
          </w:p>
          <w:p w14:paraId="7484D2ED" w14:textId="77777777" w:rsidR="005A62CF" w:rsidRPr="005E1E6F" w:rsidRDefault="005A62CF" w:rsidP="005A62CF">
            <w:pPr>
              <w:ind w:left="709" w:hanging="709"/>
              <w:rPr>
                <w:rFonts w:cs="Arial"/>
                <w:szCs w:val="22"/>
                <w:lang w:val="en-US"/>
              </w:rPr>
            </w:pPr>
            <w:r>
              <w:rPr>
                <w:rFonts w:cs="Arial"/>
                <w:szCs w:val="22"/>
                <w:lang w:val="cs"/>
              </w:rPr>
              <w:t>2.6</w:t>
            </w:r>
            <w:r>
              <w:rPr>
                <w:rFonts w:cs="Arial"/>
                <w:szCs w:val="22"/>
                <w:lang w:val="cs"/>
              </w:rPr>
              <w:tab/>
              <w:t>„IDEA Software“ znamená IDEA a Základní sekvence.</w:t>
            </w:r>
          </w:p>
          <w:p w14:paraId="269CC5AF" w14:textId="77777777" w:rsidR="005A62CF" w:rsidRPr="005E1E6F" w:rsidRDefault="005A62CF" w:rsidP="005A62CF">
            <w:pPr>
              <w:ind w:left="709" w:hanging="709"/>
              <w:rPr>
                <w:rFonts w:cs="Arial"/>
                <w:szCs w:val="22"/>
                <w:lang w:val="en-US"/>
              </w:rPr>
            </w:pPr>
            <w:r>
              <w:rPr>
                <w:rFonts w:cs="Arial"/>
                <w:szCs w:val="22"/>
                <w:lang w:val="cs"/>
              </w:rPr>
              <w:t>2.7</w:t>
            </w:r>
            <w:r>
              <w:rPr>
                <w:rFonts w:cs="Arial"/>
                <w:szCs w:val="22"/>
                <w:lang w:val="cs"/>
              </w:rPr>
              <w:tab/>
              <w:t>„Aktualizace IDEA“ znamená opravenou a/nebo rozšířenou verzi IDEA softwaru beze změn programových specifikací a/nebo uživatelské masky.</w:t>
            </w:r>
          </w:p>
          <w:p w14:paraId="6758A084" w14:textId="77777777" w:rsidR="005A62CF" w:rsidRPr="005E1E6F" w:rsidRDefault="005A62CF" w:rsidP="005A62CF">
            <w:pPr>
              <w:ind w:left="709" w:hanging="709"/>
              <w:rPr>
                <w:rFonts w:cs="Arial"/>
                <w:szCs w:val="22"/>
                <w:lang w:val="en-US"/>
              </w:rPr>
            </w:pPr>
            <w:r>
              <w:rPr>
                <w:rFonts w:cs="Arial"/>
                <w:szCs w:val="22"/>
                <w:lang w:val="cs"/>
              </w:rPr>
              <w:t>2.8</w:t>
            </w:r>
            <w:r>
              <w:rPr>
                <w:rFonts w:cs="Arial"/>
                <w:szCs w:val="22"/>
                <w:lang w:val="cs"/>
              </w:rPr>
              <w:tab/>
              <w:t>„Upgrade IDEA“ znamená opravenou a/nebo rozšířenou verzi IDEA softwaru beze změn programových specifikací a/nebo uživatelské masky.</w:t>
            </w:r>
          </w:p>
          <w:p w14:paraId="4E12CEE7" w14:textId="77777777" w:rsidR="005A62CF" w:rsidRPr="005E1E6F" w:rsidRDefault="005A62CF" w:rsidP="005A62CF">
            <w:pPr>
              <w:rPr>
                <w:rFonts w:cs="Arial"/>
                <w:szCs w:val="22"/>
                <w:lang w:val="en-US"/>
              </w:rPr>
            </w:pPr>
          </w:p>
          <w:p w14:paraId="429863C9" w14:textId="77777777" w:rsidR="005A62CF" w:rsidRPr="005E1E6F" w:rsidRDefault="005A62CF" w:rsidP="005A62CF">
            <w:pPr>
              <w:rPr>
                <w:rFonts w:cs="Arial"/>
                <w:b/>
                <w:szCs w:val="22"/>
                <w:lang w:val="en-US"/>
              </w:rPr>
            </w:pPr>
            <w:r>
              <w:rPr>
                <w:rFonts w:cs="Arial"/>
                <w:b/>
                <w:bCs/>
                <w:szCs w:val="22"/>
                <w:lang w:val="cs"/>
              </w:rPr>
              <w:t>Záložní kopie IDEA softwaru</w:t>
            </w:r>
          </w:p>
          <w:p w14:paraId="6B38F720" w14:textId="6797028E" w:rsidR="005A62CF" w:rsidRPr="005E1E6F" w:rsidRDefault="00604E0B" w:rsidP="005A62CF">
            <w:pPr>
              <w:rPr>
                <w:rFonts w:cs="Arial"/>
                <w:szCs w:val="22"/>
                <w:lang w:val="cs"/>
              </w:rPr>
            </w:pPr>
            <w:r>
              <w:rPr>
                <w:rFonts w:cs="Arial"/>
                <w:szCs w:val="22"/>
                <w:lang w:val="cs"/>
              </w:rPr>
              <w:t>VFN</w:t>
            </w:r>
            <w:r w:rsidR="000A3ABB">
              <w:rPr>
                <w:rFonts w:cs="Arial"/>
                <w:szCs w:val="22"/>
                <w:lang w:val="cs"/>
              </w:rPr>
              <w:t xml:space="preserve"> </w:t>
            </w:r>
            <w:r w:rsidR="005A62CF">
              <w:rPr>
                <w:rFonts w:cs="Arial"/>
                <w:szCs w:val="22"/>
                <w:lang w:val="cs"/>
              </w:rPr>
              <w:t xml:space="preserve">je oprávněna pořizovat záložní kopie IDEA software. Tyto kopie lze použít výhradně jen za účelem nahrazení zničeného nebo jinak vadného datového nosiče poskytnutého společností Siemens Healthineers. </w:t>
            </w:r>
          </w:p>
          <w:p w14:paraId="036D700E" w14:textId="77777777" w:rsidR="005A62CF" w:rsidRPr="005E1E6F" w:rsidRDefault="005A62CF" w:rsidP="005A62CF">
            <w:pPr>
              <w:rPr>
                <w:rFonts w:cs="Arial"/>
                <w:szCs w:val="22"/>
                <w:lang w:val="cs"/>
              </w:rPr>
            </w:pPr>
          </w:p>
          <w:p w14:paraId="18706C15" w14:textId="77777777" w:rsidR="005A62CF" w:rsidRPr="005E1E6F" w:rsidRDefault="005A62CF" w:rsidP="005A62CF">
            <w:pPr>
              <w:rPr>
                <w:rFonts w:cs="Arial"/>
                <w:b/>
                <w:szCs w:val="22"/>
                <w:lang w:val="cs"/>
              </w:rPr>
            </w:pPr>
            <w:r>
              <w:rPr>
                <w:rFonts w:cs="Arial"/>
                <w:b/>
                <w:bCs/>
                <w:szCs w:val="22"/>
                <w:lang w:val="cs"/>
              </w:rPr>
              <w:t xml:space="preserve">4. </w:t>
            </w:r>
            <w:r>
              <w:rPr>
                <w:rFonts w:cs="Arial"/>
                <w:szCs w:val="22"/>
                <w:lang w:val="cs"/>
              </w:rPr>
              <w:tab/>
            </w:r>
            <w:r>
              <w:rPr>
                <w:rFonts w:cs="Arial"/>
                <w:b/>
                <w:bCs/>
                <w:szCs w:val="22"/>
                <w:lang w:val="cs"/>
              </w:rPr>
              <w:t>Práva</w:t>
            </w:r>
          </w:p>
          <w:p w14:paraId="2BEF0E70" w14:textId="2749EF0F" w:rsidR="005A62CF" w:rsidRPr="005E1E6F" w:rsidRDefault="005A62CF" w:rsidP="00AA3BC7">
            <w:pPr>
              <w:ind w:left="709" w:hanging="709"/>
              <w:rPr>
                <w:rFonts w:cs="Arial"/>
                <w:szCs w:val="22"/>
                <w:lang w:val="cs"/>
              </w:rPr>
            </w:pPr>
            <w:r>
              <w:rPr>
                <w:rFonts w:cs="Arial"/>
                <w:szCs w:val="22"/>
                <w:lang w:val="cs"/>
              </w:rPr>
              <w:t xml:space="preserve">4.1. </w:t>
            </w:r>
            <w:r>
              <w:rPr>
                <w:rFonts w:cs="Arial"/>
                <w:szCs w:val="22"/>
                <w:lang w:val="cs"/>
              </w:rPr>
              <w:tab/>
              <w:t xml:space="preserve">Společnost Siemens Healthineers tímto uděluje </w:t>
            </w:r>
            <w:r w:rsidR="00604E0B">
              <w:rPr>
                <w:rFonts w:cs="Arial"/>
                <w:szCs w:val="22"/>
                <w:lang w:val="cs"/>
              </w:rPr>
              <w:t>VFN</w:t>
            </w:r>
            <w:r w:rsidR="000A3ABB">
              <w:rPr>
                <w:rFonts w:cs="Arial"/>
                <w:szCs w:val="22"/>
                <w:lang w:val="cs"/>
              </w:rPr>
              <w:t xml:space="preserve"> </w:t>
            </w:r>
            <w:r>
              <w:rPr>
                <w:rFonts w:cs="Arial"/>
                <w:szCs w:val="22"/>
                <w:lang w:val="cs"/>
              </w:rPr>
              <w:t>po dobu trvání rámcové smlouvy nevýhradní nepřevoditelné právo používat IDEA software k vytváření Zákaznických sekvencí a na základě dílčí projektové smlouvy Produktové sekvence pro vytváření Základních sekvencí pro vytváření Zákaznických sekvencí a pro kopírování Základních sekvencí ve změněné či nezměněné podobě pro jejich interní použití.</w:t>
            </w:r>
          </w:p>
          <w:p w14:paraId="46CB3DCE" w14:textId="6934ADCF" w:rsidR="005A62CF" w:rsidRPr="005E1E6F" w:rsidRDefault="005A62CF" w:rsidP="005A62CF">
            <w:pPr>
              <w:rPr>
                <w:rFonts w:cs="Arial"/>
                <w:szCs w:val="22"/>
                <w:lang w:val="cs"/>
              </w:rPr>
            </w:pPr>
            <w:r>
              <w:rPr>
                <w:rFonts w:cs="Arial"/>
                <w:szCs w:val="22"/>
                <w:lang w:val="cs"/>
              </w:rPr>
              <w:t>4.2</w:t>
            </w:r>
            <w:r>
              <w:rPr>
                <w:rFonts w:cs="Arial"/>
                <w:szCs w:val="22"/>
                <w:lang w:val="cs"/>
              </w:rPr>
              <w:tab/>
            </w:r>
            <w:r w:rsidR="00604E0B">
              <w:rPr>
                <w:rFonts w:cs="Arial"/>
                <w:szCs w:val="22"/>
                <w:lang w:val="cs"/>
              </w:rPr>
              <w:t>VFN</w:t>
            </w:r>
            <w:r w:rsidR="000A3ABB" w:rsidRPr="007C3FD2">
              <w:rPr>
                <w:rFonts w:cs="Arial"/>
                <w:szCs w:val="22"/>
                <w:lang w:val="cs"/>
              </w:rPr>
              <w:t xml:space="preserve"> </w:t>
            </w:r>
            <w:r w:rsidRPr="007C3FD2">
              <w:rPr>
                <w:rFonts w:cs="Arial"/>
                <w:szCs w:val="22"/>
                <w:lang w:val="cs"/>
              </w:rPr>
              <w:t>je</w:t>
            </w:r>
            <w:r>
              <w:rPr>
                <w:rFonts w:cs="Arial"/>
                <w:szCs w:val="22"/>
                <w:lang w:val="cs"/>
              </w:rPr>
              <w:t xml:space="preserve"> oprávněna používat IDEA Software a Zákaznické sekvence výhradně pro Dílo a pro vlastní interní výzkumné účely. </w:t>
            </w:r>
            <w:r w:rsidR="00604E0B">
              <w:rPr>
                <w:rFonts w:cs="Arial"/>
                <w:szCs w:val="22"/>
                <w:lang w:val="cs"/>
              </w:rPr>
              <w:t>VFN</w:t>
            </w:r>
            <w:r w:rsidR="000A3ABB">
              <w:rPr>
                <w:rFonts w:cs="Arial"/>
                <w:szCs w:val="22"/>
                <w:lang w:val="cs"/>
              </w:rPr>
              <w:t xml:space="preserve"> </w:t>
            </w:r>
            <w:r>
              <w:rPr>
                <w:rFonts w:cs="Arial"/>
                <w:szCs w:val="22"/>
                <w:lang w:val="cs"/>
              </w:rPr>
              <w:t>nezpřístupní IDEA software a Zákaznické sekvence třetím stranám bez předchozího písemného souhlasu společnosti Siemens Healthineers.</w:t>
            </w:r>
            <w:r w:rsidR="00827F81">
              <w:rPr>
                <w:rFonts w:cs="Arial"/>
                <w:szCs w:val="22"/>
                <w:lang w:val="cs"/>
              </w:rPr>
              <w:t xml:space="preserve"> </w:t>
            </w:r>
          </w:p>
          <w:p w14:paraId="7E0EDB14" w14:textId="77777777" w:rsidR="005A62CF" w:rsidRPr="005E1E6F" w:rsidRDefault="005A62CF" w:rsidP="005A62CF">
            <w:pPr>
              <w:rPr>
                <w:rFonts w:cs="Arial"/>
                <w:b/>
                <w:szCs w:val="22"/>
                <w:lang w:val="cs"/>
              </w:rPr>
            </w:pPr>
            <w:r>
              <w:rPr>
                <w:rFonts w:cs="Arial"/>
                <w:b/>
                <w:bCs/>
                <w:szCs w:val="22"/>
                <w:lang w:val="cs"/>
              </w:rPr>
              <w:t xml:space="preserve">5. </w:t>
            </w:r>
            <w:r>
              <w:rPr>
                <w:rFonts w:cs="Arial"/>
                <w:szCs w:val="22"/>
                <w:lang w:val="cs"/>
              </w:rPr>
              <w:tab/>
            </w:r>
            <w:r>
              <w:rPr>
                <w:rFonts w:cs="Arial"/>
                <w:b/>
                <w:bCs/>
                <w:szCs w:val="22"/>
                <w:lang w:val="cs"/>
              </w:rPr>
              <w:t>IDEA aktualizace, IDEA upgrady</w:t>
            </w:r>
          </w:p>
          <w:p w14:paraId="1AF786E7" w14:textId="0FA5B85E" w:rsidR="005A62CF" w:rsidRPr="005E1E6F" w:rsidRDefault="005A62CF" w:rsidP="00AA3BC7">
            <w:pPr>
              <w:rPr>
                <w:rFonts w:cs="Arial"/>
                <w:szCs w:val="22"/>
                <w:lang w:val="cs"/>
              </w:rPr>
            </w:pPr>
            <w:r>
              <w:rPr>
                <w:rFonts w:cs="Arial"/>
                <w:szCs w:val="22"/>
                <w:lang w:val="cs"/>
              </w:rPr>
              <w:t xml:space="preserve">Společnost Siemens Healthineers je dle svého uvážení oprávněna </w:t>
            </w:r>
            <w:r w:rsidR="00604E0B">
              <w:rPr>
                <w:rFonts w:cs="Arial"/>
                <w:szCs w:val="22"/>
                <w:lang w:val="cs"/>
              </w:rPr>
              <w:t>VFN</w:t>
            </w:r>
            <w:r w:rsidR="000A3ABB">
              <w:rPr>
                <w:rFonts w:cs="Arial"/>
                <w:szCs w:val="22"/>
                <w:lang w:val="cs"/>
              </w:rPr>
              <w:t xml:space="preserve"> </w:t>
            </w:r>
            <w:r>
              <w:rPr>
                <w:rFonts w:cs="Arial"/>
                <w:szCs w:val="22"/>
                <w:lang w:val="cs"/>
              </w:rPr>
              <w:t xml:space="preserve">zpřístupňovat Aktualizace a/nebo upgrady IDEA softwaru. Tento článek 4 společnosti Siemens Healthineers nezakládá povinnost zpřístupňovat AKTUALIZACE a/nebo UPGRADY IDEA SOFTWARE </w:t>
            </w:r>
            <w:r w:rsidR="00604E0B">
              <w:rPr>
                <w:rFonts w:cs="Arial"/>
                <w:szCs w:val="22"/>
                <w:lang w:val="cs"/>
              </w:rPr>
              <w:t>VFN</w:t>
            </w:r>
            <w:r>
              <w:rPr>
                <w:rFonts w:cs="Arial"/>
                <w:szCs w:val="22"/>
                <w:lang w:val="cs"/>
              </w:rPr>
              <w:t>.</w:t>
            </w:r>
          </w:p>
          <w:p w14:paraId="24FF107B" w14:textId="77777777" w:rsidR="005A62CF" w:rsidRPr="005E1E6F" w:rsidRDefault="005A62CF" w:rsidP="005A62CF">
            <w:pPr>
              <w:rPr>
                <w:rFonts w:cs="Arial"/>
                <w:szCs w:val="22"/>
                <w:lang w:val="cs"/>
              </w:rPr>
            </w:pPr>
          </w:p>
          <w:p w14:paraId="6827F9E0" w14:textId="77777777" w:rsidR="005A62CF" w:rsidRPr="005E1E6F" w:rsidRDefault="005A62CF" w:rsidP="005A62CF">
            <w:pPr>
              <w:rPr>
                <w:rFonts w:cs="Arial"/>
                <w:b/>
                <w:szCs w:val="22"/>
                <w:lang w:val="cs"/>
              </w:rPr>
            </w:pPr>
            <w:r>
              <w:rPr>
                <w:rFonts w:cs="Arial"/>
                <w:b/>
                <w:bCs/>
                <w:szCs w:val="22"/>
                <w:lang w:val="cs"/>
              </w:rPr>
              <w:t xml:space="preserve">6. </w:t>
            </w:r>
            <w:r>
              <w:rPr>
                <w:rFonts w:cs="Arial"/>
                <w:szCs w:val="22"/>
                <w:lang w:val="cs"/>
              </w:rPr>
              <w:tab/>
            </w:r>
            <w:r>
              <w:rPr>
                <w:rFonts w:cs="Arial"/>
                <w:b/>
                <w:bCs/>
                <w:szCs w:val="22"/>
                <w:lang w:val="cs"/>
              </w:rPr>
              <w:t>Vlastnická práva, zachovávání mlčenlivosti</w:t>
            </w:r>
          </w:p>
          <w:p w14:paraId="60A9F33E" w14:textId="5B40CA33" w:rsidR="005A62CF" w:rsidRPr="005E1E6F" w:rsidRDefault="005A62CF" w:rsidP="003C7A22">
            <w:pPr>
              <w:rPr>
                <w:rFonts w:cs="Arial"/>
                <w:szCs w:val="22"/>
                <w:lang w:val="cs"/>
              </w:rPr>
            </w:pPr>
            <w:r>
              <w:rPr>
                <w:szCs w:val="22"/>
                <w:lang w:val="cs"/>
              </w:rPr>
              <w:t xml:space="preserve">Software IDEA a dokumentace IDEA i produktové sekvence jsou vlastnictvím společnosti Siemens Healthineers a/nebo jejích přidružených společností. IDEA Software, produktové sekvence a IDEA dokumentace mohou obsahovat obchodní tajemství společnosti Siemens Healthineers a/nebo jejích přidružených společností a mohou být předmětem patentové ochrany a/nebo ochrany autorských práv. Názvy IDEA Software a produktových sekvencí jsou předmětem ochrany vlastnických práv. </w:t>
            </w:r>
            <w:r w:rsidR="00604E0B">
              <w:rPr>
                <w:szCs w:val="22"/>
                <w:lang w:val="cs"/>
              </w:rPr>
              <w:t>VFN</w:t>
            </w:r>
            <w:r w:rsidR="000A3ABB">
              <w:rPr>
                <w:szCs w:val="22"/>
                <w:lang w:val="cs"/>
              </w:rPr>
              <w:t xml:space="preserve"> </w:t>
            </w:r>
            <w:r>
              <w:rPr>
                <w:szCs w:val="22"/>
                <w:lang w:val="cs"/>
              </w:rPr>
              <w:t xml:space="preserve">bude dodržovat práva dle tohoto článku 5. </w:t>
            </w:r>
            <w:r w:rsidR="00604E0B">
              <w:rPr>
                <w:szCs w:val="22"/>
                <w:lang w:val="cs"/>
              </w:rPr>
              <w:t>VFN</w:t>
            </w:r>
            <w:r w:rsidR="000A3ABB">
              <w:rPr>
                <w:szCs w:val="22"/>
                <w:lang w:val="cs"/>
              </w:rPr>
              <w:t xml:space="preserve"> </w:t>
            </w:r>
            <w:r>
              <w:rPr>
                <w:szCs w:val="22"/>
                <w:lang w:val="cs"/>
              </w:rPr>
              <w:t xml:space="preserve">nebude odstraňovat alfanumerická identifikační čísla, ochranné známky a upozornění na vlastnická práva z IDEA software, produktových sekvencí a/nebo IDEA dokumentace. </w:t>
            </w:r>
            <w:r w:rsidR="00604E0B">
              <w:rPr>
                <w:szCs w:val="22"/>
                <w:lang w:val="cs"/>
              </w:rPr>
              <w:t>VFN</w:t>
            </w:r>
            <w:r w:rsidR="000A3ABB">
              <w:rPr>
                <w:szCs w:val="22"/>
                <w:lang w:val="cs"/>
              </w:rPr>
              <w:t xml:space="preserve"> </w:t>
            </w:r>
            <w:r>
              <w:rPr>
                <w:szCs w:val="22"/>
                <w:lang w:val="cs"/>
              </w:rPr>
              <w:t>bude dodržovat mlčenlivost o důvěrných informacích</w:t>
            </w:r>
            <w:r w:rsidR="007864CE">
              <w:rPr>
                <w:szCs w:val="22"/>
                <w:lang w:val="cs"/>
              </w:rPr>
              <w:t xml:space="preserve"> </w:t>
            </w:r>
            <w:r>
              <w:rPr>
                <w:lang w:val="cs"/>
              </w:rPr>
              <w:t xml:space="preserve">Siemens Healthineers, </w:t>
            </w:r>
            <w:r>
              <w:rPr>
                <w:szCs w:val="22"/>
                <w:lang w:val="cs"/>
              </w:rPr>
              <w:t xml:space="preserve">IDEA Softwaru, produktových sekvencích, IDEA dokumentaci a dalších informacích, které obdrží od společnosti Siemens Healthineers. </w:t>
            </w:r>
          </w:p>
          <w:p w14:paraId="72E58ECD" w14:textId="77777777" w:rsidR="005A62CF" w:rsidRDefault="005A62CF" w:rsidP="005A62CF">
            <w:pPr>
              <w:rPr>
                <w:rFonts w:cs="Arial"/>
                <w:szCs w:val="22"/>
                <w:lang w:val="cs"/>
              </w:rPr>
            </w:pPr>
          </w:p>
          <w:p w14:paraId="53008C2F" w14:textId="77777777" w:rsidR="00F87A7A" w:rsidRPr="005E1E6F" w:rsidRDefault="00F87A7A" w:rsidP="005A62CF">
            <w:pPr>
              <w:rPr>
                <w:rFonts w:cs="Arial"/>
                <w:szCs w:val="22"/>
                <w:lang w:val="cs"/>
              </w:rPr>
            </w:pPr>
          </w:p>
          <w:p w14:paraId="6BA44349" w14:textId="77777777" w:rsidR="005A62CF" w:rsidRPr="005E1E6F" w:rsidRDefault="005A62CF" w:rsidP="005A62CF">
            <w:pPr>
              <w:rPr>
                <w:rFonts w:cs="Arial"/>
                <w:b/>
                <w:szCs w:val="22"/>
                <w:lang w:val="cs"/>
              </w:rPr>
            </w:pPr>
            <w:r>
              <w:rPr>
                <w:rFonts w:cs="Arial"/>
                <w:b/>
                <w:bCs/>
                <w:szCs w:val="22"/>
                <w:lang w:val="cs"/>
              </w:rPr>
              <w:t xml:space="preserve">7. </w:t>
            </w:r>
            <w:r>
              <w:rPr>
                <w:rFonts w:cs="Arial"/>
                <w:szCs w:val="22"/>
                <w:lang w:val="cs"/>
              </w:rPr>
              <w:tab/>
            </w:r>
            <w:r>
              <w:rPr>
                <w:rFonts w:cs="Arial"/>
                <w:b/>
                <w:bCs/>
                <w:szCs w:val="22"/>
                <w:lang w:val="cs"/>
              </w:rPr>
              <w:t>Bezpečnost</w:t>
            </w:r>
          </w:p>
          <w:p w14:paraId="17B62841" w14:textId="5F99EB01" w:rsidR="005A62CF" w:rsidRPr="005E1E6F" w:rsidRDefault="005A62CF" w:rsidP="005A62CF">
            <w:pPr>
              <w:rPr>
                <w:rFonts w:cs="Arial"/>
                <w:szCs w:val="22"/>
                <w:lang w:val="cs"/>
              </w:rPr>
            </w:pPr>
            <w:r>
              <w:rPr>
                <w:rFonts w:cs="Arial"/>
                <w:szCs w:val="22"/>
                <w:lang w:val="cs"/>
              </w:rPr>
              <w:t xml:space="preserve">Použití Zákaznických sekvencí může být škodlivé pro lidské zdraví. Použití Zákaznických sekvencí ve spojení se systémem MR-System Magnetom může ovlivnit vyčištění zmíněného systému z lékařského hlediska.  Proto </w:t>
            </w:r>
            <w:r w:rsidR="00604E0B">
              <w:rPr>
                <w:rFonts w:cs="Arial"/>
                <w:szCs w:val="22"/>
                <w:lang w:val="cs"/>
              </w:rPr>
              <w:t>VFN</w:t>
            </w:r>
            <w:r w:rsidR="000A3ABB">
              <w:rPr>
                <w:rFonts w:cs="Arial"/>
                <w:szCs w:val="22"/>
                <w:lang w:val="cs"/>
              </w:rPr>
              <w:t xml:space="preserve"> </w:t>
            </w:r>
            <w:r>
              <w:rPr>
                <w:rFonts w:cs="Arial"/>
                <w:szCs w:val="22"/>
                <w:lang w:val="cs"/>
              </w:rPr>
              <w:t>musí zajistit, aby použití Zákaznických sekvencí na lidech bylo v souladu se Směrnicí  Rady 93/42/EHS o zdravotnických prostředcích a/nebo s Nařízením Evropského parlamentu a Rady (EU) 2017/745 o zdravotnických prostředcích a příslušnými národními právními předpisy, zejména s příslušnými předpisy pro klinická hodnocení, klinická vyšetřování a klinické studie.</w:t>
            </w:r>
          </w:p>
          <w:p w14:paraId="42330C45" w14:textId="677BD927" w:rsidR="005A62CF" w:rsidRPr="005E1E6F" w:rsidRDefault="00604E0B" w:rsidP="003C7A22">
            <w:pPr>
              <w:rPr>
                <w:rFonts w:cs="Arial"/>
                <w:szCs w:val="22"/>
                <w:lang w:val="cs"/>
              </w:rPr>
            </w:pPr>
            <w:r>
              <w:rPr>
                <w:rFonts w:cs="Arial"/>
                <w:szCs w:val="22"/>
                <w:lang w:val="cs"/>
              </w:rPr>
              <w:t>VFN</w:t>
            </w:r>
            <w:r w:rsidR="000A3ABB">
              <w:rPr>
                <w:rFonts w:cs="Arial"/>
                <w:szCs w:val="22"/>
                <w:lang w:val="cs"/>
              </w:rPr>
              <w:t xml:space="preserve"> </w:t>
            </w:r>
            <w:r w:rsidR="005A62CF">
              <w:rPr>
                <w:rFonts w:cs="Arial"/>
                <w:szCs w:val="22"/>
                <w:lang w:val="cs"/>
              </w:rPr>
              <w:t xml:space="preserve">rozhodne o použití Zákaznických sekvencí pro zdravotnické účely a tyto Zákaznické sekvence bude používat na vlastní odpovědnost. Společnost Siemens Healthineers nepřebírá žádnou odpovědnost za Zákaznické sekvence nebo vady MR systémů vyplývajících z použití Zákaznických sekvencí. </w:t>
            </w:r>
            <w:r>
              <w:rPr>
                <w:rFonts w:cs="Arial"/>
                <w:szCs w:val="22"/>
                <w:lang w:val="cs"/>
              </w:rPr>
              <w:t>VFN</w:t>
            </w:r>
            <w:r w:rsidR="000A3ABB">
              <w:rPr>
                <w:rFonts w:cs="Arial"/>
                <w:szCs w:val="22"/>
                <w:lang w:val="cs"/>
              </w:rPr>
              <w:t xml:space="preserve"> </w:t>
            </w:r>
            <w:r w:rsidR="005A62CF">
              <w:rPr>
                <w:rFonts w:cs="Arial"/>
                <w:szCs w:val="22"/>
                <w:lang w:val="cs"/>
              </w:rPr>
              <w:t xml:space="preserve">zejména nese odpovědnost za použití Zákaznických sekvencí v rámci výkonnostních limitů příslušného MR systému MAGNETOM. </w:t>
            </w:r>
            <w:r w:rsidR="000A3ABB">
              <w:rPr>
                <w:rFonts w:cs="Arial"/>
                <w:szCs w:val="22"/>
                <w:lang w:val="cs"/>
              </w:rPr>
              <w:t xml:space="preserve"> </w:t>
            </w:r>
            <w:r w:rsidR="005A62CF">
              <w:rPr>
                <w:rFonts w:cs="Arial"/>
                <w:szCs w:val="22"/>
                <w:lang w:val="cs"/>
              </w:rPr>
              <w:t>společnost Siemens Healthineers odškodní a zbaví ji odpovědnosti vůči jakýmkoliv nárokům třetích stran vyplývajících z použití Zákaznických sekvencí.</w:t>
            </w:r>
          </w:p>
          <w:p w14:paraId="3B6A97EC" w14:textId="4E31C3D6" w:rsidR="005A62CF" w:rsidRDefault="005A62CF" w:rsidP="003C7A22">
            <w:pPr>
              <w:rPr>
                <w:rFonts w:cs="Arial"/>
                <w:szCs w:val="22"/>
                <w:lang w:val="cs"/>
              </w:rPr>
            </w:pPr>
            <w:r>
              <w:rPr>
                <w:rFonts w:cs="Arial"/>
                <w:szCs w:val="22"/>
                <w:lang w:val="cs"/>
              </w:rPr>
              <w:t xml:space="preserve">Při používání Zákaznických sekvencí bude </w:t>
            </w:r>
            <w:r w:rsidR="00604E0B">
              <w:rPr>
                <w:rFonts w:cs="Arial"/>
                <w:szCs w:val="22"/>
                <w:lang w:val="cs"/>
              </w:rPr>
              <w:t>VFN</w:t>
            </w:r>
            <w:r w:rsidR="000A3ABB">
              <w:rPr>
                <w:rFonts w:cs="Arial"/>
                <w:szCs w:val="22"/>
                <w:lang w:val="cs"/>
              </w:rPr>
              <w:t xml:space="preserve"> </w:t>
            </w:r>
            <w:r>
              <w:rPr>
                <w:rFonts w:cs="Arial"/>
                <w:szCs w:val="22"/>
                <w:lang w:val="cs"/>
              </w:rPr>
              <w:t xml:space="preserve">dodržovat příslušné předpisy o ochraně. Pokud používání Zákaznických sekvencí podléhá oznamovací povinnosti a/nebo povolení, </w:t>
            </w:r>
            <w:r w:rsidR="00604E0B">
              <w:rPr>
                <w:rFonts w:cs="Arial"/>
                <w:szCs w:val="22"/>
                <w:lang w:val="cs"/>
              </w:rPr>
              <w:t>VFN</w:t>
            </w:r>
            <w:r w:rsidR="000A3ABB">
              <w:rPr>
                <w:rFonts w:cs="Arial"/>
                <w:szCs w:val="22"/>
                <w:lang w:val="cs"/>
              </w:rPr>
              <w:t xml:space="preserve"> </w:t>
            </w:r>
            <w:r>
              <w:rPr>
                <w:rFonts w:cs="Arial"/>
                <w:szCs w:val="22"/>
                <w:lang w:val="cs"/>
              </w:rPr>
              <w:t>podnikne nezbytná opatření.</w:t>
            </w:r>
          </w:p>
          <w:p w14:paraId="379978B2" w14:textId="77777777" w:rsidR="00F87A7A" w:rsidRPr="005E1E6F" w:rsidRDefault="00F87A7A" w:rsidP="003C7A22">
            <w:pPr>
              <w:rPr>
                <w:rFonts w:cs="Arial"/>
                <w:szCs w:val="22"/>
                <w:lang w:val="cs"/>
              </w:rPr>
            </w:pPr>
          </w:p>
          <w:p w14:paraId="220B44F6" w14:textId="77777777" w:rsidR="005A62CF" w:rsidRPr="005E1E6F" w:rsidRDefault="005A62CF" w:rsidP="005A62CF">
            <w:pPr>
              <w:rPr>
                <w:rFonts w:cs="Arial"/>
                <w:b/>
                <w:szCs w:val="22"/>
                <w:lang w:val="cs"/>
              </w:rPr>
            </w:pPr>
            <w:r>
              <w:rPr>
                <w:rFonts w:cs="Arial"/>
                <w:b/>
                <w:bCs/>
                <w:szCs w:val="22"/>
                <w:lang w:val="cs"/>
              </w:rPr>
              <w:t xml:space="preserve">8. </w:t>
            </w:r>
            <w:r>
              <w:rPr>
                <w:rFonts w:cs="Arial"/>
                <w:szCs w:val="22"/>
                <w:lang w:val="cs"/>
              </w:rPr>
              <w:tab/>
            </w:r>
            <w:r>
              <w:rPr>
                <w:rFonts w:cs="Arial"/>
                <w:b/>
                <w:bCs/>
                <w:szCs w:val="22"/>
                <w:lang w:val="cs"/>
              </w:rPr>
              <w:t>Informační tabule IDEA</w:t>
            </w:r>
          </w:p>
          <w:p w14:paraId="4285F208" w14:textId="6632D0BE" w:rsidR="005A62CF" w:rsidRPr="00D87378" w:rsidRDefault="005A62CF" w:rsidP="003C7A22">
            <w:pPr>
              <w:jc w:val="center"/>
              <w:rPr>
                <w:lang w:val="cs"/>
              </w:rPr>
            </w:pPr>
            <w:r>
              <w:rPr>
                <w:szCs w:val="22"/>
                <w:lang w:val="cs"/>
              </w:rPr>
              <w:t xml:space="preserve">Při přístupu na „Informační tabuli IDEA“ přes internet </w:t>
            </w:r>
            <w:r w:rsidR="00604E0B">
              <w:rPr>
                <w:szCs w:val="22"/>
                <w:lang w:val="cs"/>
              </w:rPr>
              <w:t>VFN</w:t>
            </w:r>
            <w:r w:rsidR="000A3ABB">
              <w:rPr>
                <w:szCs w:val="22"/>
                <w:lang w:val="cs"/>
              </w:rPr>
              <w:t xml:space="preserve"> </w:t>
            </w:r>
            <w:r>
              <w:rPr>
                <w:szCs w:val="22"/>
                <w:lang w:val="cs"/>
              </w:rPr>
              <w:t>dodrží „Podmínky pro užívání“ uvedené na webových stránkách Informační tabule IDEA</w:t>
            </w:r>
          </w:p>
        </w:tc>
      </w:tr>
    </w:tbl>
    <w:p w14:paraId="142F4F8B" w14:textId="390F9F67" w:rsidR="005A62CF" w:rsidRPr="00D87378" w:rsidRDefault="005A62CF" w:rsidP="006400BE">
      <w:pPr>
        <w:jc w:val="center"/>
        <w:rPr>
          <w:lang w:val="cs"/>
        </w:rPr>
      </w:pPr>
    </w:p>
    <w:p w14:paraId="3B27EDC5" w14:textId="5BF2CC74" w:rsidR="00F54927" w:rsidRPr="00D87378" w:rsidRDefault="00F54927" w:rsidP="0019485C">
      <w:pPr>
        <w:rPr>
          <w:rFonts w:cs="Arial"/>
          <w:szCs w:val="22"/>
          <w:highlight w:val="yellow"/>
          <w:lang w:val="cs"/>
        </w:rPr>
      </w:pPr>
    </w:p>
    <w:p w14:paraId="0C9A5968" w14:textId="1864A767" w:rsidR="00F54927" w:rsidRPr="00D87378" w:rsidRDefault="00F54927" w:rsidP="0019485C">
      <w:pPr>
        <w:rPr>
          <w:rFonts w:cs="Arial"/>
          <w:szCs w:val="22"/>
          <w:highlight w:val="yellow"/>
          <w:lang w:val="cs"/>
        </w:rPr>
      </w:pPr>
    </w:p>
    <w:p w14:paraId="6876CBDE" w14:textId="3077FF5B" w:rsidR="00F54927" w:rsidRPr="00D87378" w:rsidRDefault="00F54927" w:rsidP="0019485C">
      <w:pPr>
        <w:rPr>
          <w:rFonts w:cs="Arial"/>
          <w:szCs w:val="22"/>
          <w:highlight w:val="yellow"/>
          <w:lang w:val="cs"/>
        </w:rPr>
      </w:pPr>
    </w:p>
    <w:p w14:paraId="068C1BA1" w14:textId="480CB399" w:rsidR="00F54927" w:rsidRPr="00D87378" w:rsidRDefault="00F54927" w:rsidP="0019485C">
      <w:pPr>
        <w:rPr>
          <w:rFonts w:cs="Arial"/>
          <w:szCs w:val="22"/>
          <w:highlight w:val="yellow"/>
          <w:lang w:val="cs"/>
        </w:rPr>
      </w:pPr>
    </w:p>
    <w:p w14:paraId="2A52D2B2" w14:textId="4669AF89" w:rsidR="00F54927" w:rsidRPr="00D87378" w:rsidRDefault="00F54927" w:rsidP="0019485C">
      <w:pPr>
        <w:rPr>
          <w:rFonts w:cs="Arial"/>
          <w:szCs w:val="22"/>
          <w:highlight w:val="yellow"/>
          <w:lang w:val="cs"/>
        </w:rPr>
      </w:pPr>
    </w:p>
    <w:p w14:paraId="5F7FEF70" w14:textId="4A117F44" w:rsidR="00F54927" w:rsidRPr="00D87378" w:rsidRDefault="00F54927" w:rsidP="0019485C">
      <w:pPr>
        <w:rPr>
          <w:rFonts w:cs="Arial"/>
          <w:szCs w:val="22"/>
          <w:highlight w:val="yellow"/>
          <w:lang w:val="cs"/>
        </w:rPr>
      </w:pPr>
    </w:p>
    <w:p w14:paraId="1C4C3CE8" w14:textId="33C944A8" w:rsidR="00F54927" w:rsidRPr="00D87378" w:rsidRDefault="00F54927" w:rsidP="0019485C">
      <w:pPr>
        <w:rPr>
          <w:rFonts w:cs="Arial"/>
          <w:szCs w:val="22"/>
          <w:highlight w:val="yellow"/>
          <w:lang w:val="cs"/>
        </w:rPr>
      </w:pPr>
    </w:p>
    <w:p w14:paraId="4B5BB999" w14:textId="18EBF0E3" w:rsidR="00F54927" w:rsidRPr="00D87378" w:rsidRDefault="00F54927" w:rsidP="0019485C">
      <w:pPr>
        <w:rPr>
          <w:rFonts w:cs="Arial"/>
          <w:szCs w:val="22"/>
          <w:highlight w:val="yellow"/>
          <w:lang w:val="cs"/>
        </w:rPr>
      </w:pPr>
    </w:p>
    <w:p w14:paraId="2E84E0D3" w14:textId="3AB1C682" w:rsidR="00F54927" w:rsidRPr="00D87378" w:rsidRDefault="00F54927" w:rsidP="0019485C">
      <w:pPr>
        <w:rPr>
          <w:rFonts w:cs="Arial"/>
          <w:szCs w:val="22"/>
          <w:highlight w:val="yellow"/>
          <w:lang w:val="cs"/>
        </w:rPr>
      </w:pPr>
    </w:p>
    <w:p w14:paraId="51194A7C" w14:textId="524B480B" w:rsidR="00F54927" w:rsidRPr="00D87378" w:rsidRDefault="00F54927" w:rsidP="0019485C">
      <w:pPr>
        <w:rPr>
          <w:rFonts w:cs="Arial"/>
          <w:szCs w:val="22"/>
          <w:highlight w:val="yellow"/>
          <w:lang w:val="cs"/>
        </w:rPr>
      </w:pPr>
    </w:p>
    <w:p w14:paraId="2D17B566" w14:textId="0196D703" w:rsidR="00F54927" w:rsidRPr="00D87378" w:rsidRDefault="00F54927" w:rsidP="0019485C">
      <w:pPr>
        <w:rPr>
          <w:rFonts w:cs="Arial"/>
          <w:szCs w:val="22"/>
          <w:highlight w:val="yellow"/>
          <w:lang w:val="cs"/>
        </w:rPr>
      </w:pPr>
    </w:p>
    <w:p w14:paraId="12C3301C" w14:textId="6519677B" w:rsidR="00F54927" w:rsidRPr="00D87378" w:rsidRDefault="00F54927" w:rsidP="0019485C">
      <w:pPr>
        <w:rPr>
          <w:rFonts w:cs="Arial"/>
          <w:szCs w:val="22"/>
          <w:highlight w:val="yellow"/>
          <w:lang w:val="cs"/>
        </w:rPr>
      </w:pPr>
    </w:p>
    <w:p w14:paraId="1AA3BFB3" w14:textId="16FE084D" w:rsidR="00F54927" w:rsidRPr="00D87378" w:rsidRDefault="00F54927" w:rsidP="0019485C">
      <w:pPr>
        <w:rPr>
          <w:rFonts w:cs="Arial"/>
          <w:szCs w:val="22"/>
          <w:highlight w:val="yellow"/>
          <w:lang w:val="cs"/>
        </w:rPr>
      </w:pPr>
    </w:p>
    <w:p w14:paraId="2A913662" w14:textId="1FE02139" w:rsidR="00F54927" w:rsidRPr="00D87378" w:rsidRDefault="00F54927" w:rsidP="0019485C">
      <w:pPr>
        <w:rPr>
          <w:rFonts w:cs="Arial"/>
          <w:szCs w:val="22"/>
          <w:highlight w:val="yellow"/>
          <w:lang w:val="cs"/>
        </w:rPr>
      </w:pPr>
    </w:p>
    <w:p w14:paraId="74675674" w14:textId="3B6C9CAC" w:rsidR="00F54927" w:rsidRPr="00D87378" w:rsidRDefault="00F54927" w:rsidP="0019485C">
      <w:pPr>
        <w:rPr>
          <w:rFonts w:cs="Arial"/>
          <w:szCs w:val="22"/>
          <w:highlight w:val="yellow"/>
          <w:lang w:val="cs"/>
        </w:rPr>
      </w:pPr>
    </w:p>
    <w:p w14:paraId="50C34820" w14:textId="6EB2E510" w:rsidR="00F54927" w:rsidRPr="00D87378" w:rsidRDefault="00F54927" w:rsidP="0019485C">
      <w:pPr>
        <w:rPr>
          <w:rFonts w:cs="Arial"/>
          <w:szCs w:val="22"/>
          <w:highlight w:val="yellow"/>
          <w:lang w:val="cs"/>
        </w:rPr>
      </w:pPr>
    </w:p>
    <w:p w14:paraId="600A972A" w14:textId="115605F2" w:rsidR="00F54927" w:rsidRDefault="00F54927" w:rsidP="0019485C">
      <w:pPr>
        <w:rPr>
          <w:rFonts w:cs="Arial"/>
          <w:szCs w:val="22"/>
          <w:highlight w:val="yellow"/>
          <w:lang w:val="cs"/>
        </w:rPr>
      </w:pPr>
    </w:p>
    <w:p w14:paraId="05BD763F" w14:textId="77777777" w:rsidR="00100802" w:rsidRDefault="00100802" w:rsidP="0019485C">
      <w:pPr>
        <w:rPr>
          <w:rFonts w:cs="Arial"/>
          <w:szCs w:val="22"/>
          <w:highlight w:val="yellow"/>
          <w:lang w:val="cs"/>
        </w:rPr>
      </w:pPr>
    </w:p>
    <w:p w14:paraId="24BFB998" w14:textId="77777777" w:rsidR="00100802" w:rsidRPr="00D87378" w:rsidRDefault="00100802" w:rsidP="0019485C">
      <w:pPr>
        <w:rPr>
          <w:rFonts w:cs="Arial"/>
          <w:szCs w:val="22"/>
          <w:highlight w:val="yellow"/>
          <w:lang w:val="cs"/>
        </w:rPr>
      </w:pPr>
    </w:p>
    <w:p w14:paraId="2C2EC6AB" w14:textId="198858FA" w:rsidR="00F54927" w:rsidRPr="00D87378" w:rsidRDefault="00F54927" w:rsidP="0019485C">
      <w:pPr>
        <w:rPr>
          <w:rFonts w:cs="Arial"/>
          <w:szCs w:val="22"/>
          <w:highlight w:val="yellow"/>
          <w:lang w:val="cs"/>
        </w:rPr>
      </w:pPr>
    </w:p>
    <w:tbl>
      <w:tblPr>
        <w:tblStyle w:val="Mkatabulky"/>
        <w:tblW w:w="0" w:type="auto"/>
        <w:tblLook w:val="04A0" w:firstRow="1" w:lastRow="0" w:firstColumn="1" w:lastColumn="0" w:noHBand="0" w:noVBand="1"/>
      </w:tblPr>
      <w:tblGrid>
        <w:gridCol w:w="4530"/>
        <w:gridCol w:w="4530"/>
      </w:tblGrid>
      <w:tr w:rsidR="00F54927" w14:paraId="4E5DA645" w14:textId="77777777" w:rsidTr="00F54927">
        <w:tc>
          <w:tcPr>
            <w:tcW w:w="4530" w:type="dxa"/>
          </w:tcPr>
          <w:p w14:paraId="48F15BF0" w14:textId="77777777" w:rsidR="00F54927" w:rsidRPr="006400BE" w:rsidRDefault="00F54927" w:rsidP="00F54927">
            <w:pPr>
              <w:rPr>
                <w:b/>
                <w:sz w:val="28"/>
                <w:szCs w:val="28"/>
                <w:u w:val="single"/>
                <w:lang w:val="en-US"/>
              </w:rPr>
            </w:pPr>
            <w:r w:rsidRPr="006400BE">
              <w:rPr>
                <w:b/>
                <w:sz w:val="28"/>
                <w:szCs w:val="28"/>
                <w:u w:val="single"/>
                <w:lang w:val="en-US"/>
              </w:rPr>
              <w:t>Annex 3</w:t>
            </w:r>
          </w:p>
          <w:p w14:paraId="6E60E4D2" w14:textId="77777777" w:rsidR="00F54927" w:rsidRPr="006400BE" w:rsidRDefault="00F54927" w:rsidP="00F54927">
            <w:pPr>
              <w:spacing w:line="360" w:lineRule="atLeast"/>
              <w:jc w:val="center"/>
              <w:rPr>
                <w:b/>
                <w:szCs w:val="24"/>
                <w:lang w:val="en-US"/>
              </w:rPr>
            </w:pPr>
            <w:r w:rsidRPr="006400BE">
              <w:rPr>
                <w:b/>
                <w:szCs w:val="24"/>
                <w:lang w:val="en-US"/>
              </w:rPr>
              <w:t>PASSWORD TERMS OF USE</w:t>
            </w:r>
          </w:p>
          <w:p w14:paraId="163735F1" w14:textId="77777777" w:rsidR="00F54927" w:rsidRPr="006400BE" w:rsidRDefault="00F54927" w:rsidP="00F54927">
            <w:pPr>
              <w:rPr>
                <w:rFonts w:cs="Arial"/>
                <w:szCs w:val="22"/>
                <w:lang w:val="en-US"/>
              </w:rPr>
            </w:pPr>
          </w:p>
          <w:p w14:paraId="5F1D1685" w14:textId="467EE75C" w:rsidR="00F54927" w:rsidRPr="006400BE" w:rsidRDefault="00F54927" w:rsidP="003C7A22">
            <w:pPr>
              <w:rPr>
                <w:rFonts w:cs="Arial"/>
                <w:szCs w:val="22"/>
                <w:lang w:val="en-US"/>
              </w:rPr>
            </w:pPr>
            <w:r w:rsidRPr="006400BE">
              <w:rPr>
                <w:rFonts w:cs="Arial"/>
                <w:szCs w:val="22"/>
                <w:lang w:val="en-US"/>
              </w:rPr>
              <w:t xml:space="preserve">These terms and conditions apply if </w:t>
            </w:r>
            <w:r w:rsidR="00604E0B">
              <w:rPr>
                <w:rFonts w:cs="Arial"/>
                <w:szCs w:val="22"/>
                <w:lang w:val="en-US"/>
              </w:rPr>
              <w:t>VFN</w:t>
            </w:r>
            <w:r w:rsidR="000A3ABB">
              <w:rPr>
                <w:rFonts w:cs="Arial"/>
                <w:szCs w:val="22"/>
                <w:lang w:val="en-US"/>
              </w:rPr>
              <w:t xml:space="preserve"> </w:t>
            </w:r>
            <w:r w:rsidRPr="006400BE">
              <w:rPr>
                <w:rFonts w:cs="Arial"/>
                <w:szCs w:val="22"/>
                <w:lang w:val="en-US"/>
              </w:rPr>
              <w:t xml:space="preserve">intends to: </w:t>
            </w:r>
          </w:p>
          <w:p w14:paraId="79F5E074" w14:textId="77777777" w:rsidR="00F54927" w:rsidRPr="006400BE" w:rsidRDefault="00F54927" w:rsidP="00C018C4">
            <w:pPr>
              <w:numPr>
                <w:ilvl w:val="0"/>
                <w:numId w:val="3"/>
              </w:numPr>
              <w:spacing w:after="0"/>
              <w:ind w:left="360"/>
              <w:rPr>
                <w:rFonts w:cs="Arial"/>
                <w:szCs w:val="22"/>
                <w:lang w:val="en-US"/>
              </w:rPr>
            </w:pPr>
            <w:r w:rsidRPr="006400BE">
              <w:rPr>
                <w:rFonts w:cs="Arial"/>
                <w:szCs w:val="22"/>
                <w:lang w:val="en-US"/>
              </w:rPr>
              <w:t>develop user made RF coils;</w:t>
            </w:r>
          </w:p>
          <w:p w14:paraId="68B0B0CF" w14:textId="4955A6D5" w:rsidR="00F54927" w:rsidRPr="006400BE" w:rsidRDefault="00F54927" w:rsidP="003C7A22">
            <w:pPr>
              <w:numPr>
                <w:ilvl w:val="0"/>
                <w:numId w:val="3"/>
              </w:numPr>
              <w:spacing w:after="0"/>
              <w:ind w:left="360" w:hanging="357"/>
              <w:rPr>
                <w:rFonts w:cs="Arial"/>
                <w:szCs w:val="22"/>
                <w:lang w:val="en-US"/>
              </w:rPr>
            </w:pPr>
            <w:r w:rsidRPr="006400BE">
              <w:rPr>
                <w:rFonts w:cs="Arial"/>
                <w:szCs w:val="22"/>
                <w:lang w:val="en-US"/>
              </w:rPr>
              <w:t xml:space="preserve">connect </w:t>
            </w:r>
            <w:r w:rsidR="00604E0B">
              <w:rPr>
                <w:rFonts w:cs="Arial"/>
                <w:szCs w:val="22"/>
                <w:lang w:val="en-US"/>
              </w:rPr>
              <w:t>VFN</w:t>
            </w:r>
            <w:r w:rsidRPr="007C3FD2">
              <w:rPr>
                <w:rFonts w:cs="Arial"/>
                <w:szCs w:val="22"/>
                <w:lang w:val="en-US"/>
              </w:rPr>
              <w:t>’s</w:t>
            </w:r>
            <w:r w:rsidRPr="006400BE">
              <w:rPr>
                <w:rFonts w:cs="Arial"/>
                <w:szCs w:val="22"/>
                <w:lang w:val="en-US"/>
              </w:rPr>
              <w:t xml:space="preserve"> own developed coils and/ or third-party coils (hereinafter “Customer Coils”) to its MAGNETOM System (hereinafter “Siemens Healthineers Magnetom System”) at </w:t>
            </w:r>
            <w:r w:rsidR="00604E0B">
              <w:rPr>
                <w:rFonts w:cs="Arial"/>
                <w:szCs w:val="22"/>
                <w:lang w:val="en-US"/>
              </w:rPr>
              <w:t>VFN</w:t>
            </w:r>
            <w:r w:rsidR="000A3ABB">
              <w:rPr>
                <w:rFonts w:cs="Arial"/>
                <w:szCs w:val="22"/>
                <w:lang w:val="en-US"/>
              </w:rPr>
              <w:t xml:space="preserve"> </w:t>
            </w:r>
            <w:r w:rsidRPr="006400BE">
              <w:rPr>
                <w:rFonts w:cs="Arial"/>
                <w:szCs w:val="22"/>
                <w:lang w:val="en-US"/>
              </w:rPr>
              <w:t>for scanning; and/or</w:t>
            </w:r>
          </w:p>
          <w:p w14:paraId="5D7BD9FA" w14:textId="75EE1E14" w:rsidR="00F54927" w:rsidRPr="006400BE" w:rsidRDefault="00F54927" w:rsidP="003C7A22">
            <w:pPr>
              <w:numPr>
                <w:ilvl w:val="0"/>
                <w:numId w:val="3"/>
              </w:numPr>
              <w:spacing w:after="0"/>
              <w:ind w:left="360" w:hanging="357"/>
              <w:rPr>
                <w:rFonts w:cs="Arial"/>
                <w:szCs w:val="22"/>
                <w:lang w:val="en-US"/>
              </w:rPr>
            </w:pPr>
            <w:r w:rsidRPr="006400BE">
              <w:rPr>
                <w:rFonts w:cs="Arial"/>
                <w:szCs w:val="22"/>
                <w:lang w:val="en-US"/>
              </w:rPr>
              <w:t xml:space="preserve">access the following internal software sections within the syngo MR Software on its Siemens Healthineers Magnetom System at </w:t>
            </w:r>
            <w:r w:rsidR="00604E0B">
              <w:rPr>
                <w:rFonts w:cs="Arial"/>
                <w:szCs w:val="22"/>
                <w:lang w:val="en-US"/>
              </w:rPr>
              <w:t>VFN</w:t>
            </w:r>
            <w:r w:rsidR="000A3ABB">
              <w:rPr>
                <w:rFonts w:cs="Arial"/>
                <w:szCs w:val="22"/>
                <w:lang w:val="en-US"/>
              </w:rPr>
              <w:t xml:space="preserve"> </w:t>
            </w:r>
            <w:r w:rsidRPr="006400BE">
              <w:rPr>
                <w:rFonts w:cs="Arial"/>
                <w:szCs w:val="22"/>
                <w:lang w:val="en-US"/>
              </w:rPr>
              <w:t>for scanning:</w:t>
            </w:r>
          </w:p>
          <w:p w14:paraId="7366316C" w14:textId="77777777" w:rsidR="00F54927" w:rsidRPr="006400BE" w:rsidRDefault="00F54927" w:rsidP="00C018C4">
            <w:pPr>
              <w:numPr>
                <w:ilvl w:val="1"/>
                <w:numId w:val="3"/>
              </w:numPr>
              <w:spacing w:after="0"/>
              <w:ind w:hanging="357"/>
              <w:rPr>
                <w:rFonts w:cs="Arial"/>
                <w:szCs w:val="22"/>
                <w:lang w:val="en-US"/>
              </w:rPr>
            </w:pPr>
            <w:r w:rsidRPr="006400BE">
              <w:rPr>
                <w:rFonts w:cs="Arial"/>
                <w:szCs w:val="22"/>
                <w:lang w:val="en-US"/>
              </w:rPr>
              <w:t>SarMode software (i.e. the disclosure of a temporary password)</w:t>
            </w:r>
          </w:p>
          <w:p w14:paraId="3282E1C3" w14:textId="77777777" w:rsidR="00F54927" w:rsidRPr="006400BE" w:rsidRDefault="00F54927" w:rsidP="00C018C4">
            <w:pPr>
              <w:numPr>
                <w:ilvl w:val="1"/>
                <w:numId w:val="3"/>
              </w:numPr>
              <w:spacing w:after="0"/>
              <w:ind w:hanging="357"/>
              <w:rPr>
                <w:rFonts w:cs="Arial"/>
                <w:szCs w:val="22"/>
                <w:lang w:val="en-US"/>
              </w:rPr>
            </w:pPr>
            <w:r w:rsidRPr="006400BE">
              <w:rPr>
                <w:rFonts w:cs="Arial"/>
                <w:szCs w:val="22"/>
                <w:lang w:val="en-US"/>
              </w:rPr>
              <w:t>gswdMode software (i.e. the disclosure of a temporary password)</w:t>
            </w:r>
          </w:p>
          <w:p w14:paraId="621BD479" w14:textId="4B04EA43" w:rsidR="00F54927" w:rsidRPr="006400BE" w:rsidRDefault="00F54927" w:rsidP="003C7A22">
            <w:pPr>
              <w:numPr>
                <w:ilvl w:val="0"/>
                <w:numId w:val="3"/>
              </w:numPr>
              <w:spacing w:after="0"/>
              <w:ind w:left="360"/>
              <w:rPr>
                <w:rFonts w:cs="Arial"/>
                <w:szCs w:val="22"/>
                <w:lang w:val="en-US"/>
              </w:rPr>
            </w:pPr>
            <w:r w:rsidRPr="006400BE">
              <w:rPr>
                <w:rFonts w:cs="Arial"/>
                <w:szCs w:val="22"/>
                <w:lang w:val="en-US"/>
              </w:rPr>
              <w:t xml:space="preserve">receive other passwords mentioned in the IPA or (ii) provided by Siemens Healthineers (at its sole discretion) via email or other electronic means under this Agreement on request of </w:t>
            </w:r>
            <w:r w:rsidR="00604E0B">
              <w:rPr>
                <w:rFonts w:cs="Arial"/>
                <w:szCs w:val="22"/>
                <w:lang w:val="en-US"/>
              </w:rPr>
              <w:t>VFN</w:t>
            </w:r>
            <w:r w:rsidRPr="006400BE">
              <w:rPr>
                <w:rFonts w:cs="Arial"/>
                <w:szCs w:val="22"/>
                <w:lang w:val="en-US"/>
              </w:rPr>
              <w:t xml:space="preserve">. </w:t>
            </w:r>
          </w:p>
          <w:p w14:paraId="60B30F9B" w14:textId="77777777" w:rsidR="00F54927" w:rsidRPr="006400BE" w:rsidRDefault="00F54927" w:rsidP="00F54927">
            <w:pPr>
              <w:spacing w:after="0"/>
              <w:rPr>
                <w:rFonts w:cs="Arial"/>
                <w:szCs w:val="22"/>
                <w:lang w:val="en-US"/>
              </w:rPr>
            </w:pPr>
          </w:p>
          <w:p w14:paraId="506A8B7E" w14:textId="77777777" w:rsidR="00F54927" w:rsidRPr="006400BE" w:rsidRDefault="00F54927" w:rsidP="00F54927">
            <w:pPr>
              <w:spacing w:after="0"/>
              <w:rPr>
                <w:rFonts w:cs="Arial"/>
                <w:szCs w:val="22"/>
                <w:lang w:val="en-US"/>
              </w:rPr>
            </w:pPr>
            <w:r w:rsidRPr="006400BE">
              <w:rPr>
                <w:rFonts w:cs="Arial"/>
                <w:szCs w:val="22"/>
                <w:lang w:val="en-US"/>
              </w:rPr>
              <w:t xml:space="preserve"> (hereinafter “Purpose”)</w:t>
            </w:r>
          </w:p>
          <w:p w14:paraId="227646FA" w14:textId="77777777" w:rsidR="00F54927" w:rsidRPr="006400BE" w:rsidRDefault="00F54927" w:rsidP="00F54927">
            <w:pPr>
              <w:tabs>
                <w:tab w:val="left" w:pos="720"/>
              </w:tabs>
              <w:outlineLvl w:val="1"/>
              <w:rPr>
                <w:rFonts w:cs="Arial"/>
                <w:szCs w:val="22"/>
                <w:lang w:val="en-US"/>
              </w:rPr>
            </w:pPr>
          </w:p>
          <w:p w14:paraId="2E8DB55F" w14:textId="169BF611" w:rsidR="00F54927" w:rsidRPr="006400BE" w:rsidRDefault="00F54927" w:rsidP="003C7A22">
            <w:pPr>
              <w:tabs>
                <w:tab w:val="left" w:pos="720"/>
              </w:tabs>
              <w:outlineLvl w:val="1"/>
              <w:rPr>
                <w:rFonts w:cs="Arial"/>
                <w:szCs w:val="22"/>
                <w:lang w:val="en-US"/>
              </w:rPr>
            </w:pPr>
            <w:r w:rsidRPr="006400BE">
              <w:rPr>
                <w:rFonts w:cs="Arial"/>
                <w:szCs w:val="22"/>
                <w:lang w:val="en-US"/>
              </w:rPr>
              <w:t xml:space="preserve">Siemens Healthineers is not obligated but prepared to provide upon </w:t>
            </w:r>
            <w:r w:rsidR="00A53596">
              <w:rPr>
                <w:rFonts w:cs="Arial"/>
                <w:szCs w:val="22"/>
                <w:lang w:val="en-US"/>
              </w:rPr>
              <w:t>OU</w:t>
            </w:r>
            <w:r w:rsidRPr="006400BE">
              <w:rPr>
                <w:rFonts w:cs="Arial"/>
                <w:szCs w:val="22"/>
                <w:lang w:val="en-US"/>
              </w:rPr>
              <w:t xml:space="preserve">’s request </w:t>
            </w:r>
            <w:r w:rsidR="00604E0B">
              <w:rPr>
                <w:rFonts w:cs="Arial"/>
                <w:szCs w:val="22"/>
                <w:lang w:val="en-US"/>
              </w:rPr>
              <w:t>VFN</w:t>
            </w:r>
            <w:r w:rsidR="000A3ABB" w:rsidRPr="007C3FD2">
              <w:rPr>
                <w:rFonts w:cs="Arial"/>
                <w:szCs w:val="22"/>
                <w:lang w:val="en-US"/>
              </w:rPr>
              <w:t xml:space="preserve"> </w:t>
            </w:r>
            <w:r w:rsidRPr="007C3FD2">
              <w:rPr>
                <w:rFonts w:cs="Arial"/>
                <w:szCs w:val="22"/>
                <w:lang w:val="en-US"/>
              </w:rPr>
              <w:t>with</w:t>
            </w:r>
            <w:r w:rsidRPr="006400BE">
              <w:rPr>
                <w:rFonts w:cs="Arial"/>
                <w:szCs w:val="22"/>
                <w:lang w:val="en-US"/>
              </w:rPr>
              <w:t xml:space="preserve"> a password which enables the performance of the above-mentioned actions; this password is only provided for the Purpose. Siemens Healthineers shall not have any other obligations other than those described herein. </w:t>
            </w:r>
            <w:r w:rsidRPr="006400BE">
              <w:rPr>
                <w:rFonts w:cs="Arial"/>
                <w:szCs w:val="22"/>
                <w:lang w:val="en-GB"/>
              </w:rPr>
              <w:t>Any disclosure of passwords shall not obligate Siemens Healthineers to disclose any further information, unless otherwise agreed between the PARTIES in writing.</w:t>
            </w:r>
          </w:p>
          <w:p w14:paraId="0D73BB1B" w14:textId="77777777" w:rsidR="00F54927" w:rsidRPr="006400BE" w:rsidRDefault="00F54927" w:rsidP="00F54927">
            <w:pPr>
              <w:rPr>
                <w:rFonts w:cs="Arial"/>
                <w:szCs w:val="22"/>
                <w:lang w:val="en-US"/>
              </w:rPr>
            </w:pPr>
          </w:p>
          <w:p w14:paraId="2BDDBA20" w14:textId="77777777" w:rsidR="00F54927" w:rsidRPr="006400BE" w:rsidRDefault="00F54927" w:rsidP="00C018C4">
            <w:pPr>
              <w:numPr>
                <w:ilvl w:val="0"/>
                <w:numId w:val="6"/>
              </w:numPr>
              <w:tabs>
                <w:tab w:val="left" w:pos="360"/>
              </w:tabs>
              <w:spacing w:after="0"/>
              <w:ind w:hanging="720"/>
              <w:rPr>
                <w:rFonts w:cs="Arial"/>
                <w:b/>
                <w:szCs w:val="22"/>
                <w:lang w:val="en-US"/>
              </w:rPr>
            </w:pPr>
            <w:r w:rsidRPr="006400BE">
              <w:rPr>
                <w:rFonts w:cs="Arial"/>
                <w:b/>
                <w:szCs w:val="22"/>
                <w:lang w:val="en-US"/>
              </w:rPr>
              <w:t>Development and connection of user made RF coils or Customer Coils</w:t>
            </w:r>
          </w:p>
          <w:p w14:paraId="743A23C1" w14:textId="77777777" w:rsidR="00F54927" w:rsidRPr="006400BE" w:rsidRDefault="00F54927" w:rsidP="00F54927">
            <w:pPr>
              <w:ind w:left="360"/>
              <w:rPr>
                <w:rFonts w:cs="Arial"/>
                <w:b/>
                <w:szCs w:val="22"/>
                <w:lang w:val="en-US"/>
              </w:rPr>
            </w:pPr>
          </w:p>
          <w:p w14:paraId="757AA3E9" w14:textId="23CDEDD0" w:rsidR="00F54927" w:rsidRPr="006400BE" w:rsidRDefault="00F54927" w:rsidP="00D13E49">
            <w:pPr>
              <w:tabs>
                <w:tab w:val="left" w:pos="720"/>
              </w:tabs>
              <w:outlineLvl w:val="1"/>
              <w:rPr>
                <w:rFonts w:cs="Arial"/>
                <w:szCs w:val="22"/>
                <w:lang w:val="en-US"/>
              </w:rPr>
            </w:pPr>
            <w:r w:rsidRPr="006400BE">
              <w:rPr>
                <w:rFonts w:cs="Arial"/>
                <w:szCs w:val="22"/>
                <w:lang w:val="en-US"/>
              </w:rPr>
              <w:t xml:space="preserve">In order to develop and connect Customer Coils, Siemens Healthineers will provide </w:t>
            </w:r>
            <w:r w:rsidR="00604E0B">
              <w:rPr>
                <w:rFonts w:cs="Arial"/>
                <w:szCs w:val="22"/>
                <w:lang w:val="en-US"/>
              </w:rPr>
              <w:t>VFN</w:t>
            </w:r>
            <w:r w:rsidR="000A3ABB">
              <w:rPr>
                <w:rFonts w:cs="Arial"/>
                <w:szCs w:val="22"/>
                <w:lang w:val="en-US"/>
              </w:rPr>
              <w:t xml:space="preserve"> </w:t>
            </w:r>
            <w:r w:rsidRPr="006400BE">
              <w:rPr>
                <w:rFonts w:cs="Arial"/>
                <w:szCs w:val="22"/>
                <w:lang w:val="en-US"/>
              </w:rPr>
              <w:t xml:space="preserve">with coil interfacing descriptions (hardware and software interfacing) and a system specific password. In case of Customer Coils which are CE labeled and where the compatibility with the Siemens Healthineers Magnetom System is proven, a password might still be needed to make the coil usable in connection with the Siemens Healthineers Magnetom System. Siemens Healthineers will then provide </w:t>
            </w:r>
            <w:r w:rsidR="00604E0B">
              <w:rPr>
                <w:rFonts w:cs="Arial"/>
                <w:szCs w:val="22"/>
                <w:lang w:val="en-US"/>
              </w:rPr>
              <w:t>VFN</w:t>
            </w:r>
            <w:r w:rsidR="000A3ABB">
              <w:rPr>
                <w:rFonts w:cs="Arial"/>
                <w:szCs w:val="22"/>
                <w:lang w:val="en-US"/>
              </w:rPr>
              <w:t xml:space="preserve"> </w:t>
            </w:r>
            <w:r w:rsidRPr="006400BE">
              <w:rPr>
                <w:rFonts w:cs="Arial"/>
                <w:szCs w:val="22"/>
                <w:lang w:val="en-US"/>
              </w:rPr>
              <w:t>with the password to make the so-called Coil File a valid Coil File.</w:t>
            </w:r>
          </w:p>
          <w:p w14:paraId="7CEF2B22" w14:textId="77777777" w:rsidR="00F54927" w:rsidRPr="006400BE" w:rsidRDefault="00F54927" w:rsidP="00F54927">
            <w:pPr>
              <w:rPr>
                <w:rFonts w:cs="Arial"/>
                <w:szCs w:val="22"/>
                <w:lang w:val="en-US"/>
              </w:rPr>
            </w:pPr>
          </w:p>
          <w:p w14:paraId="7E56C38A" w14:textId="77777777" w:rsidR="00F54927" w:rsidRPr="006400BE" w:rsidRDefault="00F54927" w:rsidP="00F54927">
            <w:pPr>
              <w:rPr>
                <w:rFonts w:cs="Arial"/>
                <w:szCs w:val="22"/>
                <w:lang w:val="en-US"/>
              </w:rPr>
            </w:pPr>
          </w:p>
          <w:p w14:paraId="61987FA4" w14:textId="2E291590" w:rsidR="00F54927" w:rsidRPr="006400BE" w:rsidRDefault="00F54927" w:rsidP="00D13E49">
            <w:pPr>
              <w:numPr>
                <w:ilvl w:val="0"/>
                <w:numId w:val="6"/>
              </w:numPr>
              <w:tabs>
                <w:tab w:val="clear" w:pos="720"/>
                <w:tab w:val="num" w:pos="426"/>
              </w:tabs>
              <w:spacing w:after="0"/>
              <w:ind w:left="426" w:hanging="426"/>
              <w:rPr>
                <w:rFonts w:cs="Arial"/>
                <w:b/>
                <w:szCs w:val="22"/>
                <w:lang w:val="en-US"/>
              </w:rPr>
            </w:pPr>
            <w:r w:rsidRPr="006400BE">
              <w:rPr>
                <w:rFonts w:cs="Arial"/>
                <w:b/>
                <w:szCs w:val="22"/>
                <w:lang w:val="en-US"/>
              </w:rPr>
              <w:t xml:space="preserve">Access to internal software sections within the syngo MR Software on </w:t>
            </w:r>
            <w:r w:rsidR="00604E0B">
              <w:rPr>
                <w:rFonts w:cs="Arial"/>
                <w:b/>
                <w:szCs w:val="22"/>
                <w:lang w:val="en-US"/>
              </w:rPr>
              <w:t>VFN</w:t>
            </w:r>
            <w:r w:rsidRPr="006400BE">
              <w:rPr>
                <w:rFonts w:cs="Arial"/>
                <w:b/>
                <w:szCs w:val="22"/>
                <w:lang w:val="en-US"/>
              </w:rPr>
              <w:t>’s Siemens Healthineers MAGNETOM SYSTEM</w:t>
            </w:r>
          </w:p>
          <w:p w14:paraId="32658FD2" w14:textId="77777777" w:rsidR="00F54927" w:rsidRPr="006400BE" w:rsidRDefault="00F54927" w:rsidP="00F54927">
            <w:pPr>
              <w:rPr>
                <w:rFonts w:cs="Arial"/>
                <w:b/>
                <w:szCs w:val="22"/>
                <w:lang w:val="en-US"/>
              </w:rPr>
            </w:pPr>
          </w:p>
          <w:p w14:paraId="7D4B2B93" w14:textId="77777777" w:rsidR="00F54927" w:rsidRPr="006400BE" w:rsidRDefault="00F54927" w:rsidP="00C018C4">
            <w:pPr>
              <w:numPr>
                <w:ilvl w:val="1"/>
                <w:numId w:val="7"/>
              </w:numPr>
              <w:spacing w:after="0"/>
              <w:rPr>
                <w:rFonts w:cs="Arial"/>
                <w:szCs w:val="22"/>
              </w:rPr>
            </w:pPr>
            <w:r w:rsidRPr="006400BE">
              <w:rPr>
                <w:rFonts w:cs="Arial"/>
                <w:szCs w:val="22"/>
              </w:rPr>
              <w:t>Password for the SarMode software</w:t>
            </w:r>
          </w:p>
          <w:p w14:paraId="47D3A0C3" w14:textId="792CF659" w:rsidR="00F54927" w:rsidRPr="006400BE" w:rsidRDefault="00F54927" w:rsidP="00D13E49">
            <w:pPr>
              <w:tabs>
                <w:tab w:val="left" w:pos="5670"/>
                <w:tab w:val="left" w:pos="7655"/>
                <w:tab w:val="left" w:pos="7797"/>
              </w:tabs>
              <w:ind w:left="360"/>
              <w:rPr>
                <w:rFonts w:cs="Arial"/>
                <w:szCs w:val="22"/>
                <w:lang w:val="en-US"/>
              </w:rPr>
            </w:pPr>
            <w:r w:rsidRPr="006400BE">
              <w:rPr>
                <w:rFonts w:cs="Arial"/>
                <w:szCs w:val="22"/>
                <w:lang w:val="en-US"/>
              </w:rPr>
              <w:t xml:space="preserve">This MR-system specific password enables the use of SarMode and will be typically valid for a limited duration (max. one year). Siemens Healthineers will inform </w:t>
            </w:r>
            <w:r w:rsidR="00604E0B">
              <w:rPr>
                <w:rFonts w:cs="Arial"/>
                <w:szCs w:val="22"/>
                <w:lang w:val="en-US"/>
              </w:rPr>
              <w:t>VFN</w:t>
            </w:r>
            <w:r w:rsidR="000A3ABB">
              <w:rPr>
                <w:rFonts w:cs="Arial"/>
                <w:szCs w:val="22"/>
                <w:lang w:val="en-US"/>
              </w:rPr>
              <w:t xml:space="preserve"> </w:t>
            </w:r>
            <w:r w:rsidRPr="006400BE">
              <w:rPr>
                <w:rFonts w:cs="Arial"/>
                <w:szCs w:val="22"/>
                <w:lang w:val="en-US"/>
              </w:rPr>
              <w:t>about the actual duration.</w:t>
            </w:r>
          </w:p>
          <w:p w14:paraId="1CCB2425" w14:textId="77777777" w:rsidR="00F54927" w:rsidRPr="006400BE" w:rsidRDefault="00F54927" w:rsidP="00F54927">
            <w:pPr>
              <w:tabs>
                <w:tab w:val="left" w:pos="5670"/>
                <w:tab w:val="left" w:pos="7655"/>
                <w:tab w:val="left" w:pos="7797"/>
              </w:tabs>
              <w:ind w:left="360"/>
              <w:rPr>
                <w:rFonts w:cs="Arial"/>
                <w:szCs w:val="22"/>
                <w:lang w:val="en-US"/>
              </w:rPr>
            </w:pPr>
            <w:r w:rsidRPr="006400BE">
              <w:rPr>
                <w:rFonts w:cs="Arial"/>
                <w:szCs w:val="22"/>
                <w:lang w:val="en-US"/>
              </w:rPr>
              <w:t>The SarMode can disable the RF Safety WatchDog (RFSWD) which monitors and limits the Specific Absorption Rate (SAR) in humans. As a consequence of such change, it is possible that the SAR limits as described in the IEC standards can be exceeded, possibly resulting in unwanted local temperature increases up to significant injuries.</w:t>
            </w:r>
            <w:r w:rsidRPr="006400BE">
              <w:rPr>
                <w:rFonts w:cs="Arial"/>
                <w:szCs w:val="22"/>
                <w:lang w:val="en-US"/>
              </w:rPr>
              <w:tab/>
            </w:r>
          </w:p>
          <w:p w14:paraId="383667F9" w14:textId="77777777" w:rsidR="00F54927" w:rsidRPr="006400BE" w:rsidRDefault="00F54927" w:rsidP="00C018C4">
            <w:pPr>
              <w:numPr>
                <w:ilvl w:val="1"/>
                <w:numId w:val="7"/>
              </w:numPr>
              <w:spacing w:after="0"/>
              <w:rPr>
                <w:rFonts w:cs="Arial"/>
                <w:szCs w:val="22"/>
              </w:rPr>
            </w:pPr>
            <w:r w:rsidRPr="006400BE">
              <w:rPr>
                <w:rFonts w:cs="Arial"/>
                <w:szCs w:val="22"/>
              </w:rPr>
              <w:t>Password for the gswdMode software</w:t>
            </w:r>
          </w:p>
          <w:p w14:paraId="1A3F8EB4" w14:textId="4CF3A7A5" w:rsidR="00F54927" w:rsidRPr="006400BE" w:rsidRDefault="00F54927" w:rsidP="00D13E49">
            <w:pPr>
              <w:tabs>
                <w:tab w:val="left" w:pos="5670"/>
                <w:tab w:val="left" w:pos="7655"/>
                <w:tab w:val="left" w:pos="7797"/>
              </w:tabs>
              <w:ind w:left="360"/>
              <w:rPr>
                <w:rFonts w:cs="Arial"/>
                <w:szCs w:val="22"/>
                <w:lang w:val="en-US"/>
              </w:rPr>
            </w:pPr>
            <w:r w:rsidRPr="006400BE">
              <w:rPr>
                <w:rFonts w:cs="Arial"/>
                <w:szCs w:val="22"/>
                <w:lang w:val="en-US"/>
              </w:rPr>
              <w:t xml:space="preserve">This MR-system specific password enables the use of gswdMode and will be typically valid for a limited duration (max. one year). Siemens Healthineers will inform </w:t>
            </w:r>
            <w:r w:rsidR="00604E0B">
              <w:rPr>
                <w:rFonts w:cs="Arial"/>
                <w:szCs w:val="22"/>
                <w:lang w:val="en-US"/>
              </w:rPr>
              <w:t>VFN</w:t>
            </w:r>
            <w:r w:rsidR="000A3ABB">
              <w:rPr>
                <w:rFonts w:cs="Arial"/>
                <w:szCs w:val="22"/>
                <w:lang w:val="en-US"/>
              </w:rPr>
              <w:t xml:space="preserve"> </w:t>
            </w:r>
            <w:r w:rsidRPr="006400BE">
              <w:rPr>
                <w:rFonts w:cs="Arial"/>
                <w:szCs w:val="22"/>
                <w:lang w:val="en-US"/>
              </w:rPr>
              <w:t>about the actual duration.</w:t>
            </w:r>
          </w:p>
          <w:p w14:paraId="135261AA" w14:textId="77777777" w:rsidR="00F54927" w:rsidRPr="006400BE" w:rsidRDefault="00F54927" w:rsidP="00F54927">
            <w:pPr>
              <w:tabs>
                <w:tab w:val="left" w:pos="5670"/>
                <w:tab w:val="left" w:pos="7655"/>
                <w:tab w:val="left" w:pos="7797"/>
              </w:tabs>
              <w:ind w:left="357"/>
              <w:rPr>
                <w:rFonts w:cs="Arial"/>
                <w:szCs w:val="22"/>
                <w:lang w:val="en-US"/>
              </w:rPr>
            </w:pPr>
            <w:r w:rsidRPr="006400BE">
              <w:rPr>
                <w:rFonts w:cs="Arial"/>
                <w:szCs w:val="22"/>
                <w:lang w:val="en-US"/>
              </w:rPr>
              <w:t>The gswdMode can disable the Gradient Safety WatchDog (GSWD) which monitors and limits the applied gradient performance to avoid stimulation of the subject‘s nervous system (Stimulation Monitor). As a consequence of disabling the GSWD / Stimulation-Monitor, it is possible to exceed the stimulation thresholds (defined by gradient amplitude, gradient waveform, rise time and frequency) and produce, for example local muscle stimulation with potentially dangerous health effects (e.g.  in case of heart muscle stimulations).</w:t>
            </w:r>
          </w:p>
          <w:p w14:paraId="5A797B2B" w14:textId="21BDF0F6" w:rsidR="00F54927" w:rsidRDefault="00F54927" w:rsidP="00F54927">
            <w:pPr>
              <w:tabs>
                <w:tab w:val="left" w:pos="5670"/>
                <w:tab w:val="left" w:pos="7655"/>
                <w:tab w:val="left" w:pos="7797"/>
              </w:tabs>
              <w:ind w:left="357"/>
              <w:rPr>
                <w:rFonts w:cs="Arial"/>
                <w:szCs w:val="22"/>
                <w:lang w:val="en-US"/>
              </w:rPr>
            </w:pPr>
          </w:p>
          <w:p w14:paraId="0ED1CBB6" w14:textId="2180BD64" w:rsidR="007C3FD2" w:rsidRDefault="007C3FD2" w:rsidP="00F54927">
            <w:pPr>
              <w:tabs>
                <w:tab w:val="left" w:pos="5670"/>
                <w:tab w:val="left" w:pos="7655"/>
                <w:tab w:val="left" w:pos="7797"/>
              </w:tabs>
              <w:ind w:left="357"/>
              <w:rPr>
                <w:rFonts w:cs="Arial"/>
                <w:szCs w:val="22"/>
                <w:lang w:val="en-US"/>
              </w:rPr>
            </w:pPr>
          </w:p>
          <w:p w14:paraId="62EE689D" w14:textId="77777777" w:rsidR="007C3FD2" w:rsidRPr="006400BE" w:rsidRDefault="007C3FD2" w:rsidP="00F54927">
            <w:pPr>
              <w:tabs>
                <w:tab w:val="left" w:pos="5670"/>
                <w:tab w:val="left" w:pos="7655"/>
                <w:tab w:val="left" w:pos="7797"/>
              </w:tabs>
              <w:ind w:left="357"/>
              <w:rPr>
                <w:rFonts w:cs="Arial"/>
                <w:szCs w:val="22"/>
                <w:lang w:val="en-US"/>
              </w:rPr>
            </w:pPr>
          </w:p>
          <w:p w14:paraId="0176F43F" w14:textId="77777777" w:rsidR="00F54927" w:rsidRPr="006400BE" w:rsidRDefault="00F54927" w:rsidP="00C018C4">
            <w:pPr>
              <w:numPr>
                <w:ilvl w:val="0"/>
                <w:numId w:val="6"/>
              </w:numPr>
              <w:tabs>
                <w:tab w:val="clear" w:pos="720"/>
                <w:tab w:val="num" w:pos="426"/>
              </w:tabs>
              <w:spacing w:after="0"/>
              <w:ind w:left="426" w:hanging="426"/>
              <w:rPr>
                <w:rFonts w:cs="Arial"/>
                <w:b/>
                <w:szCs w:val="22"/>
              </w:rPr>
            </w:pPr>
            <w:r w:rsidRPr="0019485C">
              <w:rPr>
                <w:rFonts w:cs="Arial"/>
                <w:b/>
                <w:szCs w:val="22"/>
                <w:lang w:val="en-US"/>
              </w:rPr>
              <w:t>Safety</w:t>
            </w:r>
            <w:r w:rsidRPr="006400BE">
              <w:rPr>
                <w:rFonts w:cs="Arial"/>
                <w:b/>
                <w:szCs w:val="22"/>
              </w:rPr>
              <w:t xml:space="preserve"> guidelines</w:t>
            </w:r>
          </w:p>
          <w:p w14:paraId="4B84BD46" w14:textId="77777777" w:rsidR="00F54927" w:rsidRPr="006400BE" w:rsidRDefault="00F54927" w:rsidP="00F54927">
            <w:pPr>
              <w:rPr>
                <w:rFonts w:cs="Arial"/>
                <w:b/>
                <w:szCs w:val="22"/>
              </w:rPr>
            </w:pPr>
          </w:p>
          <w:p w14:paraId="3E5DFC99" w14:textId="3A7353C3" w:rsidR="00F54927" w:rsidRPr="006400BE" w:rsidRDefault="00604E0B" w:rsidP="00F54927">
            <w:pPr>
              <w:tabs>
                <w:tab w:val="left" w:pos="5670"/>
                <w:tab w:val="left" w:pos="7655"/>
                <w:tab w:val="left" w:pos="7797"/>
              </w:tabs>
              <w:rPr>
                <w:rFonts w:cs="Arial"/>
                <w:szCs w:val="22"/>
                <w:lang w:val="en-US"/>
              </w:rPr>
            </w:pPr>
            <w:r>
              <w:rPr>
                <w:rFonts w:cs="Arial"/>
                <w:szCs w:val="22"/>
                <w:lang w:val="en-US"/>
              </w:rPr>
              <w:t>VFN</w:t>
            </w:r>
            <w:r w:rsidR="000A3ABB">
              <w:rPr>
                <w:rFonts w:cs="Arial"/>
                <w:szCs w:val="22"/>
                <w:lang w:val="en-US"/>
              </w:rPr>
              <w:t xml:space="preserve"> </w:t>
            </w:r>
            <w:r w:rsidR="00F54927" w:rsidRPr="006400BE">
              <w:rPr>
                <w:rFonts w:cs="Arial"/>
                <w:szCs w:val="22"/>
                <w:lang w:val="en-US"/>
              </w:rPr>
              <w:t>agrees to obey the following safety guidelines:</w:t>
            </w:r>
          </w:p>
          <w:p w14:paraId="36B05A8A" w14:textId="75612C1D" w:rsidR="00F54927" w:rsidRPr="006400BE" w:rsidRDefault="00604E0B" w:rsidP="00C018C4">
            <w:pPr>
              <w:numPr>
                <w:ilvl w:val="1"/>
                <w:numId w:val="8"/>
              </w:numPr>
              <w:spacing w:after="0"/>
              <w:rPr>
                <w:rFonts w:cs="Arial"/>
                <w:szCs w:val="22"/>
                <w:lang w:val="en-US"/>
              </w:rPr>
            </w:pPr>
            <w:r>
              <w:rPr>
                <w:rFonts w:cs="Arial"/>
                <w:szCs w:val="22"/>
                <w:lang w:val="en-US"/>
              </w:rPr>
              <w:t>VFN</w:t>
            </w:r>
            <w:r w:rsidR="000A3ABB">
              <w:rPr>
                <w:rFonts w:cs="Arial"/>
                <w:szCs w:val="22"/>
                <w:lang w:val="en-US"/>
              </w:rPr>
              <w:t xml:space="preserve"> </w:t>
            </w:r>
            <w:r w:rsidR="00F54927" w:rsidRPr="006400BE">
              <w:rPr>
                <w:rFonts w:cs="Arial"/>
                <w:szCs w:val="22"/>
                <w:lang w:val="en-US"/>
              </w:rPr>
              <w:t xml:space="preserve">acknowledges that password-accessible or –modifiable system features are not using the standard software user interfaces and that the greatest care must be used when accessing or modifying such features to avoid damage to the system and human injury. </w:t>
            </w:r>
          </w:p>
          <w:p w14:paraId="268E3B9F" w14:textId="77777777" w:rsidR="00F54927" w:rsidRPr="006400BE" w:rsidRDefault="00F54927" w:rsidP="00F54927">
            <w:pPr>
              <w:spacing w:after="0"/>
              <w:rPr>
                <w:rFonts w:cs="Arial"/>
                <w:szCs w:val="22"/>
                <w:lang w:val="en-US"/>
              </w:rPr>
            </w:pPr>
          </w:p>
          <w:p w14:paraId="1A55C03B" w14:textId="2BE6514B" w:rsidR="00F54927" w:rsidRPr="006400BE" w:rsidRDefault="00F54927" w:rsidP="00D13E49">
            <w:pPr>
              <w:numPr>
                <w:ilvl w:val="1"/>
                <w:numId w:val="8"/>
              </w:numPr>
              <w:spacing w:after="0"/>
              <w:rPr>
                <w:rFonts w:cs="Arial"/>
                <w:szCs w:val="22"/>
                <w:lang w:val="en-US"/>
              </w:rPr>
            </w:pPr>
            <w:r w:rsidRPr="006400BE">
              <w:rPr>
                <w:rFonts w:cs="Arial"/>
                <w:szCs w:val="22"/>
                <w:lang w:val="en-US"/>
              </w:rPr>
              <w:t xml:space="preserve">Any change of the Siemens Healthineers Magnetom System may affect the regulatory labeling of such system. Any medical device which is not a regulatory labeled medical device may not be used for diagnostic, examinations or therapy of humans and the results of the research may not be used for diagnostic, examinations or therapy of humans. </w:t>
            </w:r>
            <w:r w:rsidR="00604E0B">
              <w:rPr>
                <w:rFonts w:cs="Arial"/>
                <w:szCs w:val="22"/>
                <w:lang w:val="en-US"/>
              </w:rPr>
              <w:t>VFN</w:t>
            </w:r>
            <w:r w:rsidR="000A3ABB">
              <w:rPr>
                <w:rFonts w:cs="Arial"/>
                <w:szCs w:val="22"/>
                <w:lang w:val="en-US"/>
              </w:rPr>
              <w:t xml:space="preserve"> </w:t>
            </w:r>
            <w:r w:rsidRPr="006400BE">
              <w:rPr>
                <w:rFonts w:cs="Arial"/>
                <w:szCs w:val="22"/>
                <w:lang w:val="en-US"/>
              </w:rPr>
              <w:t xml:space="preserve">has to ensure that the use of the Siemens Healthineers Magnetom System is in accordance with the </w:t>
            </w:r>
            <w:r>
              <w:rPr>
                <w:rFonts w:cs="Arial"/>
                <w:szCs w:val="22"/>
                <w:lang w:val="en-US"/>
              </w:rPr>
              <w:t xml:space="preserve">MDD and/or MDR </w:t>
            </w:r>
            <w:r>
              <w:rPr>
                <w:lang w:val="en-US"/>
              </w:rPr>
              <w:t xml:space="preserve"> (as applicable)</w:t>
            </w:r>
            <w:r w:rsidRPr="006400BE">
              <w:rPr>
                <w:rFonts w:cs="Arial"/>
                <w:szCs w:val="22"/>
                <w:lang w:val="en-US"/>
              </w:rPr>
              <w:t xml:space="preserve"> concerning medical devices and the relevant national laws, in particular with the applicable regulations concerning clinical trials and clinical assessments.</w:t>
            </w:r>
          </w:p>
          <w:p w14:paraId="66BC6372" w14:textId="61C1D622" w:rsidR="00F54927" w:rsidRDefault="00F54927" w:rsidP="00F54927">
            <w:pPr>
              <w:spacing w:after="0"/>
              <w:rPr>
                <w:rFonts w:cs="Arial"/>
                <w:szCs w:val="22"/>
                <w:lang w:val="en-US"/>
              </w:rPr>
            </w:pPr>
          </w:p>
          <w:p w14:paraId="6440C3E5" w14:textId="47D08F14" w:rsidR="00F54927" w:rsidRDefault="00F54927" w:rsidP="00F54927">
            <w:pPr>
              <w:spacing w:after="0"/>
              <w:rPr>
                <w:rFonts w:cs="Arial"/>
                <w:szCs w:val="22"/>
                <w:lang w:val="en-US"/>
              </w:rPr>
            </w:pPr>
          </w:p>
          <w:p w14:paraId="270DD553" w14:textId="77777777" w:rsidR="007C3FD2" w:rsidRDefault="007C3FD2" w:rsidP="00F54927">
            <w:pPr>
              <w:spacing w:after="0"/>
              <w:rPr>
                <w:rFonts w:cs="Arial"/>
                <w:szCs w:val="22"/>
                <w:lang w:val="en-US"/>
              </w:rPr>
            </w:pPr>
          </w:p>
          <w:p w14:paraId="0298D998" w14:textId="3CE059E3" w:rsidR="00F54927" w:rsidRDefault="00F54927" w:rsidP="00F54927">
            <w:pPr>
              <w:spacing w:after="0"/>
              <w:rPr>
                <w:rFonts w:cs="Arial"/>
                <w:szCs w:val="22"/>
                <w:lang w:val="en-US"/>
              </w:rPr>
            </w:pPr>
          </w:p>
          <w:p w14:paraId="05E51FC1" w14:textId="77777777" w:rsidR="00F54927" w:rsidRPr="006400BE" w:rsidRDefault="00F54927" w:rsidP="00F54927">
            <w:pPr>
              <w:spacing w:after="0"/>
              <w:rPr>
                <w:rFonts w:cs="Arial"/>
                <w:szCs w:val="22"/>
                <w:lang w:val="en-US"/>
              </w:rPr>
            </w:pPr>
          </w:p>
          <w:p w14:paraId="644003F6" w14:textId="3DC96E5B" w:rsidR="00F54927" w:rsidRPr="006400BE" w:rsidRDefault="00604E0B" w:rsidP="00C018C4">
            <w:pPr>
              <w:numPr>
                <w:ilvl w:val="1"/>
                <w:numId w:val="8"/>
              </w:numPr>
              <w:spacing w:after="0"/>
              <w:rPr>
                <w:rFonts w:cs="Arial"/>
                <w:szCs w:val="22"/>
                <w:lang w:val="en-US"/>
              </w:rPr>
            </w:pPr>
            <w:r>
              <w:rPr>
                <w:rFonts w:cs="Arial"/>
                <w:szCs w:val="22"/>
                <w:lang w:val="en-US"/>
              </w:rPr>
              <w:t>VFN</w:t>
            </w:r>
            <w:r w:rsidR="000A3ABB">
              <w:rPr>
                <w:rFonts w:cs="Arial"/>
                <w:szCs w:val="22"/>
                <w:lang w:val="en-US"/>
              </w:rPr>
              <w:t xml:space="preserve"> </w:t>
            </w:r>
            <w:r w:rsidR="00F54927" w:rsidRPr="006400BE">
              <w:rPr>
                <w:rFonts w:cs="Arial"/>
                <w:szCs w:val="22"/>
                <w:lang w:val="en-US"/>
              </w:rPr>
              <w:t>has to ensure that any person using the password complies with all applicable legal requirements, understands all consequences of using the password, and refrains from such use if there is any question of legality, hardware or other property damage, or human injury.</w:t>
            </w:r>
          </w:p>
          <w:p w14:paraId="06E4D9F9" w14:textId="77777777" w:rsidR="00F54927" w:rsidRPr="006400BE" w:rsidRDefault="00F54927" w:rsidP="00F54927">
            <w:pPr>
              <w:spacing w:after="0"/>
              <w:rPr>
                <w:rFonts w:cs="Arial"/>
                <w:szCs w:val="22"/>
                <w:lang w:val="en-US"/>
              </w:rPr>
            </w:pPr>
          </w:p>
          <w:p w14:paraId="148AE4A0" w14:textId="77777777" w:rsidR="00F54927" w:rsidRPr="006400BE" w:rsidRDefault="00F54927" w:rsidP="00C018C4">
            <w:pPr>
              <w:numPr>
                <w:ilvl w:val="1"/>
                <w:numId w:val="8"/>
              </w:numPr>
              <w:spacing w:after="0"/>
              <w:rPr>
                <w:rFonts w:cs="Arial"/>
                <w:szCs w:val="22"/>
                <w:lang w:val="en-US"/>
              </w:rPr>
            </w:pPr>
            <w:r w:rsidRPr="006400BE">
              <w:rPr>
                <w:rFonts w:cs="Arial"/>
                <w:szCs w:val="22"/>
                <w:lang w:val="en-US"/>
              </w:rPr>
              <w:t>The use for the Purpose generally only includes phantom experiments, unless otherwise agreed in writing with Siemens Healthineers.</w:t>
            </w:r>
          </w:p>
          <w:p w14:paraId="2F718653" w14:textId="77777777" w:rsidR="00F54927" w:rsidRPr="006400BE" w:rsidRDefault="00F54927" w:rsidP="00F54927">
            <w:pPr>
              <w:spacing w:after="0"/>
              <w:rPr>
                <w:rFonts w:cs="Arial"/>
                <w:szCs w:val="22"/>
                <w:lang w:val="en-US"/>
              </w:rPr>
            </w:pPr>
          </w:p>
          <w:p w14:paraId="313ADA79" w14:textId="77777777" w:rsidR="00F54927" w:rsidRPr="006400BE" w:rsidRDefault="00F54927" w:rsidP="00C018C4">
            <w:pPr>
              <w:numPr>
                <w:ilvl w:val="1"/>
                <w:numId w:val="8"/>
              </w:numPr>
              <w:spacing w:after="0"/>
              <w:rPr>
                <w:rFonts w:cs="Arial"/>
                <w:szCs w:val="22"/>
                <w:lang w:val="en-US"/>
              </w:rPr>
            </w:pPr>
            <w:r w:rsidRPr="006400BE">
              <w:rPr>
                <w:rFonts w:cs="Arial"/>
                <w:szCs w:val="22"/>
                <w:lang w:val="en-US"/>
              </w:rPr>
              <w:t xml:space="preserve"> Any changes must be reset before starting regular human examinations.</w:t>
            </w:r>
          </w:p>
          <w:p w14:paraId="39DC0FE6" w14:textId="58BD8992" w:rsidR="00F54927" w:rsidRDefault="00F54927" w:rsidP="00F54927">
            <w:pPr>
              <w:rPr>
                <w:rFonts w:cs="Arial"/>
                <w:szCs w:val="22"/>
                <w:lang w:val="en-US"/>
              </w:rPr>
            </w:pPr>
          </w:p>
          <w:p w14:paraId="7A539D9F" w14:textId="77777777" w:rsidR="007C3FD2" w:rsidRDefault="007C3FD2" w:rsidP="00F54927">
            <w:pPr>
              <w:rPr>
                <w:rFonts w:cs="Arial"/>
                <w:szCs w:val="22"/>
                <w:lang w:val="en-US"/>
              </w:rPr>
            </w:pPr>
          </w:p>
          <w:p w14:paraId="1084EDF4" w14:textId="77777777" w:rsidR="00F54927" w:rsidRPr="006400BE" w:rsidRDefault="00F54927" w:rsidP="00F54927">
            <w:pPr>
              <w:rPr>
                <w:rFonts w:cs="Arial"/>
                <w:szCs w:val="22"/>
                <w:lang w:val="en-US"/>
              </w:rPr>
            </w:pPr>
          </w:p>
          <w:p w14:paraId="4A5AD062" w14:textId="77777777" w:rsidR="00F54927" w:rsidRPr="006400BE" w:rsidRDefault="00F54927" w:rsidP="00C018C4">
            <w:pPr>
              <w:numPr>
                <w:ilvl w:val="0"/>
                <w:numId w:val="6"/>
              </w:numPr>
              <w:spacing w:after="0"/>
              <w:rPr>
                <w:rFonts w:cs="Arial"/>
                <w:b/>
                <w:szCs w:val="22"/>
              </w:rPr>
            </w:pPr>
            <w:r w:rsidRPr="006400BE">
              <w:rPr>
                <w:rFonts w:cs="Arial"/>
                <w:b/>
                <w:szCs w:val="22"/>
              </w:rPr>
              <w:t xml:space="preserve">Liability </w:t>
            </w:r>
          </w:p>
          <w:p w14:paraId="18F913AC" w14:textId="77777777" w:rsidR="00F54927" w:rsidRPr="006400BE" w:rsidRDefault="00F54927" w:rsidP="00F54927">
            <w:pPr>
              <w:spacing w:after="0"/>
              <w:ind w:left="360"/>
              <w:rPr>
                <w:rFonts w:cs="Arial"/>
                <w:b/>
                <w:szCs w:val="22"/>
              </w:rPr>
            </w:pPr>
          </w:p>
          <w:p w14:paraId="26747FAF" w14:textId="739B772A" w:rsidR="00F54927" w:rsidRPr="006400BE" w:rsidRDefault="00F54927" w:rsidP="00981A7A">
            <w:pPr>
              <w:numPr>
                <w:ilvl w:val="1"/>
                <w:numId w:val="9"/>
              </w:numPr>
              <w:spacing w:after="0"/>
              <w:rPr>
                <w:rFonts w:cs="Arial"/>
                <w:b/>
                <w:szCs w:val="22"/>
                <w:lang w:val="en-US"/>
              </w:rPr>
            </w:pPr>
            <w:r w:rsidRPr="00D13E49">
              <w:rPr>
                <w:rFonts w:cs="Arial"/>
                <w:szCs w:val="22"/>
                <w:lang w:val="en-US"/>
              </w:rPr>
              <w:t xml:space="preserve">The performance of the above-mentioned actions is in the sole responsibility of </w:t>
            </w:r>
            <w:r w:rsidR="00604E0B">
              <w:rPr>
                <w:rFonts w:cs="Arial"/>
                <w:szCs w:val="22"/>
                <w:lang w:val="en-US"/>
              </w:rPr>
              <w:t>VFN</w:t>
            </w:r>
            <w:r w:rsidRPr="00D13E49">
              <w:rPr>
                <w:rFonts w:cs="Arial"/>
                <w:szCs w:val="22"/>
                <w:lang w:val="en-US"/>
              </w:rPr>
              <w:t xml:space="preserve">. </w:t>
            </w:r>
            <w:r w:rsidR="000A3ABB">
              <w:rPr>
                <w:rFonts w:cs="Arial"/>
                <w:szCs w:val="22"/>
                <w:lang w:val="en-US"/>
              </w:rPr>
              <w:t xml:space="preserve"> </w:t>
            </w:r>
            <w:r w:rsidRPr="006400BE">
              <w:rPr>
                <w:rFonts w:cs="Arial"/>
                <w:szCs w:val="22"/>
                <w:lang w:val="en-US"/>
              </w:rPr>
              <w:t xml:space="preserve">shall indemnify Siemens Healthineers against any and all third party claims demands, liabilities, obligations, damages, judgments or settlements and all related costs resulting from the performance of said actions, whether such claim is in contract, tort, negligence, under an indemnity, warranty, strict liability or otherwise except to the extent that such loss or damage is caused or contributed by a negligent act or negligent omission of Siemens Healthineers. </w:t>
            </w:r>
          </w:p>
          <w:p w14:paraId="5E531A04" w14:textId="77777777" w:rsidR="00F54927" w:rsidRPr="00D13E49" w:rsidRDefault="00F54927" w:rsidP="00981A7A">
            <w:pPr>
              <w:rPr>
                <w:rFonts w:cs="Arial"/>
                <w:b/>
                <w:szCs w:val="22"/>
                <w:lang w:val="en-US"/>
              </w:rPr>
            </w:pPr>
          </w:p>
          <w:p w14:paraId="3519E332" w14:textId="2E378BDB" w:rsidR="00F54927" w:rsidRPr="006400BE" w:rsidRDefault="00F54927" w:rsidP="00D13E49">
            <w:pPr>
              <w:numPr>
                <w:ilvl w:val="1"/>
                <w:numId w:val="9"/>
              </w:numPr>
              <w:spacing w:after="0"/>
              <w:rPr>
                <w:rFonts w:cs="Arial"/>
                <w:szCs w:val="22"/>
                <w:lang w:val="en-US"/>
              </w:rPr>
            </w:pPr>
            <w:r w:rsidRPr="006400BE">
              <w:rPr>
                <w:rFonts w:cs="Arial"/>
                <w:szCs w:val="22"/>
                <w:lang w:val="en-US"/>
              </w:rPr>
              <w:t xml:space="preserve">Siemens Healthineers does not assume any liability for defects of the Siemens Healthineers Magnetom System resulting from the performance of the above mentioned actions and excludes any and all liability arising out of or in connection with the performance of the above mentioned whether in contract, tort, negligence, under an indemnity warranty, strict liability or otherwise except to the extent such loss or damage is caused or contributed to by a negligent act or negligent omission of Siemens Healthineers. </w:t>
            </w:r>
            <w:r w:rsidR="00604E0B">
              <w:rPr>
                <w:rFonts w:cs="Arial"/>
                <w:szCs w:val="22"/>
                <w:lang w:val="en-US"/>
              </w:rPr>
              <w:t>VFN</w:t>
            </w:r>
            <w:r w:rsidR="000A3ABB">
              <w:rPr>
                <w:rFonts w:cs="Arial"/>
                <w:szCs w:val="22"/>
                <w:lang w:val="en-US"/>
              </w:rPr>
              <w:t xml:space="preserve"> </w:t>
            </w:r>
            <w:r w:rsidRPr="006400BE">
              <w:rPr>
                <w:rFonts w:cs="Arial"/>
                <w:szCs w:val="22"/>
                <w:lang w:val="en-US"/>
              </w:rPr>
              <w:t>is in particular responsible for the application of SarMode and gswdMode software and the use of attached Customer Coils within the performance limits of the respective Siemens Healthineers Magnetom System.</w:t>
            </w:r>
          </w:p>
          <w:p w14:paraId="7943C67B" w14:textId="38224609" w:rsidR="00F54927" w:rsidRDefault="00F54927" w:rsidP="00F54927">
            <w:pPr>
              <w:rPr>
                <w:rFonts w:cs="Arial"/>
                <w:szCs w:val="22"/>
                <w:lang w:val="en-US"/>
              </w:rPr>
            </w:pPr>
          </w:p>
          <w:p w14:paraId="1FB35ED3" w14:textId="554E0465" w:rsidR="00F54927" w:rsidRPr="006400BE" w:rsidRDefault="00F54927" w:rsidP="003E546E">
            <w:pPr>
              <w:numPr>
                <w:ilvl w:val="1"/>
                <w:numId w:val="9"/>
              </w:numPr>
              <w:spacing w:after="0"/>
              <w:rPr>
                <w:rFonts w:cs="Arial"/>
                <w:szCs w:val="22"/>
                <w:lang w:val="en-US"/>
              </w:rPr>
            </w:pPr>
            <w:r w:rsidRPr="006400BE">
              <w:rPr>
                <w:rFonts w:cs="Arial"/>
                <w:szCs w:val="22"/>
                <w:lang w:val="en-US"/>
              </w:rPr>
              <w:t xml:space="preserve">As far as not otherwise provided for by mandatory law any warranty and liability with regard to in particular but no being limited to accuracy, correctness, freedom of third-party intellectual property rights, completeness and/or usability of the passwords and/or other confidential information shall be excluded.  Siemens Healthineers does not warrant the </w:t>
            </w:r>
            <w:r w:rsidRPr="006400BE">
              <w:rPr>
                <w:rFonts w:ascii="Helvetica" w:hAnsi="Helvetica"/>
                <w:lang w:val="en-US"/>
              </w:rPr>
              <w:t>currentness</w:t>
            </w:r>
            <w:r w:rsidRPr="006400BE">
              <w:rPr>
                <w:rFonts w:cs="Arial"/>
                <w:szCs w:val="22"/>
                <w:lang w:val="en-US"/>
              </w:rPr>
              <w:t xml:space="preserve">, accuracy, reliability or completeness of the passwords and/or other confidential information and </w:t>
            </w:r>
            <w:r w:rsidR="00604E0B">
              <w:rPr>
                <w:rFonts w:cs="Arial"/>
                <w:szCs w:val="22"/>
                <w:lang w:val="en-US"/>
              </w:rPr>
              <w:t>VFN</w:t>
            </w:r>
            <w:r w:rsidR="000A3ABB">
              <w:rPr>
                <w:rFonts w:cs="Arial"/>
                <w:szCs w:val="22"/>
                <w:lang w:val="en-US"/>
              </w:rPr>
              <w:t xml:space="preserve"> </w:t>
            </w:r>
            <w:r w:rsidRPr="006400BE">
              <w:rPr>
                <w:rFonts w:cs="Arial"/>
                <w:szCs w:val="22"/>
                <w:lang w:val="en-US"/>
              </w:rPr>
              <w:t xml:space="preserve">agrees to make its own assessment of the confidential information of Siemens Healthineers and to satisfy itself of its </w:t>
            </w:r>
            <w:r w:rsidRPr="006400BE">
              <w:rPr>
                <w:rFonts w:ascii="Helvetica" w:hAnsi="Helvetica"/>
                <w:lang w:val="en-US"/>
              </w:rPr>
              <w:t>currentness</w:t>
            </w:r>
            <w:r w:rsidRPr="006400BE">
              <w:rPr>
                <w:rFonts w:cs="Arial"/>
                <w:szCs w:val="22"/>
                <w:lang w:val="en-US"/>
              </w:rPr>
              <w:t xml:space="preserve">, accuracy, reliability and completeness. </w:t>
            </w:r>
            <w:r w:rsidR="00604E0B">
              <w:rPr>
                <w:rFonts w:cs="Arial"/>
                <w:szCs w:val="22"/>
                <w:lang w:val="en-US"/>
              </w:rPr>
              <w:t>VFN</w:t>
            </w:r>
            <w:r w:rsidR="000A3ABB">
              <w:rPr>
                <w:rFonts w:cs="Arial"/>
                <w:szCs w:val="22"/>
                <w:lang w:val="en-US"/>
              </w:rPr>
              <w:t xml:space="preserve"> </w:t>
            </w:r>
            <w:r w:rsidRPr="006400BE">
              <w:rPr>
                <w:rFonts w:cs="Arial"/>
                <w:szCs w:val="22"/>
                <w:lang w:val="en-US"/>
              </w:rPr>
              <w:t xml:space="preserve">will inform Siemens Healthineers in case such passwords do not work properly according to </w:t>
            </w:r>
            <w:r w:rsidR="00604E0B">
              <w:rPr>
                <w:rFonts w:cs="Arial"/>
                <w:szCs w:val="22"/>
                <w:lang w:val="en-US"/>
              </w:rPr>
              <w:t>VFN</w:t>
            </w:r>
            <w:r w:rsidRPr="006400BE">
              <w:rPr>
                <w:rFonts w:cs="Arial"/>
                <w:szCs w:val="22"/>
                <w:lang w:val="en-US"/>
              </w:rPr>
              <w:t>’s assessment.</w:t>
            </w:r>
          </w:p>
          <w:p w14:paraId="3F498863" w14:textId="77777777" w:rsidR="00F54927" w:rsidRDefault="00F54927" w:rsidP="00F54927">
            <w:pPr>
              <w:rPr>
                <w:rFonts w:cs="Arial"/>
                <w:szCs w:val="22"/>
                <w:lang w:val="en-US"/>
              </w:rPr>
            </w:pPr>
          </w:p>
          <w:p w14:paraId="7F100E6A" w14:textId="77777777" w:rsidR="00083E9B" w:rsidRPr="006400BE" w:rsidRDefault="00083E9B" w:rsidP="00F54927">
            <w:pPr>
              <w:rPr>
                <w:rFonts w:cs="Arial"/>
                <w:szCs w:val="22"/>
                <w:lang w:val="en-US"/>
              </w:rPr>
            </w:pPr>
          </w:p>
          <w:p w14:paraId="03021F9A" w14:textId="77777777" w:rsidR="00F54927" w:rsidRPr="006400BE" w:rsidRDefault="00F54927" w:rsidP="00F54927">
            <w:pPr>
              <w:rPr>
                <w:rFonts w:cs="Arial"/>
                <w:szCs w:val="22"/>
                <w:lang w:val="en-US"/>
              </w:rPr>
            </w:pPr>
          </w:p>
          <w:p w14:paraId="0382FE10" w14:textId="77777777" w:rsidR="00F54927" w:rsidRPr="006400BE" w:rsidRDefault="00F54927" w:rsidP="00C018C4">
            <w:pPr>
              <w:numPr>
                <w:ilvl w:val="0"/>
                <w:numId w:val="6"/>
              </w:numPr>
              <w:spacing w:after="0"/>
              <w:rPr>
                <w:rFonts w:cs="Arial"/>
                <w:b/>
                <w:szCs w:val="22"/>
              </w:rPr>
            </w:pPr>
            <w:r w:rsidRPr="006400BE">
              <w:rPr>
                <w:rFonts w:cs="Arial"/>
                <w:b/>
                <w:szCs w:val="22"/>
              </w:rPr>
              <w:t>Confidentiality</w:t>
            </w:r>
          </w:p>
          <w:p w14:paraId="5359583F" w14:textId="160957CD" w:rsidR="00F54927" w:rsidRPr="006400BE" w:rsidRDefault="00604E0B" w:rsidP="00F54927">
            <w:pPr>
              <w:rPr>
                <w:rFonts w:cs="Arial"/>
                <w:b/>
                <w:szCs w:val="22"/>
                <w:lang w:val="en-US"/>
              </w:rPr>
            </w:pPr>
            <w:r>
              <w:rPr>
                <w:rFonts w:cs="Arial"/>
                <w:snapToGrid w:val="0"/>
                <w:szCs w:val="22"/>
                <w:lang w:val="en-US"/>
              </w:rPr>
              <w:t>VFN</w:t>
            </w:r>
            <w:r w:rsidR="000A3ABB">
              <w:rPr>
                <w:rFonts w:cs="Arial"/>
                <w:snapToGrid w:val="0"/>
                <w:szCs w:val="22"/>
                <w:lang w:val="en-US"/>
              </w:rPr>
              <w:t xml:space="preserve"> </w:t>
            </w:r>
            <w:r w:rsidR="00F54927" w:rsidRPr="006400BE">
              <w:rPr>
                <w:rFonts w:cs="Arial"/>
                <w:snapToGrid w:val="0"/>
                <w:szCs w:val="22"/>
                <w:lang w:val="en-US"/>
              </w:rPr>
              <w:t xml:space="preserve">will limit the disclosure of the given password and/or </w:t>
            </w:r>
            <w:r w:rsidR="00F54927" w:rsidRPr="006400BE">
              <w:rPr>
                <w:rFonts w:cs="Arial"/>
                <w:szCs w:val="22"/>
                <w:lang w:val="en-US"/>
              </w:rPr>
              <w:t>coil interfacing descriptions</w:t>
            </w:r>
            <w:r w:rsidR="00F54927" w:rsidRPr="006400BE">
              <w:rPr>
                <w:rFonts w:cs="Arial"/>
                <w:snapToGrid w:val="0"/>
                <w:szCs w:val="22"/>
                <w:lang w:val="en-US"/>
              </w:rPr>
              <w:t xml:space="preserve"> strictly to those persons who need to access it within a defined research project</w:t>
            </w:r>
            <w:r w:rsidR="00F54927" w:rsidRPr="006400BE">
              <w:rPr>
                <w:rFonts w:cs="Arial"/>
                <w:szCs w:val="22"/>
                <w:lang w:val="en-GB"/>
              </w:rPr>
              <w:t xml:space="preserve"> and who are bound to confidentiality either by their employment agreement or otherwise in writing to an extent not less stringent than the obligations imposed on </w:t>
            </w:r>
            <w:r>
              <w:rPr>
                <w:rFonts w:cs="Arial"/>
                <w:szCs w:val="22"/>
                <w:lang w:val="en-GB"/>
              </w:rPr>
              <w:t>VFN</w:t>
            </w:r>
            <w:r w:rsidR="000A3ABB">
              <w:rPr>
                <w:rFonts w:cs="Arial"/>
                <w:szCs w:val="22"/>
                <w:lang w:val="en-GB"/>
              </w:rPr>
              <w:t xml:space="preserve"> </w:t>
            </w:r>
            <w:r w:rsidR="00F54927" w:rsidRPr="006400BE">
              <w:rPr>
                <w:rFonts w:cs="Arial"/>
                <w:szCs w:val="22"/>
                <w:lang w:val="en-GB"/>
              </w:rPr>
              <w:t>under this MRA.</w:t>
            </w:r>
            <w:r w:rsidR="00F54927" w:rsidRPr="006400BE">
              <w:rPr>
                <w:rFonts w:cs="Arial"/>
                <w:snapToGrid w:val="0"/>
                <w:szCs w:val="22"/>
                <w:lang w:val="en-US"/>
              </w:rPr>
              <w:t xml:space="preserve"> </w:t>
            </w:r>
            <w:r>
              <w:rPr>
                <w:rFonts w:cs="Arial"/>
                <w:snapToGrid w:val="0"/>
                <w:szCs w:val="22"/>
                <w:lang w:val="en-US"/>
              </w:rPr>
              <w:t>VFN</w:t>
            </w:r>
            <w:r w:rsidR="000A3ABB">
              <w:rPr>
                <w:rFonts w:cs="Arial"/>
                <w:snapToGrid w:val="0"/>
                <w:szCs w:val="22"/>
                <w:lang w:val="en-US"/>
              </w:rPr>
              <w:t xml:space="preserve"> </w:t>
            </w:r>
            <w:r w:rsidR="00F54927" w:rsidRPr="006400BE">
              <w:rPr>
                <w:rFonts w:cs="Arial"/>
                <w:snapToGrid w:val="0"/>
                <w:szCs w:val="22"/>
                <w:lang w:val="en-US"/>
              </w:rPr>
              <w:t xml:space="preserve">will inform and teach such persons accordingly. In addition, </w:t>
            </w:r>
            <w:r w:rsidR="00F54927">
              <w:rPr>
                <w:rFonts w:cs="Arial"/>
                <w:snapToGrid w:val="0"/>
                <w:szCs w:val="22"/>
                <w:lang w:val="en-US"/>
              </w:rPr>
              <w:t>Section</w:t>
            </w:r>
            <w:r w:rsidR="00F54927" w:rsidRPr="006400BE">
              <w:rPr>
                <w:rFonts w:cs="Arial"/>
                <w:snapToGrid w:val="0"/>
                <w:szCs w:val="22"/>
                <w:lang w:val="en-US"/>
              </w:rPr>
              <w:t xml:space="preserve"> 5 of the </w:t>
            </w:r>
            <w:r w:rsidR="00F54927" w:rsidRPr="006400BE">
              <w:rPr>
                <w:rFonts w:cs="Arial"/>
                <w:szCs w:val="22"/>
                <w:lang w:val="en-GB"/>
              </w:rPr>
              <w:t>MRA</w:t>
            </w:r>
            <w:r w:rsidR="00F54927" w:rsidRPr="006400BE">
              <w:rPr>
                <w:rFonts w:cs="Arial"/>
                <w:snapToGrid w:val="0"/>
                <w:szCs w:val="22"/>
                <w:lang w:val="en-US"/>
              </w:rPr>
              <w:t xml:space="preserve"> shall apply.</w:t>
            </w:r>
          </w:p>
          <w:p w14:paraId="06CD0DB5" w14:textId="259B4EB5" w:rsidR="00F54927" w:rsidRDefault="00F54927" w:rsidP="00F54927">
            <w:pPr>
              <w:rPr>
                <w:rFonts w:cs="Arial"/>
                <w:szCs w:val="22"/>
                <w:highlight w:val="yellow"/>
                <w:lang w:val="en-GB"/>
              </w:rPr>
            </w:pPr>
          </w:p>
        </w:tc>
        <w:tc>
          <w:tcPr>
            <w:tcW w:w="4530" w:type="dxa"/>
          </w:tcPr>
          <w:p w14:paraId="098D8B11" w14:textId="77777777" w:rsidR="00F54927" w:rsidRPr="005E1E6F" w:rsidRDefault="00F54927" w:rsidP="00F54927">
            <w:pPr>
              <w:rPr>
                <w:b/>
                <w:sz w:val="28"/>
                <w:szCs w:val="28"/>
                <w:u w:val="single"/>
                <w:lang w:val="cs"/>
              </w:rPr>
            </w:pPr>
            <w:r>
              <w:rPr>
                <w:b/>
                <w:bCs/>
                <w:sz w:val="28"/>
                <w:szCs w:val="28"/>
                <w:u w:val="single"/>
                <w:lang w:val="cs"/>
              </w:rPr>
              <w:t>Příloha 3</w:t>
            </w:r>
          </w:p>
          <w:p w14:paraId="161CD056" w14:textId="77777777" w:rsidR="00F54927" w:rsidRPr="005E1E6F" w:rsidRDefault="00F54927" w:rsidP="00F54927">
            <w:pPr>
              <w:spacing w:line="360" w:lineRule="atLeast"/>
              <w:jc w:val="center"/>
              <w:rPr>
                <w:b/>
                <w:szCs w:val="24"/>
                <w:lang w:val="cs"/>
              </w:rPr>
            </w:pPr>
            <w:r>
              <w:rPr>
                <w:b/>
                <w:bCs/>
                <w:szCs w:val="24"/>
                <w:lang w:val="cs"/>
              </w:rPr>
              <w:t>PODMÍNKY POUŽÍVÁNÍ HESEL</w:t>
            </w:r>
          </w:p>
          <w:p w14:paraId="6A713FD1" w14:textId="77777777" w:rsidR="00F54927" w:rsidRPr="005E1E6F" w:rsidRDefault="00F54927" w:rsidP="00F54927">
            <w:pPr>
              <w:rPr>
                <w:rFonts w:cs="Arial"/>
                <w:szCs w:val="22"/>
                <w:lang w:val="cs"/>
              </w:rPr>
            </w:pPr>
          </w:p>
          <w:p w14:paraId="15AA2732" w14:textId="7F7A01B3" w:rsidR="00F54927" w:rsidRPr="005E1E6F" w:rsidRDefault="00F54927" w:rsidP="003C7A22">
            <w:pPr>
              <w:rPr>
                <w:rFonts w:cs="Arial"/>
                <w:szCs w:val="22"/>
                <w:lang w:val="cs"/>
              </w:rPr>
            </w:pPr>
            <w:r>
              <w:rPr>
                <w:rFonts w:cs="Arial"/>
                <w:szCs w:val="22"/>
                <w:lang w:val="cs"/>
              </w:rPr>
              <w:t xml:space="preserve">Tyto podmínky platí v případě, že </w:t>
            </w:r>
            <w:r w:rsidR="00604E0B">
              <w:rPr>
                <w:rFonts w:cs="Arial"/>
                <w:szCs w:val="22"/>
                <w:lang w:val="cs"/>
              </w:rPr>
              <w:t>VFN</w:t>
            </w:r>
            <w:r w:rsidR="000A3ABB">
              <w:rPr>
                <w:rFonts w:cs="Arial"/>
                <w:szCs w:val="22"/>
                <w:lang w:val="cs"/>
              </w:rPr>
              <w:t xml:space="preserve"> </w:t>
            </w:r>
            <w:r>
              <w:rPr>
                <w:rFonts w:cs="Arial"/>
                <w:szCs w:val="22"/>
                <w:lang w:val="cs"/>
              </w:rPr>
              <w:t xml:space="preserve">má v úmyslu: </w:t>
            </w:r>
          </w:p>
          <w:p w14:paraId="3BAE5CB7" w14:textId="77777777" w:rsidR="00F54927" w:rsidRPr="005E1E6F" w:rsidRDefault="00F54927" w:rsidP="00C018C4">
            <w:pPr>
              <w:numPr>
                <w:ilvl w:val="0"/>
                <w:numId w:val="3"/>
              </w:numPr>
              <w:spacing w:after="0"/>
              <w:ind w:left="360"/>
              <w:rPr>
                <w:rFonts w:cs="Arial"/>
                <w:szCs w:val="22"/>
                <w:lang w:val="cs"/>
              </w:rPr>
            </w:pPr>
            <w:r>
              <w:rPr>
                <w:rFonts w:cs="Arial"/>
                <w:szCs w:val="22"/>
                <w:lang w:val="cs"/>
              </w:rPr>
              <w:t>vyvinout uživatelsky vytvořené RF cívky;</w:t>
            </w:r>
          </w:p>
          <w:p w14:paraId="2B27B11F" w14:textId="4AD17452" w:rsidR="00F54927" w:rsidRPr="005E1E6F" w:rsidRDefault="00F54927" w:rsidP="003C7A22">
            <w:pPr>
              <w:numPr>
                <w:ilvl w:val="0"/>
                <w:numId w:val="3"/>
              </w:numPr>
              <w:spacing w:after="0"/>
              <w:ind w:left="360" w:hanging="357"/>
              <w:rPr>
                <w:rFonts w:cs="Arial"/>
                <w:szCs w:val="22"/>
                <w:lang w:val="cs"/>
              </w:rPr>
            </w:pPr>
            <w:r>
              <w:rPr>
                <w:rFonts w:cs="Arial"/>
                <w:szCs w:val="22"/>
                <w:lang w:val="cs"/>
              </w:rPr>
              <w:t xml:space="preserve">napojit vlastní cívky </w:t>
            </w:r>
            <w:r w:rsidRPr="007C3FD2">
              <w:rPr>
                <w:rFonts w:cs="Arial"/>
                <w:szCs w:val="22"/>
                <w:lang w:val="cs"/>
              </w:rPr>
              <w:t xml:space="preserve">vyvinuté </w:t>
            </w:r>
            <w:r w:rsidR="00604E0B">
              <w:rPr>
                <w:rFonts w:cs="Arial"/>
                <w:szCs w:val="22"/>
                <w:lang w:val="cs"/>
              </w:rPr>
              <w:t>VFN</w:t>
            </w:r>
            <w:r w:rsidR="000A3ABB" w:rsidRPr="007C3FD2">
              <w:rPr>
                <w:rFonts w:cs="Arial"/>
                <w:szCs w:val="22"/>
                <w:lang w:val="cs"/>
              </w:rPr>
              <w:t xml:space="preserve"> </w:t>
            </w:r>
            <w:r w:rsidRPr="007C3FD2">
              <w:rPr>
                <w:rFonts w:cs="Arial"/>
                <w:szCs w:val="22"/>
                <w:lang w:val="cs"/>
              </w:rPr>
              <w:t>a/nebo cívky třetí strany (dále jen „</w:t>
            </w:r>
            <w:r>
              <w:rPr>
                <w:rFonts w:cs="Arial"/>
                <w:szCs w:val="22"/>
                <w:lang w:val="cs"/>
              </w:rPr>
              <w:t xml:space="preserve">Zákaznické cívky“) na svůj MAGNETOM systém (dále jen „Siemens Healthineers MAGNETOM systém“) u </w:t>
            </w:r>
            <w:r w:rsidR="00604E0B">
              <w:rPr>
                <w:rFonts w:cs="Arial"/>
                <w:szCs w:val="22"/>
                <w:lang w:val="cs"/>
              </w:rPr>
              <w:t>VFN</w:t>
            </w:r>
            <w:r w:rsidR="000A3ABB">
              <w:rPr>
                <w:rFonts w:cs="Arial"/>
                <w:szCs w:val="22"/>
                <w:lang w:val="cs"/>
              </w:rPr>
              <w:t xml:space="preserve"> </w:t>
            </w:r>
            <w:r>
              <w:rPr>
                <w:rFonts w:cs="Arial"/>
                <w:szCs w:val="22"/>
                <w:lang w:val="cs"/>
              </w:rPr>
              <w:t>pro skenování; a/nebo</w:t>
            </w:r>
          </w:p>
          <w:p w14:paraId="2CC2C788" w14:textId="60684827" w:rsidR="00F54927" w:rsidRPr="005E1E6F" w:rsidRDefault="00F54927" w:rsidP="003C7A22">
            <w:pPr>
              <w:numPr>
                <w:ilvl w:val="0"/>
                <w:numId w:val="3"/>
              </w:numPr>
              <w:spacing w:after="0"/>
              <w:ind w:left="360" w:hanging="357"/>
              <w:rPr>
                <w:rFonts w:cs="Arial"/>
                <w:szCs w:val="22"/>
                <w:lang w:val="cs"/>
              </w:rPr>
            </w:pPr>
            <w:r>
              <w:rPr>
                <w:rFonts w:cs="Arial"/>
                <w:szCs w:val="22"/>
                <w:lang w:val="cs"/>
              </w:rPr>
              <w:t xml:space="preserve">přistupovat k následujícím interních softwarovým sekcím v syngo MR softwaru na svém Siemens Healthineers MAGNETOM systému u </w:t>
            </w:r>
            <w:r w:rsidR="00604E0B">
              <w:rPr>
                <w:rFonts w:cs="Arial"/>
                <w:szCs w:val="22"/>
                <w:lang w:val="cs"/>
              </w:rPr>
              <w:t>VFN</w:t>
            </w:r>
            <w:r w:rsidR="000A3ABB">
              <w:rPr>
                <w:rFonts w:cs="Arial"/>
                <w:szCs w:val="22"/>
                <w:lang w:val="cs"/>
              </w:rPr>
              <w:t xml:space="preserve"> </w:t>
            </w:r>
            <w:r>
              <w:rPr>
                <w:rFonts w:cs="Arial"/>
                <w:szCs w:val="22"/>
                <w:lang w:val="cs"/>
              </w:rPr>
              <w:t>pro skenování:</w:t>
            </w:r>
          </w:p>
          <w:p w14:paraId="476D7B02" w14:textId="77777777" w:rsidR="00F54927" w:rsidRPr="005E1E6F" w:rsidRDefault="00F54927" w:rsidP="00C018C4">
            <w:pPr>
              <w:numPr>
                <w:ilvl w:val="1"/>
                <w:numId w:val="3"/>
              </w:numPr>
              <w:spacing w:after="0"/>
              <w:ind w:hanging="357"/>
              <w:rPr>
                <w:rFonts w:cs="Arial"/>
                <w:szCs w:val="22"/>
                <w:lang w:val="cs"/>
              </w:rPr>
            </w:pPr>
            <w:r>
              <w:rPr>
                <w:rFonts w:cs="Arial"/>
                <w:szCs w:val="22"/>
                <w:lang w:val="cs"/>
              </w:rPr>
              <w:t>SarMode software (tj. sdělení dočasného hesla)</w:t>
            </w:r>
          </w:p>
          <w:p w14:paraId="4E14C3F5" w14:textId="77777777" w:rsidR="00F54927" w:rsidRPr="005E1E6F" w:rsidRDefault="00F54927" w:rsidP="00C018C4">
            <w:pPr>
              <w:numPr>
                <w:ilvl w:val="1"/>
                <w:numId w:val="3"/>
              </w:numPr>
              <w:spacing w:after="0"/>
              <w:ind w:hanging="357"/>
              <w:rPr>
                <w:rFonts w:cs="Arial"/>
                <w:szCs w:val="22"/>
                <w:lang w:val="cs"/>
              </w:rPr>
            </w:pPr>
            <w:r>
              <w:rPr>
                <w:rFonts w:cs="Arial"/>
                <w:szCs w:val="22"/>
                <w:lang w:val="cs"/>
              </w:rPr>
              <w:t>gswMode software (tj. sdělení dočasného hesla)</w:t>
            </w:r>
          </w:p>
          <w:p w14:paraId="0DAE6BBE" w14:textId="1BA4DC42" w:rsidR="00F54927" w:rsidRPr="005E1E6F" w:rsidRDefault="00F54927" w:rsidP="003C7A22">
            <w:pPr>
              <w:numPr>
                <w:ilvl w:val="0"/>
                <w:numId w:val="3"/>
              </w:numPr>
              <w:spacing w:after="0"/>
              <w:ind w:left="360"/>
              <w:rPr>
                <w:rFonts w:cs="Arial"/>
                <w:szCs w:val="22"/>
                <w:lang w:val="cs"/>
              </w:rPr>
            </w:pPr>
            <w:r>
              <w:rPr>
                <w:rFonts w:cs="Arial"/>
                <w:szCs w:val="22"/>
                <w:lang w:val="cs"/>
              </w:rPr>
              <w:t xml:space="preserve">přijímat další hesla uvedená v dílčí projektové smlouvě nebo (ii) poskytnutá společností Siemens Healthineers (podle vlastního uvážení) e-mailem nebo jinými elektronickými prostředky podle této smlouvy na žádost </w:t>
            </w:r>
            <w:r w:rsidR="00604E0B">
              <w:rPr>
                <w:rFonts w:cs="Arial"/>
                <w:szCs w:val="22"/>
                <w:lang w:val="cs"/>
              </w:rPr>
              <w:t>VFN</w:t>
            </w:r>
            <w:r>
              <w:rPr>
                <w:rFonts w:cs="Arial"/>
                <w:szCs w:val="22"/>
                <w:lang w:val="cs"/>
              </w:rPr>
              <w:t xml:space="preserve">. </w:t>
            </w:r>
          </w:p>
          <w:p w14:paraId="7768146A" w14:textId="40FB3369" w:rsidR="00F54927" w:rsidRDefault="00F54927" w:rsidP="00F54927">
            <w:pPr>
              <w:spacing w:after="0"/>
              <w:rPr>
                <w:rFonts w:cs="Arial"/>
                <w:szCs w:val="22"/>
                <w:lang w:val="cs"/>
              </w:rPr>
            </w:pPr>
          </w:p>
          <w:p w14:paraId="7FF00899" w14:textId="77777777" w:rsidR="00F54927" w:rsidRPr="005E1E6F" w:rsidRDefault="00F54927" w:rsidP="00F54927">
            <w:pPr>
              <w:spacing w:after="0"/>
              <w:rPr>
                <w:rFonts w:cs="Arial"/>
                <w:szCs w:val="22"/>
                <w:lang w:val="cs"/>
              </w:rPr>
            </w:pPr>
          </w:p>
          <w:p w14:paraId="6EE40FC8" w14:textId="77777777" w:rsidR="00F54927" w:rsidRPr="005E1E6F" w:rsidRDefault="00F54927" w:rsidP="00F54927">
            <w:pPr>
              <w:spacing w:after="0"/>
              <w:rPr>
                <w:rFonts w:cs="Arial"/>
                <w:szCs w:val="22"/>
                <w:lang w:val="cs"/>
              </w:rPr>
            </w:pPr>
            <w:r>
              <w:rPr>
                <w:rFonts w:cs="Arial"/>
                <w:szCs w:val="22"/>
                <w:lang w:val="cs"/>
              </w:rPr>
              <w:t xml:space="preserve"> (dále jen „Účel“)</w:t>
            </w:r>
          </w:p>
          <w:p w14:paraId="3E3E4D70" w14:textId="596E40CA" w:rsidR="00F54927" w:rsidRDefault="00F54927" w:rsidP="00F54927">
            <w:pPr>
              <w:tabs>
                <w:tab w:val="left" w:pos="720"/>
              </w:tabs>
              <w:outlineLvl w:val="1"/>
              <w:rPr>
                <w:rFonts w:cs="Arial"/>
                <w:szCs w:val="22"/>
                <w:lang w:val="cs"/>
              </w:rPr>
            </w:pPr>
          </w:p>
          <w:p w14:paraId="772D9D2C" w14:textId="1EA28C85" w:rsidR="00F54927" w:rsidRPr="005E1E6F" w:rsidRDefault="00F54927" w:rsidP="003C7A22">
            <w:pPr>
              <w:tabs>
                <w:tab w:val="left" w:pos="720"/>
              </w:tabs>
              <w:outlineLvl w:val="1"/>
              <w:rPr>
                <w:rFonts w:cs="Arial"/>
                <w:szCs w:val="22"/>
                <w:lang w:val="cs"/>
              </w:rPr>
            </w:pPr>
            <w:r>
              <w:rPr>
                <w:rFonts w:cs="Arial"/>
                <w:szCs w:val="22"/>
                <w:lang w:val="cs"/>
              </w:rPr>
              <w:t xml:space="preserve">Siemens Healthineers sice není povinna, ale je připravena poskytnout </w:t>
            </w:r>
            <w:r w:rsidR="00604E0B">
              <w:rPr>
                <w:rFonts w:cs="Arial"/>
                <w:szCs w:val="22"/>
                <w:lang w:val="cs"/>
              </w:rPr>
              <w:t>VFN</w:t>
            </w:r>
            <w:r w:rsidR="000A3ABB">
              <w:rPr>
                <w:rFonts w:cs="Arial"/>
                <w:szCs w:val="22"/>
                <w:lang w:val="cs"/>
              </w:rPr>
              <w:t xml:space="preserve"> </w:t>
            </w:r>
            <w:r>
              <w:rPr>
                <w:rFonts w:cs="Arial"/>
                <w:szCs w:val="22"/>
                <w:lang w:val="cs"/>
              </w:rPr>
              <w:t>na její žádost heslo umožňující provádění výše uvedených úkonů; toto heslo je poskytováno pouze pro daný Účel. Siemens Healthineers nemá jiné povinnosti než ty, které jsou zde uvedeny. Na základě sdělení hesel není společnost Siemens Healthineers povinna sdělovat jakékoliv další informace, pokud se na tom Smluvní strany písemně nedohodnou.</w:t>
            </w:r>
          </w:p>
          <w:p w14:paraId="2BF398DF" w14:textId="4480F55D" w:rsidR="00F54927" w:rsidRDefault="00F54927" w:rsidP="00F54927">
            <w:pPr>
              <w:rPr>
                <w:rFonts w:cs="Arial"/>
                <w:szCs w:val="22"/>
                <w:lang w:val="cs"/>
              </w:rPr>
            </w:pPr>
          </w:p>
          <w:p w14:paraId="2251BD4A" w14:textId="77777777" w:rsidR="00F54927" w:rsidRPr="005E1E6F" w:rsidRDefault="00F54927" w:rsidP="00F54927">
            <w:pPr>
              <w:rPr>
                <w:rFonts w:cs="Arial"/>
                <w:szCs w:val="22"/>
                <w:lang w:val="cs"/>
              </w:rPr>
            </w:pPr>
          </w:p>
          <w:p w14:paraId="3B3C6E77" w14:textId="77777777" w:rsidR="00F54927" w:rsidRPr="005E1E6F" w:rsidRDefault="00F54927" w:rsidP="00C31AE2">
            <w:pPr>
              <w:numPr>
                <w:ilvl w:val="0"/>
                <w:numId w:val="29"/>
              </w:numPr>
              <w:tabs>
                <w:tab w:val="left" w:pos="360"/>
              </w:tabs>
              <w:spacing w:after="0"/>
              <w:rPr>
                <w:rFonts w:cs="Arial"/>
                <w:b/>
                <w:szCs w:val="22"/>
                <w:lang w:val="cs"/>
              </w:rPr>
            </w:pPr>
            <w:r>
              <w:rPr>
                <w:rFonts w:cs="Arial"/>
                <w:b/>
                <w:bCs/>
                <w:szCs w:val="22"/>
                <w:lang w:val="cs"/>
              </w:rPr>
              <w:t>Vývoj a připojení uživatelsky vytvořených RF cívek nebo Zákaznických cívek</w:t>
            </w:r>
          </w:p>
          <w:p w14:paraId="1866A1B3" w14:textId="77777777" w:rsidR="00F54927" w:rsidRPr="005E1E6F" w:rsidRDefault="00F54927" w:rsidP="00F54927">
            <w:pPr>
              <w:ind w:left="360"/>
              <w:rPr>
                <w:rFonts w:cs="Arial"/>
                <w:b/>
                <w:szCs w:val="22"/>
                <w:lang w:val="cs"/>
              </w:rPr>
            </w:pPr>
          </w:p>
          <w:p w14:paraId="34561B08" w14:textId="554E73B9" w:rsidR="00F54927" w:rsidRPr="006400BE" w:rsidRDefault="00F54927" w:rsidP="00D13E49">
            <w:pPr>
              <w:tabs>
                <w:tab w:val="left" w:pos="720"/>
              </w:tabs>
              <w:outlineLvl w:val="1"/>
              <w:rPr>
                <w:rFonts w:cs="Arial"/>
                <w:szCs w:val="22"/>
              </w:rPr>
            </w:pPr>
            <w:r>
              <w:rPr>
                <w:rFonts w:cs="Arial"/>
                <w:szCs w:val="22"/>
                <w:lang w:val="cs"/>
              </w:rPr>
              <w:t xml:space="preserve">Za účelem vytvoření a připojení Zákaznických cívek společnost Siemens Healthineers poskytne </w:t>
            </w:r>
            <w:r w:rsidR="00604E0B">
              <w:rPr>
                <w:rFonts w:cs="Arial"/>
                <w:szCs w:val="22"/>
                <w:lang w:val="cs"/>
              </w:rPr>
              <w:t>VFN</w:t>
            </w:r>
            <w:r w:rsidR="000A3ABB">
              <w:rPr>
                <w:rFonts w:cs="Arial"/>
                <w:szCs w:val="22"/>
                <w:lang w:val="cs"/>
              </w:rPr>
              <w:t xml:space="preserve"> </w:t>
            </w:r>
            <w:r>
              <w:rPr>
                <w:rFonts w:cs="Arial"/>
                <w:szCs w:val="22"/>
                <w:lang w:val="cs"/>
              </w:rPr>
              <w:t xml:space="preserve">popisy rozhraní cívek (hardwarové a softwarové rozhraní) a heslo pro daný systém. Pokud mají Zákaznické cívky označení CE a je prokázána kompatibilita se systémem Siemens Magnetom, pro použití cívky ve spojení se systémem Siemens Magnetom může být stále nutné heslo. Společnost Siemens Healthineers pak poskytne </w:t>
            </w:r>
            <w:r w:rsidR="00604E0B">
              <w:rPr>
                <w:rFonts w:cs="Arial"/>
                <w:szCs w:val="22"/>
                <w:lang w:val="cs"/>
              </w:rPr>
              <w:t>VFN</w:t>
            </w:r>
            <w:r w:rsidR="000A3ABB">
              <w:rPr>
                <w:rFonts w:cs="Arial"/>
                <w:szCs w:val="22"/>
                <w:lang w:val="cs"/>
              </w:rPr>
              <w:t xml:space="preserve"> </w:t>
            </w:r>
            <w:r>
              <w:rPr>
                <w:rFonts w:cs="Arial"/>
                <w:szCs w:val="22"/>
                <w:lang w:val="cs"/>
              </w:rPr>
              <w:t>heslo, aby mohl být tzv. Coil File (cívkový soubor) platným cívkovým souborem.</w:t>
            </w:r>
          </w:p>
          <w:p w14:paraId="6657D4ED" w14:textId="77777777" w:rsidR="00F54927" w:rsidRPr="006400BE" w:rsidRDefault="00F54927" w:rsidP="00F54927">
            <w:pPr>
              <w:rPr>
                <w:rFonts w:cs="Arial"/>
                <w:szCs w:val="22"/>
              </w:rPr>
            </w:pPr>
          </w:p>
          <w:p w14:paraId="52906BD4" w14:textId="77777777" w:rsidR="00F54927" w:rsidRPr="006400BE" w:rsidRDefault="00F54927" w:rsidP="00F54927">
            <w:pPr>
              <w:rPr>
                <w:rFonts w:cs="Arial"/>
                <w:szCs w:val="22"/>
              </w:rPr>
            </w:pPr>
          </w:p>
          <w:p w14:paraId="098574CB" w14:textId="3DBA5567" w:rsidR="00F54927" w:rsidRPr="006400BE" w:rsidRDefault="00F54927" w:rsidP="00D13E49">
            <w:pPr>
              <w:numPr>
                <w:ilvl w:val="0"/>
                <w:numId w:val="29"/>
              </w:numPr>
              <w:spacing w:after="0"/>
              <w:ind w:left="426" w:hanging="426"/>
              <w:rPr>
                <w:rFonts w:cs="Arial"/>
                <w:b/>
                <w:szCs w:val="22"/>
              </w:rPr>
            </w:pPr>
            <w:r>
              <w:rPr>
                <w:rFonts w:cs="Arial"/>
                <w:b/>
                <w:bCs/>
                <w:szCs w:val="22"/>
                <w:lang w:val="cs"/>
              </w:rPr>
              <w:t xml:space="preserve">Přístup k interním softwarovým sekcím v syngo MR softwaru </w:t>
            </w:r>
            <w:r w:rsidR="00604E0B">
              <w:rPr>
                <w:rFonts w:cs="Arial"/>
                <w:b/>
                <w:bCs/>
                <w:szCs w:val="22"/>
                <w:lang w:val="cs"/>
              </w:rPr>
              <w:t>VFN</w:t>
            </w:r>
            <w:r w:rsidR="000A3ABB">
              <w:rPr>
                <w:rFonts w:cs="Arial"/>
                <w:b/>
                <w:bCs/>
                <w:szCs w:val="22"/>
                <w:lang w:val="cs"/>
              </w:rPr>
              <w:t xml:space="preserve"> </w:t>
            </w:r>
            <w:r>
              <w:rPr>
                <w:rFonts w:cs="Arial"/>
                <w:b/>
                <w:bCs/>
                <w:szCs w:val="22"/>
                <w:lang w:val="cs"/>
              </w:rPr>
              <w:t>v systému Magnetom společnosti Siemens Healthineers</w:t>
            </w:r>
          </w:p>
          <w:p w14:paraId="5FDE3BE1" w14:textId="77777777" w:rsidR="00F54927" w:rsidRPr="006400BE" w:rsidRDefault="00F54927" w:rsidP="00F54927">
            <w:pPr>
              <w:rPr>
                <w:rFonts w:cs="Arial"/>
                <w:b/>
                <w:szCs w:val="22"/>
              </w:rPr>
            </w:pPr>
          </w:p>
          <w:p w14:paraId="6BAC000D" w14:textId="77777777" w:rsidR="00F54927" w:rsidRPr="006400BE" w:rsidRDefault="00F54927" w:rsidP="00C31AE2">
            <w:pPr>
              <w:numPr>
                <w:ilvl w:val="1"/>
                <w:numId w:val="30"/>
              </w:numPr>
              <w:spacing w:after="0"/>
              <w:rPr>
                <w:rFonts w:cs="Arial"/>
                <w:szCs w:val="22"/>
              </w:rPr>
            </w:pPr>
            <w:r>
              <w:rPr>
                <w:rFonts w:cs="Arial"/>
                <w:szCs w:val="22"/>
                <w:lang w:val="cs"/>
              </w:rPr>
              <w:t>Heslo pro SarMode software</w:t>
            </w:r>
          </w:p>
          <w:p w14:paraId="408AE058" w14:textId="306B180D" w:rsidR="00F54927" w:rsidRPr="005E1E6F" w:rsidRDefault="00F54927" w:rsidP="00D13E49">
            <w:pPr>
              <w:tabs>
                <w:tab w:val="left" w:pos="5670"/>
                <w:tab w:val="left" w:pos="7655"/>
                <w:tab w:val="left" w:pos="7797"/>
              </w:tabs>
              <w:ind w:left="360"/>
              <w:rPr>
                <w:rFonts w:cs="Arial"/>
                <w:szCs w:val="22"/>
                <w:lang w:val="cs"/>
              </w:rPr>
            </w:pPr>
            <w:r>
              <w:rPr>
                <w:rFonts w:cs="Arial"/>
                <w:szCs w:val="22"/>
                <w:lang w:val="cs"/>
              </w:rPr>
              <w:t xml:space="preserve">Toto heslo specifické pro MR systém umožňuje použití režimu SarMode a bude obvykle platné po omezenou dobu (max. jeden rok). Společnost Siemens Healthineers bude informovat </w:t>
            </w:r>
            <w:r w:rsidR="00604E0B">
              <w:rPr>
                <w:rFonts w:cs="Arial"/>
                <w:szCs w:val="22"/>
                <w:lang w:val="cs"/>
              </w:rPr>
              <w:t>VFN</w:t>
            </w:r>
            <w:r w:rsidR="000A3ABB">
              <w:rPr>
                <w:rFonts w:cs="Arial"/>
                <w:szCs w:val="22"/>
                <w:lang w:val="cs"/>
              </w:rPr>
              <w:t xml:space="preserve"> </w:t>
            </w:r>
            <w:r>
              <w:rPr>
                <w:rFonts w:cs="Arial"/>
                <w:szCs w:val="22"/>
                <w:lang w:val="cs"/>
              </w:rPr>
              <w:t>o příslušné době platnosti.</w:t>
            </w:r>
          </w:p>
          <w:p w14:paraId="2ACD5FEB" w14:textId="77777777" w:rsidR="00F54927" w:rsidRPr="005E1E6F" w:rsidRDefault="00F54927" w:rsidP="00F54927">
            <w:pPr>
              <w:tabs>
                <w:tab w:val="left" w:pos="5670"/>
                <w:tab w:val="left" w:pos="7655"/>
                <w:tab w:val="left" w:pos="7797"/>
              </w:tabs>
              <w:ind w:left="360"/>
              <w:rPr>
                <w:rFonts w:cs="Arial"/>
                <w:szCs w:val="22"/>
                <w:lang w:val="cs"/>
              </w:rPr>
            </w:pPr>
            <w:r>
              <w:rPr>
                <w:rFonts w:cs="Arial"/>
                <w:szCs w:val="22"/>
                <w:lang w:val="cs"/>
              </w:rPr>
              <w:t>SarMode režim může zakázat bezpečnostní program RF Safety WatchDog (RFSWD), který monitoruje a omezuje specifickou míru absorpce (SAR) u lidí. V důsledku této změny je možné, že limity SAR popsané v normách IEC budou překročeny, s možným následkem lokálního nežádoucího zvýšení teploty.</w:t>
            </w:r>
            <w:r>
              <w:rPr>
                <w:rFonts w:cs="Arial"/>
                <w:szCs w:val="22"/>
                <w:lang w:val="cs"/>
              </w:rPr>
              <w:tab/>
            </w:r>
          </w:p>
          <w:p w14:paraId="23E58CF2" w14:textId="77777777" w:rsidR="00F54927" w:rsidRPr="006400BE" w:rsidRDefault="00F54927" w:rsidP="00C31AE2">
            <w:pPr>
              <w:numPr>
                <w:ilvl w:val="1"/>
                <w:numId w:val="30"/>
              </w:numPr>
              <w:spacing w:after="0"/>
              <w:rPr>
                <w:rFonts w:cs="Arial"/>
                <w:szCs w:val="22"/>
              </w:rPr>
            </w:pPr>
            <w:r>
              <w:rPr>
                <w:rFonts w:cs="Arial"/>
                <w:szCs w:val="22"/>
                <w:lang w:val="cs"/>
              </w:rPr>
              <w:t>Heslo k gswdMode software</w:t>
            </w:r>
          </w:p>
          <w:p w14:paraId="385CD9D6" w14:textId="17867714" w:rsidR="00F54927" w:rsidRDefault="00F54927" w:rsidP="00D13E49">
            <w:pPr>
              <w:tabs>
                <w:tab w:val="left" w:pos="5670"/>
                <w:tab w:val="left" w:pos="7655"/>
                <w:tab w:val="left" w:pos="7797"/>
              </w:tabs>
              <w:ind w:left="360"/>
              <w:rPr>
                <w:rFonts w:cs="Arial"/>
                <w:szCs w:val="22"/>
                <w:lang w:val="cs"/>
              </w:rPr>
            </w:pPr>
            <w:r>
              <w:rPr>
                <w:rFonts w:cs="Arial"/>
                <w:szCs w:val="22"/>
                <w:lang w:val="cs"/>
              </w:rPr>
              <w:t xml:space="preserve">Toto heslo specifické pro MR systém umožňuje použití gswdMode a bude obvykle platné po omezenou dobu (max. jeden rok). Společnost Siemens Healthineers bude informovat </w:t>
            </w:r>
            <w:r w:rsidR="00604E0B">
              <w:rPr>
                <w:rFonts w:cs="Arial"/>
                <w:szCs w:val="22"/>
                <w:lang w:val="cs"/>
              </w:rPr>
              <w:t>VFN</w:t>
            </w:r>
            <w:r w:rsidR="000A3ABB">
              <w:rPr>
                <w:rFonts w:cs="Arial"/>
                <w:szCs w:val="22"/>
                <w:lang w:val="cs"/>
              </w:rPr>
              <w:t xml:space="preserve"> </w:t>
            </w:r>
            <w:r>
              <w:rPr>
                <w:rFonts w:cs="Arial"/>
                <w:szCs w:val="22"/>
                <w:lang w:val="cs"/>
              </w:rPr>
              <w:t>o příslušné době platnosti.</w:t>
            </w:r>
          </w:p>
          <w:p w14:paraId="5D1DA9E0" w14:textId="687A8FCF" w:rsidR="00F54927" w:rsidRDefault="00F54927" w:rsidP="00F54927">
            <w:pPr>
              <w:tabs>
                <w:tab w:val="left" w:pos="5670"/>
                <w:tab w:val="left" w:pos="7655"/>
                <w:tab w:val="left" w:pos="7797"/>
              </w:tabs>
              <w:ind w:left="357"/>
              <w:rPr>
                <w:rFonts w:cs="Arial"/>
                <w:szCs w:val="22"/>
                <w:lang w:val="cs"/>
              </w:rPr>
            </w:pPr>
            <w:r>
              <w:rPr>
                <w:rFonts w:cs="Arial"/>
                <w:szCs w:val="22"/>
                <w:lang w:val="cs"/>
              </w:rPr>
              <w:t>gswdMode může zakázat bezpečnostní program Gradient Safety WatchDog (GSWD), který monitoruje a omezuje použitý výkon gradientu pro zamezení stimulace nervové soustavy subjektu (Stimulační monitor). V důsledku zakázání GSWD / Stimulation-Monitor je možné překročit stimulační prahy (definované amplitudou gradientu, tvarem vlnění gradientu, časem stoupání a frekvencí) a vyvolat např. lokální stimulaci svalu s potencionálně nebezpečnými následky na zdraví (např. v případě stimulace srdečního svalu).</w:t>
            </w:r>
          </w:p>
          <w:p w14:paraId="40EBD8A2" w14:textId="77777777" w:rsidR="00F27131" w:rsidRDefault="00F27131" w:rsidP="00F54927">
            <w:pPr>
              <w:tabs>
                <w:tab w:val="left" w:pos="5670"/>
                <w:tab w:val="left" w:pos="7655"/>
                <w:tab w:val="left" w:pos="7797"/>
              </w:tabs>
              <w:ind w:left="357"/>
              <w:rPr>
                <w:rFonts w:cs="Arial"/>
                <w:szCs w:val="22"/>
                <w:lang w:val="cs"/>
              </w:rPr>
            </w:pPr>
          </w:p>
          <w:p w14:paraId="2643A38C" w14:textId="0BE60269" w:rsidR="007C3FD2" w:rsidRDefault="007C3FD2" w:rsidP="00F54927">
            <w:pPr>
              <w:tabs>
                <w:tab w:val="left" w:pos="5670"/>
                <w:tab w:val="left" w:pos="7655"/>
                <w:tab w:val="left" w:pos="7797"/>
              </w:tabs>
              <w:ind w:left="357"/>
              <w:rPr>
                <w:rFonts w:cs="Arial"/>
                <w:szCs w:val="22"/>
                <w:lang w:val="cs"/>
              </w:rPr>
            </w:pPr>
          </w:p>
          <w:p w14:paraId="560AECFC" w14:textId="538898F9" w:rsidR="00F54927" w:rsidRDefault="00F54927" w:rsidP="00F54927">
            <w:pPr>
              <w:tabs>
                <w:tab w:val="left" w:pos="5670"/>
                <w:tab w:val="left" w:pos="7655"/>
                <w:tab w:val="left" w:pos="7797"/>
              </w:tabs>
              <w:ind w:left="357"/>
              <w:rPr>
                <w:rFonts w:cs="Arial"/>
                <w:szCs w:val="22"/>
                <w:lang w:val="cs"/>
              </w:rPr>
            </w:pPr>
          </w:p>
          <w:p w14:paraId="7C326DFD" w14:textId="77777777" w:rsidR="00F54927" w:rsidRPr="006400BE" w:rsidRDefault="00F54927" w:rsidP="00C31AE2">
            <w:pPr>
              <w:numPr>
                <w:ilvl w:val="0"/>
                <w:numId w:val="29"/>
              </w:numPr>
              <w:spacing w:after="0"/>
              <w:ind w:left="426" w:hanging="426"/>
              <w:rPr>
                <w:rFonts w:cs="Arial"/>
                <w:b/>
                <w:szCs w:val="22"/>
              </w:rPr>
            </w:pPr>
            <w:r>
              <w:rPr>
                <w:rFonts w:cs="Arial"/>
                <w:b/>
                <w:bCs/>
                <w:szCs w:val="22"/>
                <w:lang w:val="cs"/>
              </w:rPr>
              <w:t>Bezpečnostní pokyny</w:t>
            </w:r>
          </w:p>
          <w:p w14:paraId="35B27913" w14:textId="77777777" w:rsidR="00F54927" w:rsidRPr="006400BE" w:rsidRDefault="00F54927" w:rsidP="00F54927">
            <w:pPr>
              <w:rPr>
                <w:rFonts w:cs="Arial"/>
                <w:b/>
                <w:szCs w:val="22"/>
              </w:rPr>
            </w:pPr>
          </w:p>
          <w:p w14:paraId="1ADB929D" w14:textId="1C92F144" w:rsidR="00F54927" w:rsidRPr="006400BE" w:rsidRDefault="00604E0B" w:rsidP="00F54927">
            <w:pPr>
              <w:tabs>
                <w:tab w:val="left" w:pos="5670"/>
                <w:tab w:val="left" w:pos="7655"/>
                <w:tab w:val="left" w:pos="7797"/>
              </w:tabs>
              <w:rPr>
                <w:rFonts w:cs="Arial"/>
                <w:szCs w:val="22"/>
              </w:rPr>
            </w:pPr>
            <w:r>
              <w:rPr>
                <w:rFonts w:cs="Arial"/>
                <w:szCs w:val="22"/>
                <w:lang w:val="cs"/>
              </w:rPr>
              <w:t>VFN</w:t>
            </w:r>
            <w:r w:rsidR="000A3ABB">
              <w:rPr>
                <w:rFonts w:cs="Arial"/>
                <w:szCs w:val="22"/>
                <w:lang w:val="cs"/>
              </w:rPr>
              <w:t xml:space="preserve"> </w:t>
            </w:r>
            <w:r w:rsidR="00F54927">
              <w:rPr>
                <w:rFonts w:cs="Arial"/>
                <w:szCs w:val="22"/>
                <w:lang w:val="cs"/>
              </w:rPr>
              <w:t>se zavazuje dodržovat následující bezpečnostní pokyny:</w:t>
            </w:r>
          </w:p>
          <w:p w14:paraId="74945A2A" w14:textId="4C3E7D9E" w:rsidR="00F54927" w:rsidRPr="006400BE" w:rsidRDefault="00604E0B" w:rsidP="00D13E49">
            <w:pPr>
              <w:numPr>
                <w:ilvl w:val="1"/>
                <w:numId w:val="31"/>
              </w:numPr>
              <w:spacing w:after="0"/>
              <w:rPr>
                <w:rFonts w:cs="Arial"/>
                <w:szCs w:val="22"/>
              </w:rPr>
            </w:pPr>
            <w:r>
              <w:rPr>
                <w:rFonts w:cs="Arial"/>
                <w:szCs w:val="22"/>
                <w:lang w:val="cs"/>
              </w:rPr>
              <w:t>VFN</w:t>
            </w:r>
            <w:r w:rsidR="000A3ABB">
              <w:rPr>
                <w:rFonts w:cs="Arial"/>
                <w:szCs w:val="22"/>
                <w:lang w:val="cs"/>
              </w:rPr>
              <w:t xml:space="preserve"> </w:t>
            </w:r>
            <w:r w:rsidR="00F54927">
              <w:rPr>
                <w:rFonts w:cs="Arial"/>
                <w:szCs w:val="22"/>
                <w:lang w:val="cs"/>
              </w:rPr>
              <w:t xml:space="preserve">bere na vědomí, že funkce systému, k nimž lze přistupovat jen s heslem, nebo upravitelné funkce nepoužívají standardní softwarová uživatelská rozhraní a že je nutno při přístupu nebo změně těchto funkcí se vyvarovat poškození systému a zranění osob. </w:t>
            </w:r>
          </w:p>
          <w:p w14:paraId="7A53E1E2" w14:textId="77777777" w:rsidR="00F54927" w:rsidRPr="006400BE" w:rsidRDefault="00F54927" w:rsidP="00F54927">
            <w:pPr>
              <w:spacing w:after="0"/>
              <w:rPr>
                <w:rFonts w:cs="Arial"/>
                <w:szCs w:val="22"/>
              </w:rPr>
            </w:pPr>
          </w:p>
          <w:p w14:paraId="7F0D9934" w14:textId="1465EDEB" w:rsidR="00F54927" w:rsidRPr="005E1E6F" w:rsidRDefault="00F54927" w:rsidP="00D13E49">
            <w:pPr>
              <w:numPr>
                <w:ilvl w:val="1"/>
                <w:numId w:val="31"/>
              </w:numPr>
              <w:spacing w:after="0"/>
              <w:rPr>
                <w:rFonts w:cs="Arial"/>
                <w:szCs w:val="22"/>
                <w:lang w:val="cs"/>
              </w:rPr>
            </w:pPr>
            <w:r>
              <w:rPr>
                <w:szCs w:val="22"/>
                <w:lang w:val="cs"/>
              </w:rPr>
              <w:t xml:space="preserve">Veškeré změny systému Siemens Healthineers Magnetom mohou mít vliv na regulační značení tohoto systému. Zdravotnické prostředky, které nemají regulační značení, nemohou být použity pro diagnostiku, vyšetření nebo léčbu lidí a výsledky výzkumu nemohou být použity pro diagnostiku, vyšetření nebo léčbu lidí. Proto musí </w:t>
            </w:r>
            <w:r w:rsidR="00604E0B">
              <w:rPr>
                <w:szCs w:val="22"/>
                <w:lang w:val="cs"/>
              </w:rPr>
              <w:t>VFN</w:t>
            </w:r>
            <w:r w:rsidR="000A3ABB">
              <w:rPr>
                <w:szCs w:val="22"/>
                <w:lang w:val="cs"/>
              </w:rPr>
              <w:t xml:space="preserve"> </w:t>
            </w:r>
            <w:r>
              <w:rPr>
                <w:szCs w:val="22"/>
                <w:lang w:val="cs"/>
              </w:rPr>
              <w:t>zajistit, aby použití systému Magnetom společnosti Siemens Healthineers bylo v souladu se Směrnicí Rady 93/42/EHS o zdravotnických prostředcích a/nebo Nařízením Evropského parlamentu a Rady (EU) 2017/745 o zdravotnických prostředcích</w:t>
            </w:r>
            <w:r>
              <w:rPr>
                <w:lang w:val="cs"/>
              </w:rPr>
              <w:t xml:space="preserve"> (podle potřeby)</w:t>
            </w:r>
            <w:r>
              <w:rPr>
                <w:szCs w:val="22"/>
                <w:lang w:val="cs"/>
              </w:rPr>
              <w:t>týkající se zdravotnických prostředků a příslušných vnitrostátních zákonů, zejména s platnými předpisy týkajícími se klinických studií a klinických hodnocení.</w:t>
            </w:r>
          </w:p>
          <w:p w14:paraId="47BB54B4" w14:textId="77777777" w:rsidR="00F54927" w:rsidRPr="005E1E6F" w:rsidRDefault="00F54927" w:rsidP="00F54927">
            <w:pPr>
              <w:spacing w:after="0"/>
              <w:rPr>
                <w:rFonts w:cs="Arial"/>
                <w:szCs w:val="22"/>
                <w:lang w:val="cs"/>
              </w:rPr>
            </w:pPr>
          </w:p>
          <w:p w14:paraId="78AD5E1F" w14:textId="256509D8" w:rsidR="00F54927" w:rsidRPr="005E1E6F" w:rsidRDefault="00604E0B" w:rsidP="00C31AE2">
            <w:pPr>
              <w:numPr>
                <w:ilvl w:val="1"/>
                <w:numId w:val="31"/>
              </w:numPr>
              <w:spacing w:after="0"/>
              <w:rPr>
                <w:rFonts w:cs="Arial"/>
                <w:szCs w:val="22"/>
                <w:lang w:val="cs"/>
              </w:rPr>
            </w:pPr>
            <w:r>
              <w:rPr>
                <w:rFonts w:cs="Arial"/>
                <w:szCs w:val="22"/>
                <w:lang w:val="cs"/>
              </w:rPr>
              <w:t>VFN</w:t>
            </w:r>
            <w:r w:rsidR="000A3ABB">
              <w:rPr>
                <w:rFonts w:cs="Arial"/>
                <w:szCs w:val="22"/>
                <w:lang w:val="cs"/>
              </w:rPr>
              <w:t xml:space="preserve"> </w:t>
            </w:r>
            <w:r w:rsidR="00F54927">
              <w:rPr>
                <w:rFonts w:cs="Arial"/>
                <w:szCs w:val="22"/>
                <w:lang w:val="cs"/>
              </w:rPr>
              <w:t>musí zajistit, aby všechny osoby používající heslo dodržovaly veškeré požadavky příslušných právních předpisů, chápaly důsledky použití hesla a zdržely se jeho použití v případě pochybností o legálnosti, v případě poškození hardwaru nebo jiného majetku nebo v případě zranění osob.</w:t>
            </w:r>
          </w:p>
          <w:p w14:paraId="2E00B835" w14:textId="77777777" w:rsidR="00F54927" w:rsidRPr="005E1E6F" w:rsidRDefault="00F54927" w:rsidP="00F54927">
            <w:pPr>
              <w:spacing w:after="0"/>
              <w:rPr>
                <w:rFonts w:cs="Arial"/>
                <w:szCs w:val="22"/>
                <w:lang w:val="cs"/>
              </w:rPr>
            </w:pPr>
          </w:p>
          <w:p w14:paraId="6CA7A749" w14:textId="77777777" w:rsidR="00F54927" w:rsidRPr="005E1E6F" w:rsidRDefault="00F54927" w:rsidP="00C31AE2">
            <w:pPr>
              <w:numPr>
                <w:ilvl w:val="1"/>
                <w:numId w:val="31"/>
              </w:numPr>
              <w:spacing w:after="0"/>
              <w:rPr>
                <w:rFonts w:cs="Arial"/>
                <w:szCs w:val="22"/>
                <w:lang w:val="cs"/>
              </w:rPr>
            </w:pPr>
            <w:r>
              <w:rPr>
                <w:rFonts w:cs="Arial"/>
                <w:szCs w:val="22"/>
                <w:lang w:val="cs"/>
              </w:rPr>
              <w:t>Použití pro daný Účel obvykle zahrnuje pouze fantomové experimenty, pokud nebude se společností Siemens Healthineers písemně dohodnuto jinak.</w:t>
            </w:r>
          </w:p>
          <w:p w14:paraId="76C99A25" w14:textId="77777777" w:rsidR="00F54927" w:rsidRPr="005E1E6F" w:rsidRDefault="00F54927" w:rsidP="00F54927">
            <w:pPr>
              <w:spacing w:after="0"/>
              <w:rPr>
                <w:rFonts w:cs="Arial"/>
                <w:szCs w:val="22"/>
                <w:lang w:val="cs"/>
              </w:rPr>
            </w:pPr>
          </w:p>
          <w:p w14:paraId="2F2B7CBF" w14:textId="77777777" w:rsidR="00F54927" w:rsidRPr="005E1E6F" w:rsidRDefault="00F54927" w:rsidP="00C31AE2">
            <w:pPr>
              <w:numPr>
                <w:ilvl w:val="1"/>
                <w:numId w:val="31"/>
              </w:numPr>
              <w:spacing w:after="0"/>
              <w:rPr>
                <w:rFonts w:cs="Arial"/>
                <w:szCs w:val="22"/>
                <w:lang w:val="cs"/>
              </w:rPr>
            </w:pPr>
            <w:r>
              <w:rPr>
                <w:rFonts w:cs="Arial"/>
                <w:szCs w:val="22"/>
                <w:lang w:val="cs"/>
              </w:rPr>
              <w:t xml:space="preserve"> Veškeré změny musí být resetovány před zahájením skutečných vyšetření osob.</w:t>
            </w:r>
          </w:p>
          <w:p w14:paraId="325D763E" w14:textId="77777777" w:rsidR="00F54927" w:rsidRPr="005E1E6F" w:rsidRDefault="00F54927" w:rsidP="00F54927">
            <w:pPr>
              <w:rPr>
                <w:rFonts w:cs="Arial"/>
                <w:szCs w:val="22"/>
                <w:lang w:val="cs"/>
              </w:rPr>
            </w:pPr>
          </w:p>
          <w:p w14:paraId="468DED9B" w14:textId="77777777" w:rsidR="00F54927" w:rsidRPr="006400BE" w:rsidRDefault="00F54927" w:rsidP="00C31AE2">
            <w:pPr>
              <w:numPr>
                <w:ilvl w:val="0"/>
                <w:numId w:val="29"/>
              </w:numPr>
              <w:spacing w:after="0"/>
              <w:rPr>
                <w:rFonts w:cs="Arial"/>
                <w:b/>
                <w:szCs w:val="22"/>
              </w:rPr>
            </w:pPr>
            <w:r>
              <w:rPr>
                <w:rFonts w:cs="Arial"/>
                <w:b/>
                <w:bCs/>
                <w:szCs w:val="22"/>
                <w:lang w:val="cs"/>
              </w:rPr>
              <w:t xml:space="preserve">Odpovědnost </w:t>
            </w:r>
          </w:p>
          <w:p w14:paraId="4DE13F48" w14:textId="77777777" w:rsidR="00F54927" w:rsidRPr="006400BE" w:rsidRDefault="00F54927" w:rsidP="00F54927">
            <w:pPr>
              <w:spacing w:after="0"/>
              <w:ind w:left="360"/>
              <w:rPr>
                <w:rFonts w:cs="Arial"/>
                <w:b/>
                <w:szCs w:val="22"/>
              </w:rPr>
            </w:pPr>
          </w:p>
          <w:p w14:paraId="55457D2E" w14:textId="30376329" w:rsidR="00F54927" w:rsidRPr="005E1E6F" w:rsidRDefault="00F54927" w:rsidP="00D13E49">
            <w:pPr>
              <w:numPr>
                <w:ilvl w:val="1"/>
                <w:numId w:val="32"/>
              </w:numPr>
              <w:spacing w:after="0"/>
              <w:rPr>
                <w:rFonts w:cs="Arial"/>
                <w:b/>
                <w:szCs w:val="22"/>
                <w:lang w:val="cs"/>
              </w:rPr>
            </w:pPr>
            <w:r>
              <w:rPr>
                <w:rFonts w:cs="Arial"/>
                <w:szCs w:val="22"/>
                <w:lang w:val="cs"/>
              </w:rPr>
              <w:t xml:space="preserve">Provádění výše uvedených úkonů je na výhradní odpovědnost </w:t>
            </w:r>
            <w:r w:rsidR="00604E0B">
              <w:rPr>
                <w:rFonts w:cs="Arial"/>
                <w:szCs w:val="22"/>
                <w:lang w:val="cs"/>
              </w:rPr>
              <w:t>VFN</w:t>
            </w:r>
            <w:r>
              <w:rPr>
                <w:rFonts w:cs="Arial"/>
                <w:szCs w:val="22"/>
                <w:lang w:val="cs"/>
              </w:rPr>
              <w:t xml:space="preserve">. </w:t>
            </w:r>
            <w:r w:rsidR="000A3ABB">
              <w:rPr>
                <w:rFonts w:cs="Arial"/>
                <w:szCs w:val="22"/>
                <w:lang w:val="cs"/>
              </w:rPr>
              <w:t xml:space="preserve"> </w:t>
            </w:r>
            <w:r>
              <w:rPr>
                <w:rFonts w:cs="Arial"/>
                <w:szCs w:val="22"/>
                <w:lang w:val="cs"/>
              </w:rPr>
              <w:t>odškodní společnost Siemens Healthineers v případě veškerých nároků třetích stran, požadavků, odpovědnosti, povinností, škod, rozsudků nebo narovnání a veškerých souvisejících nákladů vzniklých z provádění uvedených úkonů</w:t>
            </w:r>
            <w:r w:rsidRPr="00007475">
              <w:rPr>
                <w:rFonts w:cs="Arial"/>
                <w:szCs w:val="22"/>
                <w:lang w:val="cs"/>
              </w:rPr>
              <w:t>, nezávisle na tom, zda takový nárok bude na základě smlouvy, přestupku, nedbalosti, závazku k odškodnění, záruky,</w:t>
            </w:r>
            <w:r>
              <w:rPr>
                <w:rFonts w:cs="Arial"/>
                <w:szCs w:val="22"/>
                <w:lang w:val="cs"/>
              </w:rPr>
              <w:t xml:space="preserve"> objektivní odpovědnosti či jiného, s výjimkou případů, kdy taková ztráta nebo škoda byla zcela či částečně způsobena nedbalostí nebo nedbalostním opomenutím ze strany společnosti Siemens Healthineers. </w:t>
            </w:r>
          </w:p>
          <w:p w14:paraId="634E9E69" w14:textId="57E3DE81" w:rsidR="00F54927" w:rsidRPr="005E1E6F" w:rsidRDefault="00F54927" w:rsidP="00D13E49">
            <w:pPr>
              <w:numPr>
                <w:ilvl w:val="1"/>
                <w:numId w:val="32"/>
              </w:numPr>
              <w:spacing w:after="0"/>
              <w:rPr>
                <w:rFonts w:cs="Arial"/>
                <w:szCs w:val="22"/>
                <w:lang w:val="cs"/>
              </w:rPr>
            </w:pPr>
            <w:r>
              <w:rPr>
                <w:rFonts w:cs="Arial"/>
                <w:szCs w:val="22"/>
                <w:lang w:val="cs"/>
              </w:rPr>
              <w:t xml:space="preserve">Společnost Siemens Healthineers nepřebírá žádnou odpovědnost za vady systému Magnetom společnosti Siemens Healthineers vzniklé z provádění výše uvedených úkonů a vylučuje veškerou odpovědnost vzniklou na základě nebo v souvislosti s výše uvedeným, nezávisle na tom, zda vznikla na základě smlouvy, přestupku, nedbalosti, závazku k odškodnění, záruky, objektivní odpovědnosti či jinak, s výjimkou případů, kdy taková ztráta nebo škoda byla zcela či částečně způsobena nedbalostí nebo nedbalostním opomenutím ze strany společnosti Siemens Healthineers. </w:t>
            </w:r>
            <w:r w:rsidR="00604E0B">
              <w:rPr>
                <w:rFonts w:cs="Arial"/>
                <w:szCs w:val="22"/>
                <w:lang w:val="cs"/>
              </w:rPr>
              <w:t>VFN</w:t>
            </w:r>
            <w:r w:rsidR="000A3ABB">
              <w:rPr>
                <w:rFonts w:cs="Arial"/>
                <w:szCs w:val="22"/>
                <w:lang w:val="cs"/>
              </w:rPr>
              <w:t xml:space="preserve"> </w:t>
            </w:r>
            <w:r>
              <w:rPr>
                <w:rFonts w:cs="Arial"/>
                <w:szCs w:val="22"/>
                <w:lang w:val="cs"/>
              </w:rPr>
              <w:t>odpovídá zejména za použití SarMode a gswdMode softwaru a použití připojených Zákaznických cívek v rámci výkonnostním limitů příslušného systému Magnetom společnosti Siemens Healthineers.</w:t>
            </w:r>
          </w:p>
          <w:p w14:paraId="5A200C04" w14:textId="77777777" w:rsidR="00F54927" w:rsidRPr="005E1E6F" w:rsidRDefault="00F54927" w:rsidP="00F54927">
            <w:pPr>
              <w:rPr>
                <w:rFonts w:cs="Arial"/>
                <w:szCs w:val="22"/>
                <w:lang w:val="cs"/>
              </w:rPr>
            </w:pPr>
          </w:p>
          <w:p w14:paraId="1A79E88C" w14:textId="0126C96B" w:rsidR="00F54927" w:rsidRPr="005E1E6F" w:rsidRDefault="00F54927" w:rsidP="003E546E">
            <w:pPr>
              <w:numPr>
                <w:ilvl w:val="1"/>
                <w:numId w:val="32"/>
              </w:numPr>
              <w:spacing w:after="0"/>
              <w:rPr>
                <w:rFonts w:cs="Arial"/>
                <w:szCs w:val="22"/>
                <w:lang w:val="cs"/>
              </w:rPr>
            </w:pPr>
            <w:r>
              <w:rPr>
                <w:szCs w:val="22"/>
                <w:lang w:val="cs"/>
              </w:rPr>
              <w:t xml:space="preserve">Pokud kogentní právní předpisy nestanoví jinak, veškeré záruky a odpovědnost, zejména ohledně přesnosti, správnosti, nezatížení právy duševního vlastnictví třetích stran, úplnosti a/nebo použitelnosti hesel a/nebo jiných důvěrných informaci, jsou vyloučeny.  Společnost Siemens Healthineers nezaručuje </w:t>
            </w:r>
            <w:r>
              <w:rPr>
                <w:rFonts w:ascii="Helvetica" w:hAnsi="Helvetica"/>
                <w:lang w:val="cs"/>
              </w:rPr>
              <w:t>aktuálnost</w:t>
            </w:r>
            <w:r>
              <w:rPr>
                <w:szCs w:val="22"/>
                <w:lang w:val="cs"/>
              </w:rPr>
              <w:t xml:space="preserve">, přesnost, spolehlivost nebo úplnost hesel a/nebo jiných důvěrných informací a </w:t>
            </w:r>
            <w:r w:rsidR="00604E0B">
              <w:rPr>
                <w:szCs w:val="22"/>
                <w:lang w:val="cs"/>
              </w:rPr>
              <w:t>VFN</w:t>
            </w:r>
            <w:r w:rsidR="000A3ABB">
              <w:rPr>
                <w:szCs w:val="22"/>
                <w:lang w:val="cs"/>
              </w:rPr>
              <w:t xml:space="preserve"> </w:t>
            </w:r>
            <w:r>
              <w:rPr>
                <w:szCs w:val="22"/>
                <w:lang w:val="cs"/>
              </w:rPr>
              <w:t xml:space="preserve">souhlasí s tím, že provede vlastní posouzení důvěrných informací společnosti Siemens Healthineers a přesvědčí se o </w:t>
            </w:r>
            <w:r>
              <w:rPr>
                <w:rFonts w:ascii="Helvetica" w:hAnsi="Helvetica"/>
                <w:lang w:val="cs"/>
              </w:rPr>
              <w:t>aktuálnosti</w:t>
            </w:r>
            <w:r>
              <w:rPr>
                <w:szCs w:val="22"/>
                <w:lang w:val="cs"/>
              </w:rPr>
              <w:t xml:space="preserve">, přesnosti, spolehlivosti a úplnosti těchto informací. </w:t>
            </w:r>
            <w:r w:rsidR="00604E0B">
              <w:rPr>
                <w:szCs w:val="22"/>
                <w:lang w:val="cs"/>
              </w:rPr>
              <w:t>VFN</w:t>
            </w:r>
            <w:r w:rsidR="000A3ABB">
              <w:rPr>
                <w:szCs w:val="22"/>
                <w:lang w:val="cs"/>
              </w:rPr>
              <w:t xml:space="preserve"> </w:t>
            </w:r>
            <w:r>
              <w:rPr>
                <w:szCs w:val="22"/>
                <w:lang w:val="cs"/>
              </w:rPr>
              <w:t xml:space="preserve">bude informovat společnost Siemens Healthineers v případě, že taková hesla nebudou podle hodnocení </w:t>
            </w:r>
            <w:r w:rsidR="00604E0B">
              <w:rPr>
                <w:szCs w:val="22"/>
                <w:lang w:val="cs"/>
              </w:rPr>
              <w:t>VFN</w:t>
            </w:r>
            <w:r w:rsidR="000A3ABB">
              <w:rPr>
                <w:szCs w:val="22"/>
                <w:lang w:val="cs"/>
              </w:rPr>
              <w:t xml:space="preserve"> </w:t>
            </w:r>
            <w:r>
              <w:rPr>
                <w:szCs w:val="22"/>
                <w:lang w:val="cs"/>
              </w:rPr>
              <w:t>fungovat správně.</w:t>
            </w:r>
          </w:p>
          <w:p w14:paraId="51DAF656" w14:textId="77777777" w:rsidR="00F54927" w:rsidRPr="005E1E6F" w:rsidRDefault="00F54927" w:rsidP="00F54927">
            <w:pPr>
              <w:rPr>
                <w:rFonts w:cs="Arial"/>
                <w:szCs w:val="22"/>
                <w:lang w:val="cs"/>
              </w:rPr>
            </w:pPr>
          </w:p>
          <w:p w14:paraId="582912EA" w14:textId="77777777" w:rsidR="00F54927" w:rsidRDefault="00F54927" w:rsidP="00F54927">
            <w:pPr>
              <w:rPr>
                <w:rFonts w:cs="Arial"/>
                <w:szCs w:val="22"/>
                <w:lang w:val="cs"/>
              </w:rPr>
            </w:pPr>
          </w:p>
          <w:p w14:paraId="4DC6F530" w14:textId="77777777" w:rsidR="003A3225" w:rsidRDefault="003A3225" w:rsidP="00F54927">
            <w:pPr>
              <w:rPr>
                <w:rFonts w:cs="Arial"/>
                <w:szCs w:val="22"/>
                <w:lang w:val="cs"/>
              </w:rPr>
            </w:pPr>
          </w:p>
          <w:p w14:paraId="604446D3" w14:textId="77777777" w:rsidR="003A3225" w:rsidRPr="005E1E6F" w:rsidRDefault="003A3225" w:rsidP="00F54927">
            <w:pPr>
              <w:rPr>
                <w:rFonts w:cs="Arial"/>
                <w:szCs w:val="22"/>
                <w:lang w:val="cs"/>
              </w:rPr>
            </w:pPr>
          </w:p>
          <w:p w14:paraId="3AC77466" w14:textId="77777777" w:rsidR="00F54927" w:rsidRPr="006400BE" w:rsidRDefault="00F54927" w:rsidP="00C31AE2">
            <w:pPr>
              <w:numPr>
                <w:ilvl w:val="0"/>
                <w:numId w:val="29"/>
              </w:numPr>
              <w:spacing w:after="0"/>
              <w:rPr>
                <w:rFonts w:cs="Arial"/>
                <w:b/>
                <w:szCs w:val="22"/>
              </w:rPr>
            </w:pPr>
            <w:r>
              <w:rPr>
                <w:rFonts w:cs="Arial"/>
                <w:b/>
                <w:bCs/>
                <w:szCs w:val="22"/>
                <w:lang w:val="cs"/>
              </w:rPr>
              <w:t>Dodržování mlčenlivosti</w:t>
            </w:r>
          </w:p>
          <w:p w14:paraId="03938B8F" w14:textId="7F34BFE0" w:rsidR="00F54927" w:rsidRPr="00D518B6" w:rsidRDefault="00604E0B" w:rsidP="00F54927">
            <w:pPr>
              <w:rPr>
                <w:rFonts w:cs="Arial"/>
                <w:szCs w:val="22"/>
                <w:highlight w:val="yellow"/>
                <w:lang w:val="cs"/>
              </w:rPr>
            </w:pPr>
            <w:r>
              <w:rPr>
                <w:rFonts w:cs="Arial"/>
                <w:snapToGrid w:val="0"/>
                <w:szCs w:val="22"/>
                <w:lang w:val="cs"/>
              </w:rPr>
              <w:t>VFN</w:t>
            </w:r>
            <w:r w:rsidR="000A3ABB">
              <w:rPr>
                <w:rFonts w:cs="Arial"/>
                <w:snapToGrid w:val="0"/>
                <w:szCs w:val="22"/>
                <w:lang w:val="cs"/>
              </w:rPr>
              <w:t xml:space="preserve"> </w:t>
            </w:r>
            <w:r w:rsidR="00F54927">
              <w:rPr>
                <w:rFonts w:cs="Arial"/>
                <w:snapToGrid w:val="0"/>
                <w:szCs w:val="22"/>
                <w:lang w:val="cs"/>
              </w:rPr>
              <w:t xml:space="preserve">omezí sdělování daného hesla a/nebo </w:t>
            </w:r>
            <w:r w:rsidR="00F54927">
              <w:rPr>
                <w:rFonts w:cs="Arial"/>
                <w:szCs w:val="22"/>
                <w:lang w:val="cs"/>
              </w:rPr>
              <w:t>popisů rozhraní cívky</w:t>
            </w:r>
            <w:r w:rsidR="00F54927">
              <w:rPr>
                <w:rFonts w:cs="Arial"/>
                <w:snapToGrid w:val="0"/>
                <w:szCs w:val="22"/>
                <w:lang w:val="cs"/>
              </w:rPr>
              <w:t xml:space="preserve"> výhradně na ty osoby, které heslo potřebují pro přístup v rámci definovaného výzkumného projektu</w:t>
            </w:r>
            <w:r w:rsidR="00F54927">
              <w:rPr>
                <w:rFonts w:cs="Arial"/>
                <w:szCs w:val="22"/>
                <w:lang w:val="cs"/>
              </w:rPr>
              <w:t xml:space="preserve"> a které jsou vázány mlčenlivosti buď na základě své pracovní smlouvy, nebo jinak písemnou for</w:t>
            </w:r>
            <w:r>
              <w:rPr>
                <w:rFonts w:cs="Arial"/>
                <w:szCs w:val="22"/>
                <w:lang w:val="cs"/>
              </w:rPr>
              <w:t>VFN</w:t>
            </w:r>
            <w:r w:rsidR="00F54927">
              <w:rPr>
                <w:rFonts w:cs="Arial"/>
                <w:szCs w:val="22"/>
                <w:lang w:val="cs"/>
              </w:rPr>
              <w:t xml:space="preserve">, a to v rozsahu minimálně stejně přísném jako povinnosti uložené </w:t>
            </w:r>
            <w:r>
              <w:rPr>
                <w:rFonts w:cs="Arial"/>
                <w:szCs w:val="22"/>
                <w:lang w:val="cs"/>
              </w:rPr>
              <w:t>VFN</w:t>
            </w:r>
            <w:r w:rsidR="000A3ABB">
              <w:rPr>
                <w:rFonts w:cs="Arial"/>
                <w:szCs w:val="22"/>
                <w:lang w:val="cs"/>
              </w:rPr>
              <w:t xml:space="preserve"> </w:t>
            </w:r>
            <w:r w:rsidR="00F54927">
              <w:rPr>
                <w:rFonts w:cs="Arial"/>
                <w:szCs w:val="22"/>
                <w:lang w:val="cs"/>
              </w:rPr>
              <w:t>touto Rámcovou smlouvou.</w:t>
            </w:r>
            <w:r w:rsidR="00F54927">
              <w:rPr>
                <w:rFonts w:cs="Arial"/>
                <w:snapToGrid w:val="0"/>
                <w:szCs w:val="22"/>
                <w:lang w:val="cs"/>
              </w:rPr>
              <w:t xml:space="preserve"> </w:t>
            </w:r>
            <w:r>
              <w:rPr>
                <w:rFonts w:cs="Arial"/>
                <w:snapToGrid w:val="0"/>
                <w:szCs w:val="22"/>
                <w:lang w:val="cs"/>
              </w:rPr>
              <w:t>VFN</w:t>
            </w:r>
            <w:r w:rsidR="000A3ABB">
              <w:rPr>
                <w:rFonts w:cs="Arial"/>
                <w:snapToGrid w:val="0"/>
                <w:szCs w:val="22"/>
                <w:lang w:val="cs"/>
              </w:rPr>
              <w:t xml:space="preserve"> </w:t>
            </w:r>
            <w:r w:rsidR="00F54927">
              <w:rPr>
                <w:rFonts w:cs="Arial"/>
                <w:snapToGrid w:val="0"/>
                <w:szCs w:val="22"/>
                <w:lang w:val="cs"/>
              </w:rPr>
              <w:t xml:space="preserve">bude tyto osoby informovat a poučí je v souladu s tím. Kromě toho se použije oddíl 5 </w:t>
            </w:r>
            <w:r w:rsidR="00F54927">
              <w:rPr>
                <w:rFonts w:cs="Arial"/>
                <w:szCs w:val="22"/>
                <w:lang w:val="cs"/>
              </w:rPr>
              <w:t>rámcové smlouvy</w:t>
            </w:r>
            <w:r w:rsidR="00F54927">
              <w:rPr>
                <w:rFonts w:cs="Arial"/>
                <w:snapToGrid w:val="0"/>
                <w:szCs w:val="22"/>
                <w:lang w:val="cs"/>
              </w:rPr>
              <w:t>.</w:t>
            </w:r>
          </w:p>
        </w:tc>
      </w:tr>
      <w:bookmarkEnd w:id="0"/>
      <w:bookmarkEnd w:id="1"/>
    </w:tbl>
    <w:p w14:paraId="7549D590" w14:textId="67FBBAE7" w:rsidR="00D1017F" w:rsidRPr="00D87378" w:rsidRDefault="00D1017F" w:rsidP="003A3225"/>
    <w:sectPr w:rsidR="00D1017F" w:rsidRPr="00D87378">
      <w:headerReference w:type="default" r:id="rId18"/>
      <w:footerReference w:type="default" r:id="rId19"/>
      <w:headerReference w:type="first" r:id="rId20"/>
      <w:type w:val="continuous"/>
      <w:pgSz w:w="11906" w:h="16838" w:code="9"/>
      <w:pgMar w:top="1418" w:right="1418" w:bottom="2157"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E451F7" w14:textId="77777777" w:rsidR="00500B86" w:rsidRDefault="00500B86">
      <w:r>
        <w:separator/>
      </w:r>
    </w:p>
  </w:endnote>
  <w:endnote w:type="continuationSeparator" w:id="0">
    <w:p w14:paraId="3181AC65" w14:textId="77777777" w:rsidR="00500B86" w:rsidRDefault="00500B86">
      <w:r>
        <w:continuationSeparator/>
      </w:r>
    </w:p>
  </w:endnote>
  <w:endnote w:type="continuationNotice" w:id="1">
    <w:p w14:paraId="097756FB" w14:textId="77777777" w:rsidR="00500B86" w:rsidRDefault="00500B8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iemens Serif Semibold">
    <w:charset w:val="EE"/>
    <w:family w:val="auto"/>
    <w:pitch w:val="variable"/>
    <w:sig w:usb0="A00002FF" w:usb1="0000207B" w:usb2="00000000" w:usb3="00000000" w:csb0="0000019F" w:csb1="00000000"/>
  </w:font>
  <w:font w:name="Arial Fett">
    <w:altName w:val="Arial"/>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076C3" w14:textId="5CB3270A" w:rsidR="00115842" w:rsidRDefault="00115842">
    <w:pPr>
      <w:spacing w:after="0" w:line="240" w:lineRule="auto"/>
      <w:jc w:val="center"/>
      <w:rPr>
        <w:b/>
        <w:bCs/>
        <w:sz w:val="20"/>
        <w:lang w:val="en-US"/>
      </w:rPr>
    </w:pPr>
    <w:r>
      <w:rPr>
        <w:b/>
        <w:bCs/>
        <w:sz w:val="20"/>
        <w:lang w:val="en-US"/>
      </w:rPr>
      <w:fldChar w:fldCharType="begin"/>
    </w:r>
    <w:r>
      <w:rPr>
        <w:b/>
        <w:bCs/>
        <w:sz w:val="20"/>
        <w:lang w:val="en-US"/>
      </w:rPr>
      <w:instrText xml:space="preserve"> DOCPROPERTY sodocoClasLang \* MERGEFORMAT </w:instrText>
    </w:r>
    <w:r>
      <w:rPr>
        <w:b/>
        <w:bCs/>
        <w:sz w:val="20"/>
        <w:lang w:val="en-US"/>
      </w:rPr>
      <w:fldChar w:fldCharType="separate"/>
    </w:r>
    <w:r w:rsidR="007E4B6F">
      <w:rPr>
        <w:b/>
        <w:bCs/>
        <w:sz w:val="20"/>
        <w:lang w:val="en-US"/>
      </w:rPr>
      <w:t>Intern</w:t>
    </w:r>
    <w:r>
      <w:rPr>
        <w:b/>
        <w:bCs/>
        <w:sz w:val="20"/>
        <w:lang w:val="en-US"/>
      </w:rPr>
      <w:fldChar w:fldCharType="end"/>
    </w:r>
  </w:p>
  <w:p w14:paraId="171076C4" w14:textId="77777777" w:rsidR="00115842" w:rsidRDefault="00115842">
    <w:pPr>
      <w:spacing w:after="0" w:line="240" w:lineRule="auto"/>
      <w:rPr>
        <w:sz w:val="16"/>
        <w:lang w:val="en-US"/>
      </w:rPr>
    </w:pPr>
  </w:p>
  <w:p w14:paraId="171076C5" w14:textId="77777777" w:rsidR="00115842" w:rsidRDefault="00115842" w:rsidP="006400BE">
    <w:pPr>
      <w:tabs>
        <w:tab w:val="left" w:pos="7371"/>
      </w:tabs>
      <w:spacing w:after="0" w:line="240" w:lineRule="auto"/>
      <w:rPr>
        <w:sz w:val="16"/>
        <w:lang w:val="en-US"/>
      </w:rPr>
    </w:pPr>
    <w:r>
      <w:rPr>
        <w:sz w:val="16"/>
        <w:lang w:val="en-US"/>
      </w:rPr>
      <w:t>__________</w:t>
    </w:r>
    <w:r>
      <w:rPr>
        <w:sz w:val="16"/>
        <w:lang w:val="en-US"/>
      </w:rPr>
      <w:tab/>
      <w:t>__________</w:t>
    </w:r>
  </w:p>
  <w:p w14:paraId="171076C6" w14:textId="77777777" w:rsidR="00115842" w:rsidRDefault="00115842" w:rsidP="006400BE">
    <w:pPr>
      <w:tabs>
        <w:tab w:val="left" w:pos="7371"/>
      </w:tabs>
      <w:spacing w:after="0" w:line="240" w:lineRule="auto"/>
      <w:rPr>
        <w:sz w:val="16"/>
        <w:lang w:val="en-US"/>
      </w:rPr>
    </w:pPr>
    <w:r>
      <w:rPr>
        <w:sz w:val="16"/>
        <w:lang w:val="en-US"/>
      </w:rPr>
      <w:t xml:space="preserve">Initials </w:t>
    </w:r>
    <w:r>
      <w:rPr>
        <w:sz w:val="16"/>
        <w:lang w:val="en-US"/>
      </w:rPr>
      <w:tab/>
      <w:t>Initials</w:t>
    </w:r>
  </w:p>
  <w:p w14:paraId="171076C7" w14:textId="25B1F39B" w:rsidR="00115842" w:rsidRDefault="00604E0B" w:rsidP="006400BE">
    <w:pPr>
      <w:tabs>
        <w:tab w:val="left" w:pos="7371"/>
      </w:tabs>
      <w:spacing w:after="0" w:line="240" w:lineRule="auto"/>
      <w:rPr>
        <w:sz w:val="16"/>
        <w:lang w:val="en-US"/>
      </w:rPr>
    </w:pPr>
    <w:r>
      <w:rPr>
        <w:sz w:val="16"/>
        <w:lang w:val="en-US"/>
      </w:rPr>
      <w:t>VFN</w:t>
    </w:r>
    <w:r w:rsidR="00115842">
      <w:rPr>
        <w:sz w:val="16"/>
        <w:lang w:val="en-US"/>
      </w:rPr>
      <w:t xml:space="preserve"> </w:t>
    </w:r>
    <w:r w:rsidR="00115842">
      <w:rPr>
        <w:sz w:val="16"/>
        <w:lang w:val="en-US"/>
      </w:rPr>
      <w:tab/>
      <w:t>Siemens Healthineers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D1C643" w14:textId="77777777" w:rsidR="00500B86" w:rsidRDefault="00500B86">
      <w:r>
        <w:separator/>
      </w:r>
    </w:p>
  </w:footnote>
  <w:footnote w:type="continuationSeparator" w:id="0">
    <w:p w14:paraId="78170ECF" w14:textId="77777777" w:rsidR="00500B86" w:rsidRDefault="00500B86">
      <w:r>
        <w:continuationSeparator/>
      </w:r>
    </w:p>
  </w:footnote>
  <w:footnote w:type="continuationNotice" w:id="1">
    <w:p w14:paraId="41B5CDDB" w14:textId="77777777" w:rsidR="00500B86" w:rsidRDefault="00500B8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8067079"/>
      <w:docPartObj>
        <w:docPartGallery w:val="Page Numbers (Top of Page)"/>
        <w:docPartUnique/>
      </w:docPartObj>
    </w:sdtPr>
    <w:sdtEndPr>
      <w:rPr>
        <w:noProof/>
      </w:rPr>
    </w:sdtEndPr>
    <w:sdtContent>
      <w:p w14:paraId="171076C1" w14:textId="0EA7E97F" w:rsidR="00115842" w:rsidRDefault="00115842">
        <w:pPr>
          <w:pStyle w:val="Zhlav"/>
          <w:jc w:val="center"/>
        </w:pPr>
        <w:r>
          <w:fldChar w:fldCharType="begin"/>
        </w:r>
        <w:r>
          <w:instrText xml:space="preserve"> PAGE   \* MERGEFORMAT </w:instrText>
        </w:r>
        <w:r>
          <w:fldChar w:fldCharType="separate"/>
        </w:r>
        <w:r w:rsidR="00FC37A0">
          <w:rPr>
            <w:noProof/>
          </w:rPr>
          <w:t>52</w:t>
        </w:r>
        <w:r>
          <w:rPr>
            <w:noProof/>
          </w:rPr>
          <w:fldChar w:fldCharType="end"/>
        </w:r>
      </w:p>
    </w:sdtContent>
  </w:sdt>
  <w:p w14:paraId="171076C2" w14:textId="77777777" w:rsidR="00115842" w:rsidRDefault="00115842">
    <w:pPr>
      <w:pStyle w:val="Zhlav"/>
      <w:rPr>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8C4B64" w14:textId="1FABB7A0" w:rsidR="00FB6664" w:rsidRDefault="00FB6664" w:rsidP="00FB6664">
    <w:pPr>
      <w:pStyle w:val="Zhlav"/>
      <w:jc w:val="right"/>
    </w:pPr>
    <w:r>
      <w:t>PO 523/S/24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A7E3B"/>
    <w:multiLevelType w:val="multilevel"/>
    <w:tmpl w:val="742C3578"/>
    <w:lvl w:ilvl="0">
      <w:start w:val="1"/>
      <w:numFmt w:val="decimal"/>
      <w:lvlText w:val="%1."/>
      <w:lvlJc w:val="left"/>
      <w:pPr>
        <w:tabs>
          <w:tab w:val="num" w:pos="720"/>
        </w:tabs>
        <w:ind w:left="720" w:hanging="360"/>
      </w:pPr>
      <w:rPr>
        <w:rFonts w:cs="Times New Roman" w:hint="default"/>
      </w:rPr>
    </w:lvl>
    <w:lvl w:ilvl="1">
      <w:start w:val="2"/>
      <w:numFmt w:val="decimal"/>
      <w:lvlText w:val="%1.%2"/>
      <w:lvlJc w:val="left"/>
      <w:pPr>
        <w:tabs>
          <w:tab w:val="num" w:pos="720"/>
        </w:tabs>
        <w:ind w:left="720" w:hanging="360"/>
      </w:pPr>
      <w:rPr>
        <w:i/>
      </w:rPr>
    </w:lvl>
    <w:lvl w:ilvl="2">
      <w:start w:val="1"/>
      <w:numFmt w:val="decimal"/>
      <w:lvlText w:val="%1.%2.%3"/>
      <w:lvlJc w:val="left"/>
      <w:pPr>
        <w:tabs>
          <w:tab w:val="num" w:pos="1080"/>
        </w:tabs>
        <w:ind w:left="1080" w:hanging="720"/>
      </w:pPr>
      <w:rPr>
        <w:i/>
      </w:rPr>
    </w:lvl>
    <w:lvl w:ilvl="3">
      <w:start w:val="1"/>
      <w:numFmt w:val="decimal"/>
      <w:lvlText w:val="%1.%2.%3.%4"/>
      <w:lvlJc w:val="left"/>
      <w:pPr>
        <w:tabs>
          <w:tab w:val="num" w:pos="1080"/>
        </w:tabs>
        <w:ind w:left="1080" w:hanging="720"/>
      </w:pPr>
      <w:rPr>
        <w:i/>
      </w:rPr>
    </w:lvl>
    <w:lvl w:ilvl="4">
      <w:start w:val="1"/>
      <w:numFmt w:val="decimal"/>
      <w:lvlText w:val="%1.%2.%3.%4.%5"/>
      <w:lvlJc w:val="left"/>
      <w:pPr>
        <w:tabs>
          <w:tab w:val="num" w:pos="1440"/>
        </w:tabs>
        <w:ind w:left="1440" w:hanging="1080"/>
      </w:pPr>
      <w:rPr>
        <w:i/>
      </w:rPr>
    </w:lvl>
    <w:lvl w:ilvl="5">
      <w:start w:val="1"/>
      <w:numFmt w:val="decimal"/>
      <w:lvlText w:val="%1.%2.%3.%4.%5.%6"/>
      <w:lvlJc w:val="left"/>
      <w:pPr>
        <w:tabs>
          <w:tab w:val="num" w:pos="1440"/>
        </w:tabs>
        <w:ind w:left="1440" w:hanging="1080"/>
      </w:pPr>
      <w:rPr>
        <w:i/>
      </w:rPr>
    </w:lvl>
    <w:lvl w:ilvl="6">
      <w:start w:val="1"/>
      <w:numFmt w:val="decimal"/>
      <w:lvlText w:val="%1.%2.%3.%4.%5.%6.%7"/>
      <w:lvlJc w:val="left"/>
      <w:pPr>
        <w:tabs>
          <w:tab w:val="num" w:pos="1800"/>
        </w:tabs>
        <w:ind w:left="1800" w:hanging="1440"/>
      </w:pPr>
      <w:rPr>
        <w:i/>
      </w:rPr>
    </w:lvl>
    <w:lvl w:ilvl="7">
      <w:start w:val="1"/>
      <w:numFmt w:val="decimal"/>
      <w:lvlText w:val="%1.%2.%3.%4.%5.%6.%7.%8"/>
      <w:lvlJc w:val="left"/>
      <w:pPr>
        <w:tabs>
          <w:tab w:val="num" w:pos="1800"/>
        </w:tabs>
        <w:ind w:left="1800" w:hanging="1440"/>
      </w:pPr>
      <w:rPr>
        <w:i/>
      </w:rPr>
    </w:lvl>
    <w:lvl w:ilvl="8">
      <w:start w:val="1"/>
      <w:numFmt w:val="decimal"/>
      <w:lvlText w:val="%1.%2.%3.%4.%5.%6.%7.%8.%9"/>
      <w:lvlJc w:val="left"/>
      <w:pPr>
        <w:tabs>
          <w:tab w:val="num" w:pos="2160"/>
        </w:tabs>
        <w:ind w:left="2160" w:hanging="1800"/>
      </w:pPr>
      <w:rPr>
        <w:i/>
      </w:rPr>
    </w:lvl>
  </w:abstractNum>
  <w:abstractNum w:abstractNumId="1" w15:restartNumberingAfterBreak="0">
    <w:nsid w:val="050E1E9E"/>
    <w:multiLevelType w:val="hybridMultilevel"/>
    <w:tmpl w:val="6382F356"/>
    <w:lvl w:ilvl="0" w:tplc="07F6A196">
      <w:start w:val="1"/>
      <w:numFmt w:val="lowerRoman"/>
      <w:lvlText w:val="(%1)"/>
      <w:lvlJc w:val="left"/>
      <w:pPr>
        <w:ind w:left="1004" w:hanging="720"/>
      </w:pPr>
      <w:rPr>
        <w:rFonts w:hint="default"/>
      </w:rPr>
    </w:lvl>
    <w:lvl w:ilvl="1" w:tplc="04070019">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2" w15:restartNumberingAfterBreak="0">
    <w:nsid w:val="0620318D"/>
    <w:multiLevelType w:val="hybridMultilevel"/>
    <w:tmpl w:val="AD922E94"/>
    <w:lvl w:ilvl="0" w:tplc="EA80F348">
      <w:start w:val="1"/>
      <w:numFmt w:val="lowerRoman"/>
      <w:lvlText w:val="(%1)"/>
      <w:lvlJc w:val="left"/>
      <w:pPr>
        <w:ind w:left="1570" w:hanging="720"/>
      </w:pPr>
      <w:rPr>
        <w:rFonts w:hint="default"/>
      </w:rPr>
    </w:lvl>
    <w:lvl w:ilvl="1" w:tplc="04070019" w:tentative="1">
      <w:start w:val="1"/>
      <w:numFmt w:val="lowerLetter"/>
      <w:lvlText w:val="%2."/>
      <w:lvlJc w:val="left"/>
      <w:pPr>
        <w:ind w:left="1930" w:hanging="360"/>
      </w:pPr>
    </w:lvl>
    <w:lvl w:ilvl="2" w:tplc="0407001B" w:tentative="1">
      <w:start w:val="1"/>
      <w:numFmt w:val="lowerRoman"/>
      <w:lvlText w:val="%3."/>
      <w:lvlJc w:val="right"/>
      <w:pPr>
        <w:ind w:left="2650" w:hanging="180"/>
      </w:pPr>
    </w:lvl>
    <w:lvl w:ilvl="3" w:tplc="0407000F" w:tentative="1">
      <w:start w:val="1"/>
      <w:numFmt w:val="decimal"/>
      <w:lvlText w:val="%4."/>
      <w:lvlJc w:val="left"/>
      <w:pPr>
        <w:ind w:left="3370" w:hanging="360"/>
      </w:pPr>
    </w:lvl>
    <w:lvl w:ilvl="4" w:tplc="04070019" w:tentative="1">
      <w:start w:val="1"/>
      <w:numFmt w:val="lowerLetter"/>
      <w:lvlText w:val="%5."/>
      <w:lvlJc w:val="left"/>
      <w:pPr>
        <w:ind w:left="4090" w:hanging="360"/>
      </w:pPr>
    </w:lvl>
    <w:lvl w:ilvl="5" w:tplc="0407001B" w:tentative="1">
      <w:start w:val="1"/>
      <w:numFmt w:val="lowerRoman"/>
      <w:lvlText w:val="%6."/>
      <w:lvlJc w:val="right"/>
      <w:pPr>
        <w:ind w:left="4810" w:hanging="180"/>
      </w:pPr>
    </w:lvl>
    <w:lvl w:ilvl="6" w:tplc="0407000F" w:tentative="1">
      <w:start w:val="1"/>
      <w:numFmt w:val="decimal"/>
      <w:lvlText w:val="%7."/>
      <w:lvlJc w:val="left"/>
      <w:pPr>
        <w:ind w:left="5530" w:hanging="360"/>
      </w:pPr>
    </w:lvl>
    <w:lvl w:ilvl="7" w:tplc="04070019" w:tentative="1">
      <w:start w:val="1"/>
      <w:numFmt w:val="lowerLetter"/>
      <w:lvlText w:val="%8."/>
      <w:lvlJc w:val="left"/>
      <w:pPr>
        <w:ind w:left="6250" w:hanging="360"/>
      </w:pPr>
    </w:lvl>
    <w:lvl w:ilvl="8" w:tplc="0407001B" w:tentative="1">
      <w:start w:val="1"/>
      <w:numFmt w:val="lowerRoman"/>
      <w:lvlText w:val="%9."/>
      <w:lvlJc w:val="right"/>
      <w:pPr>
        <w:ind w:left="6970" w:hanging="180"/>
      </w:pPr>
    </w:lvl>
  </w:abstractNum>
  <w:abstractNum w:abstractNumId="3" w15:restartNumberingAfterBreak="0">
    <w:nsid w:val="08FD73E5"/>
    <w:multiLevelType w:val="hybridMultilevel"/>
    <w:tmpl w:val="7CFA18DA"/>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 w15:restartNumberingAfterBreak="0">
    <w:nsid w:val="09D26E84"/>
    <w:multiLevelType w:val="hybridMultilevel"/>
    <w:tmpl w:val="0D827064"/>
    <w:lvl w:ilvl="0" w:tplc="04070001">
      <w:start w:val="1"/>
      <w:numFmt w:val="bullet"/>
      <w:lvlText w:val=""/>
      <w:lvlJc w:val="left"/>
      <w:pPr>
        <w:ind w:left="720" w:hanging="360"/>
      </w:pPr>
      <w:rPr>
        <w:rFonts w:ascii="Symbol" w:hAnsi="Symbol" w:hint="default"/>
      </w:rPr>
    </w:lvl>
    <w:lvl w:ilvl="1" w:tplc="04070001">
      <w:start w:val="1"/>
      <w:numFmt w:val="bullet"/>
      <w:lvlText w:val=""/>
      <w:lvlJc w:val="left"/>
      <w:pPr>
        <w:ind w:left="1440" w:hanging="360"/>
      </w:pPr>
      <w:rPr>
        <w:rFonts w:ascii="Symbol" w:hAnsi="Symbol"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0AC55DBD"/>
    <w:multiLevelType w:val="multilevel"/>
    <w:tmpl w:val="FAF88D38"/>
    <w:lvl w:ilvl="0">
      <w:start w:val="2"/>
      <w:numFmt w:val="decimal"/>
      <w:lvlText w:val="%1"/>
      <w:lvlJc w:val="left"/>
      <w:pPr>
        <w:tabs>
          <w:tab w:val="num" w:pos="360"/>
        </w:tabs>
        <w:ind w:left="360" w:hanging="360"/>
      </w:pPr>
      <w:rPr>
        <w:rFonts w:ascii="Helvetica" w:hAnsi="Helvetica" w:cs="Times New Roman" w:hint="default"/>
        <w:b/>
      </w:rPr>
    </w:lvl>
    <w:lvl w:ilvl="1">
      <w:start w:val="1"/>
      <w:numFmt w:val="decimal"/>
      <w:lvlText w:val="%1.%2"/>
      <w:lvlJc w:val="left"/>
      <w:pPr>
        <w:tabs>
          <w:tab w:val="num" w:pos="360"/>
        </w:tabs>
        <w:ind w:left="360" w:hanging="360"/>
      </w:pPr>
      <w:rPr>
        <w:rFonts w:ascii="Helvetica" w:hAnsi="Helvetica" w:cs="Times New Roman" w:hint="default"/>
        <w:b w:val="0"/>
      </w:rPr>
    </w:lvl>
    <w:lvl w:ilvl="2">
      <w:start w:val="1"/>
      <w:numFmt w:val="decimal"/>
      <w:lvlText w:val="%1.%2.%3"/>
      <w:lvlJc w:val="left"/>
      <w:pPr>
        <w:tabs>
          <w:tab w:val="num" w:pos="720"/>
        </w:tabs>
        <w:ind w:left="720" w:hanging="720"/>
      </w:pPr>
      <w:rPr>
        <w:rFonts w:ascii="Helvetica" w:hAnsi="Helvetica" w:cs="Times New Roman" w:hint="default"/>
        <w:b/>
      </w:rPr>
    </w:lvl>
    <w:lvl w:ilvl="3">
      <w:start w:val="1"/>
      <w:numFmt w:val="decimal"/>
      <w:lvlText w:val="%1.%2.%3.%4"/>
      <w:lvlJc w:val="left"/>
      <w:pPr>
        <w:tabs>
          <w:tab w:val="num" w:pos="720"/>
        </w:tabs>
        <w:ind w:left="720" w:hanging="720"/>
      </w:pPr>
      <w:rPr>
        <w:rFonts w:ascii="Helvetica" w:hAnsi="Helvetica" w:cs="Times New Roman" w:hint="default"/>
        <w:b/>
      </w:rPr>
    </w:lvl>
    <w:lvl w:ilvl="4">
      <w:start w:val="1"/>
      <w:numFmt w:val="decimal"/>
      <w:lvlText w:val="%1.%2.%3.%4.%5"/>
      <w:lvlJc w:val="left"/>
      <w:pPr>
        <w:tabs>
          <w:tab w:val="num" w:pos="1080"/>
        </w:tabs>
        <w:ind w:left="1080" w:hanging="1080"/>
      </w:pPr>
      <w:rPr>
        <w:rFonts w:ascii="Helvetica" w:hAnsi="Helvetica" w:cs="Times New Roman" w:hint="default"/>
        <w:b/>
      </w:rPr>
    </w:lvl>
    <w:lvl w:ilvl="5">
      <w:start w:val="1"/>
      <w:numFmt w:val="decimal"/>
      <w:lvlText w:val="%1.%2.%3.%4.%5.%6"/>
      <w:lvlJc w:val="left"/>
      <w:pPr>
        <w:tabs>
          <w:tab w:val="num" w:pos="1080"/>
        </w:tabs>
        <w:ind w:left="1080" w:hanging="1080"/>
      </w:pPr>
      <w:rPr>
        <w:rFonts w:ascii="Helvetica" w:hAnsi="Helvetica" w:cs="Times New Roman" w:hint="default"/>
        <w:b/>
      </w:rPr>
    </w:lvl>
    <w:lvl w:ilvl="6">
      <w:start w:val="1"/>
      <w:numFmt w:val="decimal"/>
      <w:lvlText w:val="%1.%2.%3.%4.%5.%6.%7"/>
      <w:lvlJc w:val="left"/>
      <w:pPr>
        <w:tabs>
          <w:tab w:val="num" w:pos="1440"/>
        </w:tabs>
        <w:ind w:left="1440" w:hanging="1440"/>
      </w:pPr>
      <w:rPr>
        <w:rFonts w:ascii="Helvetica" w:hAnsi="Helvetica" w:cs="Times New Roman" w:hint="default"/>
        <w:b/>
      </w:rPr>
    </w:lvl>
    <w:lvl w:ilvl="7">
      <w:start w:val="1"/>
      <w:numFmt w:val="decimal"/>
      <w:lvlText w:val="%1.%2.%3.%4.%5.%6.%7.%8"/>
      <w:lvlJc w:val="left"/>
      <w:pPr>
        <w:tabs>
          <w:tab w:val="num" w:pos="1440"/>
        </w:tabs>
        <w:ind w:left="1440" w:hanging="1440"/>
      </w:pPr>
      <w:rPr>
        <w:rFonts w:ascii="Helvetica" w:hAnsi="Helvetica" w:cs="Times New Roman" w:hint="default"/>
        <w:b/>
      </w:rPr>
    </w:lvl>
    <w:lvl w:ilvl="8">
      <w:start w:val="1"/>
      <w:numFmt w:val="decimal"/>
      <w:lvlText w:val="%1.%2.%3.%4.%5.%6.%7.%8.%9"/>
      <w:lvlJc w:val="left"/>
      <w:pPr>
        <w:tabs>
          <w:tab w:val="num" w:pos="1800"/>
        </w:tabs>
        <w:ind w:left="1800" w:hanging="1800"/>
      </w:pPr>
      <w:rPr>
        <w:rFonts w:ascii="Helvetica" w:hAnsi="Helvetica" w:cs="Times New Roman" w:hint="default"/>
        <w:b/>
      </w:rPr>
    </w:lvl>
  </w:abstractNum>
  <w:abstractNum w:abstractNumId="6" w15:restartNumberingAfterBreak="0">
    <w:nsid w:val="0FDF071F"/>
    <w:multiLevelType w:val="hybridMultilevel"/>
    <w:tmpl w:val="49501024"/>
    <w:lvl w:ilvl="0" w:tplc="3600FEA2">
      <w:numFmt w:val="bullet"/>
      <w:lvlText w:val="-"/>
      <w:lvlJc w:val="left"/>
      <w:pPr>
        <w:ind w:left="720" w:hanging="360"/>
      </w:pPr>
      <w:rPr>
        <w:rFonts w:ascii="Arial" w:eastAsiaTheme="minorHAnsi"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7567027"/>
    <w:multiLevelType w:val="multilevel"/>
    <w:tmpl w:val="0EBA534A"/>
    <w:lvl w:ilvl="0">
      <w:start w:val="1"/>
      <w:numFmt w:val="decimal"/>
      <w:pStyle w:val="Vertrags-berschrift"/>
      <w:lvlText w:val="%1."/>
      <w:lvlJc w:val="left"/>
      <w:pPr>
        <w:tabs>
          <w:tab w:val="num" w:pos="340"/>
        </w:tabs>
        <w:ind w:left="340" w:hanging="340"/>
      </w:pPr>
      <w:rPr>
        <w:rFonts w:ascii="Arial" w:hAnsi="Arial" w:hint="default"/>
        <w:b/>
        <w:i w:val="0"/>
        <w:sz w:val="18"/>
        <w:szCs w:val="18"/>
      </w:rPr>
    </w:lvl>
    <w:lvl w:ilvl="1">
      <w:start w:val="1"/>
      <w:numFmt w:val="decimal"/>
      <w:pStyle w:val="Vertrag-Text"/>
      <w:lvlText w:val="%1.%2"/>
      <w:lvlJc w:val="left"/>
      <w:pPr>
        <w:tabs>
          <w:tab w:val="num" w:pos="340"/>
        </w:tabs>
        <w:ind w:left="340" w:hanging="340"/>
      </w:pPr>
      <w:rPr>
        <w:sz w:val="18"/>
        <w:szCs w:val="18"/>
      </w:rPr>
    </w:lvl>
    <w:lvl w:ilvl="2">
      <w:start w:val="1"/>
      <w:numFmt w:val="decimal"/>
      <w:lvlText w:val="%1.%2.%3"/>
      <w:lvlJc w:val="left"/>
      <w:pPr>
        <w:tabs>
          <w:tab w:val="num" w:pos="340"/>
        </w:tabs>
        <w:ind w:left="340" w:hanging="340"/>
      </w:pPr>
    </w:lvl>
    <w:lvl w:ilvl="3">
      <w:start w:val="1"/>
      <w:numFmt w:val="decimal"/>
      <w:lvlText w:val="%1.%2.%3.%4"/>
      <w:lvlJc w:val="left"/>
      <w:pPr>
        <w:tabs>
          <w:tab w:val="num" w:pos="720"/>
        </w:tabs>
        <w:ind w:left="720" w:hanging="720"/>
      </w:pPr>
    </w:lvl>
    <w:lvl w:ilvl="4">
      <w:start w:val="1"/>
      <w:numFmt w:val="decimal"/>
      <w:lvlText w:val="%1.%2.%3.%4.%5"/>
      <w:lvlJc w:val="left"/>
      <w:pPr>
        <w:tabs>
          <w:tab w:val="num" w:pos="720"/>
        </w:tabs>
        <w:ind w:left="720" w:hanging="72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080"/>
        </w:tabs>
        <w:ind w:left="1080" w:hanging="1080"/>
      </w:pPr>
    </w:lvl>
    <w:lvl w:ilvl="8">
      <w:start w:val="1"/>
      <w:numFmt w:val="decimal"/>
      <w:lvlText w:val="%1.%2.%3.%4.%5.%6.%7.%8.%9"/>
      <w:lvlJc w:val="left"/>
      <w:pPr>
        <w:tabs>
          <w:tab w:val="num" w:pos="1440"/>
        </w:tabs>
        <w:ind w:left="1440" w:hanging="1440"/>
      </w:pPr>
    </w:lvl>
  </w:abstractNum>
  <w:abstractNum w:abstractNumId="8" w15:restartNumberingAfterBreak="0">
    <w:nsid w:val="1BC8796C"/>
    <w:multiLevelType w:val="multilevel"/>
    <w:tmpl w:val="2A80E214"/>
    <w:lvl w:ilvl="0">
      <w:start w:val="1"/>
      <w:numFmt w:val="decimal"/>
      <w:pStyle w:val="Nadpis1"/>
      <w:suff w:val="space"/>
      <w:lvlText w:val="Article %1 - "/>
      <w:lvlJc w:val="left"/>
      <w:rPr>
        <w:rFonts w:ascii="Arial" w:hAnsi="Arial" w:cs="Times New Roman" w:hint="default"/>
        <w:b/>
        <w:i w:val="0"/>
        <w:sz w:val="22"/>
      </w:rPr>
    </w:lvl>
    <w:lvl w:ilvl="1">
      <w:start w:val="1"/>
      <w:numFmt w:val="decimal"/>
      <w:pStyle w:val="Nadpis2"/>
      <w:lvlText w:val="%1.%2"/>
      <w:lvlJc w:val="left"/>
      <w:pPr>
        <w:tabs>
          <w:tab w:val="num" w:pos="851"/>
        </w:tabs>
        <w:ind w:left="851" w:hanging="709"/>
      </w:pPr>
      <w:rPr>
        <w:rFonts w:ascii="Arial" w:hAnsi="Arial" w:cs="Times New Roman" w:hint="default"/>
        <w:b w:val="0"/>
        <w:i w:val="0"/>
        <w:sz w:val="22"/>
        <w:lang w:val="de-DE"/>
      </w:rPr>
    </w:lvl>
    <w:lvl w:ilvl="2">
      <w:start w:val="1"/>
      <w:numFmt w:val="decimal"/>
      <w:pStyle w:val="Nadpis3"/>
      <w:lvlText w:val="%1.%2.%3"/>
      <w:lvlJc w:val="left"/>
      <w:pPr>
        <w:tabs>
          <w:tab w:val="num" w:pos="1702"/>
        </w:tabs>
        <w:ind w:left="1702" w:hanging="709"/>
      </w:pPr>
      <w:rPr>
        <w:rFonts w:ascii="Arial" w:hAnsi="Arial" w:cs="Times New Roman" w:hint="default"/>
        <w:b w:val="0"/>
        <w:i w:val="0"/>
        <w:sz w:val="22"/>
      </w:rPr>
    </w:lvl>
    <w:lvl w:ilvl="3">
      <w:start w:val="1"/>
      <w:numFmt w:val="decimal"/>
      <w:lvlText w:val="%1.%2.%3.%4."/>
      <w:lvlJc w:val="left"/>
      <w:pPr>
        <w:tabs>
          <w:tab w:val="num" w:pos="2520"/>
        </w:tabs>
        <w:ind w:left="1368" w:hanging="648"/>
      </w:pPr>
      <w:rPr>
        <w:rFonts w:cs="Times New Roman" w:hint="default"/>
      </w:rPr>
    </w:lvl>
    <w:lvl w:ilvl="4">
      <w:start w:val="1"/>
      <w:numFmt w:val="decimal"/>
      <w:lvlText w:val="%1.%2.%3.%4.%5."/>
      <w:lvlJc w:val="left"/>
      <w:pPr>
        <w:tabs>
          <w:tab w:val="num" w:pos="3240"/>
        </w:tabs>
        <w:ind w:left="1872" w:hanging="792"/>
      </w:pPr>
      <w:rPr>
        <w:rFonts w:cs="Times New Roman" w:hint="default"/>
      </w:rPr>
    </w:lvl>
    <w:lvl w:ilvl="5">
      <w:start w:val="1"/>
      <w:numFmt w:val="decimal"/>
      <w:lvlText w:val="%1.%2.%3.%4.%5.%6."/>
      <w:lvlJc w:val="left"/>
      <w:pPr>
        <w:tabs>
          <w:tab w:val="num" w:pos="3960"/>
        </w:tabs>
        <w:ind w:left="2376" w:hanging="936"/>
      </w:pPr>
      <w:rPr>
        <w:rFonts w:cs="Times New Roman" w:hint="default"/>
      </w:rPr>
    </w:lvl>
    <w:lvl w:ilvl="6">
      <w:start w:val="1"/>
      <w:numFmt w:val="decimal"/>
      <w:lvlText w:val="%1.%2.%3.%4.%5.%6.%7."/>
      <w:lvlJc w:val="left"/>
      <w:pPr>
        <w:tabs>
          <w:tab w:val="num" w:pos="4680"/>
        </w:tabs>
        <w:ind w:left="2880" w:hanging="1080"/>
      </w:pPr>
      <w:rPr>
        <w:rFonts w:cs="Times New Roman" w:hint="default"/>
      </w:rPr>
    </w:lvl>
    <w:lvl w:ilvl="7">
      <w:start w:val="1"/>
      <w:numFmt w:val="decimal"/>
      <w:lvlText w:val="%1.%2.%3.%4.%5.%6.%7.%8."/>
      <w:lvlJc w:val="left"/>
      <w:pPr>
        <w:tabs>
          <w:tab w:val="num" w:pos="5400"/>
        </w:tabs>
        <w:ind w:left="3384" w:hanging="1224"/>
      </w:pPr>
      <w:rPr>
        <w:rFonts w:cs="Times New Roman" w:hint="default"/>
      </w:rPr>
    </w:lvl>
    <w:lvl w:ilvl="8">
      <w:start w:val="1"/>
      <w:numFmt w:val="decimal"/>
      <w:lvlText w:val="%1.%2.%3.%4.%5.%6.%7.%8.%9."/>
      <w:lvlJc w:val="left"/>
      <w:pPr>
        <w:tabs>
          <w:tab w:val="num" w:pos="6120"/>
        </w:tabs>
        <w:ind w:left="3960" w:hanging="1440"/>
      </w:pPr>
      <w:rPr>
        <w:rFonts w:cs="Times New Roman" w:hint="default"/>
      </w:rPr>
    </w:lvl>
  </w:abstractNum>
  <w:abstractNum w:abstractNumId="9" w15:restartNumberingAfterBreak="0">
    <w:nsid w:val="1D044A1D"/>
    <w:multiLevelType w:val="multilevel"/>
    <w:tmpl w:val="725CD29A"/>
    <w:lvl w:ilvl="0">
      <w:start w:val="3"/>
      <w:numFmt w:val="decimal"/>
      <w:lvlText w:val="%1"/>
      <w:lvlJc w:val="left"/>
      <w:pPr>
        <w:tabs>
          <w:tab w:val="num" w:pos="360"/>
        </w:tabs>
        <w:ind w:left="360" w:hanging="360"/>
      </w:pPr>
      <w:rPr>
        <w:rFonts w:cs="Times New Roman"/>
      </w:rPr>
    </w:lvl>
    <w:lvl w:ilvl="1">
      <w:start w:val="1"/>
      <w:numFmt w:val="decimal"/>
      <w:lvlText w:val="%1.%2"/>
      <w:lvlJc w:val="left"/>
      <w:pPr>
        <w:tabs>
          <w:tab w:val="num" w:pos="360"/>
        </w:tabs>
        <w:ind w:left="360" w:hanging="360"/>
      </w:pPr>
      <w:rPr>
        <w:rFonts w:cs="Times New Roman"/>
        <w:b w:val="0"/>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0" w15:restartNumberingAfterBreak="0">
    <w:nsid w:val="1D5F7DD9"/>
    <w:multiLevelType w:val="hybridMultilevel"/>
    <w:tmpl w:val="5D7CB0BA"/>
    <w:lvl w:ilvl="0" w:tplc="4860FD00">
      <w:start w:val="1"/>
      <w:numFmt w:val="lowerRoman"/>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20232836"/>
    <w:multiLevelType w:val="hybridMultilevel"/>
    <w:tmpl w:val="C91CCDE2"/>
    <w:lvl w:ilvl="0" w:tplc="425C40D6">
      <w:start w:val="1"/>
      <w:numFmt w:val="lowerRoman"/>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25740ED7"/>
    <w:multiLevelType w:val="hybridMultilevel"/>
    <w:tmpl w:val="A4746390"/>
    <w:lvl w:ilvl="0" w:tplc="1F009E98">
      <w:start w:val="1"/>
      <w:numFmt w:val="lowerRoman"/>
      <w:lvlText w:val="%1."/>
      <w:lvlJc w:val="left"/>
      <w:pPr>
        <w:ind w:left="1571" w:hanging="720"/>
      </w:pPr>
      <w:rPr>
        <w:rFonts w:ascii="Calibri" w:hAnsi="Calibri" w:cs="Calibri" w:hint="default"/>
      </w:rPr>
    </w:lvl>
    <w:lvl w:ilvl="1" w:tplc="04050019" w:tentative="1">
      <w:start w:val="1"/>
      <w:numFmt w:val="lowerLetter"/>
      <w:lvlText w:val="%2."/>
      <w:lvlJc w:val="left"/>
      <w:pPr>
        <w:ind w:left="1931" w:hanging="360"/>
      </w:pPr>
    </w:lvl>
    <w:lvl w:ilvl="2" w:tplc="0405001B" w:tentative="1">
      <w:start w:val="1"/>
      <w:numFmt w:val="lowerRoman"/>
      <w:lvlText w:val="%3."/>
      <w:lvlJc w:val="right"/>
      <w:pPr>
        <w:ind w:left="2651" w:hanging="180"/>
      </w:pPr>
    </w:lvl>
    <w:lvl w:ilvl="3" w:tplc="0405000F" w:tentative="1">
      <w:start w:val="1"/>
      <w:numFmt w:val="decimal"/>
      <w:lvlText w:val="%4."/>
      <w:lvlJc w:val="left"/>
      <w:pPr>
        <w:ind w:left="3371" w:hanging="360"/>
      </w:pPr>
    </w:lvl>
    <w:lvl w:ilvl="4" w:tplc="04050019" w:tentative="1">
      <w:start w:val="1"/>
      <w:numFmt w:val="lowerLetter"/>
      <w:lvlText w:val="%5."/>
      <w:lvlJc w:val="left"/>
      <w:pPr>
        <w:ind w:left="4091" w:hanging="360"/>
      </w:pPr>
    </w:lvl>
    <w:lvl w:ilvl="5" w:tplc="0405001B" w:tentative="1">
      <w:start w:val="1"/>
      <w:numFmt w:val="lowerRoman"/>
      <w:lvlText w:val="%6."/>
      <w:lvlJc w:val="right"/>
      <w:pPr>
        <w:ind w:left="4811" w:hanging="180"/>
      </w:pPr>
    </w:lvl>
    <w:lvl w:ilvl="6" w:tplc="0405000F" w:tentative="1">
      <w:start w:val="1"/>
      <w:numFmt w:val="decimal"/>
      <w:lvlText w:val="%7."/>
      <w:lvlJc w:val="left"/>
      <w:pPr>
        <w:ind w:left="5531" w:hanging="360"/>
      </w:pPr>
    </w:lvl>
    <w:lvl w:ilvl="7" w:tplc="04050019" w:tentative="1">
      <w:start w:val="1"/>
      <w:numFmt w:val="lowerLetter"/>
      <w:lvlText w:val="%8."/>
      <w:lvlJc w:val="left"/>
      <w:pPr>
        <w:ind w:left="6251" w:hanging="360"/>
      </w:pPr>
    </w:lvl>
    <w:lvl w:ilvl="8" w:tplc="0405001B" w:tentative="1">
      <w:start w:val="1"/>
      <w:numFmt w:val="lowerRoman"/>
      <w:lvlText w:val="%9."/>
      <w:lvlJc w:val="right"/>
      <w:pPr>
        <w:ind w:left="6971" w:hanging="180"/>
      </w:pPr>
    </w:lvl>
  </w:abstractNum>
  <w:abstractNum w:abstractNumId="13" w15:restartNumberingAfterBreak="0">
    <w:nsid w:val="280202BA"/>
    <w:multiLevelType w:val="hybridMultilevel"/>
    <w:tmpl w:val="6382F356"/>
    <w:lvl w:ilvl="0" w:tplc="07F6A196">
      <w:start w:val="1"/>
      <w:numFmt w:val="lowerRoman"/>
      <w:lvlText w:val="(%1)"/>
      <w:lvlJc w:val="left"/>
      <w:pPr>
        <w:ind w:left="1004" w:hanging="720"/>
      </w:pPr>
      <w:rPr>
        <w:rFonts w:hint="default"/>
      </w:rPr>
    </w:lvl>
    <w:lvl w:ilvl="1" w:tplc="04070019">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14" w15:restartNumberingAfterBreak="0">
    <w:nsid w:val="32437C79"/>
    <w:multiLevelType w:val="hybridMultilevel"/>
    <w:tmpl w:val="7CFA18DA"/>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5" w15:restartNumberingAfterBreak="0">
    <w:nsid w:val="35872B23"/>
    <w:multiLevelType w:val="multilevel"/>
    <w:tmpl w:val="3DC62B96"/>
    <w:lvl w:ilvl="0">
      <w:start w:val="2"/>
      <w:numFmt w:val="decimal"/>
      <w:lvlText w:val="%1"/>
      <w:lvlJc w:val="left"/>
      <w:pPr>
        <w:tabs>
          <w:tab w:val="num" w:pos="360"/>
        </w:tabs>
        <w:ind w:left="360" w:hanging="360"/>
      </w:pPr>
      <w:rPr>
        <w:rFonts w:ascii="Helvetica" w:hAnsi="Helvetica" w:cs="Times New Roman" w:hint="default"/>
        <w:b/>
      </w:rPr>
    </w:lvl>
    <w:lvl w:ilvl="1">
      <w:start w:val="1"/>
      <w:numFmt w:val="decimal"/>
      <w:lvlText w:val="%1.%2"/>
      <w:lvlJc w:val="left"/>
      <w:pPr>
        <w:tabs>
          <w:tab w:val="num" w:pos="360"/>
        </w:tabs>
        <w:ind w:left="360" w:hanging="360"/>
      </w:pPr>
      <w:rPr>
        <w:rFonts w:ascii="Helvetica" w:hAnsi="Helvetica" w:cs="Times New Roman" w:hint="default"/>
        <w:b w:val="0"/>
      </w:rPr>
    </w:lvl>
    <w:lvl w:ilvl="2">
      <w:start w:val="1"/>
      <w:numFmt w:val="decimal"/>
      <w:lvlText w:val="%1.%2.%3"/>
      <w:lvlJc w:val="left"/>
      <w:pPr>
        <w:tabs>
          <w:tab w:val="num" w:pos="720"/>
        </w:tabs>
        <w:ind w:left="720" w:hanging="720"/>
      </w:pPr>
      <w:rPr>
        <w:rFonts w:ascii="Helvetica" w:hAnsi="Helvetica" w:cs="Times New Roman" w:hint="default"/>
        <w:b/>
      </w:rPr>
    </w:lvl>
    <w:lvl w:ilvl="3">
      <w:start w:val="1"/>
      <w:numFmt w:val="decimal"/>
      <w:lvlText w:val="%1.%2.%3.%4"/>
      <w:lvlJc w:val="left"/>
      <w:pPr>
        <w:tabs>
          <w:tab w:val="num" w:pos="720"/>
        </w:tabs>
        <w:ind w:left="720" w:hanging="720"/>
      </w:pPr>
      <w:rPr>
        <w:rFonts w:ascii="Helvetica" w:hAnsi="Helvetica" w:cs="Times New Roman" w:hint="default"/>
        <w:b/>
      </w:rPr>
    </w:lvl>
    <w:lvl w:ilvl="4">
      <w:start w:val="1"/>
      <w:numFmt w:val="decimal"/>
      <w:lvlText w:val="%1.%2.%3.%4.%5"/>
      <w:lvlJc w:val="left"/>
      <w:pPr>
        <w:tabs>
          <w:tab w:val="num" w:pos="1080"/>
        </w:tabs>
        <w:ind w:left="1080" w:hanging="1080"/>
      </w:pPr>
      <w:rPr>
        <w:rFonts w:ascii="Helvetica" w:hAnsi="Helvetica" w:cs="Times New Roman" w:hint="default"/>
        <w:b/>
      </w:rPr>
    </w:lvl>
    <w:lvl w:ilvl="5">
      <w:start w:val="1"/>
      <w:numFmt w:val="decimal"/>
      <w:lvlText w:val="%1.%2.%3.%4.%5.%6"/>
      <w:lvlJc w:val="left"/>
      <w:pPr>
        <w:tabs>
          <w:tab w:val="num" w:pos="1080"/>
        </w:tabs>
        <w:ind w:left="1080" w:hanging="1080"/>
      </w:pPr>
      <w:rPr>
        <w:rFonts w:ascii="Helvetica" w:hAnsi="Helvetica" w:cs="Times New Roman" w:hint="default"/>
        <w:b/>
      </w:rPr>
    </w:lvl>
    <w:lvl w:ilvl="6">
      <w:start w:val="1"/>
      <w:numFmt w:val="decimal"/>
      <w:lvlText w:val="%1.%2.%3.%4.%5.%6.%7"/>
      <w:lvlJc w:val="left"/>
      <w:pPr>
        <w:tabs>
          <w:tab w:val="num" w:pos="1440"/>
        </w:tabs>
        <w:ind w:left="1440" w:hanging="1440"/>
      </w:pPr>
      <w:rPr>
        <w:rFonts w:ascii="Helvetica" w:hAnsi="Helvetica" w:cs="Times New Roman" w:hint="default"/>
        <w:b/>
      </w:rPr>
    </w:lvl>
    <w:lvl w:ilvl="7">
      <w:start w:val="1"/>
      <w:numFmt w:val="decimal"/>
      <w:lvlText w:val="%1.%2.%3.%4.%5.%6.%7.%8"/>
      <w:lvlJc w:val="left"/>
      <w:pPr>
        <w:tabs>
          <w:tab w:val="num" w:pos="1440"/>
        </w:tabs>
        <w:ind w:left="1440" w:hanging="1440"/>
      </w:pPr>
      <w:rPr>
        <w:rFonts w:ascii="Helvetica" w:hAnsi="Helvetica" w:cs="Times New Roman" w:hint="default"/>
        <w:b/>
      </w:rPr>
    </w:lvl>
    <w:lvl w:ilvl="8">
      <w:start w:val="1"/>
      <w:numFmt w:val="decimal"/>
      <w:lvlText w:val="%1.%2.%3.%4.%5.%6.%7.%8.%9"/>
      <w:lvlJc w:val="left"/>
      <w:pPr>
        <w:tabs>
          <w:tab w:val="num" w:pos="1800"/>
        </w:tabs>
        <w:ind w:left="1800" w:hanging="1800"/>
      </w:pPr>
      <w:rPr>
        <w:rFonts w:ascii="Helvetica" w:hAnsi="Helvetica" w:cs="Times New Roman" w:hint="default"/>
        <w:b/>
      </w:rPr>
    </w:lvl>
  </w:abstractNum>
  <w:abstractNum w:abstractNumId="16" w15:restartNumberingAfterBreak="0">
    <w:nsid w:val="381367CB"/>
    <w:multiLevelType w:val="hybridMultilevel"/>
    <w:tmpl w:val="AD922E94"/>
    <w:lvl w:ilvl="0" w:tplc="EA80F348">
      <w:start w:val="1"/>
      <w:numFmt w:val="lowerRoman"/>
      <w:lvlText w:val="(%1)"/>
      <w:lvlJc w:val="left"/>
      <w:pPr>
        <w:ind w:left="1570" w:hanging="720"/>
      </w:pPr>
      <w:rPr>
        <w:rFonts w:hint="default"/>
      </w:rPr>
    </w:lvl>
    <w:lvl w:ilvl="1" w:tplc="04070019" w:tentative="1">
      <w:start w:val="1"/>
      <w:numFmt w:val="lowerLetter"/>
      <w:lvlText w:val="%2."/>
      <w:lvlJc w:val="left"/>
      <w:pPr>
        <w:ind w:left="1930" w:hanging="360"/>
      </w:pPr>
    </w:lvl>
    <w:lvl w:ilvl="2" w:tplc="0407001B" w:tentative="1">
      <w:start w:val="1"/>
      <w:numFmt w:val="lowerRoman"/>
      <w:lvlText w:val="%3."/>
      <w:lvlJc w:val="right"/>
      <w:pPr>
        <w:ind w:left="2650" w:hanging="180"/>
      </w:pPr>
    </w:lvl>
    <w:lvl w:ilvl="3" w:tplc="0407000F" w:tentative="1">
      <w:start w:val="1"/>
      <w:numFmt w:val="decimal"/>
      <w:lvlText w:val="%4."/>
      <w:lvlJc w:val="left"/>
      <w:pPr>
        <w:ind w:left="3370" w:hanging="360"/>
      </w:pPr>
    </w:lvl>
    <w:lvl w:ilvl="4" w:tplc="04070019" w:tentative="1">
      <w:start w:val="1"/>
      <w:numFmt w:val="lowerLetter"/>
      <w:lvlText w:val="%5."/>
      <w:lvlJc w:val="left"/>
      <w:pPr>
        <w:ind w:left="4090" w:hanging="360"/>
      </w:pPr>
    </w:lvl>
    <w:lvl w:ilvl="5" w:tplc="0407001B" w:tentative="1">
      <w:start w:val="1"/>
      <w:numFmt w:val="lowerRoman"/>
      <w:lvlText w:val="%6."/>
      <w:lvlJc w:val="right"/>
      <w:pPr>
        <w:ind w:left="4810" w:hanging="180"/>
      </w:pPr>
    </w:lvl>
    <w:lvl w:ilvl="6" w:tplc="0407000F" w:tentative="1">
      <w:start w:val="1"/>
      <w:numFmt w:val="decimal"/>
      <w:lvlText w:val="%7."/>
      <w:lvlJc w:val="left"/>
      <w:pPr>
        <w:ind w:left="5530" w:hanging="360"/>
      </w:pPr>
    </w:lvl>
    <w:lvl w:ilvl="7" w:tplc="04070019" w:tentative="1">
      <w:start w:val="1"/>
      <w:numFmt w:val="lowerLetter"/>
      <w:lvlText w:val="%8."/>
      <w:lvlJc w:val="left"/>
      <w:pPr>
        <w:ind w:left="6250" w:hanging="360"/>
      </w:pPr>
    </w:lvl>
    <w:lvl w:ilvl="8" w:tplc="0407001B" w:tentative="1">
      <w:start w:val="1"/>
      <w:numFmt w:val="lowerRoman"/>
      <w:lvlText w:val="%9."/>
      <w:lvlJc w:val="right"/>
      <w:pPr>
        <w:ind w:left="6970" w:hanging="180"/>
      </w:pPr>
    </w:lvl>
  </w:abstractNum>
  <w:abstractNum w:abstractNumId="17" w15:restartNumberingAfterBreak="0">
    <w:nsid w:val="44F076FD"/>
    <w:multiLevelType w:val="hybridMultilevel"/>
    <w:tmpl w:val="5D7CB0BA"/>
    <w:lvl w:ilvl="0" w:tplc="4860FD00">
      <w:start w:val="1"/>
      <w:numFmt w:val="lowerRoman"/>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48617442"/>
    <w:multiLevelType w:val="hybridMultilevel"/>
    <w:tmpl w:val="6382F356"/>
    <w:lvl w:ilvl="0" w:tplc="07F6A196">
      <w:start w:val="1"/>
      <w:numFmt w:val="lowerRoman"/>
      <w:lvlText w:val="(%1)"/>
      <w:lvlJc w:val="left"/>
      <w:pPr>
        <w:ind w:left="1004" w:hanging="720"/>
      </w:pPr>
      <w:rPr>
        <w:rFonts w:hint="default"/>
      </w:r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19" w15:restartNumberingAfterBreak="0">
    <w:nsid w:val="48797BAF"/>
    <w:multiLevelType w:val="multilevel"/>
    <w:tmpl w:val="E7B83DC8"/>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490F0B85"/>
    <w:multiLevelType w:val="multilevel"/>
    <w:tmpl w:val="ED72B254"/>
    <w:lvl w:ilvl="0">
      <w:start w:val="6"/>
      <w:numFmt w:val="decimal"/>
      <w:lvlText w:val="%1"/>
      <w:lvlJc w:val="left"/>
      <w:pPr>
        <w:ind w:left="360" w:hanging="360"/>
      </w:pPr>
      <w:rPr>
        <w:rFonts w:hint="default"/>
        <w:b/>
        <w:bCs/>
        <w:i w:val="0"/>
        <w:iCs/>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6B40BCB"/>
    <w:multiLevelType w:val="hybridMultilevel"/>
    <w:tmpl w:val="21B0A4F4"/>
    <w:lvl w:ilvl="0" w:tplc="BFAEF9C8">
      <w:start w:val="1"/>
      <w:numFmt w:val="bullet"/>
      <w:lvlText w:val=""/>
      <w:lvlJc w:val="left"/>
      <w:pPr>
        <w:ind w:left="644" w:hanging="360"/>
      </w:pPr>
      <w:rPr>
        <w:rFonts w:ascii="Symbol" w:hAnsi="Symbol" w:hint="default"/>
        <w:color w:val="auto"/>
      </w:rPr>
    </w:lvl>
    <w:lvl w:ilvl="1" w:tplc="04070003" w:tentative="1">
      <w:start w:val="1"/>
      <w:numFmt w:val="bullet"/>
      <w:lvlText w:val="o"/>
      <w:lvlJc w:val="left"/>
      <w:pPr>
        <w:ind w:left="2149" w:hanging="360"/>
      </w:pPr>
      <w:rPr>
        <w:rFonts w:ascii="Courier New" w:hAnsi="Courier New" w:cs="Courier New" w:hint="default"/>
      </w:rPr>
    </w:lvl>
    <w:lvl w:ilvl="2" w:tplc="04070005" w:tentative="1">
      <w:start w:val="1"/>
      <w:numFmt w:val="bullet"/>
      <w:lvlText w:val=""/>
      <w:lvlJc w:val="left"/>
      <w:pPr>
        <w:ind w:left="2869" w:hanging="360"/>
      </w:pPr>
      <w:rPr>
        <w:rFonts w:ascii="Wingdings" w:hAnsi="Wingdings" w:hint="default"/>
      </w:rPr>
    </w:lvl>
    <w:lvl w:ilvl="3" w:tplc="04070001" w:tentative="1">
      <w:start w:val="1"/>
      <w:numFmt w:val="bullet"/>
      <w:lvlText w:val=""/>
      <w:lvlJc w:val="left"/>
      <w:pPr>
        <w:ind w:left="3589" w:hanging="360"/>
      </w:pPr>
      <w:rPr>
        <w:rFonts w:ascii="Symbol" w:hAnsi="Symbol" w:hint="default"/>
      </w:rPr>
    </w:lvl>
    <w:lvl w:ilvl="4" w:tplc="04070003" w:tentative="1">
      <w:start w:val="1"/>
      <w:numFmt w:val="bullet"/>
      <w:lvlText w:val="o"/>
      <w:lvlJc w:val="left"/>
      <w:pPr>
        <w:ind w:left="4309" w:hanging="360"/>
      </w:pPr>
      <w:rPr>
        <w:rFonts w:ascii="Courier New" w:hAnsi="Courier New" w:cs="Courier New" w:hint="default"/>
      </w:rPr>
    </w:lvl>
    <w:lvl w:ilvl="5" w:tplc="04070005" w:tentative="1">
      <w:start w:val="1"/>
      <w:numFmt w:val="bullet"/>
      <w:lvlText w:val=""/>
      <w:lvlJc w:val="left"/>
      <w:pPr>
        <w:ind w:left="5029" w:hanging="360"/>
      </w:pPr>
      <w:rPr>
        <w:rFonts w:ascii="Wingdings" w:hAnsi="Wingdings" w:hint="default"/>
      </w:rPr>
    </w:lvl>
    <w:lvl w:ilvl="6" w:tplc="04070001" w:tentative="1">
      <w:start w:val="1"/>
      <w:numFmt w:val="bullet"/>
      <w:lvlText w:val=""/>
      <w:lvlJc w:val="left"/>
      <w:pPr>
        <w:ind w:left="5749" w:hanging="360"/>
      </w:pPr>
      <w:rPr>
        <w:rFonts w:ascii="Symbol" w:hAnsi="Symbol" w:hint="default"/>
      </w:rPr>
    </w:lvl>
    <w:lvl w:ilvl="7" w:tplc="04070003" w:tentative="1">
      <w:start w:val="1"/>
      <w:numFmt w:val="bullet"/>
      <w:lvlText w:val="o"/>
      <w:lvlJc w:val="left"/>
      <w:pPr>
        <w:ind w:left="6469" w:hanging="360"/>
      </w:pPr>
      <w:rPr>
        <w:rFonts w:ascii="Courier New" w:hAnsi="Courier New" w:cs="Courier New" w:hint="default"/>
      </w:rPr>
    </w:lvl>
    <w:lvl w:ilvl="8" w:tplc="04070005" w:tentative="1">
      <w:start w:val="1"/>
      <w:numFmt w:val="bullet"/>
      <w:lvlText w:val=""/>
      <w:lvlJc w:val="left"/>
      <w:pPr>
        <w:ind w:left="7189" w:hanging="360"/>
      </w:pPr>
      <w:rPr>
        <w:rFonts w:ascii="Wingdings" w:hAnsi="Wingdings" w:hint="default"/>
      </w:rPr>
    </w:lvl>
  </w:abstractNum>
  <w:abstractNum w:abstractNumId="22" w15:restartNumberingAfterBreak="0">
    <w:nsid w:val="60501A3C"/>
    <w:multiLevelType w:val="hybridMultilevel"/>
    <w:tmpl w:val="C91CCDE2"/>
    <w:lvl w:ilvl="0" w:tplc="425C40D6">
      <w:start w:val="1"/>
      <w:numFmt w:val="lowerRoman"/>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63046206"/>
    <w:multiLevelType w:val="hybridMultilevel"/>
    <w:tmpl w:val="D56667B0"/>
    <w:lvl w:ilvl="0" w:tplc="673E3E64">
      <w:start w:val="1"/>
      <w:numFmt w:val="lowerRoman"/>
      <w:lvlText w:val="(%1)"/>
      <w:lvlJc w:val="left"/>
      <w:pPr>
        <w:ind w:left="1146"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6551BE0"/>
    <w:multiLevelType w:val="multilevel"/>
    <w:tmpl w:val="742C3578"/>
    <w:lvl w:ilvl="0">
      <w:start w:val="1"/>
      <w:numFmt w:val="decimal"/>
      <w:lvlText w:val="%1."/>
      <w:lvlJc w:val="left"/>
      <w:pPr>
        <w:tabs>
          <w:tab w:val="num" w:pos="720"/>
        </w:tabs>
        <w:ind w:left="720" w:hanging="360"/>
      </w:pPr>
      <w:rPr>
        <w:rFonts w:cs="Times New Roman" w:hint="default"/>
      </w:rPr>
    </w:lvl>
    <w:lvl w:ilvl="1">
      <w:start w:val="2"/>
      <w:numFmt w:val="decimal"/>
      <w:lvlText w:val="%1.%2"/>
      <w:lvlJc w:val="left"/>
      <w:pPr>
        <w:tabs>
          <w:tab w:val="num" w:pos="720"/>
        </w:tabs>
        <w:ind w:left="720" w:hanging="360"/>
      </w:pPr>
      <w:rPr>
        <w:i/>
      </w:rPr>
    </w:lvl>
    <w:lvl w:ilvl="2">
      <w:start w:val="1"/>
      <w:numFmt w:val="decimal"/>
      <w:lvlText w:val="%1.%2.%3"/>
      <w:lvlJc w:val="left"/>
      <w:pPr>
        <w:tabs>
          <w:tab w:val="num" w:pos="1080"/>
        </w:tabs>
        <w:ind w:left="1080" w:hanging="720"/>
      </w:pPr>
      <w:rPr>
        <w:i/>
      </w:rPr>
    </w:lvl>
    <w:lvl w:ilvl="3">
      <w:start w:val="1"/>
      <w:numFmt w:val="decimal"/>
      <w:lvlText w:val="%1.%2.%3.%4"/>
      <w:lvlJc w:val="left"/>
      <w:pPr>
        <w:tabs>
          <w:tab w:val="num" w:pos="1080"/>
        </w:tabs>
        <w:ind w:left="1080" w:hanging="720"/>
      </w:pPr>
      <w:rPr>
        <w:i/>
      </w:rPr>
    </w:lvl>
    <w:lvl w:ilvl="4">
      <w:start w:val="1"/>
      <w:numFmt w:val="decimal"/>
      <w:lvlText w:val="%1.%2.%3.%4.%5"/>
      <w:lvlJc w:val="left"/>
      <w:pPr>
        <w:tabs>
          <w:tab w:val="num" w:pos="1440"/>
        </w:tabs>
        <w:ind w:left="1440" w:hanging="1080"/>
      </w:pPr>
      <w:rPr>
        <w:i/>
      </w:rPr>
    </w:lvl>
    <w:lvl w:ilvl="5">
      <w:start w:val="1"/>
      <w:numFmt w:val="decimal"/>
      <w:lvlText w:val="%1.%2.%3.%4.%5.%6"/>
      <w:lvlJc w:val="left"/>
      <w:pPr>
        <w:tabs>
          <w:tab w:val="num" w:pos="1440"/>
        </w:tabs>
        <w:ind w:left="1440" w:hanging="1080"/>
      </w:pPr>
      <w:rPr>
        <w:i/>
      </w:rPr>
    </w:lvl>
    <w:lvl w:ilvl="6">
      <w:start w:val="1"/>
      <w:numFmt w:val="decimal"/>
      <w:lvlText w:val="%1.%2.%3.%4.%5.%6.%7"/>
      <w:lvlJc w:val="left"/>
      <w:pPr>
        <w:tabs>
          <w:tab w:val="num" w:pos="1800"/>
        </w:tabs>
        <w:ind w:left="1800" w:hanging="1440"/>
      </w:pPr>
      <w:rPr>
        <w:i/>
      </w:rPr>
    </w:lvl>
    <w:lvl w:ilvl="7">
      <w:start w:val="1"/>
      <w:numFmt w:val="decimal"/>
      <w:lvlText w:val="%1.%2.%3.%4.%5.%6.%7.%8"/>
      <w:lvlJc w:val="left"/>
      <w:pPr>
        <w:tabs>
          <w:tab w:val="num" w:pos="1800"/>
        </w:tabs>
        <w:ind w:left="1800" w:hanging="1440"/>
      </w:pPr>
      <w:rPr>
        <w:i/>
      </w:rPr>
    </w:lvl>
    <w:lvl w:ilvl="8">
      <w:start w:val="1"/>
      <w:numFmt w:val="decimal"/>
      <w:lvlText w:val="%1.%2.%3.%4.%5.%6.%7.%8.%9"/>
      <w:lvlJc w:val="left"/>
      <w:pPr>
        <w:tabs>
          <w:tab w:val="num" w:pos="2160"/>
        </w:tabs>
        <w:ind w:left="2160" w:hanging="1800"/>
      </w:pPr>
      <w:rPr>
        <w:i/>
      </w:rPr>
    </w:lvl>
  </w:abstractNum>
  <w:abstractNum w:abstractNumId="25" w15:restartNumberingAfterBreak="0">
    <w:nsid w:val="67B37DEF"/>
    <w:multiLevelType w:val="hybridMultilevel"/>
    <w:tmpl w:val="D56667B0"/>
    <w:lvl w:ilvl="0" w:tplc="673E3E64">
      <w:start w:val="1"/>
      <w:numFmt w:val="lowerRoman"/>
      <w:lvlText w:val="(%1)"/>
      <w:lvlJc w:val="left"/>
      <w:pPr>
        <w:ind w:left="1146"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3F010DF"/>
    <w:multiLevelType w:val="multilevel"/>
    <w:tmpl w:val="E1AC06B6"/>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7" w15:restartNumberingAfterBreak="0">
    <w:nsid w:val="75AC1023"/>
    <w:multiLevelType w:val="hybridMultilevel"/>
    <w:tmpl w:val="6382F356"/>
    <w:lvl w:ilvl="0" w:tplc="07F6A196">
      <w:start w:val="1"/>
      <w:numFmt w:val="lowerRoman"/>
      <w:lvlText w:val="(%1)"/>
      <w:lvlJc w:val="left"/>
      <w:pPr>
        <w:ind w:left="1004" w:hanging="720"/>
      </w:pPr>
      <w:rPr>
        <w:rFonts w:hint="default"/>
      </w:r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28" w15:restartNumberingAfterBreak="0">
    <w:nsid w:val="799477A9"/>
    <w:multiLevelType w:val="hybridMultilevel"/>
    <w:tmpl w:val="F05E0542"/>
    <w:lvl w:ilvl="0" w:tplc="59E62960">
      <w:numFmt w:val="bullet"/>
      <w:lvlText w:val="-"/>
      <w:lvlJc w:val="left"/>
      <w:pPr>
        <w:tabs>
          <w:tab w:val="num" w:pos="720"/>
        </w:tabs>
        <w:ind w:left="720" w:hanging="360"/>
      </w:pPr>
      <w:rPr>
        <w:rFonts w:ascii="Arial" w:eastAsia="Times New Roman" w:hAnsi="Aria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9" w15:restartNumberingAfterBreak="0">
    <w:nsid w:val="7AC06A7F"/>
    <w:multiLevelType w:val="multilevel"/>
    <w:tmpl w:val="B504C802"/>
    <w:lvl w:ilvl="0">
      <w:start w:val="6"/>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7BB93E15"/>
    <w:multiLevelType w:val="multilevel"/>
    <w:tmpl w:val="BFFA5192"/>
    <w:lvl w:ilvl="0">
      <w:start w:val="4"/>
      <w:numFmt w:val="decimal"/>
      <w:lvlText w:val="%1"/>
      <w:lvlJc w:val="left"/>
      <w:pPr>
        <w:tabs>
          <w:tab w:val="num" w:pos="360"/>
        </w:tabs>
        <w:ind w:left="360" w:hanging="360"/>
      </w:pPr>
      <w:rPr>
        <w:rFonts w:cs="Times New Roman"/>
      </w:rPr>
    </w:lvl>
    <w:lvl w:ilvl="1">
      <w:start w:val="1"/>
      <w:numFmt w:val="decimal"/>
      <w:lvlText w:val="%1.%2"/>
      <w:lvlJc w:val="left"/>
      <w:pPr>
        <w:tabs>
          <w:tab w:val="num" w:pos="360"/>
        </w:tabs>
        <w:ind w:left="360" w:hanging="360"/>
      </w:pPr>
      <w:rPr>
        <w:rFonts w:cs="Times New Roman"/>
        <w:b w:val="0"/>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31" w15:restartNumberingAfterBreak="0">
    <w:nsid w:val="7FC62AC6"/>
    <w:multiLevelType w:val="multilevel"/>
    <w:tmpl w:val="D0EC806E"/>
    <w:lvl w:ilvl="0">
      <w:start w:val="6"/>
      <w:numFmt w:val="decimal"/>
      <w:lvlText w:val="%1."/>
      <w:lvlJc w:val="left"/>
      <w:pPr>
        <w:tabs>
          <w:tab w:val="num" w:pos="720"/>
        </w:tabs>
        <w:ind w:left="720" w:hanging="360"/>
      </w:pPr>
      <w:rPr>
        <w:rFonts w:cs="Times New Roman" w:hint="default"/>
      </w:rPr>
    </w:lvl>
    <w:lvl w:ilvl="1">
      <w:start w:val="1"/>
      <w:numFmt w:val="decimal"/>
      <w:lvlText w:val="%1.%2"/>
      <w:lvlJc w:val="left"/>
      <w:pPr>
        <w:tabs>
          <w:tab w:val="num" w:pos="720"/>
        </w:tabs>
        <w:ind w:left="720" w:hanging="360"/>
      </w:pPr>
      <w:rPr>
        <w:rFonts w:hint="default"/>
        <w:i w:val="0"/>
        <w:iCs/>
      </w:rPr>
    </w:lvl>
    <w:lvl w:ilvl="2">
      <w:start w:val="1"/>
      <w:numFmt w:val="decimal"/>
      <w:lvlText w:val="%1.%2.%3"/>
      <w:lvlJc w:val="left"/>
      <w:pPr>
        <w:tabs>
          <w:tab w:val="num" w:pos="1080"/>
        </w:tabs>
        <w:ind w:left="1080" w:hanging="720"/>
      </w:pPr>
      <w:rPr>
        <w:rFonts w:hint="default"/>
        <w:i/>
      </w:rPr>
    </w:lvl>
    <w:lvl w:ilvl="3">
      <w:start w:val="1"/>
      <w:numFmt w:val="decimal"/>
      <w:lvlText w:val="%1.%2.%3.%4"/>
      <w:lvlJc w:val="left"/>
      <w:pPr>
        <w:tabs>
          <w:tab w:val="num" w:pos="1080"/>
        </w:tabs>
        <w:ind w:left="1080" w:hanging="720"/>
      </w:pPr>
      <w:rPr>
        <w:rFonts w:hint="default"/>
        <w:i/>
      </w:rPr>
    </w:lvl>
    <w:lvl w:ilvl="4">
      <w:start w:val="1"/>
      <w:numFmt w:val="decimal"/>
      <w:lvlText w:val="%1.%2.%3.%4.%5"/>
      <w:lvlJc w:val="left"/>
      <w:pPr>
        <w:tabs>
          <w:tab w:val="num" w:pos="1440"/>
        </w:tabs>
        <w:ind w:left="1440" w:hanging="1080"/>
      </w:pPr>
      <w:rPr>
        <w:rFonts w:hint="default"/>
        <w:i/>
      </w:rPr>
    </w:lvl>
    <w:lvl w:ilvl="5">
      <w:start w:val="1"/>
      <w:numFmt w:val="decimal"/>
      <w:lvlText w:val="%1.%2.%3.%4.%5.%6"/>
      <w:lvlJc w:val="left"/>
      <w:pPr>
        <w:tabs>
          <w:tab w:val="num" w:pos="1440"/>
        </w:tabs>
        <w:ind w:left="1440" w:hanging="1080"/>
      </w:pPr>
      <w:rPr>
        <w:rFonts w:hint="default"/>
        <w:i/>
      </w:rPr>
    </w:lvl>
    <w:lvl w:ilvl="6">
      <w:start w:val="1"/>
      <w:numFmt w:val="decimal"/>
      <w:lvlText w:val="%1.%2.%3.%4.%5.%6.%7"/>
      <w:lvlJc w:val="left"/>
      <w:pPr>
        <w:tabs>
          <w:tab w:val="num" w:pos="1800"/>
        </w:tabs>
        <w:ind w:left="1800" w:hanging="1440"/>
      </w:pPr>
      <w:rPr>
        <w:rFonts w:hint="default"/>
        <w:i/>
      </w:rPr>
    </w:lvl>
    <w:lvl w:ilvl="7">
      <w:start w:val="1"/>
      <w:numFmt w:val="decimal"/>
      <w:lvlText w:val="%1.%2.%3.%4.%5.%6.%7.%8"/>
      <w:lvlJc w:val="left"/>
      <w:pPr>
        <w:tabs>
          <w:tab w:val="num" w:pos="1800"/>
        </w:tabs>
        <w:ind w:left="1800" w:hanging="1440"/>
      </w:pPr>
      <w:rPr>
        <w:rFonts w:hint="default"/>
        <w:i/>
      </w:rPr>
    </w:lvl>
    <w:lvl w:ilvl="8">
      <w:start w:val="1"/>
      <w:numFmt w:val="decimal"/>
      <w:lvlText w:val="%1.%2.%3.%4.%5.%6.%7.%8.%9"/>
      <w:lvlJc w:val="left"/>
      <w:pPr>
        <w:tabs>
          <w:tab w:val="num" w:pos="2160"/>
        </w:tabs>
        <w:ind w:left="2160" w:hanging="1800"/>
      </w:pPr>
      <w:rPr>
        <w:rFonts w:hint="default"/>
        <w:i/>
      </w:rPr>
    </w:lvl>
  </w:abstractNum>
  <w:num w:numId="1" w16cid:durableId="1584992461">
    <w:abstractNumId w:val="8"/>
  </w:num>
  <w:num w:numId="2" w16cid:durableId="171578891">
    <w:abstractNumId w:val="8"/>
  </w:num>
  <w:num w:numId="3" w16cid:durableId="1209343675">
    <w:abstractNumId w:val="2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58057722">
    <w:abstractNumId w:val="24"/>
  </w:num>
  <w:num w:numId="5" w16cid:durableId="1751078532">
    <w:abstractNumId w:val="11"/>
  </w:num>
  <w:num w:numId="6" w16cid:durableId="263196619">
    <w:abstractNumId w:val="14"/>
  </w:num>
  <w:num w:numId="7" w16cid:durableId="1720393668">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02979496">
    <w:abstractNumId w:val="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74771065">
    <w:abstractNumId w:val="3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4958119">
    <w:abstractNumId w:val="20"/>
  </w:num>
  <w:num w:numId="11" w16cid:durableId="1023284372">
    <w:abstractNumId w:val="29"/>
  </w:num>
  <w:num w:numId="12" w16cid:durableId="833648178">
    <w:abstractNumId w:val="21"/>
  </w:num>
  <w:num w:numId="13" w16cid:durableId="713433167">
    <w:abstractNumId w:val="23"/>
  </w:num>
  <w:num w:numId="14" w16cid:durableId="2122458132">
    <w:abstractNumId w:val="6"/>
  </w:num>
  <w:num w:numId="15" w16cid:durableId="713383487">
    <w:abstractNumId w:val="10"/>
  </w:num>
  <w:num w:numId="16" w16cid:durableId="1924757446">
    <w:abstractNumId w:val="7"/>
  </w:num>
  <w:num w:numId="17" w16cid:durableId="1438140193">
    <w:abstractNumId w:val="13"/>
  </w:num>
  <w:num w:numId="18" w16cid:durableId="1651860484">
    <w:abstractNumId w:val="18"/>
  </w:num>
  <w:num w:numId="19" w16cid:durableId="1902792146">
    <w:abstractNumId w:val="4"/>
  </w:num>
  <w:num w:numId="20" w16cid:durableId="1734617185">
    <w:abstractNumId w:val="8"/>
    <w:lvlOverride w:ilvl="0">
      <w:startOverride w:val="3"/>
    </w:lvlOverride>
    <w:lvlOverride w:ilvl="1">
      <w:startOverride w:val="2"/>
    </w:lvlOverride>
    <w:lvlOverride w:ilvl="2">
      <w:startOverride w:val="2"/>
    </w:lvlOverride>
  </w:num>
  <w:num w:numId="21" w16cid:durableId="1598440021">
    <w:abstractNumId w:val="16"/>
  </w:num>
  <w:num w:numId="22" w16cid:durableId="92388343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08732427">
    <w:abstractNumId w:val="0"/>
  </w:num>
  <w:num w:numId="24" w16cid:durableId="1146164208">
    <w:abstractNumId w:val="22"/>
  </w:num>
  <w:num w:numId="25" w16cid:durableId="475339650">
    <w:abstractNumId w:val="31"/>
  </w:num>
  <w:num w:numId="26" w16cid:durableId="1229531282">
    <w:abstractNumId w:val="25"/>
  </w:num>
  <w:num w:numId="27" w16cid:durableId="1200703759">
    <w:abstractNumId w:val="2"/>
  </w:num>
  <w:num w:numId="28" w16cid:durableId="121771692">
    <w:abstractNumId w:val="17"/>
  </w:num>
  <w:num w:numId="29" w16cid:durableId="1339117922">
    <w:abstractNumId w:val="3"/>
  </w:num>
  <w:num w:numId="30" w16cid:durableId="1921912458">
    <w:abstractNumId w:val="15"/>
  </w:num>
  <w:num w:numId="31" w16cid:durableId="873343035">
    <w:abstractNumId w:val="26"/>
  </w:num>
  <w:num w:numId="32" w16cid:durableId="371610034">
    <w:abstractNumId w:val="19"/>
  </w:num>
  <w:num w:numId="33" w16cid:durableId="917011897">
    <w:abstractNumId w:val="1"/>
  </w:num>
  <w:num w:numId="34" w16cid:durableId="474103744">
    <w:abstractNumId w:val="27"/>
  </w:num>
  <w:num w:numId="35" w16cid:durableId="165853775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907104112">
    <w:abstractNumId w:val="12"/>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de-DE" w:vendorID="64" w:dllVersion="0" w:nlCheck="1" w:checkStyle="0"/>
  <w:activeWritingStyle w:appName="MSWord" w:lang="cs-CZ" w:vendorID="64" w:dllVersion="0" w:nlCheck="1" w:checkStyle="0"/>
  <w:activeWritingStyle w:appName="MSWord" w:lang="en-US" w:vendorID="64" w:dllVersion="0" w:nlCheck="1" w:checkStyle="0"/>
  <w:activeWritingStyle w:appName="MSWord" w:lang="en-GB"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autoHyphenation/>
  <w:hyphenationZone w:val="357"/>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4FE5"/>
    <w:rsid w:val="00002807"/>
    <w:rsid w:val="00003DDE"/>
    <w:rsid w:val="00003F85"/>
    <w:rsid w:val="000047EC"/>
    <w:rsid w:val="00004973"/>
    <w:rsid w:val="0000512D"/>
    <w:rsid w:val="000056B8"/>
    <w:rsid w:val="00005CF5"/>
    <w:rsid w:val="00006260"/>
    <w:rsid w:val="00007460"/>
    <w:rsid w:val="00007475"/>
    <w:rsid w:val="00011796"/>
    <w:rsid w:val="00011DAB"/>
    <w:rsid w:val="00012DED"/>
    <w:rsid w:val="000134CC"/>
    <w:rsid w:val="00013E42"/>
    <w:rsid w:val="000150CC"/>
    <w:rsid w:val="000158A6"/>
    <w:rsid w:val="0001732C"/>
    <w:rsid w:val="00017A3C"/>
    <w:rsid w:val="00017A5E"/>
    <w:rsid w:val="00020C26"/>
    <w:rsid w:val="00020F54"/>
    <w:rsid w:val="0002102B"/>
    <w:rsid w:val="00021208"/>
    <w:rsid w:val="00022C1C"/>
    <w:rsid w:val="0002375D"/>
    <w:rsid w:val="00023A33"/>
    <w:rsid w:val="00023D00"/>
    <w:rsid w:val="000240AA"/>
    <w:rsid w:val="00025CBB"/>
    <w:rsid w:val="00026406"/>
    <w:rsid w:val="00026841"/>
    <w:rsid w:val="00026A42"/>
    <w:rsid w:val="00027708"/>
    <w:rsid w:val="0003187B"/>
    <w:rsid w:val="00032567"/>
    <w:rsid w:val="00034EB0"/>
    <w:rsid w:val="00036BDA"/>
    <w:rsid w:val="00037640"/>
    <w:rsid w:val="000378B8"/>
    <w:rsid w:val="00037EC6"/>
    <w:rsid w:val="00041217"/>
    <w:rsid w:val="0004169A"/>
    <w:rsid w:val="000420A0"/>
    <w:rsid w:val="0004251E"/>
    <w:rsid w:val="0004472D"/>
    <w:rsid w:val="0004493B"/>
    <w:rsid w:val="000449CE"/>
    <w:rsid w:val="00045909"/>
    <w:rsid w:val="000459D4"/>
    <w:rsid w:val="000466E0"/>
    <w:rsid w:val="00046F2B"/>
    <w:rsid w:val="00047C99"/>
    <w:rsid w:val="00050B36"/>
    <w:rsid w:val="00051242"/>
    <w:rsid w:val="00051A6A"/>
    <w:rsid w:val="00051B06"/>
    <w:rsid w:val="000524D5"/>
    <w:rsid w:val="00052AFA"/>
    <w:rsid w:val="00052BF5"/>
    <w:rsid w:val="0005469F"/>
    <w:rsid w:val="00054C67"/>
    <w:rsid w:val="00056BBB"/>
    <w:rsid w:val="0005763C"/>
    <w:rsid w:val="0006140B"/>
    <w:rsid w:val="000636AA"/>
    <w:rsid w:val="000643A8"/>
    <w:rsid w:val="00065C4C"/>
    <w:rsid w:val="00066885"/>
    <w:rsid w:val="00067635"/>
    <w:rsid w:val="00072B5E"/>
    <w:rsid w:val="00073164"/>
    <w:rsid w:val="00073AA5"/>
    <w:rsid w:val="0007416B"/>
    <w:rsid w:val="00076618"/>
    <w:rsid w:val="00076B8B"/>
    <w:rsid w:val="00076EA9"/>
    <w:rsid w:val="00077224"/>
    <w:rsid w:val="00077AAE"/>
    <w:rsid w:val="00077E1C"/>
    <w:rsid w:val="000808D5"/>
    <w:rsid w:val="00081FEB"/>
    <w:rsid w:val="00082E1B"/>
    <w:rsid w:val="00082FDE"/>
    <w:rsid w:val="000832F3"/>
    <w:rsid w:val="00083619"/>
    <w:rsid w:val="00083E9B"/>
    <w:rsid w:val="0008471D"/>
    <w:rsid w:val="00084DBD"/>
    <w:rsid w:val="00084ED4"/>
    <w:rsid w:val="0008691B"/>
    <w:rsid w:val="00087038"/>
    <w:rsid w:val="000870B6"/>
    <w:rsid w:val="00090A40"/>
    <w:rsid w:val="00090A7D"/>
    <w:rsid w:val="00091EAD"/>
    <w:rsid w:val="00092DBB"/>
    <w:rsid w:val="0009569D"/>
    <w:rsid w:val="000A093B"/>
    <w:rsid w:val="000A10C0"/>
    <w:rsid w:val="000A1956"/>
    <w:rsid w:val="000A3430"/>
    <w:rsid w:val="000A3ABB"/>
    <w:rsid w:val="000A42F3"/>
    <w:rsid w:val="000A48E0"/>
    <w:rsid w:val="000A4EC9"/>
    <w:rsid w:val="000A6478"/>
    <w:rsid w:val="000A7489"/>
    <w:rsid w:val="000A7A94"/>
    <w:rsid w:val="000B0C59"/>
    <w:rsid w:val="000B1458"/>
    <w:rsid w:val="000B291D"/>
    <w:rsid w:val="000B3087"/>
    <w:rsid w:val="000B5654"/>
    <w:rsid w:val="000B56B2"/>
    <w:rsid w:val="000B5F7A"/>
    <w:rsid w:val="000B61C3"/>
    <w:rsid w:val="000B7AAC"/>
    <w:rsid w:val="000C029E"/>
    <w:rsid w:val="000C04AC"/>
    <w:rsid w:val="000C4643"/>
    <w:rsid w:val="000C4894"/>
    <w:rsid w:val="000D3320"/>
    <w:rsid w:val="000D4CBC"/>
    <w:rsid w:val="000D72D7"/>
    <w:rsid w:val="000D741A"/>
    <w:rsid w:val="000D7B8E"/>
    <w:rsid w:val="000E173D"/>
    <w:rsid w:val="000E3526"/>
    <w:rsid w:val="000E527A"/>
    <w:rsid w:val="000F1F54"/>
    <w:rsid w:val="000F3A08"/>
    <w:rsid w:val="000F4B07"/>
    <w:rsid w:val="000F5A1B"/>
    <w:rsid w:val="00100802"/>
    <w:rsid w:val="00101914"/>
    <w:rsid w:val="00101D56"/>
    <w:rsid w:val="00103CBB"/>
    <w:rsid w:val="00105526"/>
    <w:rsid w:val="001063D3"/>
    <w:rsid w:val="00106769"/>
    <w:rsid w:val="001079DD"/>
    <w:rsid w:val="00112871"/>
    <w:rsid w:val="00112A6A"/>
    <w:rsid w:val="00115842"/>
    <w:rsid w:val="00116597"/>
    <w:rsid w:val="00117DE0"/>
    <w:rsid w:val="00120968"/>
    <w:rsid w:val="00122E08"/>
    <w:rsid w:val="00122E1E"/>
    <w:rsid w:val="001240DF"/>
    <w:rsid w:val="00126407"/>
    <w:rsid w:val="00131CBB"/>
    <w:rsid w:val="0013499B"/>
    <w:rsid w:val="00134DC9"/>
    <w:rsid w:val="00136250"/>
    <w:rsid w:val="00136282"/>
    <w:rsid w:val="001400B1"/>
    <w:rsid w:val="001413A8"/>
    <w:rsid w:val="0014141D"/>
    <w:rsid w:val="0014220F"/>
    <w:rsid w:val="00142569"/>
    <w:rsid w:val="00143FC3"/>
    <w:rsid w:val="00144B87"/>
    <w:rsid w:val="00145251"/>
    <w:rsid w:val="00145C15"/>
    <w:rsid w:val="00145FCF"/>
    <w:rsid w:val="00147B9C"/>
    <w:rsid w:val="00147FE0"/>
    <w:rsid w:val="00150FCD"/>
    <w:rsid w:val="00153AEF"/>
    <w:rsid w:val="001550BE"/>
    <w:rsid w:val="00155EB8"/>
    <w:rsid w:val="00156195"/>
    <w:rsid w:val="00157026"/>
    <w:rsid w:val="001573B5"/>
    <w:rsid w:val="00161211"/>
    <w:rsid w:val="00161C98"/>
    <w:rsid w:val="0016220A"/>
    <w:rsid w:val="001623D0"/>
    <w:rsid w:val="00162DBF"/>
    <w:rsid w:val="00163F1C"/>
    <w:rsid w:val="00163F37"/>
    <w:rsid w:val="001661BA"/>
    <w:rsid w:val="0016630D"/>
    <w:rsid w:val="00167BC3"/>
    <w:rsid w:val="00170484"/>
    <w:rsid w:val="00171270"/>
    <w:rsid w:val="00171C55"/>
    <w:rsid w:val="00172CBD"/>
    <w:rsid w:val="00173016"/>
    <w:rsid w:val="00175738"/>
    <w:rsid w:val="001765CC"/>
    <w:rsid w:val="0017755B"/>
    <w:rsid w:val="0018111A"/>
    <w:rsid w:val="001829CA"/>
    <w:rsid w:val="00183116"/>
    <w:rsid w:val="001831DE"/>
    <w:rsid w:val="001833AE"/>
    <w:rsid w:val="00184521"/>
    <w:rsid w:val="00184996"/>
    <w:rsid w:val="0018583C"/>
    <w:rsid w:val="00185FAD"/>
    <w:rsid w:val="0018712E"/>
    <w:rsid w:val="00190CC1"/>
    <w:rsid w:val="00191CCA"/>
    <w:rsid w:val="001934BF"/>
    <w:rsid w:val="001934EB"/>
    <w:rsid w:val="0019413A"/>
    <w:rsid w:val="0019485C"/>
    <w:rsid w:val="00194A25"/>
    <w:rsid w:val="00195796"/>
    <w:rsid w:val="001961D1"/>
    <w:rsid w:val="001967E7"/>
    <w:rsid w:val="001A0BC6"/>
    <w:rsid w:val="001A160F"/>
    <w:rsid w:val="001A2784"/>
    <w:rsid w:val="001A2896"/>
    <w:rsid w:val="001A3508"/>
    <w:rsid w:val="001A3D6C"/>
    <w:rsid w:val="001A656A"/>
    <w:rsid w:val="001A66F0"/>
    <w:rsid w:val="001A77DA"/>
    <w:rsid w:val="001A7AED"/>
    <w:rsid w:val="001B01C5"/>
    <w:rsid w:val="001B0B83"/>
    <w:rsid w:val="001B152B"/>
    <w:rsid w:val="001B19D0"/>
    <w:rsid w:val="001B1AB9"/>
    <w:rsid w:val="001B2195"/>
    <w:rsid w:val="001B6D8F"/>
    <w:rsid w:val="001C0827"/>
    <w:rsid w:val="001C12E9"/>
    <w:rsid w:val="001C1376"/>
    <w:rsid w:val="001C176B"/>
    <w:rsid w:val="001C2EF6"/>
    <w:rsid w:val="001C38F1"/>
    <w:rsid w:val="001C4EDC"/>
    <w:rsid w:val="001C5F47"/>
    <w:rsid w:val="001C6EF2"/>
    <w:rsid w:val="001C7A6F"/>
    <w:rsid w:val="001D0226"/>
    <w:rsid w:val="001D077F"/>
    <w:rsid w:val="001D0EFF"/>
    <w:rsid w:val="001D2255"/>
    <w:rsid w:val="001D3D50"/>
    <w:rsid w:val="001D3F16"/>
    <w:rsid w:val="001D7D8D"/>
    <w:rsid w:val="001E0695"/>
    <w:rsid w:val="001E2918"/>
    <w:rsid w:val="001E344F"/>
    <w:rsid w:val="001E39EF"/>
    <w:rsid w:val="001E54E5"/>
    <w:rsid w:val="001E5F7E"/>
    <w:rsid w:val="001F10B7"/>
    <w:rsid w:val="001F1FFC"/>
    <w:rsid w:val="001F200A"/>
    <w:rsid w:val="001F39B5"/>
    <w:rsid w:val="001F5F90"/>
    <w:rsid w:val="001F65AD"/>
    <w:rsid w:val="001F7586"/>
    <w:rsid w:val="001F7C72"/>
    <w:rsid w:val="00201811"/>
    <w:rsid w:val="00202333"/>
    <w:rsid w:val="00202A5A"/>
    <w:rsid w:val="00204760"/>
    <w:rsid w:val="00206A99"/>
    <w:rsid w:val="00211A18"/>
    <w:rsid w:val="00212C49"/>
    <w:rsid w:val="0021569B"/>
    <w:rsid w:val="002156B1"/>
    <w:rsid w:val="00216305"/>
    <w:rsid w:val="00216B97"/>
    <w:rsid w:val="002173D6"/>
    <w:rsid w:val="00217933"/>
    <w:rsid w:val="00220462"/>
    <w:rsid w:val="00220CBC"/>
    <w:rsid w:val="00221233"/>
    <w:rsid w:val="00221EC7"/>
    <w:rsid w:val="00222271"/>
    <w:rsid w:val="00223A96"/>
    <w:rsid w:val="0022422C"/>
    <w:rsid w:val="00225F30"/>
    <w:rsid w:val="0022632D"/>
    <w:rsid w:val="00227890"/>
    <w:rsid w:val="00230AE9"/>
    <w:rsid w:val="002312BF"/>
    <w:rsid w:val="002316C1"/>
    <w:rsid w:val="0023235A"/>
    <w:rsid w:val="00232D13"/>
    <w:rsid w:val="002351BD"/>
    <w:rsid w:val="00236FC0"/>
    <w:rsid w:val="00237DCD"/>
    <w:rsid w:val="00240042"/>
    <w:rsid w:val="002430B4"/>
    <w:rsid w:val="00243185"/>
    <w:rsid w:val="00243199"/>
    <w:rsid w:val="00245C34"/>
    <w:rsid w:val="00246FB7"/>
    <w:rsid w:val="0025046F"/>
    <w:rsid w:val="00251725"/>
    <w:rsid w:val="00253054"/>
    <w:rsid w:val="00253863"/>
    <w:rsid w:val="00254D21"/>
    <w:rsid w:val="00254D6C"/>
    <w:rsid w:val="00255396"/>
    <w:rsid w:val="00255941"/>
    <w:rsid w:val="00255E73"/>
    <w:rsid w:val="00256985"/>
    <w:rsid w:val="0025701F"/>
    <w:rsid w:val="0025740D"/>
    <w:rsid w:val="00261648"/>
    <w:rsid w:val="0026173B"/>
    <w:rsid w:val="00264614"/>
    <w:rsid w:val="00265C2F"/>
    <w:rsid w:val="00265D6C"/>
    <w:rsid w:val="00266E4D"/>
    <w:rsid w:val="002673D4"/>
    <w:rsid w:val="00271FDB"/>
    <w:rsid w:val="002752C0"/>
    <w:rsid w:val="00275D0A"/>
    <w:rsid w:val="00281D06"/>
    <w:rsid w:val="00282C95"/>
    <w:rsid w:val="002833E7"/>
    <w:rsid w:val="00283D85"/>
    <w:rsid w:val="00283E71"/>
    <w:rsid w:val="002850A3"/>
    <w:rsid w:val="00286034"/>
    <w:rsid w:val="00286CE8"/>
    <w:rsid w:val="00287C37"/>
    <w:rsid w:val="00290221"/>
    <w:rsid w:val="00290DDE"/>
    <w:rsid w:val="00291AE0"/>
    <w:rsid w:val="002924DE"/>
    <w:rsid w:val="00292D37"/>
    <w:rsid w:val="00293F18"/>
    <w:rsid w:val="00293F3E"/>
    <w:rsid w:val="002950E6"/>
    <w:rsid w:val="00295274"/>
    <w:rsid w:val="00295E7C"/>
    <w:rsid w:val="00296198"/>
    <w:rsid w:val="002A1622"/>
    <w:rsid w:val="002A1B35"/>
    <w:rsid w:val="002A479F"/>
    <w:rsid w:val="002A5C8D"/>
    <w:rsid w:val="002A64D6"/>
    <w:rsid w:val="002A7126"/>
    <w:rsid w:val="002A750D"/>
    <w:rsid w:val="002A751E"/>
    <w:rsid w:val="002B11B0"/>
    <w:rsid w:val="002B1E7B"/>
    <w:rsid w:val="002B2C5E"/>
    <w:rsid w:val="002B34F3"/>
    <w:rsid w:val="002B66B3"/>
    <w:rsid w:val="002C0251"/>
    <w:rsid w:val="002C1100"/>
    <w:rsid w:val="002C1F02"/>
    <w:rsid w:val="002C2A62"/>
    <w:rsid w:val="002C2E7E"/>
    <w:rsid w:val="002C3CC4"/>
    <w:rsid w:val="002C4050"/>
    <w:rsid w:val="002C5138"/>
    <w:rsid w:val="002C7280"/>
    <w:rsid w:val="002D0997"/>
    <w:rsid w:val="002D1599"/>
    <w:rsid w:val="002D15EB"/>
    <w:rsid w:val="002D2804"/>
    <w:rsid w:val="002D32CC"/>
    <w:rsid w:val="002D33EF"/>
    <w:rsid w:val="002D47BD"/>
    <w:rsid w:val="002D4E39"/>
    <w:rsid w:val="002D5165"/>
    <w:rsid w:val="002D54B8"/>
    <w:rsid w:val="002D62DE"/>
    <w:rsid w:val="002D6A44"/>
    <w:rsid w:val="002D7560"/>
    <w:rsid w:val="002E0AC2"/>
    <w:rsid w:val="002E2A1C"/>
    <w:rsid w:val="002E6848"/>
    <w:rsid w:val="002E6A63"/>
    <w:rsid w:val="002E7B53"/>
    <w:rsid w:val="002E7ED7"/>
    <w:rsid w:val="002F3532"/>
    <w:rsid w:val="002F3812"/>
    <w:rsid w:val="002F402F"/>
    <w:rsid w:val="002F495B"/>
    <w:rsid w:val="002F58E9"/>
    <w:rsid w:val="002F6D01"/>
    <w:rsid w:val="002F7A8D"/>
    <w:rsid w:val="003002AF"/>
    <w:rsid w:val="00301592"/>
    <w:rsid w:val="00302FCA"/>
    <w:rsid w:val="0030343C"/>
    <w:rsid w:val="003036A0"/>
    <w:rsid w:val="00303762"/>
    <w:rsid w:val="00303E5A"/>
    <w:rsid w:val="0030435A"/>
    <w:rsid w:val="00305269"/>
    <w:rsid w:val="003067B2"/>
    <w:rsid w:val="0031055F"/>
    <w:rsid w:val="00311C78"/>
    <w:rsid w:val="00312718"/>
    <w:rsid w:val="00314A2F"/>
    <w:rsid w:val="00314D22"/>
    <w:rsid w:val="0031586D"/>
    <w:rsid w:val="00317626"/>
    <w:rsid w:val="00317D66"/>
    <w:rsid w:val="00320D62"/>
    <w:rsid w:val="00320F48"/>
    <w:rsid w:val="00321B9E"/>
    <w:rsid w:val="003227E6"/>
    <w:rsid w:val="00322DDB"/>
    <w:rsid w:val="00323D99"/>
    <w:rsid w:val="00324ED2"/>
    <w:rsid w:val="00325BEA"/>
    <w:rsid w:val="00326FBC"/>
    <w:rsid w:val="00330CA0"/>
    <w:rsid w:val="00330D56"/>
    <w:rsid w:val="00331126"/>
    <w:rsid w:val="003315B2"/>
    <w:rsid w:val="00331AB6"/>
    <w:rsid w:val="00334DDD"/>
    <w:rsid w:val="003372C6"/>
    <w:rsid w:val="00343115"/>
    <w:rsid w:val="00343B59"/>
    <w:rsid w:val="003443C3"/>
    <w:rsid w:val="003461DE"/>
    <w:rsid w:val="00351C55"/>
    <w:rsid w:val="00352700"/>
    <w:rsid w:val="0035692E"/>
    <w:rsid w:val="00362B3D"/>
    <w:rsid w:val="0036332D"/>
    <w:rsid w:val="00363906"/>
    <w:rsid w:val="003651B2"/>
    <w:rsid w:val="00367587"/>
    <w:rsid w:val="003677BF"/>
    <w:rsid w:val="00370B6F"/>
    <w:rsid w:val="00372F7E"/>
    <w:rsid w:val="00374DF8"/>
    <w:rsid w:val="00375AE7"/>
    <w:rsid w:val="00376492"/>
    <w:rsid w:val="003808E3"/>
    <w:rsid w:val="00381A70"/>
    <w:rsid w:val="00385072"/>
    <w:rsid w:val="003853D2"/>
    <w:rsid w:val="003858D1"/>
    <w:rsid w:val="00386909"/>
    <w:rsid w:val="00386A84"/>
    <w:rsid w:val="00386C38"/>
    <w:rsid w:val="00390275"/>
    <w:rsid w:val="003905B2"/>
    <w:rsid w:val="003925D3"/>
    <w:rsid w:val="00392C6B"/>
    <w:rsid w:val="00392D65"/>
    <w:rsid w:val="00396BE7"/>
    <w:rsid w:val="003978EB"/>
    <w:rsid w:val="003A0074"/>
    <w:rsid w:val="003A0712"/>
    <w:rsid w:val="003A1EB0"/>
    <w:rsid w:val="003A211B"/>
    <w:rsid w:val="003A3225"/>
    <w:rsid w:val="003A3C3C"/>
    <w:rsid w:val="003A413B"/>
    <w:rsid w:val="003A43DE"/>
    <w:rsid w:val="003A55D0"/>
    <w:rsid w:val="003A5EDA"/>
    <w:rsid w:val="003A6328"/>
    <w:rsid w:val="003B1C3E"/>
    <w:rsid w:val="003B3FA4"/>
    <w:rsid w:val="003B4AC9"/>
    <w:rsid w:val="003B52C6"/>
    <w:rsid w:val="003B5CA8"/>
    <w:rsid w:val="003B63C6"/>
    <w:rsid w:val="003B6B70"/>
    <w:rsid w:val="003C062E"/>
    <w:rsid w:val="003C0862"/>
    <w:rsid w:val="003C09E1"/>
    <w:rsid w:val="003C1164"/>
    <w:rsid w:val="003C3E4D"/>
    <w:rsid w:val="003C658B"/>
    <w:rsid w:val="003C7A22"/>
    <w:rsid w:val="003D1ADE"/>
    <w:rsid w:val="003D1CC8"/>
    <w:rsid w:val="003D3537"/>
    <w:rsid w:val="003D4C5C"/>
    <w:rsid w:val="003D5675"/>
    <w:rsid w:val="003D5CEF"/>
    <w:rsid w:val="003D5FB8"/>
    <w:rsid w:val="003D60CC"/>
    <w:rsid w:val="003D6811"/>
    <w:rsid w:val="003E14D7"/>
    <w:rsid w:val="003E2AF3"/>
    <w:rsid w:val="003E2FCD"/>
    <w:rsid w:val="003E3664"/>
    <w:rsid w:val="003E3C4D"/>
    <w:rsid w:val="003E546E"/>
    <w:rsid w:val="003E690F"/>
    <w:rsid w:val="003F02C8"/>
    <w:rsid w:val="003F1269"/>
    <w:rsid w:val="003F1639"/>
    <w:rsid w:val="003F1990"/>
    <w:rsid w:val="003F2503"/>
    <w:rsid w:val="003F2B76"/>
    <w:rsid w:val="003F2F31"/>
    <w:rsid w:val="004001AF"/>
    <w:rsid w:val="004017EA"/>
    <w:rsid w:val="004034D7"/>
    <w:rsid w:val="0040384C"/>
    <w:rsid w:val="00405787"/>
    <w:rsid w:val="00405FD2"/>
    <w:rsid w:val="004102DB"/>
    <w:rsid w:val="0041170B"/>
    <w:rsid w:val="00414E49"/>
    <w:rsid w:val="00420518"/>
    <w:rsid w:val="00420FC7"/>
    <w:rsid w:val="0042142B"/>
    <w:rsid w:val="004216DE"/>
    <w:rsid w:val="00422AB3"/>
    <w:rsid w:val="00427C0E"/>
    <w:rsid w:val="00431F63"/>
    <w:rsid w:val="00432CC7"/>
    <w:rsid w:val="0043307E"/>
    <w:rsid w:val="0043318A"/>
    <w:rsid w:val="00433414"/>
    <w:rsid w:val="004337A2"/>
    <w:rsid w:val="0043448C"/>
    <w:rsid w:val="00434CF5"/>
    <w:rsid w:val="00436BC7"/>
    <w:rsid w:val="00437BBC"/>
    <w:rsid w:val="004413AC"/>
    <w:rsid w:val="004420B0"/>
    <w:rsid w:val="00444085"/>
    <w:rsid w:val="0045057C"/>
    <w:rsid w:val="00450BE7"/>
    <w:rsid w:val="00452AC6"/>
    <w:rsid w:val="00453C87"/>
    <w:rsid w:val="00454ED3"/>
    <w:rsid w:val="0045521B"/>
    <w:rsid w:val="0046059F"/>
    <w:rsid w:val="0046060A"/>
    <w:rsid w:val="00461080"/>
    <w:rsid w:val="004611FE"/>
    <w:rsid w:val="004614AD"/>
    <w:rsid w:val="004616BD"/>
    <w:rsid w:val="0046172A"/>
    <w:rsid w:val="00461847"/>
    <w:rsid w:val="00461E0B"/>
    <w:rsid w:val="0046227D"/>
    <w:rsid w:val="00462B66"/>
    <w:rsid w:val="00463A5A"/>
    <w:rsid w:val="00464519"/>
    <w:rsid w:val="00464E19"/>
    <w:rsid w:val="00465E03"/>
    <w:rsid w:val="00466215"/>
    <w:rsid w:val="00466E12"/>
    <w:rsid w:val="004679C9"/>
    <w:rsid w:val="00467EB3"/>
    <w:rsid w:val="004705DA"/>
    <w:rsid w:val="0047137B"/>
    <w:rsid w:val="0047164D"/>
    <w:rsid w:val="004717EA"/>
    <w:rsid w:val="00471B4E"/>
    <w:rsid w:val="00471E08"/>
    <w:rsid w:val="004732C6"/>
    <w:rsid w:val="004736CD"/>
    <w:rsid w:val="004743B4"/>
    <w:rsid w:val="004762BC"/>
    <w:rsid w:val="00476B4F"/>
    <w:rsid w:val="00476B6F"/>
    <w:rsid w:val="00476B8A"/>
    <w:rsid w:val="00476F6D"/>
    <w:rsid w:val="004772C8"/>
    <w:rsid w:val="00477828"/>
    <w:rsid w:val="004778AF"/>
    <w:rsid w:val="00480872"/>
    <w:rsid w:val="00480AAF"/>
    <w:rsid w:val="00481B7E"/>
    <w:rsid w:val="00481C32"/>
    <w:rsid w:val="00483208"/>
    <w:rsid w:val="00483BB9"/>
    <w:rsid w:val="00484467"/>
    <w:rsid w:val="00485A51"/>
    <w:rsid w:val="004869BF"/>
    <w:rsid w:val="00486BF4"/>
    <w:rsid w:val="00487562"/>
    <w:rsid w:val="00490241"/>
    <w:rsid w:val="00493C2C"/>
    <w:rsid w:val="00493C9A"/>
    <w:rsid w:val="00494832"/>
    <w:rsid w:val="00494D41"/>
    <w:rsid w:val="00495A48"/>
    <w:rsid w:val="004A1931"/>
    <w:rsid w:val="004A2405"/>
    <w:rsid w:val="004A2DD4"/>
    <w:rsid w:val="004A35D2"/>
    <w:rsid w:val="004A6580"/>
    <w:rsid w:val="004B4442"/>
    <w:rsid w:val="004B5B80"/>
    <w:rsid w:val="004B7332"/>
    <w:rsid w:val="004C166E"/>
    <w:rsid w:val="004C171B"/>
    <w:rsid w:val="004C184B"/>
    <w:rsid w:val="004C2C65"/>
    <w:rsid w:val="004C2E8E"/>
    <w:rsid w:val="004C4817"/>
    <w:rsid w:val="004C5C49"/>
    <w:rsid w:val="004C5F6C"/>
    <w:rsid w:val="004C6956"/>
    <w:rsid w:val="004C714C"/>
    <w:rsid w:val="004C7A61"/>
    <w:rsid w:val="004D049E"/>
    <w:rsid w:val="004D12A3"/>
    <w:rsid w:val="004D136E"/>
    <w:rsid w:val="004D13EB"/>
    <w:rsid w:val="004D46B5"/>
    <w:rsid w:val="004D4A78"/>
    <w:rsid w:val="004D5034"/>
    <w:rsid w:val="004D5B8C"/>
    <w:rsid w:val="004D653E"/>
    <w:rsid w:val="004E1696"/>
    <w:rsid w:val="004E1D8F"/>
    <w:rsid w:val="004E4102"/>
    <w:rsid w:val="004E557F"/>
    <w:rsid w:val="004F034A"/>
    <w:rsid w:val="004F04BA"/>
    <w:rsid w:val="004F0BC1"/>
    <w:rsid w:val="004F2079"/>
    <w:rsid w:val="004F296B"/>
    <w:rsid w:val="004F4221"/>
    <w:rsid w:val="004F44DF"/>
    <w:rsid w:val="004F479F"/>
    <w:rsid w:val="004F4930"/>
    <w:rsid w:val="004F4DB3"/>
    <w:rsid w:val="004F74F2"/>
    <w:rsid w:val="00500B7D"/>
    <w:rsid w:val="00500B86"/>
    <w:rsid w:val="005013E6"/>
    <w:rsid w:val="005027B2"/>
    <w:rsid w:val="00503611"/>
    <w:rsid w:val="00505AEC"/>
    <w:rsid w:val="0050684A"/>
    <w:rsid w:val="0050688C"/>
    <w:rsid w:val="0050699E"/>
    <w:rsid w:val="00507454"/>
    <w:rsid w:val="005075EF"/>
    <w:rsid w:val="00507BA5"/>
    <w:rsid w:val="00511534"/>
    <w:rsid w:val="00511AE6"/>
    <w:rsid w:val="00511BBC"/>
    <w:rsid w:val="00511FA4"/>
    <w:rsid w:val="005131D7"/>
    <w:rsid w:val="00513BC4"/>
    <w:rsid w:val="00513D16"/>
    <w:rsid w:val="00513DF1"/>
    <w:rsid w:val="005166B8"/>
    <w:rsid w:val="00516727"/>
    <w:rsid w:val="00517653"/>
    <w:rsid w:val="005176E5"/>
    <w:rsid w:val="00520DB1"/>
    <w:rsid w:val="00520E9E"/>
    <w:rsid w:val="00524207"/>
    <w:rsid w:val="00524B6D"/>
    <w:rsid w:val="00525097"/>
    <w:rsid w:val="0053016D"/>
    <w:rsid w:val="0053048B"/>
    <w:rsid w:val="00530706"/>
    <w:rsid w:val="00535BD0"/>
    <w:rsid w:val="00535BDF"/>
    <w:rsid w:val="00540843"/>
    <w:rsid w:val="00543AAE"/>
    <w:rsid w:val="00544136"/>
    <w:rsid w:val="00544976"/>
    <w:rsid w:val="00544BFA"/>
    <w:rsid w:val="00544FC0"/>
    <w:rsid w:val="005475BD"/>
    <w:rsid w:val="00547DE3"/>
    <w:rsid w:val="005505C7"/>
    <w:rsid w:val="005507F5"/>
    <w:rsid w:val="00551D84"/>
    <w:rsid w:val="00553434"/>
    <w:rsid w:val="00553ECC"/>
    <w:rsid w:val="00554872"/>
    <w:rsid w:val="00554889"/>
    <w:rsid w:val="00555CCF"/>
    <w:rsid w:val="005609BC"/>
    <w:rsid w:val="00561E53"/>
    <w:rsid w:val="00562D85"/>
    <w:rsid w:val="00564E57"/>
    <w:rsid w:val="00565790"/>
    <w:rsid w:val="00565E87"/>
    <w:rsid w:val="00566597"/>
    <w:rsid w:val="00566620"/>
    <w:rsid w:val="005667D5"/>
    <w:rsid w:val="0056699A"/>
    <w:rsid w:val="005711AD"/>
    <w:rsid w:val="00571C69"/>
    <w:rsid w:val="005728E8"/>
    <w:rsid w:val="00573130"/>
    <w:rsid w:val="00573AB8"/>
    <w:rsid w:val="00577B70"/>
    <w:rsid w:val="00580925"/>
    <w:rsid w:val="00583FAB"/>
    <w:rsid w:val="0058404A"/>
    <w:rsid w:val="00584064"/>
    <w:rsid w:val="00584F7F"/>
    <w:rsid w:val="00585711"/>
    <w:rsid w:val="00587B95"/>
    <w:rsid w:val="00590153"/>
    <w:rsid w:val="005917E0"/>
    <w:rsid w:val="0059191F"/>
    <w:rsid w:val="00592AC0"/>
    <w:rsid w:val="00592FF2"/>
    <w:rsid w:val="00593E9E"/>
    <w:rsid w:val="00594872"/>
    <w:rsid w:val="0059713A"/>
    <w:rsid w:val="005A0AE3"/>
    <w:rsid w:val="005A0E1E"/>
    <w:rsid w:val="005A5595"/>
    <w:rsid w:val="005A62CF"/>
    <w:rsid w:val="005A6B7B"/>
    <w:rsid w:val="005A72FD"/>
    <w:rsid w:val="005A7F77"/>
    <w:rsid w:val="005B18C0"/>
    <w:rsid w:val="005B2218"/>
    <w:rsid w:val="005B2E31"/>
    <w:rsid w:val="005B3BAA"/>
    <w:rsid w:val="005B5A5B"/>
    <w:rsid w:val="005C0470"/>
    <w:rsid w:val="005C0AE7"/>
    <w:rsid w:val="005C17DB"/>
    <w:rsid w:val="005C2636"/>
    <w:rsid w:val="005C5863"/>
    <w:rsid w:val="005C71AE"/>
    <w:rsid w:val="005C75CB"/>
    <w:rsid w:val="005C7645"/>
    <w:rsid w:val="005D126E"/>
    <w:rsid w:val="005D1B15"/>
    <w:rsid w:val="005D2091"/>
    <w:rsid w:val="005D2B25"/>
    <w:rsid w:val="005D51D6"/>
    <w:rsid w:val="005D618D"/>
    <w:rsid w:val="005D68EE"/>
    <w:rsid w:val="005D6DDB"/>
    <w:rsid w:val="005D70A2"/>
    <w:rsid w:val="005E04B5"/>
    <w:rsid w:val="005E1759"/>
    <w:rsid w:val="005E309C"/>
    <w:rsid w:val="005E353F"/>
    <w:rsid w:val="005E381D"/>
    <w:rsid w:val="005E3E64"/>
    <w:rsid w:val="005E4416"/>
    <w:rsid w:val="005E48D9"/>
    <w:rsid w:val="005E68E3"/>
    <w:rsid w:val="005F0274"/>
    <w:rsid w:val="005F0ADB"/>
    <w:rsid w:val="005F0EF4"/>
    <w:rsid w:val="005F17E9"/>
    <w:rsid w:val="005F2110"/>
    <w:rsid w:val="005F211E"/>
    <w:rsid w:val="005F25BB"/>
    <w:rsid w:val="005F2668"/>
    <w:rsid w:val="005F2DDB"/>
    <w:rsid w:val="005F35EB"/>
    <w:rsid w:val="005F36A2"/>
    <w:rsid w:val="005F4AF8"/>
    <w:rsid w:val="005F4E26"/>
    <w:rsid w:val="005F5216"/>
    <w:rsid w:val="005F5707"/>
    <w:rsid w:val="005F6DD6"/>
    <w:rsid w:val="005F7CD9"/>
    <w:rsid w:val="006004A4"/>
    <w:rsid w:val="00600FA2"/>
    <w:rsid w:val="00601583"/>
    <w:rsid w:val="00601FF7"/>
    <w:rsid w:val="0060286B"/>
    <w:rsid w:val="00603B96"/>
    <w:rsid w:val="00604E0B"/>
    <w:rsid w:val="0060504D"/>
    <w:rsid w:val="00605F29"/>
    <w:rsid w:val="00605F79"/>
    <w:rsid w:val="006109B2"/>
    <w:rsid w:val="006121E7"/>
    <w:rsid w:val="0061446F"/>
    <w:rsid w:val="00616C29"/>
    <w:rsid w:val="0062110F"/>
    <w:rsid w:val="00621168"/>
    <w:rsid w:val="006229B7"/>
    <w:rsid w:val="00623C13"/>
    <w:rsid w:val="00624C4C"/>
    <w:rsid w:val="00625402"/>
    <w:rsid w:val="0062579B"/>
    <w:rsid w:val="00625B93"/>
    <w:rsid w:val="006263A2"/>
    <w:rsid w:val="006267D5"/>
    <w:rsid w:val="00626BA2"/>
    <w:rsid w:val="00631925"/>
    <w:rsid w:val="006323AD"/>
    <w:rsid w:val="00632D03"/>
    <w:rsid w:val="006330D1"/>
    <w:rsid w:val="00633AB7"/>
    <w:rsid w:val="00633EFE"/>
    <w:rsid w:val="00636E6C"/>
    <w:rsid w:val="00636F8D"/>
    <w:rsid w:val="006372FF"/>
    <w:rsid w:val="0063770C"/>
    <w:rsid w:val="006400BE"/>
    <w:rsid w:val="00640C7A"/>
    <w:rsid w:val="00641099"/>
    <w:rsid w:val="00641515"/>
    <w:rsid w:val="00641BF7"/>
    <w:rsid w:val="006432BD"/>
    <w:rsid w:val="0064332E"/>
    <w:rsid w:val="00643E3F"/>
    <w:rsid w:val="006446B2"/>
    <w:rsid w:val="00645D5C"/>
    <w:rsid w:val="00646460"/>
    <w:rsid w:val="00647088"/>
    <w:rsid w:val="0064755E"/>
    <w:rsid w:val="00647FBA"/>
    <w:rsid w:val="00650B81"/>
    <w:rsid w:val="00651935"/>
    <w:rsid w:val="006525A5"/>
    <w:rsid w:val="0065274A"/>
    <w:rsid w:val="00654206"/>
    <w:rsid w:val="0065451E"/>
    <w:rsid w:val="0065533B"/>
    <w:rsid w:val="006573C8"/>
    <w:rsid w:val="00657516"/>
    <w:rsid w:val="00657FD6"/>
    <w:rsid w:val="00661353"/>
    <w:rsid w:val="00662E75"/>
    <w:rsid w:val="0066481D"/>
    <w:rsid w:val="00665D67"/>
    <w:rsid w:val="0066663C"/>
    <w:rsid w:val="00666A36"/>
    <w:rsid w:val="00666BB1"/>
    <w:rsid w:val="00666CB7"/>
    <w:rsid w:val="00670903"/>
    <w:rsid w:val="00670C41"/>
    <w:rsid w:val="0067129A"/>
    <w:rsid w:val="006712DD"/>
    <w:rsid w:val="00671A60"/>
    <w:rsid w:val="00672A22"/>
    <w:rsid w:val="00672E06"/>
    <w:rsid w:val="006732C7"/>
    <w:rsid w:val="0067379B"/>
    <w:rsid w:val="00674097"/>
    <w:rsid w:val="006770C2"/>
    <w:rsid w:val="0067762D"/>
    <w:rsid w:val="006776B9"/>
    <w:rsid w:val="00677912"/>
    <w:rsid w:val="00677D96"/>
    <w:rsid w:val="00681194"/>
    <w:rsid w:val="00681EB2"/>
    <w:rsid w:val="006857FA"/>
    <w:rsid w:val="00685DD3"/>
    <w:rsid w:val="0068624E"/>
    <w:rsid w:val="006876C2"/>
    <w:rsid w:val="006877FB"/>
    <w:rsid w:val="006879AC"/>
    <w:rsid w:val="00691A32"/>
    <w:rsid w:val="006925D4"/>
    <w:rsid w:val="006936DC"/>
    <w:rsid w:val="00695267"/>
    <w:rsid w:val="006953C9"/>
    <w:rsid w:val="00695860"/>
    <w:rsid w:val="006A004A"/>
    <w:rsid w:val="006A0AA7"/>
    <w:rsid w:val="006A0B6B"/>
    <w:rsid w:val="006A1CB1"/>
    <w:rsid w:val="006A2018"/>
    <w:rsid w:val="006A36E4"/>
    <w:rsid w:val="006A3960"/>
    <w:rsid w:val="006A4821"/>
    <w:rsid w:val="006A4CFB"/>
    <w:rsid w:val="006A5744"/>
    <w:rsid w:val="006A5CF4"/>
    <w:rsid w:val="006A61EA"/>
    <w:rsid w:val="006A6933"/>
    <w:rsid w:val="006A6A82"/>
    <w:rsid w:val="006A7F62"/>
    <w:rsid w:val="006B2005"/>
    <w:rsid w:val="006B215C"/>
    <w:rsid w:val="006B3FD5"/>
    <w:rsid w:val="006B40A1"/>
    <w:rsid w:val="006B4926"/>
    <w:rsid w:val="006B5233"/>
    <w:rsid w:val="006B5373"/>
    <w:rsid w:val="006B57E1"/>
    <w:rsid w:val="006B6908"/>
    <w:rsid w:val="006B7875"/>
    <w:rsid w:val="006C01BF"/>
    <w:rsid w:val="006C302B"/>
    <w:rsid w:val="006C31E7"/>
    <w:rsid w:val="006C3E3B"/>
    <w:rsid w:val="006C4364"/>
    <w:rsid w:val="006C4C8A"/>
    <w:rsid w:val="006C548F"/>
    <w:rsid w:val="006C554B"/>
    <w:rsid w:val="006C579F"/>
    <w:rsid w:val="006C5CB8"/>
    <w:rsid w:val="006C61CC"/>
    <w:rsid w:val="006C6403"/>
    <w:rsid w:val="006C72F4"/>
    <w:rsid w:val="006C7F65"/>
    <w:rsid w:val="006D0571"/>
    <w:rsid w:val="006D1ACB"/>
    <w:rsid w:val="006D37E0"/>
    <w:rsid w:val="006D5A32"/>
    <w:rsid w:val="006D6A90"/>
    <w:rsid w:val="006E010C"/>
    <w:rsid w:val="006E093A"/>
    <w:rsid w:val="006E1764"/>
    <w:rsid w:val="006E1F55"/>
    <w:rsid w:val="006E2987"/>
    <w:rsid w:val="006E2BDF"/>
    <w:rsid w:val="006E2E87"/>
    <w:rsid w:val="006E3B94"/>
    <w:rsid w:val="006E5793"/>
    <w:rsid w:val="006E7090"/>
    <w:rsid w:val="006E7357"/>
    <w:rsid w:val="006E73B0"/>
    <w:rsid w:val="006EBBF9"/>
    <w:rsid w:val="006F0026"/>
    <w:rsid w:val="006F14A5"/>
    <w:rsid w:val="006F2207"/>
    <w:rsid w:val="006F3844"/>
    <w:rsid w:val="006F3D1A"/>
    <w:rsid w:val="006F46D0"/>
    <w:rsid w:val="006F48A3"/>
    <w:rsid w:val="006F4B73"/>
    <w:rsid w:val="006F5285"/>
    <w:rsid w:val="006F57F8"/>
    <w:rsid w:val="006F5C26"/>
    <w:rsid w:val="006F7CFE"/>
    <w:rsid w:val="00700D3A"/>
    <w:rsid w:val="007011C6"/>
    <w:rsid w:val="0070201C"/>
    <w:rsid w:val="0070481F"/>
    <w:rsid w:val="007048FF"/>
    <w:rsid w:val="007049F2"/>
    <w:rsid w:val="007054F6"/>
    <w:rsid w:val="0070587D"/>
    <w:rsid w:val="00705F2B"/>
    <w:rsid w:val="00706ED2"/>
    <w:rsid w:val="0070765C"/>
    <w:rsid w:val="00707C26"/>
    <w:rsid w:val="0071074F"/>
    <w:rsid w:val="00712A73"/>
    <w:rsid w:val="00720976"/>
    <w:rsid w:val="00720AD2"/>
    <w:rsid w:val="00722841"/>
    <w:rsid w:val="00722DFA"/>
    <w:rsid w:val="007272E2"/>
    <w:rsid w:val="007274CA"/>
    <w:rsid w:val="0073100F"/>
    <w:rsid w:val="00731234"/>
    <w:rsid w:val="007327C1"/>
    <w:rsid w:val="0073295B"/>
    <w:rsid w:val="00733160"/>
    <w:rsid w:val="0073364D"/>
    <w:rsid w:val="0073572C"/>
    <w:rsid w:val="007372D4"/>
    <w:rsid w:val="007376CD"/>
    <w:rsid w:val="00737F94"/>
    <w:rsid w:val="00740E3C"/>
    <w:rsid w:val="0074246A"/>
    <w:rsid w:val="007425EF"/>
    <w:rsid w:val="00743C67"/>
    <w:rsid w:val="00744D81"/>
    <w:rsid w:val="00747AF3"/>
    <w:rsid w:val="007508B9"/>
    <w:rsid w:val="00750B73"/>
    <w:rsid w:val="00750C80"/>
    <w:rsid w:val="00751CAE"/>
    <w:rsid w:val="00752DFF"/>
    <w:rsid w:val="00754C74"/>
    <w:rsid w:val="00755F65"/>
    <w:rsid w:val="00756B4E"/>
    <w:rsid w:val="00756E67"/>
    <w:rsid w:val="007645DD"/>
    <w:rsid w:val="00764A61"/>
    <w:rsid w:val="00764AB4"/>
    <w:rsid w:val="0076576B"/>
    <w:rsid w:val="00766137"/>
    <w:rsid w:val="00766B73"/>
    <w:rsid w:val="0077297D"/>
    <w:rsid w:val="007733B4"/>
    <w:rsid w:val="007738E3"/>
    <w:rsid w:val="00773C4A"/>
    <w:rsid w:val="00774E1E"/>
    <w:rsid w:val="00776113"/>
    <w:rsid w:val="007779F6"/>
    <w:rsid w:val="0078378C"/>
    <w:rsid w:val="007842D8"/>
    <w:rsid w:val="007864CE"/>
    <w:rsid w:val="00786543"/>
    <w:rsid w:val="007868D2"/>
    <w:rsid w:val="00786D5E"/>
    <w:rsid w:val="0078738A"/>
    <w:rsid w:val="0079003F"/>
    <w:rsid w:val="0079028D"/>
    <w:rsid w:val="00790F62"/>
    <w:rsid w:val="007917FF"/>
    <w:rsid w:val="007918CE"/>
    <w:rsid w:val="007950C3"/>
    <w:rsid w:val="00795542"/>
    <w:rsid w:val="00795975"/>
    <w:rsid w:val="007961D4"/>
    <w:rsid w:val="007968C7"/>
    <w:rsid w:val="007A08D8"/>
    <w:rsid w:val="007A16EE"/>
    <w:rsid w:val="007A1D81"/>
    <w:rsid w:val="007A2A74"/>
    <w:rsid w:val="007A2BAF"/>
    <w:rsid w:val="007A44E3"/>
    <w:rsid w:val="007A48BF"/>
    <w:rsid w:val="007A6332"/>
    <w:rsid w:val="007B1928"/>
    <w:rsid w:val="007B19E9"/>
    <w:rsid w:val="007B2D81"/>
    <w:rsid w:val="007B2DC9"/>
    <w:rsid w:val="007B46D8"/>
    <w:rsid w:val="007B49B1"/>
    <w:rsid w:val="007B4B66"/>
    <w:rsid w:val="007B594F"/>
    <w:rsid w:val="007B5BA6"/>
    <w:rsid w:val="007B689C"/>
    <w:rsid w:val="007B6AFA"/>
    <w:rsid w:val="007B6B64"/>
    <w:rsid w:val="007C0C04"/>
    <w:rsid w:val="007C11F8"/>
    <w:rsid w:val="007C1741"/>
    <w:rsid w:val="007C1D72"/>
    <w:rsid w:val="007C28BF"/>
    <w:rsid w:val="007C328C"/>
    <w:rsid w:val="007C3FD2"/>
    <w:rsid w:val="007C42B5"/>
    <w:rsid w:val="007C52AD"/>
    <w:rsid w:val="007D01DF"/>
    <w:rsid w:val="007D0728"/>
    <w:rsid w:val="007D1A4C"/>
    <w:rsid w:val="007D36C1"/>
    <w:rsid w:val="007D39EE"/>
    <w:rsid w:val="007D571E"/>
    <w:rsid w:val="007D5F97"/>
    <w:rsid w:val="007D6768"/>
    <w:rsid w:val="007D6ACB"/>
    <w:rsid w:val="007E0513"/>
    <w:rsid w:val="007E0A07"/>
    <w:rsid w:val="007E193B"/>
    <w:rsid w:val="007E2EBC"/>
    <w:rsid w:val="007E35A0"/>
    <w:rsid w:val="007E4921"/>
    <w:rsid w:val="007E4B6F"/>
    <w:rsid w:val="007E5E9E"/>
    <w:rsid w:val="007E6333"/>
    <w:rsid w:val="007E6E24"/>
    <w:rsid w:val="007F2883"/>
    <w:rsid w:val="007F3441"/>
    <w:rsid w:val="007F382B"/>
    <w:rsid w:val="007F4B3E"/>
    <w:rsid w:val="007F772C"/>
    <w:rsid w:val="008028A1"/>
    <w:rsid w:val="00802CC4"/>
    <w:rsid w:val="00802FBB"/>
    <w:rsid w:val="0080303C"/>
    <w:rsid w:val="00803CA4"/>
    <w:rsid w:val="008071C7"/>
    <w:rsid w:val="0081098D"/>
    <w:rsid w:val="0081186C"/>
    <w:rsid w:val="008127F2"/>
    <w:rsid w:val="008135DE"/>
    <w:rsid w:val="008136CF"/>
    <w:rsid w:val="008136D0"/>
    <w:rsid w:val="00813E6F"/>
    <w:rsid w:val="00814235"/>
    <w:rsid w:val="00815437"/>
    <w:rsid w:val="00817D9C"/>
    <w:rsid w:val="00821901"/>
    <w:rsid w:val="008225F6"/>
    <w:rsid w:val="008242F9"/>
    <w:rsid w:val="00824F55"/>
    <w:rsid w:val="00825216"/>
    <w:rsid w:val="00827F81"/>
    <w:rsid w:val="0083023D"/>
    <w:rsid w:val="0083168F"/>
    <w:rsid w:val="00831EFB"/>
    <w:rsid w:val="008346E1"/>
    <w:rsid w:val="00834CB4"/>
    <w:rsid w:val="00834EBB"/>
    <w:rsid w:val="00834F45"/>
    <w:rsid w:val="00841629"/>
    <w:rsid w:val="0084167C"/>
    <w:rsid w:val="00841695"/>
    <w:rsid w:val="00844861"/>
    <w:rsid w:val="00845866"/>
    <w:rsid w:val="00845C0D"/>
    <w:rsid w:val="00846D94"/>
    <w:rsid w:val="00847109"/>
    <w:rsid w:val="00847E45"/>
    <w:rsid w:val="00847ED2"/>
    <w:rsid w:val="0085054B"/>
    <w:rsid w:val="0085073B"/>
    <w:rsid w:val="00851D8B"/>
    <w:rsid w:val="00851F3D"/>
    <w:rsid w:val="008522F6"/>
    <w:rsid w:val="0085316E"/>
    <w:rsid w:val="0085360D"/>
    <w:rsid w:val="00853E02"/>
    <w:rsid w:val="0085492A"/>
    <w:rsid w:val="00856866"/>
    <w:rsid w:val="00861156"/>
    <w:rsid w:val="008615CC"/>
    <w:rsid w:val="0086174C"/>
    <w:rsid w:val="00863706"/>
    <w:rsid w:val="00865D92"/>
    <w:rsid w:val="00866966"/>
    <w:rsid w:val="00866DB6"/>
    <w:rsid w:val="00870214"/>
    <w:rsid w:val="00872FCE"/>
    <w:rsid w:val="008733C0"/>
    <w:rsid w:val="00876A20"/>
    <w:rsid w:val="00883DC0"/>
    <w:rsid w:val="008841C3"/>
    <w:rsid w:val="00884EC1"/>
    <w:rsid w:val="008851EE"/>
    <w:rsid w:val="00885A3D"/>
    <w:rsid w:val="00886DF8"/>
    <w:rsid w:val="00886E4B"/>
    <w:rsid w:val="00887C59"/>
    <w:rsid w:val="00887E44"/>
    <w:rsid w:val="00887E60"/>
    <w:rsid w:val="008903B8"/>
    <w:rsid w:val="00891A7C"/>
    <w:rsid w:val="00891DBC"/>
    <w:rsid w:val="00891F6E"/>
    <w:rsid w:val="00893CCB"/>
    <w:rsid w:val="00894A42"/>
    <w:rsid w:val="008968DE"/>
    <w:rsid w:val="008A0314"/>
    <w:rsid w:val="008A0AED"/>
    <w:rsid w:val="008A0C5E"/>
    <w:rsid w:val="008A18AB"/>
    <w:rsid w:val="008A1A01"/>
    <w:rsid w:val="008A307D"/>
    <w:rsid w:val="008A441A"/>
    <w:rsid w:val="008A4DC4"/>
    <w:rsid w:val="008A5C33"/>
    <w:rsid w:val="008A60EC"/>
    <w:rsid w:val="008A630F"/>
    <w:rsid w:val="008A65AC"/>
    <w:rsid w:val="008B1F6E"/>
    <w:rsid w:val="008B261F"/>
    <w:rsid w:val="008B31D2"/>
    <w:rsid w:val="008B4532"/>
    <w:rsid w:val="008B4B9B"/>
    <w:rsid w:val="008B597B"/>
    <w:rsid w:val="008B6356"/>
    <w:rsid w:val="008C030B"/>
    <w:rsid w:val="008C053F"/>
    <w:rsid w:val="008C181C"/>
    <w:rsid w:val="008C346F"/>
    <w:rsid w:val="008C423F"/>
    <w:rsid w:val="008C4924"/>
    <w:rsid w:val="008C534D"/>
    <w:rsid w:val="008C5762"/>
    <w:rsid w:val="008C6D0B"/>
    <w:rsid w:val="008C7BE9"/>
    <w:rsid w:val="008D054C"/>
    <w:rsid w:val="008D0DCC"/>
    <w:rsid w:val="008D1571"/>
    <w:rsid w:val="008D2DB6"/>
    <w:rsid w:val="008D2DFC"/>
    <w:rsid w:val="008D37B3"/>
    <w:rsid w:val="008D4245"/>
    <w:rsid w:val="008D454F"/>
    <w:rsid w:val="008D46F8"/>
    <w:rsid w:val="008D497E"/>
    <w:rsid w:val="008D4CE0"/>
    <w:rsid w:val="008D4E4A"/>
    <w:rsid w:val="008D5A96"/>
    <w:rsid w:val="008D69D0"/>
    <w:rsid w:val="008D7B18"/>
    <w:rsid w:val="008E11B4"/>
    <w:rsid w:val="008E1987"/>
    <w:rsid w:val="008E3D34"/>
    <w:rsid w:val="008E3E34"/>
    <w:rsid w:val="008E4449"/>
    <w:rsid w:val="008E573F"/>
    <w:rsid w:val="008E5BE7"/>
    <w:rsid w:val="008F1B90"/>
    <w:rsid w:val="008F1FAF"/>
    <w:rsid w:val="008F3350"/>
    <w:rsid w:val="008F37BE"/>
    <w:rsid w:val="008F3982"/>
    <w:rsid w:val="008F5236"/>
    <w:rsid w:val="008F5509"/>
    <w:rsid w:val="008F5658"/>
    <w:rsid w:val="008F6D31"/>
    <w:rsid w:val="008F6DF6"/>
    <w:rsid w:val="008F73A1"/>
    <w:rsid w:val="008F7BA9"/>
    <w:rsid w:val="008F7D7D"/>
    <w:rsid w:val="00900799"/>
    <w:rsid w:val="00901D85"/>
    <w:rsid w:val="00901DE5"/>
    <w:rsid w:val="00903BD1"/>
    <w:rsid w:val="009051ED"/>
    <w:rsid w:val="00905348"/>
    <w:rsid w:val="0090631A"/>
    <w:rsid w:val="00910790"/>
    <w:rsid w:val="00912452"/>
    <w:rsid w:val="009128B6"/>
    <w:rsid w:val="00913269"/>
    <w:rsid w:val="00913761"/>
    <w:rsid w:val="00914154"/>
    <w:rsid w:val="00920E5B"/>
    <w:rsid w:val="009217EC"/>
    <w:rsid w:val="0092215C"/>
    <w:rsid w:val="00922295"/>
    <w:rsid w:val="009233AB"/>
    <w:rsid w:val="00925CAE"/>
    <w:rsid w:val="00926B3A"/>
    <w:rsid w:val="00927A9E"/>
    <w:rsid w:val="009303B1"/>
    <w:rsid w:val="009337CF"/>
    <w:rsid w:val="00933A94"/>
    <w:rsid w:val="00933F9D"/>
    <w:rsid w:val="00934677"/>
    <w:rsid w:val="00934A6B"/>
    <w:rsid w:val="00936B5E"/>
    <w:rsid w:val="00937386"/>
    <w:rsid w:val="009378AC"/>
    <w:rsid w:val="009411BF"/>
    <w:rsid w:val="00942E6B"/>
    <w:rsid w:val="00943DCF"/>
    <w:rsid w:val="0094517A"/>
    <w:rsid w:val="00945CA1"/>
    <w:rsid w:val="0094600A"/>
    <w:rsid w:val="009463ED"/>
    <w:rsid w:val="00947F06"/>
    <w:rsid w:val="00950EA0"/>
    <w:rsid w:val="009550C0"/>
    <w:rsid w:val="00955753"/>
    <w:rsid w:val="0095626A"/>
    <w:rsid w:val="009563B0"/>
    <w:rsid w:val="0095663C"/>
    <w:rsid w:val="00956C79"/>
    <w:rsid w:val="00956C86"/>
    <w:rsid w:val="0095792F"/>
    <w:rsid w:val="009579E8"/>
    <w:rsid w:val="00962FA1"/>
    <w:rsid w:val="00963649"/>
    <w:rsid w:val="009641B9"/>
    <w:rsid w:val="009655B1"/>
    <w:rsid w:val="00967087"/>
    <w:rsid w:val="00967307"/>
    <w:rsid w:val="00967F24"/>
    <w:rsid w:val="00973651"/>
    <w:rsid w:val="00973E19"/>
    <w:rsid w:val="00974668"/>
    <w:rsid w:val="009755DB"/>
    <w:rsid w:val="00975D15"/>
    <w:rsid w:val="009771BF"/>
    <w:rsid w:val="00977C04"/>
    <w:rsid w:val="00977E99"/>
    <w:rsid w:val="00981443"/>
    <w:rsid w:val="00981A7A"/>
    <w:rsid w:val="00982834"/>
    <w:rsid w:val="00983EC6"/>
    <w:rsid w:val="00984236"/>
    <w:rsid w:val="00984681"/>
    <w:rsid w:val="009877BD"/>
    <w:rsid w:val="00990186"/>
    <w:rsid w:val="00990C8B"/>
    <w:rsid w:val="00992CA2"/>
    <w:rsid w:val="0099453E"/>
    <w:rsid w:val="00996199"/>
    <w:rsid w:val="009A3566"/>
    <w:rsid w:val="009A3A63"/>
    <w:rsid w:val="009A6590"/>
    <w:rsid w:val="009B204D"/>
    <w:rsid w:val="009B23C6"/>
    <w:rsid w:val="009B447B"/>
    <w:rsid w:val="009B5209"/>
    <w:rsid w:val="009B5433"/>
    <w:rsid w:val="009B7129"/>
    <w:rsid w:val="009B7DE5"/>
    <w:rsid w:val="009C002D"/>
    <w:rsid w:val="009C0196"/>
    <w:rsid w:val="009C083B"/>
    <w:rsid w:val="009C0E9E"/>
    <w:rsid w:val="009C12F9"/>
    <w:rsid w:val="009C1911"/>
    <w:rsid w:val="009C1BBC"/>
    <w:rsid w:val="009C3E16"/>
    <w:rsid w:val="009C4C17"/>
    <w:rsid w:val="009C7826"/>
    <w:rsid w:val="009D0ED0"/>
    <w:rsid w:val="009D41C0"/>
    <w:rsid w:val="009D41CE"/>
    <w:rsid w:val="009D4879"/>
    <w:rsid w:val="009D4EAA"/>
    <w:rsid w:val="009D628D"/>
    <w:rsid w:val="009D6721"/>
    <w:rsid w:val="009E0066"/>
    <w:rsid w:val="009E0830"/>
    <w:rsid w:val="009E27BD"/>
    <w:rsid w:val="009E35A4"/>
    <w:rsid w:val="009E5B59"/>
    <w:rsid w:val="009E6EF8"/>
    <w:rsid w:val="009E7F7A"/>
    <w:rsid w:val="009F0CA3"/>
    <w:rsid w:val="009F13F4"/>
    <w:rsid w:val="009F38EF"/>
    <w:rsid w:val="009F3F88"/>
    <w:rsid w:val="009F3FC0"/>
    <w:rsid w:val="009F5ECD"/>
    <w:rsid w:val="009F6066"/>
    <w:rsid w:val="00A01AF6"/>
    <w:rsid w:val="00A03A6E"/>
    <w:rsid w:val="00A0652F"/>
    <w:rsid w:val="00A06773"/>
    <w:rsid w:val="00A07BDE"/>
    <w:rsid w:val="00A07D82"/>
    <w:rsid w:val="00A116D1"/>
    <w:rsid w:val="00A130BE"/>
    <w:rsid w:val="00A1314F"/>
    <w:rsid w:val="00A137D0"/>
    <w:rsid w:val="00A15628"/>
    <w:rsid w:val="00A15ADE"/>
    <w:rsid w:val="00A17557"/>
    <w:rsid w:val="00A17E39"/>
    <w:rsid w:val="00A23429"/>
    <w:rsid w:val="00A241E5"/>
    <w:rsid w:val="00A249E8"/>
    <w:rsid w:val="00A25646"/>
    <w:rsid w:val="00A257A7"/>
    <w:rsid w:val="00A2598A"/>
    <w:rsid w:val="00A267E3"/>
    <w:rsid w:val="00A27E35"/>
    <w:rsid w:val="00A3036C"/>
    <w:rsid w:val="00A33913"/>
    <w:rsid w:val="00A34427"/>
    <w:rsid w:val="00A34528"/>
    <w:rsid w:val="00A35AC7"/>
    <w:rsid w:val="00A363E2"/>
    <w:rsid w:val="00A40A54"/>
    <w:rsid w:val="00A40BB8"/>
    <w:rsid w:val="00A41EEF"/>
    <w:rsid w:val="00A42119"/>
    <w:rsid w:val="00A42A1A"/>
    <w:rsid w:val="00A432F4"/>
    <w:rsid w:val="00A43844"/>
    <w:rsid w:val="00A451CB"/>
    <w:rsid w:val="00A45876"/>
    <w:rsid w:val="00A47A2A"/>
    <w:rsid w:val="00A50211"/>
    <w:rsid w:val="00A50663"/>
    <w:rsid w:val="00A513D0"/>
    <w:rsid w:val="00A52284"/>
    <w:rsid w:val="00A52843"/>
    <w:rsid w:val="00A53111"/>
    <w:rsid w:val="00A533C4"/>
    <w:rsid w:val="00A53579"/>
    <w:rsid w:val="00A53596"/>
    <w:rsid w:val="00A54153"/>
    <w:rsid w:val="00A54B3D"/>
    <w:rsid w:val="00A61F95"/>
    <w:rsid w:val="00A64696"/>
    <w:rsid w:val="00A65D4B"/>
    <w:rsid w:val="00A67C85"/>
    <w:rsid w:val="00A67D86"/>
    <w:rsid w:val="00A72C52"/>
    <w:rsid w:val="00A73235"/>
    <w:rsid w:val="00A7455D"/>
    <w:rsid w:val="00A74D4F"/>
    <w:rsid w:val="00A75C43"/>
    <w:rsid w:val="00A80224"/>
    <w:rsid w:val="00A807F6"/>
    <w:rsid w:val="00A81AE1"/>
    <w:rsid w:val="00A81C7C"/>
    <w:rsid w:val="00A81D1E"/>
    <w:rsid w:val="00A81FB4"/>
    <w:rsid w:val="00A823BA"/>
    <w:rsid w:val="00A82CAA"/>
    <w:rsid w:val="00A8321F"/>
    <w:rsid w:val="00A844E2"/>
    <w:rsid w:val="00A853E3"/>
    <w:rsid w:val="00A8630B"/>
    <w:rsid w:val="00A86D77"/>
    <w:rsid w:val="00A87F75"/>
    <w:rsid w:val="00A87F7A"/>
    <w:rsid w:val="00A90799"/>
    <w:rsid w:val="00A90ECD"/>
    <w:rsid w:val="00A914B6"/>
    <w:rsid w:val="00A919E8"/>
    <w:rsid w:val="00A92F4E"/>
    <w:rsid w:val="00A9328C"/>
    <w:rsid w:val="00A94233"/>
    <w:rsid w:val="00A94F05"/>
    <w:rsid w:val="00A94FF4"/>
    <w:rsid w:val="00A94FFF"/>
    <w:rsid w:val="00A95C6D"/>
    <w:rsid w:val="00A95CFB"/>
    <w:rsid w:val="00A964E1"/>
    <w:rsid w:val="00A96BA5"/>
    <w:rsid w:val="00AA0EE9"/>
    <w:rsid w:val="00AA1035"/>
    <w:rsid w:val="00AA192E"/>
    <w:rsid w:val="00AA2325"/>
    <w:rsid w:val="00AA2DB6"/>
    <w:rsid w:val="00AA3497"/>
    <w:rsid w:val="00AA3BC7"/>
    <w:rsid w:val="00AA5BA9"/>
    <w:rsid w:val="00AB0608"/>
    <w:rsid w:val="00AB11F4"/>
    <w:rsid w:val="00AB141A"/>
    <w:rsid w:val="00AB2593"/>
    <w:rsid w:val="00AB38EB"/>
    <w:rsid w:val="00AB4DDD"/>
    <w:rsid w:val="00AB523B"/>
    <w:rsid w:val="00AB5E23"/>
    <w:rsid w:val="00AB696A"/>
    <w:rsid w:val="00AC135D"/>
    <w:rsid w:val="00AC29C1"/>
    <w:rsid w:val="00AC30FA"/>
    <w:rsid w:val="00AC3E2F"/>
    <w:rsid w:val="00AC3F53"/>
    <w:rsid w:val="00AC40CD"/>
    <w:rsid w:val="00AC4569"/>
    <w:rsid w:val="00AC4FE5"/>
    <w:rsid w:val="00AC5288"/>
    <w:rsid w:val="00AC53D0"/>
    <w:rsid w:val="00AC6C7F"/>
    <w:rsid w:val="00AC7F24"/>
    <w:rsid w:val="00AD11EB"/>
    <w:rsid w:val="00AD148D"/>
    <w:rsid w:val="00AD1FFB"/>
    <w:rsid w:val="00AD26A1"/>
    <w:rsid w:val="00AD4C62"/>
    <w:rsid w:val="00AD5C21"/>
    <w:rsid w:val="00AD5E26"/>
    <w:rsid w:val="00AD6B34"/>
    <w:rsid w:val="00AD6C46"/>
    <w:rsid w:val="00AD7083"/>
    <w:rsid w:val="00AD7AFF"/>
    <w:rsid w:val="00AE10C2"/>
    <w:rsid w:val="00AE2D4D"/>
    <w:rsid w:val="00AE6696"/>
    <w:rsid w:val="00AF08D1"/>
    <w:rsid w:val="00AF0E1A"/>
    <w:rsid w:val="00AF1ADB"/>
    <w:rsid w:val="00AF255A"/>
    <w:rsid w:val="00AF28B3"/>
    <w:rsid w:val="00AF429C"/>
    <w:rsid w:val="00AF4F6A"/>
    <w:rsid w:val="00AF65AD"/>
    <w:rsid w:val="00AF69B2"/>
    <w:rsid w:val="00B00414"/>
    <w:rsid w:val="00B045E9"/>
    <w:rsid w:val="00B05887"/>
    <w:rsid w:val="00B05C89"/>
    <w:rsid w:val="00B06569"/>
    <w:rsid w:val="00B07BEA"/>
    <w:rsid w:val="00B10F84"/>
    <w:rsid w:val="00B1442B"/>
    <w:rsid w:val="00B158AC"/>
    <w:rsid w:val="00B16F50"/>
    <w:rsid w:val="00B17032"/>
    <w:rsid w:val="00B171E8"/>
    <w:rsid w:val="00B2305C"/>
    <w:rsid w:val="00B24C6C"/>
    <w:rsid w:val="00B27279"/>
    <w:rsid w:val="00B27859"/>
    <w:rsid w:val="00B27A96"/>
    <w:rsid w:val="00B27CB9"/>
    <w:rsid w:val="00B27D6B"/>
    <w:rsid w:val="00B3105F"/>
    <w:rsid w:val="00B31AC7"/>
    <w:rsid w:val="00B3324B"/>
    <w:rsid w:val="00B333DE"/>
    <w:rsid w:val="00B34318"/>
    <w:rsid w:val="00B3447E"/>
    <w:rsid w:val="00B34E41"/>
    <w:rsid w:val="00B3529C"/>
    <w:rsid w:val="00B35E08"/>
    <w:rsid w:val="00B36728"/>
    <w:rsid w:val="00B376C7"/>
    <w:rsid w:val="00B40083"/>
    <w:rsid w:val="00B4066E"/>
    <w:rsid w:val="00B41851"/>
    <w:rsid w:val="00B4251B"/>
    <w:rsid w:val="00B425A9"/>
    <w:rsid w:val="00B437B0"/>
    <w:rsid w:val="00B4400E"/>
    <w:rsid w:val="00B454D1"/>
    <w:rsid w:val="00B45668"/>
    <w:rsid w:val="00B463CC"/>
    <w:rsid w:val="00B50FFC"/>
    <w:rsid w:val="00B52069"/>
    <w:rsid w:val="00B5387D"/>
    <w:rsid w:val="00B53C0D"/>
    <w:rsid w:val="00B5415C"/>
    <w:rsid w:val="00B54F07"/>
    <w:rsid w:val="00B55690"/>
    <w:rsid w:val="00B55C20"/>
    <w:rsid w:val="00B56207"/>
    <w:rsid w:val="00B605CD"/>
    <w:rsid w:val="00B61FAB"/>
    <w:rsid w:val="00B62986"/>
    <w:rsid w:val="00B64C2E"/>
    <w:rsid w:val="00B65433"/>
    <w:rsid w:val="00B67BB7"/>
    <w:rsid w:val="00B716F5"/>
    <w:rsid w:val="00B72710"/>
    <w:rsid w:val="00B7657E"/>
    <w:rsid w:val="00B77A48"/>
    <w:rsid w:val="00B77DFB"/>
    <w:rsid w:val="00B80B7A"/>
    <w:rsid w:val="00B81703"/>
    <w:rsid w:val="00B81E44"/>
    <w:rsid w:val="00B82184"/>
    <w:rsid w:val="00B82A06"/>
    <w:rsid w:val="00B863AA"/>
    <w:rsid w:val="00B87283"/>
    <w:rsid w:val="00B905AA"/>
    <w:rsid w:val="00B91163"/>
    <w:rsid w:val="00B92CBF"/>
    <w:rsid w:val="00B941E1"/>
    <w:rsid w:val="00B9451F"/>
    <w:rsid w:val="00B94741"/>
    <w:rsid w:val="00B95E1D"/>
    <w:rsid w:val="00B96A53"/>
    <w:rsid w:val="00B96AD0"/>
    <w:rsid w:val="00B97409"/>
    <w:rsid w:val="00B97D16"/>
    <w:rsid w:val="00BA0150"/>
    <w:rsid w:val="00BA015C"/>
    <w:rsid w:val="00BA0676"/>
    <w:rsid w:val="00BA24C2"/>
    <w:rsid w:val="00BA4CA1"/>
    <w:rsid w:val="00BA4D79"/>
    <w:rsid w:val="00BA5837"/>
    <w:rsid w:val="00BA65B0"/>
    <w:rsid w:val="00BA726F"/>
    <w:rsid w:val="00BB37A0"/>
    <w:rsid w:val="00BB47D0"/>
    <w:rsid w:val="00BB52EE"/>
    <w:rsid w:val="00BB5908"/>
    <w:rsid w:val="00BB5BE5"/>
    <w:rsid w:val="00BB68C8"/>
    <w:rsid w:val="00BB6E74"/>
    <w:rsid w:val="00BB71BD"/>
    <w:rsid w:val="00BB779F"/>
    <w:rsid w:val="00BC0BFA"/>
    <w:rsid w:val="00BC0D16"/>
    <w:rsid w:val="00BC2114"/>
    <w:rsid w:val="00BC3025"/>
    <w:rsid w:val="00BC3FFD"/>
    <w:rsid w:val="00BC467A"/>
    <w:rsid w:val="00BC5BE7"/>
    <w:rsid w:val="00BC71F4"/>
    <w:rsid w:val="00BC7CE3"/>
    <w:rsid w:val="00BD16FF"/>
    <w:rsid w:val="00BD203B"/>
    <w:rsid w:val="00BD4231"/>
    <w:rsid w:val="00BD5330"/>
    <w:rsid w:val="00BD60D0"/>
    <w:rsid w:val="00BD67E8"/>
    <w:rsid w:val="00BE0E0D"/>
    <w:rsid w:val="00BE118F"/>
    <w:rsid w:val="00BE11CE"/>
    <w:rsid w:val="00BE18E8"/>
    <w:rsid w:val="00BE1EB3"/>
    <w:rsid w:val="00BE4087"/>
    <w:rsid w:val="00BE40F4"/>
    <w:rsid w:val="00BE41D0"/>
    <w:rsid w:val="00BE6082"/>
    <w:rsid w:val="00BE78DB"/>
    <w:rsid w:val="00BE7ADE"/>
    <w:rsid w:val="00BF1854"/>
    <w:rsid w:val="00BF1949"/>
    <w:rsid w:val="00BF20AA"/>
    <w:rsid w:val="00BF302D"/>
    <w:rsid w:val="00BF3D9F"/>
    <w:rsid w:val="00BF3EBC"/>
    <w:rsid w:val="00BF79F2"/>
    <w:rsid w:val="00C0026A"/>
    <w:rsid w:val="00C018C4"/>
    <w:rsid w:val="00C01B6C"/>
    <w:rsid w:val="00C03FCC"/>
    <w:rsid w:val="00C04358"/>
    <w:rsid w:val="00C04397"/>
    <w:rsid w:val="00C052BA"/>
    <w:rsid w:val="00C06E6F"/>
    <w:rsid w:val="00C0729D"/>
    <w:rsid w:val="00C07EE8"/>
    <w:rsid w:val="00C10B84"/>
    <w:rsid w:val="00C10F9A"/>
    <w:rsid w:val="00C11606"/>
    <w:rsid w:val="00C1165D"/>
    <w:rsid w:val="00C12E52"/>
    <w:rsid w:val="00C13347"/>
    <w:rsid w:val="00C149CD"/>
    <w:rsid w:val="00C15A79"/>
    <w:rsid w:val="00C16D97"/>
    <w:rsid w:val="00C17612"/>
    <w:rsid w:val="00C17CC9"/>
    <w:rsid w:val="00C2031D"/>
    <w:rsid w:val="00C2054D"/>
    <w:rsid w:val="00C20589"/>
    <w:rsid w:val="00C21EBD"/>
    <w:rsid w:val="00C221C4"/>
    <w:rsid w:val="00C26DA3"/>
    <w:rsid w:val="00C270CD"/>
    <w:rsid w:val="00C275C8"/>
    <w:rsid w:val="00C303F1"/>
    <w:rsid w:val="00C317CC"/>
    <w:rsid w:val="00C31925"/>
    <w:rsid w:val="00C31AE2"/>
    <w:rsid w:val="00C32C6E"/>
    <w:rsid w:val="00C32DF1"/>
    <w:rsid w:val="00C331EE"/>
    <w:rsid w:val="00C3352B"/>
    <w:rsid w:val="00C34159"/>
    <w:rsid w:val="00C37768"/>
    <w:rsid w:val="00C37B3B"/>
    <w:rsid w:val="00C4163F"/>
    <w:rsid w:val="00C45DCD"/>
    <w:rsid w:val="00C45FCD"/>
    <w:rsid w:val="00C475DA"/>
    <w:rsid w:val="00C501F4"/>
    <w:rsid w:val="00C51684"/>
    <w:rsid w:val="00C520C5"/>
    <w:rsid w:val="00C52AD9"/>
    <w:rsid w:val="00C52EE8"/>
    <w:rsid w:val="00C52F9D"/>
    <w:rsid w:val="00C53576"/>
    <w:rsid w:val="00C5376F"/>
    <w:rsid w:val="00C53B32"/>
    <w:rsid w:val="00C53CCC"/>
    <w:rsid w:val="00C54C30"/>
    <w:rsid w:val="00C55440"/>
    <w:rsid w:val="00C566EE"/>
    <w:rsid w:val="00C56FFB"/>
    <w:rsid w:val="00C5736A"/>
    <w:rsid w:val="00C57855"/>
    <w:rsid w:val="00C60C58"/>
    <w:rsid w:val="00C627FF"/>
    <w:rsid w:val="00C63CC5"/>
    <w:rsid w:val="00C64DA3"/>
    <w:rsid w:val="00C67D42"/>
    <w:rsid w:val="00C70A6E"/>
    <w:rsid w:val="00C70BFB"/>
    <w:rsid w:val="00C73875"/>
    <w:rsid w:val="00C752B3"/>
    <w:rsid w:val="00C753DD"/>
    <w:rsid w:val="00C75569"/>
    <w:rsid w:val="00C76FC9"/>
    <w:rsid w:val="00C7757B"/>
    <w:rsid w:val="00C77B98"/>
    <w:rsid w:val="00C800DE"/>
    <w:rsid w:val="00C80AA5"/>
    <w:rsid w:val="00C810BF"/>
    <w:rsid w:val="00C818AF"/>
    <w:rsid w:val="00C81A6E"/>
    <w:rsid w:val="00C82341"/>
    <w:rsid w:val="00C82827"/>
    <w:rsid w:val="00C837FE"/>
    <w:rsid w:val="00C84118"/>
    <w:rsid w:val="00C85036"/>
    <w:rsid w:val="00C85697"/>
    <w:rsid w:val="00C86E73"/>
    <w:rsid w:val="00C87C4D"/>
    <w:rsid w:val="00C90347"/>
    <w:rsid w:val="00C904D8"/>
    <w:rsid w:val="00C91668"/>
    <w:rsid w:val="00C942FA"/>
    <w:rsid w:val="00C957A2"/>
    <w:rsid w:val="00CA0D32"/>
    <w:rsid w:val="00CA22D2"/>
    <w:rsid w:val="00CA257F"/>
    <w:rsid w:val="00CA3149"/>
    <w:rsid w:val="00CA576E"/>
    <w:rsid w:val="00CA73FB"/>
    <w:rsid w:val="00CA7B85"/>
    <w:rsid w:val="00CB0550"/>
    <w:rsid w:val="00CB1BA9"/>
    <w:rsid w:val="00CB1E6B"/>
    <w:rsid w:val="00CB36C8"/>
    <w:rsid w:val="00CB5B80"/>
    <w:rsid w:val="00CB638E"/>
    <w:rsid w:val="00CC1705"/>
    <w:rsid w:val="00CC213B"/>
    <w:rsid w:val="00CC3CE4"/>
    <w:rsid w:val="00CC3E9A"/>
    <w:rsid w:val="00CC4AB9"/>
    <w:rsid w:val="00CC522C"/>
    <w:rsid w:val="00CC7523"/>
    <w:rsid w:val="00CC781D"/>
    <w:rsid w:val="00CD13A5"/>
    <w:rsid w:val="00CD1DF1"/>
    <w:rsid w:val="00CD2145"/>
    <w:rsid w:val="00CD24B7"/>
    <w:rsid w:val="00CD2BB3"/>
    <w:rsid w:val="00CD2BCD"/>
    <w:rsid w:val="00CD2C73"/>
    <w:rsid w:val="00CD45F1"/>
    <w:rsid w:val="00CD4AA4"/>
    <w:rsid w:val="00CD567A"/>
    <w:rsid w:val="00CD5916"/>
    <w:rsid w:val="00CD77E2"/>
    <w:rsid w:val="00CD78B8"/>
    <w:rsid w:val="00CD7920"/>
    <w:rsid w:val="00CE1196"/>
    <w:rsid w:val="00CE584B"/>
    <w:rsid w:val="00CE6C7A"/>
    <w:rsid w:val="00CF07AA"/>
    <w:rsid w:val="00CF17B0"/>
    <w:rsid w:val="00CF27A4"/>
    <w:rsid w:val="00CF2F72"/>
    <w:rsid w:val="00CF47A5"/>
    <w:rsid w:val="00CF47C0"/>
    <w:rsid w:val="00CF65D7"/>
    <w:rsid w:val="00CF6E2E"/>
    <w:rsid w:val="00D00204"/>
    <w:rsid w:val="00D01D16"/>
    <w:rsid w:val="00D02678"/>
    <w:rsid w:val="00D0468E"/>
    <w:rsid w:val="00D04991"/>
    <w:rsid w:val="00D05E52"/>
    <w:rsid w:val="00D066C8"/>
    <w:rsid w:val="00D066CC"/>
    <w:rsid w:val="00D06AB3"/>
    <w:rsid w:val="00D07EC9"/>
    <w:rsid w:val="00D1017F"/>
    <w:rsid w:val="00D10F25"/>
    <w:rsid w:val="00D13DBA"/>
    <w:rsid w:val="00D13E49"/>
    <w:rsid w:val="00D1525F"/>
    <w:rsid w:val="00D17DB2"/>
    <w:rsid w:val="00D20B28"/>
    <w:rsid w:val="00D22854"/>
    <w:rsid w:val="00D23160"/>
    <w:rsid w:val="00D23C81"/>
    <w:rsid w:val="00D32E78"/>
    <w:rsid w:val="00D35AD0"/>
    <w:rsid w:val="00D37012"/>
    <w:rsid w:val="00D409E7"/>
    <w:rsid w:val="00D40EA4"/>
    <w:rsid w:val="00D41F31"/>
    <w:rsid w:val="00D421B9"/>
    <w:rsid w:val="00D44D18"/>
    <w:rsid w:val="00D45935"/>
    <w:rsid w:val="00D47112"/>
    <w:rsid w:val="00D5081B"/>
    <w:rsid w:val="00D51683"/>
    <w:rsid w:val="00D518B6"/>
    <w:rsid w:val="00D5255D"/>
    <w:rsid w:val="00D52C82"/>
    <w:rsid w:val="00D53B7A"/>
    <w:rsid w:val="00D53FCC"/>
    <w:rsid w:val="00D543CD"/>
    <w:rsid w:val="00D54812"/>
    <w:rsid w:val="00D549A2"/>
    <w:rsid w:val="00D549B3"/>
    <w:rsid w:val="00D54E89"/>
    <w:rsid w:val="00D564B1"/>
    <w:rsid w:val="00D569B1"/>
    <w:rsid w:val="00D56A45"/>
    <w:rsid w:val="00D57AF1"/>
    <w:rsid w:val="00D612A0"/>
    <w:rsid w:val="00D623AA"/>
    <w:rsid w:val="00D6258B"/>
    <w:rsid w:val="00D6287F"/>
    <w:rsid w:val="00D62F64"/>
    <w:rsid w:val="00D63FC1"/>
    <w:rsid w:val="00D65C72"/>
    <w:rsid w:val="00D65F88"/>
    <w:rsid w:val="00D66815"/>
    <w:rsid w:val="00D66EC4"/>
    <w:rsid w:val="00D679C5"/>
    <w:rsid w:val="00D71597"/>
    <w:rsid w:val="00D729CC"/>
    <w:rsid w:val="00D73ED2"/>
    <w:rsid w:val="00D744B0"/>
    <w:rsid w:val="00D74845"/>
    <w:rsid w:val="00D756A6"/>
    <w:rsid w:val="00D80521"/>
    <w:rsid w:val="00D80828"/>
    <w:rsid w:val="00D80FD1"/>
    <w:rsid w:val="00D8105B"/>
    <w:rsid w:val="00D817C2"/>
    <w:rsid w:val="00D821F7"/>
    <w:rsid w:val="00D83A27"/>
    <w:rsid w:val="00D847D3"/>
    <w:rsid w:val="00D855A5"/>
    <w:rsid w:val="00D87378"/>
    <w:rsid w:val="00D9115E"/>
    <w:rsid w:val="00D91AB4"/>
    <w:rsid w:val="00D92DAF"/>
    <w:rsid w:val="00D951DE"/>
    <w:rsid w:val="00D95492"/>
    <w:rsid w:val="00D9566B"/>
    <w:rsid w:val="00D97644"/>
    <w:rsid w:val="00DA0655"/>
    <w:rsid w:val="00DA0D75"/>
    <w:rsid w:val="00DA0FCA"/>
    <w:rsid w:val="00DA11C0"/>
    <w:rsid w:val="00DA1C36"/>
    <w:rsid w:val="00DA21FB"/>
    <w:rsid w:val="00DA25C0"/>
    <w:rsid w:val="00DA2671"/>
    <w:rsid w:val="00DA2DBB"/>
    <w:rsid w:val="00DA3B72"/>
    <w:rsid w:val="00DA41BD"/>
    <w:rsid w:val="00DA6F58"/>
    <w:rsid w:val="00DB07DA"/>
    <w:rsid w:val="00DB130E"/>
    <w:rsid w:val="00DB194A"/>
    <w:rsid w:val="00DB2648"/>
    <w:rsid w:val="00DB428B"/>
    <w:rsid w:val="00DB47FB"/>
    <w:rsid w:val="00DB5135"/>
    <w:rsid w:val="00DB5245"/>
    <w:rsid w:val="00DB5AA0"/>
    <w:rsid w:val="00DB6D00"/>
    <w:rsid w:val="00DB70C1"/>
    <w:rsid w:val="00DB7B5F"/>
    <w:rsid w:val="00DC0C29"/>
    <w:rsid w:val="00DC0E67"/>
    <w:rsid w:val="00DC1437"/>
    <w:rsid w:val="00DC1958"/>
    <w:rsid w:val="00DC26DF"/>
    <w:rsid w:val="00DC40E7"/>
    <w:rsid w:val="00DC44C2"/>
    <w:rsid w:val="00DC5118"/>
    <w:rsid w:val="00DC5872"/>
    <w:rsid w:val="00DC77B0"/>
    <w:rsid w:val="00DC7CEE"/>
    <w:rsid w:val="00DD0179"/>
    <w:rsid w:val="00DD09EB"/>
    <w:rsid w:val="00DD2BE9"/>
    <w:rsid w:val="00DD3C94"/>
    <w:rsid w:val="00DD40B8"/>
    <w:rsid w:val="00DD5CB4"/>
    <w:rsid w:val="00DE03BA"/>
    <w:rsid w:val="00DE55B1"/>
    <w:rsid w:val="00DE7D49"/>
    <w:rsid w:val="00DF0530"/>
    <w:rsid w:val="00DF0587"/>
    <w:rsid w:val="00DF0598"/>
    <w:rsid w:val="00DF1407"/>
    <w:rsid w:val="00DF3DB9"/>
    <w:rsid w:val="00DF431A"/>
    <w:rsid w:val="00DF491A"/>
    <w:rsid w:val="00DF6255"/>
    <w:rsid w:val="00DF6AC5"/>
    <w:rsid w:val="00DF6B46"/>
    <w:rsid w:val="00DF6FB4"/>
    <w:rsid w:val="00DF7553"/>
    <w:rsid w:val="00E0052E"/>
    <w:rsid w:val="00E017DE"/>
    <w:rsid w:val="00E01B9B"/>
    <w:rsid w:val="00E02337"/>
    <w:rsid w:val="00E031BF"/>
    <w:rsid w:val="00E03D91"/>
    <w:rsid w:val="00E04EE0"/>
    <w:rsid w:val="00E11777"/>
    <w:rsid w:val="00E11964"/>
    <w:rsid w:val="00E129FC"/>
    <w:rsid w:val="00E13208"/>
    <w:rsid w:val="00E13A5A"/>
    <w:rsid w:val="00E13D2C"/>
    <w:rsid w:val="00E13E5B"/>
    <w:rsid w:val="00E14A15"/>
    <w:rsid w:val="00E16332"/>
    <w:rsid w:val="00E206A8"/>
    <w:rsid w:val="00E21A34"/>
    <w:rsid w:val="00E21BE5"/>
    <w:rsid w:val="00E22111"/>
    <w:rsid w:val="00E23B0C"/>
    <w:rsid w:val="00E24428"/>
    <w:rsid w:val="00E244AA"/>
    <w:rsid w:val="00E245AA"/>
    <w:rsid w:val="00E2622F"/>
    <w:rsid w:val="00E273E8"/>
    <w:rsid w:val="00E31A98"/>
    <w:rsid w:val="00E321EE"/>
    <w:rsid w:val="00E35B66"/>
    <w:rsid w:val="00E35F1D"/>
    <w:rsid w:val="00E362BF"/>
    <w:rsid w:val="00E36322"/>
    <w:rsid w:val="00E3653D"/>
    <w:rsid w:val="00E36B65"/>
    <w:rsid w:val="00E36FF1"/>
    <w:rsid w:val="00E4186D"/>
    <w:rsid w:val="00E41FB7"/>
    <w:rsid w:val="00E44A73"/>
    <w:rsid w:val="00E46BFD"/>
    <w:rsid w:val="00E50204"/>
    <w:rsid w:val="00E5051D"/>
    <w:rsid w:val="00E50852"/>
    <w:rsid w:val="00E50DC5"/>
    <w:rsid w:val="00E5131A"/>
    <w:rsid w:val="00E5147E"/>
    <w:rsid w:val="00E51AB0"/>
    <w:rsid w:val="00E52B8B"/>
    <w:rsid w:val="00E53953"/>
    <w:rsid w:val="00E54996"/>
    <w:rsid w:val="00E54A3B"/>
    <w:rsid w:val="00E54EFF"/>
    <w:rsid w:val="00E54F93"/>
    <w:rsid w:val="00E55CC8"/>
    <w:rsid w:val="00E561E4"/>
    <w:rsid w:val="00E5643A"/>
    <w:rsid w:val="00E56C7F"/>
    <w:rsid w:val="00E5715D"/>
    <w:rsid w:val="00E60594"/>
    <w:rsid w:val="00E61C38"/>
    <w:rsid w:val="00E62125"/>
    <w:rsid w:val="00E6258B"/>
    <w:rsid w:val="00E63F19"/>
    <w:rsid w:val="00E6489C"/>
    <w:rsid w:val="00E649FE"/>
    <w:rsid w:val="00E64F6A"/>
    <w:rsid w:val="00E65435"/>
    <w:rsid w:val="00E656AF"/>
    <w:rsid w:val="00E65808"/>
    <w:rsid w:val="00E65D03"/>
    <w:rsid w:val="00E65DB0"/>
    <w:rsid w:val="00E6679A"/>
    <w:rsid w:val="00E678E5"/>
    <w:rsid w:val="00E71C1F"/>
    <w:rsid w:val="00E72E79"/>
    <w:rsid w:val="00E74809"/>
    <w:rsid w:val="00E74DD6"/>
    <w:rsid w:val="00E8049C"/>
    <w:rsid w:val="00E81526"/>
    <w:rsid w:val="00E81BE0"/>
    <w:rsid w:val="00E8362C"/>
    <w:rsid w:val="00E85222"/>
    <w:rsid w:val="00E852EE"/>
    <w:rsid w:val="00E85C96"/>
    <w:rsid w:val="00E8684B"/>
    <w:rsid w:val="00E87A48"/>
    <w:rsid w:val="00E87AA2"/>
    <w:rsid w:val="00E91B6A"/>
    <w:rsid w:val="00E91D8C"/>
    <w:rsid w:val="00E91FD8"/>
    <w:rsid w:val="00E9402F"/>
    <w:rsid w:val="00E95C4B"/>
    <w:rsid w:val="00E95F08"/>
    <w:rsid w:val="00E96F12"/>
    <w:rsid w:val="00E9792E"/>
    <w:rsid w:val="00E97E82"/>
    <w:rsid w:val="00EA00DA"/>
    <w:rsid w:val="00EA0FE6"/>
    <w:rsid w:val="00EA2B7A"/>
    <w:rsid w:val="00EA41B9"/>
    <w:rsid w:val="00EA54B5"/>
    <w:rsid w:val="00EA5C2C"/>
    <w:rsid w:val="00EA5E25"/>
    <w:rsid w:val="00EA66B7"/>
    <w:rsid w:val="00EB036C"/>
    <w:rsid w:val="00EB0381"/>
    <w:rsid w:val="00EB0AA1"/>
    <w:rsid w:val="00EB11D6"/>
    <w:rsid w:val="00EB1C91"/>
    <w:rsid w:val="00EB3711"/>
    <w:rsid w:val="00EB453F"/>
    <w:rsid w:val="00EB5369"/>
    <w:rsid w:val="00EB6284"/>
    <w:rsid w:val="00EB7F37"/>
    <w:rsid w:val="00EC0C6C"/>
    <w:rsid w:val="00EC37FC"/>
    <w:rsid w:val="00EC3A76"/>
    <w:rsid w:val="00EC3F1C"/>
    <w:rsid w:val="00EC5E92"/>
    <w:rsid w:val="00EC6A38"/>
    <w:rsid w:val="00EC7295"/>
    <w:rsid w:val="00EC7CBE"/>
    <w:rsid w:val="00ED1A85"/>
    <w:rsid w:val="00ED20D7"/>
    <w:rsid w:val="00ED2ADF"/>
    <w:rsid w:val="00ED3657"/>
    <w:rsid w:val="00ED693D"/>
    <w:rsid w:val="00ED71DB"/>
    <w:rsid w:val="00ED7BD8"/>
    <w:rsid w:val="00EE0358"/>
    <w:rsid w:val="00EE153A"/>
    <w:rsid w:val="00EE222B"/>
    <w:rsid w:val="00EE2A67"/>
    <w:rsid w:val="00EE2AD3"/>
    <w:rsid w:val="00EE2F47"/>
    <w:rsid w:val="00EE30E4"/>
    <w:rsid w:val="00EE30E5"/>
    <w:rsid w:val="00EE3E31"/>
    <w:rsid w:val="00EE4420"/>
    <w:rsid w:val="00EE4433"/>
    <w:rsid w:val="00EE7046"/>
    <w:rsid w:val="00EE7B4F"/>
    <w:rsid w:val="00EF13DF"/>
    <w:rsid w:val="00EF2466"/>
    <w:rsid w:val="00EF2533"/>
    <w:rsid w:val="00EF556E"/>
    <w:rsid w:val="00EF7D74"/>
    <w:rsid w:val="00F01C51"/>
    <w:rsid w:val="00F03D69"/>
    <w:rsid w:val="00F04A15"/>
    <w:rsid w:val="00F0535A"/>
    <w:rsid w:val="00F05835"/>
    <w:rsid w:val="00F063CC"/>
    <w:rsid w:val="00F065FB"/>
    <w:rsid w:val="00F069E7"/>
    <w:rsid w:val="00F06DDC"/>
    <w:rsid w:val="00F107BC"/>
    <w:rsid w:val="00F114AC"/>
    <w:rsid w:val="00F11542"/>
    <w:rsid w:val="00F11C1B"/>
    <w:rsid w:val="00F14EA2"/>
    <w:rsid w:val="00F153F2"/>
    <w:rsid w:val="00F15F32"/>
    <w:rsid w:val="00F161CF"/>
    <w:rsid w:val="00F17DC8"/>
    <w:rsid w:val="00F17E9D"/>
    <w:rsid w:val="00F200AA"/>
    <w:rsid w:val="00F20509"/>
    <w:rsid w:val="00F2363F"/>
    <w:rsid w:val="00F2627E"/>
    <w:rsid w:val="00F26419"/>
    <w:rsid w:val="00F27131"/>
    <w:rsid w:val="00F30EBB"/>
    <w:rsid w:val="00F3151D"/>
    <w:rsid w:val="00F31908"/>
    <w:rsid w:val="00F31E2F"/>
    <w:rsid w:val="00F330CD"/>
    <w:rsid w:val="00F33416"/>
    <w:rsid w:val="00F343E8"/>
    <w:rsid w:val="00F3455F"/>
    <w:rsid w:val="00F34DCF"/>
    <w:rsid w:val="00F3693F"/>
    <w:rsid w:val="00F36C61"/>
    <w:rsid w:val="00F36F21"/>
    <w:rsid w:val="00F37E70"/>
    <w:rsid w:val="00F37EB8"/>
    <w:rsid w:val="00F41B52"/>
    <w:rsid w:val="00F42F79"/>
    <w:rsid w:val="00F43D3D"/>
    <w:rsid w:val="00F447B4"/>
    <w:rsid w:val="00F44F5B"/>
    <w:rsid w:val="00F451E5"/>
    <w:rsid w:val="00F465AA"/>
    <w:rsid w:val="00F46AED"/>
    <w:rsid w:val="00F5083E"/>
    <w:rsid w:val="00F52629"/>
    <w:rsid w:val="00F548F6"/>
    <w:rsid w:val="00F54927"/>
    <w:rsid w:val="00F54CF9"/>
    <w:rsid w:val="00F55E2A"/>
    <w:rsid w:val="00F56FD4"/>
    <w:rsid w:val="00F57070"/>
    <w:rsid w:val="00F60355"/>
    <w:rsid w:val="00F60FD5"/>
    <w:rsid w:val="00F61A78"/>
    <w:rsid w:val="00F63343"/>
    <w:rsid w:val="00F6447A"/>
    <w:rsid w:val="00F646D4"/>
    <w:rsid w:val="00F667CF"/>
    <w:rsid w:val="00F67AE5"/>
    <w:rsid w:val="00F71A60"/>
    <w:rsid w:val="00F71D95"/>
    <w:rsid w:val="00F72FB3"/>
    <w:rsid w:val="00F74360"/>
    <w:rsid w:val="00F75C96"/>
    <w:rsid w:val="00F76761"/>
    <w:rsid w:val="00F800A1"/>
    <w:rsid w:val="00F80F4F"/>
    <w:rsid w:val="00F819B4"/>
    <w:rsid w:val="00F82F88"/>
    <w:rsid w:val="00F83190"/>
    <w:rsid w:val="00F8337A"/>
    <w:rsid w:val="00F848FE"/>
    <w:rsid w:val="00F84F79"/>
    <w:rsid w:val="00F85ADA"/>
    <w:rsid w:val="00F85EA1"/>
    <w:rsid w:val="00F86024"/>
    <w:rsid w:val="00F86248"/>
    <w:rsid w:val="00F87A7A"/>
    <w:rsid w:val="00F906C9"/>
    <w:rsid w:val="00F90725"/>
    <w:rsid w:val="00F90B76"/>
    <w:rsid w:val="00F91D47"/>
    <w:rsid w:val="00F91EB8"/>
    <w:rsid w:val="00F9202D"/>
    <w:rsid w:val="00F9218E"/>
    <w:rsid w:val="00F9640F"/>
    <w:rsid w:val="00F96F9F"/>
    <w:rsid w:val="00FA0C3E"/>
    <w:rsid w:val="00FA135A"/>
    <w:rsid w:val="00FA26F4"/>
    <w:rsid w:val="00FA28AE"/>
    <w:rsid w:val="00FA2D59"/>
    <w:rsid w:val="00FA3940"/>
    <w:rsid w:val="00FA48B5"/>
    <w:rsid w:val="00FA674B"/>
    <w:rsid w:val="00FA69B1"/>
    <w:rsid w:val="00FA7B31"/>
    <w:rsid w:val="00FA7E48"/>
    <w:rsid w:val="00FB15B9"/>
    <w:rsid w:val="00FB1B1F"/>
    <w:rsid w:val="00FB218B"/>
    <w:rsid w:val="00FB34D4"/>
    <w:rsid w:val="00FB444F"/>
    <w:rsid w:val="00FB6664"/>
    <w:rsid w:val="00FB7D08"/>
    <w:rsid w:val="00FB7F75"/>
    <w:rsid w:val="00FC0666"/>
    <w:rsid w:val="00FC1273"/>
    <w:rsid w:val="00FC13E5"/>
    <w:rsid w:val="00FC322A"/>
    <w:rsid w:val="00FC37A0"/>
    <w:rsid w:val="00FC3BF6"/>
    <w:rsid w:val="00FC430E"/>
    <w:rsid w:val="00FC623F"/>
    <w:rsid w:val="00FC6D2A"/>
    <w:rsid w:val="00FD1527"/>
    <w:rsid w:val="00FD16E7"/>
    <w:rsid w:val="00FD1AA0"/>
    <w:rsid w:val="00FD1EBC"/>
    <w:rsid w:val="00FD26E1"/>
    <w:rsid w:val="00FD2F71"/>
    <w:rsid w:val="00FD3953"/>
    <w:rsid w:val="00FD3C65"/>
    <w:rsid w:val="00FD3E77"/>
    <w:rsid w:val="00FD48E7"/>
    <w:rsid w:val="00FD5D50"/>
    <w:rsid w:val="00FD66E2"/>
    <w:rsid w:val="00FD7375"/>
    <w:rsid w:val="00FD76E6"/>
    <w:rsid w:val="00FD7A8D"/>
    <w:rsid w:val="00FD7E7D"/>
    <w:rsid w:val="00FE0128"/>
    <w:rsid w:val="00FE0355"/>
    <w:rsid w:val="00FE0DA9"/>
    <w:rsid w:val="00FE1E23"/>
    <w:rsid w:val="00FE2013"/>
    <w:rsid w:val="00FE2801"/>
    <w:rsid w:val="00FE33E4"/>
    <w:rsid w:val="00FE3614"/>
    <w:rsid w:val="00FE4557"/>
    <w:rsid w:val="00FE56C8"/>
    <w:rsid w:val="00FE56F1"/>
    <w:rsid w:val="00FE63C9"/>
    <w:rsid w:val="00FE691B"/>
    <w:rsid w:val="00FF010D"/>
    <w:rsid w:val="00FF0EE4"/>
    <w:rsid w:val="00FF1D4C"/>
    <w:rsid w:val="00FF4444"/>
    <w:rsid w:val="00FF44CC"/>
    <w:rsid w:val="00FF5F4C"/>
    <w:rsid w:val="00FF69F5"/>
    <w:rsid w:val="00FF7E0E"/>
    <w:rsid w:val="039C3C53"/>
    <w:rsid w:val="070115F1"/>
    <w:rsid w:val="08A280F5"/>
    <w:rsid w:val="0EAF4FA9"/>
    <w:rsid w:val="0F0CA965"/>
    <w:rsid w:val="0FAE4C30"/>
    <w:rsid w:val="14276BBE"/>
    <w:rsid w:val="15CC34BC"/>
    <w:rsid w:val="1650800F"/>
    <w:rsid w:val="18694F4E"/>
    <w:rsid w:val="19A3875E"/>
    <w:rsid w:val="1AD10691"/>
    <w:rsid w:val="1DA0D9E3"/>
    <w:rsid w:val="1E3AFEDC"/>
    <w:rsid w:val="1EE2DDC5"/>
    <w:rsid w:val="25AC0B27"/>
    <w:rsid w:val="289F099C"/>
    <w:rsid w:val="310A2A20"/>
    <w:rsid w:val="32EF47C7"/>
    <w:rsid w:val="346E3404"/>
    <w:rsid w:val="396FBE76"/>
    <w:rsid w:val="3EB79EB9"/>
    <w:rsid w:val="424F6676"/>
    <w:rsid w:val="4D53B749"/>
    <w:rsid w:val="534B968E"/>
    <w:rsid w:val="595329E7"/>
    <w:rsid w:val="59E2E058"/>
    <w:rsid w:val="5E2EEB5C"/>
    <w:rsid w:val="6106910F"/>
    <w:rsid w:val="6613A963"/>
    <w:rsid w:val="66CF1388"/>
    <w:rsid w:val="6B0DEF87"/>
    <w:rsid w:val="6D0465BA"/>
    <w:rsid w:val="712E5833"/>
    <w:rsid w:val="758774A4"/>
    <w:rsid w:val="772F4B38"/>
    <w:rsid w:val="7DAE8E0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1072B1"/>
  <w15:docId w15:val="{88D1F43E-C512-4847-95E7-3507B1DA4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iPriority="99" w:unhideWhenUsed="1"/>
    <w:lsdException w:name="footer" w:locked="1" w:semiHidden="1" w:uiPriority="99" w:unhideWhenUsed="1"/>
    <w:lsdException w:name="index heading" w:locked="1" w:semiHidden="1" w:unhideWhenUsed="1"/>
    <w:lsdException w:name="caption"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iPriority="99"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lsdException w:name="toa heading" w:locked="1" w:semiHidden="1" w:unhideWhenUsed="1"/>
    <w:lsdException w:name="List" w:locked="1" w:semiHidden="1" w:unhideWhenUsed="1"/>
    <w:lsdException w:name="List Bullet" w:locked="1"/>
    <w:lsdException w:name="List Number" w:lock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lsdException w:name="List Continue 4" w:locked="1"/>
    <w:lsdException w:name="List Continue 5" w:locked="1"/>
    <w:lsdException w:name="Message Header" w:locked="1"/>
    <w:lsdException w:name="Subtitle"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99" w:unhideWhenUsed="1"/>
    <w:lsdException w:name="FollowedHyperlink" w:locked="1" w:semiHidden="1" w:unhideWhenUsed="1"/>
    <w:lsdException w:name="Strong" w:qFormat="1"/>
    <w:lsdException w:name="Emphasis"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39"/>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pPr>
      <w:spacing w:after="240" w:line="300" w:lineRule="auto"/>
      <w:jc w:val="both"/>
    </w:pPr>
    <w:rPr>
      <w:rFonts w:ascii="Arial" w:hAnsi="Arial"/>
      <w:sz w:val="22"/>
      <w:lang w:val="de-DE"/>
    </w:rPr>
  </w:style>
  <w:style w:type="paragraph" w:styleId="Nadpis1">
    <w:name w:val="heading 1"/>
    <w:aliases w:val="h1,Head 1 (Chapter heading),1,Tele2,H11,H12,H13,H14,H15,H16,H17,H1,DCC Heading1,l1,table h1,PRTM Heading 1,No numbers,Section Heading"/>
    <w:basedOn w:val="Normln"/>
    <w:next w:val="Normln"/>
    <w:link w:val="Nadpis1Char"/>
    <w:autoRedefine/>
    <w:qFormat/>
    <w:rsid w:val="00D6258B"/>
    <w:pPr>
      <w:numPr>
        <w:numId w:val="1"/>
      </w:numPr>
      <w:tabs>
        <w:tab w:val="left" w:pos="1260"/>
      </w:tabs>
      <w:spacing w:line="240" w:lineRule="auto"/>
      <w:outlineLvl w:val="0"/>
    </w:pPr>
    <w:rPr>
      <w:b/>
      <w:bCs/>
      <w:szCs w:val="24"/>
      <w:lang w:val="en-US"/>
    </w:rPr>
  </w:style>
  <w:style w:type="paragraph" w:styleId="Nadpis2">
    <w:name w:val="heading 2"/>
    <w:aliases w:val="2,h2,PRTM Heading 2"/>
    <w:basedOn w:val="Normln"/>
    <w:next w:val="Normln"/>
    <w:link w:val="Nadpis2Char"/>
    <w:qFormat/>
    <w:pPr>
      <w:numPr>
        <w:ilvl w:val="1"/>
        <w:numId w:val="2"/>
      </w:numPr>
      <w:outlineLvl w:val="1"/>
    </w:pPr>
    <w:rPr>
      <w:lang w:val="en-US"/>
    </w:rPr>
  </w:style>
  <w:style w:type="paragraph" w:styleId="Nadpis3">
    <w:name w:val="heading 3"/>
    <w:basedOn w:val="Normln"/>
    <w:next w:val="Normln"/>
    <w:link w:val="Nadpis3Char"/>
    <w:qFormat/>
    <w:pPr>
      <w:numPr>
        <w:ilvl w:val="2"/>
        <w:numId w:val="2"/>
      </w:numPr>
      <w:outlineLvl w:val="2"/>
    </w:pPr>
    <w:rPr>
      <w:bCs/>
      <w:lang w:val="en-US"/>
    </w:rPr>
  </w:style>
  <w:style w:type="paragraph" w:styleId="Nadpis4">
    <w:name w:val="heading 4"/>
    <w:aliases w:val="Überschrift 4 - nicht verwenden"/>
    <w:basedOn w:val="Normln"/>
    <w:next w:val="Normln"/>
    <w:link w:val="Nadpis4Char"/>
    <w:qFormat/>
    <w:pPr>
      <w:jc w:val="right"/>
      <w:outlineLvl w:val="3"/>
    </w:pPr>
    <w:rPr>
      <w:bCs/>
    </w:rPr>
  </w:style>
  <w:style w:type="paragraph" w:styleId="Nadpis5">
    <w:name w:val="heading 5"/>
    <w:basedOn w:val="Normln"/>
    <w:next w:val="Normln"/>
    <w:link w:val="Nadpis5Char"/>
    <w:qFormat/>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h1 Char,Head 1 (Chapter heading) Char,1 Char,Tele2 Char,H11 Char,H12 Char,H13 Char,H14 Char,H15 Char,H16 Char,H17 Char,H1 Char,DCC Heading1 Char,l1 Char,table h1 Char,PRTM Heading 1 Char,No numbers Char,Section Heading Char"/>
    <w:link w:val="Nadpis1"/>
    <w:locked/>
    <w:rsid w:val="00D6258B"/>
    <w:rPr>
      <w:rFonts w:ascii="Arial" w:hAnsi="Arial"/>
      <w:b/>
      <w:bCs/>
      <w:sz w:val="22"/>
      <w:szCs w:val="24"/>
    </w:rPr>
  </w:style>
  <w:style w:type="character" w:customStyle="1" w:styleId="Nadpis2Char">
    <w:name w:val="Nadpis 2 Char"/>
    <w:aliases w:val="2 Char,h2 Char,PRTM Heading 2 Char"/>
    <w:link w:val="Nadpis2"/>
    <w:locked/>
    <w:rPr>
      <w:rFonts w:ascii="Arial" w:hAnsi="Arial"/>
      <w:sz w:val="22"/>
    </w:rPr>
  </w:style>
  <w:style w:type="character" w:customStyle="1" w:styleId="Nadpis3Char">
    <w:name w:val="Nadpis 3 Char"/>
    <w:link w:val="Nadpis3"/>
    <w:locked/>
    <w:rPr>
      <w:rFonts w:ascii="Arial" w:hAnsi="Arial"/>
      <w:bCs/>
      <w:sz w:val="22"/>
    </w:rPr>
  </w:style>
  <w:style w:type="character" w:customStyle="1" w:styleId="Nadpis4Char">
    <w:name w:val="Nadpis 4 Char"/>
    <w:aliases w:val="Überschrift 4 - nicht verwenden Char"/>
    <w:link w:val="Nadpis4"/>
    <w:locked/>
    <w:rPr>
      <w:rFonts w:ascii="Arial" w:hAnsi="Arial" w:cs="Times New Roman"/>
      <w:bCs/>
      <w:sz w:val="22"/>
      <w:lang w:val="x-none" w:eastAsia="en-US"/>
    </w:rPr>
  </w:style>
  <w:style w:type="character" w:customStyle="1" w:styleId="Nadpis5Char">
    <w:name w:val="Nadpis 5 Char"/>
    <w:link w:val="Nadpis5"/>
    <w:locked/>
    <w:rPr>
      <w:rFonts w:ascii="Arial" w:hAnsi="Arial" w:cs="Times New Roman"/>
      <w:b/>
      <w:bCs/>
      <w:i/>
      <w:iCs/>
      <w:sz w:val="26"/>
      <w:szCs w:val="26"/>
      <w:lang w:val="x-none" w:eastAsia="en-US"/>
    </w:rPr>
  </w:style>
  <w:style w:type="paragraph" w:styleId="Obsah1">
    <w:name w:val="toc 1"/>
    <w:basedOn w:val="Normln"/>
    <w:next w:val="Normln"/>
    <w:uiPriority w:val="39"/>
    <w:pPr>
      <w:tabs>
        <w:tab w:val="right" w:leader="dot" w:pos="8777"/>
      </w:tabs>
      <w:spacing w:after="0"/>
      <w:jc w:val="left"/>
    </w:pPr>
    <w:rPr>
      <w:bCs/>
      <w:noProof/>
    </w:rPr>
  </w:style>
  <w:style w:type="paragraph" w:styleId="Nzev">
    <w:name w:val="Title"/>
    <w:basedOn w:val="Normln"/>
    <w:link w:val="NzevChar"/>
    <w:qFormat/>
    <w:pPr>
      <w:spacing w:after="0" w:line="240" w:lineRule="auto"/>
      <w:jc w:val="center"/>
    </w:pPr>
  </w:style>
  <w:style w:type="character" w:customStyle="1" w:styleId="NzevChar">
    <w:name w:val="Název Char"/>
    <w:link w:val="Nzev"/>
    <w:locked/>
    <w:rPr>
      <w:rFonts w:ascii="Arial" w:hAnsi="Arial" w:cs="Times New Roman"/>
      <w:sz w:val="22"/>
      <w:lang w:val="x-none" w:eastAsia="en-US"/>
    </w:rPr>
  </w:style>
  <w:style w:type="paragraph" w:styleId="Zpat">
    <w:name w:val="footer"/>
    <w:basedOn w:val="Normln"/>
    <w:link w:val="ZpatChar"/>
    <w:uiPriority w:val="99"/>
    <w:pPr>
      <w:tabs>
        <w:tab w:val="center" w:pos="4153"/>
        <w:tab w:val="right" w:pos="8306"/>
      </w:tabs>
    </w:pPr>
  </w:style>
  <w:style w:type="character" w:customStyle="1" w:styleId="ZpatChar">
    <w:name w:val="Zápatí Char"/>
    <w:link w:val="Zpat"/>
    <w:uiPriority w:val="99"/>
    <w:locked/>
    <w:rPr>
      <w:rFonts w:ascii="Arial" w:hAnsi="Arial" w:cs="Times New Roman"/>
      <w:sz w:val="22"/>
      <w:lang w:val="x-none" w:eastAsia="en-US"/>
    </w:rPr>
  </w:style>
  <w:style w:type="paragraph" w:styleId="Zhlav">
    <w:name w:val="header"/>
    <w:basedOn w:val="Normln"/>
    <w:link w:val="ZhlavChar"/>
    <w:uiPriority w:val="99"/>
    <w:pPr>
      <w:tabs>
        <w:tab w:val="center" w:pos="4153"/>
        <w:tab w:val="right" w:pos="8306"/>
      </w:tabs>
    </w:pPr>
  </w:style>
  <w:style w:type="character" w:customStyle="1" w:styleId="ZhlavChar">
    <w:name w:val="Záhlaví Char"/>
    <w:link w:val="Zhlav"/>
    <w:uiPriority w:val="99"/>
    <w:locked/>
    <w:rPr>
      <w:rFonts w:ascii="Arial" w:hAnsi="Arial" w:cs="Times New Roman"/>
      <w:sz w:val="22"/>
      <w:lang w:val="x-none" w:eastAsia="en-US"/>
    </w:rPr>
  </w:style>
  <w:style w:type="character" w:styleId="Hypertextovodkaz">
    <w:name w:val="Hyperlink"/>
    <w:uiPriority w:val="99"/>
    <w:rPr>
      <w:rFonts w:cs="Times New Roman"/>
      <w:color w:val="0000FF"/>
      <w:u w:val="single"/>
    </w:rPr>
  </w:style>
  <w:style w:type="paragraph" w:styleId="Textpoznpodarou">
    <w:name w:val="footnote text"/>
    <w:basedOn w:val="Normln"/>
    <w:link w:val="TextpoznpodarouChar"/>
    <w:rPr>
      <w:sz w:val="20"/>
    </w:rPr>
  </w:style>
  <w:style w:type="character" w:customStyle="1" w:styleId="TextpoznpodarouChar">
    <w:name w:val="Text pozn. pod čarou Char"/>
    <w:link w:val="Textpoznpodarou"/>
    <w:locked/>
    <w:rPr>
      <w:rFonts w:ascii="Arial" w:hAnsi="Arial" w:cs="Times New Roman"/>
      <w:lang w:val="x-none" w:eastAsia="en-US"/>
    </w:rPr>
  </w:style>
  <w:style w:type="character" w:styleId="Znakapoznpodarou">
    <w:name w:val="footnote reference"/>
    <w:rPr>
      <w:rFonts w:cs="Times New Roman"/>
      <w:vertAlign w:val="superscript"/>
    </w:rPr>
  </w:style>
  <w:style w:type="paragraph" w:styleId="Textbubliny">
    <w:name w:val="Balloon Text"/>
    <w:basedOn w:val="Normln"/>
    <w:link w:val="TextbublinyChar"/>
    <w:rPr>
      <w:rFonts w:ascii="Tahoma" w:hAnsi="Tahoma" w:cs="Tahoma"/>
      <w:sz w:val="16"/>
      <w:szCs w:val="16"/>
    </w:rPr>
  </w:style>
  <w:style w:type="character" w:customStyle="1" w:styleId="TextbublinyChar">
    <w:name w:val="Text bubliny Char"/>
    <w:link w:val="Textbubliny"/>
    <w:locked/>
    <w:rPr>
      <w:rFonts w:ascii="Tahoma" w:hAnsi="Tahoma" w:cs="Tahoma"/>
      <w:sz w:val="16"/>
      <w:szCs w:val="16"/>
      <w:lang w:val="x-none" w:eastAsia="en-US"/>
    </w:rPr>
  </w:style>
  <w:style w:type="character" w:styleId="Odkaznakoment">
    <w:name w:val="annotation reference"/>
    <w:uiPriority w:val="99"/>
    <w:rPr>
      <w:rFonts w:cs="Times New Roman"/>
      <w:sz w:val="16"/>
      <w:szCs w:val="16"/>
    </w:rPr>
  </w:style>
  <w:style w:type="paragraph" w:styleId="Textkomente">
    <w:name w:val="annotation text"/>
    <w:basedOn w:val="Normln"/>
    <w:link w:val="TextkomenteChar"/>
    <w:rPr>
      <w:sz w:val="20"/>
    </w:rPr>
  </w:style>
  <w:style w:type="character" w:customStyle="1" w:styleId="TextkomenteChar">
    <w:name w:val="Text komentáře Char"/>
    <w:link w:val="Textkomente"/>
    <w:locked/>
    <w:rPr>
      <w:rFonts w:ascii="Arial" w:hAnsi="Arial" w:cs="Times New Roman"/>
      <w:lang w:val="x-none" w:eastAsia="en-US"/>
    </w:rPr>
  </w:style>
  <w:style w:type="paragraph" w:styleId="Pedmtkomente">
    <w:name w:val="annotation subject"/>
    <w:basedOn w:val="Textkomente"/>
    <w:next w:val="Textkomente"/>
    <w:link w:val="PedmtkomenteChar"/>
    <w:rPr>
      <w:b/>
      <w:bCs/>
    </w:rPr>
  </w:style>
  <w:style w:type="character" w:customStyle="1" w:styleId="PedmtkomenteChar">
    <w:name w:val="Předmět komentáře Char"/>
    <w:link w:val="Pedmtkomente"/>
    <w:locked/>
    <w:rPr>
      <w:rFonts w:ascii="Arial" w:hAnsi="Arial" w:cs="Times New Roman"/>
      <w:b/>
      <w:bCs/>
      <w:lang w:val="x-none" w:eastAsia="en-US"/>
    </w:rPr>
  </w:style>
  <w:style w:type="paragraph" w:styleId="Zkladntext">
    <w:name w:val="Body Text"/>
    <w:basedOn w:val="Normln"/>
    <w:link w:val="ZkladntextChar"/>
    <w:pPr>
      <w:tabs>
        <w:tab w:val="left" w:pos="810"/>
        <w:tab w:val="left" w:pos="1008"/>
        <w:tab w:val="left" w:pos="5670"/>
        <w:tab w:val="left" w:pos="6624"/>
        <w:tab w:val="left" w:pos="6768"/>
      </w:tabs>
      <w:spacing w:after="0" w:line="360" w:lineRule="atLeast"/>
      <w:jc w:val="left"/>
    </w:pPr>
    <w:rPr>
      <w:lang w:val="en-US"/>
    </w:rPr>
  </w:style>
  <w:style w:type="character" w:customStyle="1" w:styleId="ZkladntextChar">
    <w:name w:val="Základní text Char"/>
    <w:link w:val="Zkladntext"/>
    <w:locked/>
    <w:rPr>
      <w:rFonts w:ascii="Arial" w:hAnsi="Arial" w:cs="Times New Roman"/>
      <w:sz w:val="22"/>
      <w:lang w:val="en-US" w:eastAsia="en-US"/>
    </w:rPr>
  </w:style>
  <w:style w:type="paragraph" w:customStyle="1" w:styleId="scfstandard">
    <w:name w:val="scf_standard"/>
    <w:rPr>
      <w:rFonts w:ascii="Arial" w:hAnsi="Arial"/>
      <w:noProof/>
      <w:lang w:eastAsia="de-DE"/>
    </w:rPr>
  </w:style>
  <w:style w:type="paragraph" w:customStyle="1" w:styleId="scfgruss">
    <w:name w:val="scf_gruss"/>
    <w:basedOn w:val="Normln"/>
    <w:pPr>
      <w:keepNext/>
      <w:keepLines/>
      <w:tabs>
        <w:tab w:val="left" w:pos="5387"/>
      </w:tabs>
      <w:spacing w:after="0" w:line="240" w:lineRule="auto"/>
      <w:jc w:val="left"/>
    </w:pPr>
    <w:rPr>
      <w:noProof/>
      <w:sz w:val="20"/>
      <w:lang w:val="en-US" w:eastAsia="de-DE"/>
    </w:rPr>
  </w:style>
  <w:style w:type="character" w:styleId="Siln">
    <w:name w:val="Strong"/>
    <w:qFormat/>
    <w:rPr>
      <w:rFonts w:cs="Times New Roman"/>
      <w:b/>
      <w:bCs/>
    </w:rPr>
  </w:style>
  <w:style w:type="paragraph" w:customStyle="1" w:styleId="CM22">
    <w:name w:val="CM22"/>
    <w:basedOn w:val="Normln"/>
    <w:next w:val="Normln"/>
    <w:pPr>
      <w:widowControl w:val="0"/>
      <w:autoSpaceDE w:val="0"/>
      <w:autoSpaceDN w:val="0"/>
      <w:adjustRightInd w:val="0"/>
      <w:spacing w:after="0" w:line="240" w:lineRule="auto"/>
      <w:jc w:val="left"/>
    </w:pPr>
    <w:rPr>
      <w:rFonts w:cs="Arial"/>
      <w:sz w:val="24"/>
      <w:szCs w:val="24"/>
      <w:lang w:val="fi-FI" w:eastAsia="fi-FI"/>
    </w:rPr>
  </w:style>
  <w:style w:type="paragraph" w:styleId="Normlnweb">
    <w:name w:val="Normal (Web)"/>
    <w:basedOn w:val="Normln"/>
    <w:pPr>
      <w:spacing w:before="100" w:beforeAutospacing="1" w:after="100" w:afterAutospacing="1" w:line="240" w:lineRule="auto"/>
      <w:jc w:val="left"/>
    </w:pPr>
    <w:rPr>
      <w:rFonts w:ascii="Times New Roman" w:hAnsi="Times New Roman"/>
      <w:sz w:val="24"/>
      <w:szCs w:val="24"/>
      <w:lang w:val="en-US"/>
    </w:rPr>
  </w:style>
  <w:style w:type="character" w:customStyle="1" w:styleId="ZchnZchn">
    <w:name w:val="Zchn Zchn"/>
    <w:rPr>
      <w:rFonts w:ascii="Arial" w:hAnsi="Arial" w:cs="Times New Roman"/>
      <w:lang w:val="de-DE" w:eastAsia="en-US" w:bidi="ar-SA"/>
    </w:rPr>
  </w:style>
  <w:style w:type="character" w:styleId="slostrnky">
    <w:name w:val="page number"/>
    <w:rPr>
      <w:rFonts w:cs="Times New Roman"/>
    </w:rPr>
  </w:style>
  <w:style w:type="paragraph" w:styleId="Rozloendokumentu">
    <w:name w:val="Document Map"/>
    <w:basedOn w:val="Normln"/>
    <w:link w:val="RozloendokumentuChar"/>
    <w:pPr>
      <w:shd w:val="clear" w:color="auto" w:fill="000080"/>
    </w:pPr>
    <w:rPr>
      <w:rFonts w:ascii="Tahoma" w:hAnsi="Tahoma" w:cs="Tahoma"/>
      <w:sz w:val="20"/>
    </w:rPr>
  </w:style>
  <w:style w:type="character" w:customStyle="1" w:styleId="RozloendokumentuChar">
    <w:name w:val="Rozložení dokumentu Char"/>
    <w:link w:val="Rozloendokumentu"/>
    <w:locked/>
    <w:rPr>
      <w:rFonts w:ascii="Tahoma" w:hAnsi="Tahoma" w:cs="Tahoma"/>
      <w:shd w:val="clear" w:color="auto" w:fill="000080"/>
      <w:lang w:val="x-none" w:eastAsia="en-US"/>
    </w:rPr>
  </w:style>
  <w:style w:type="character" w:customStyle="1" w:styleId="1pagetitles">
    <w:name w:val="_1page_titles"/>
    <w:rPr>
      <w:rFonts w:ascii="Siemens Serif Semibold" w:hAnsi="Siemens Serif Semibold"/>
      <w:sz w:val="40"/>
    </w:rPr>
  </w:style>
  <w:style w:type="paragraph" w:customStyle="1" w:styleId="Default">
    <w:name w:val="Default"/>
    <w:pPr>
      <w:autoSpaceDE w:val="0"/>
      <w:autoSpaceDN w:val="0"/>
      <w:adjustRightInd w:val="0"/>
    </w:pPr>
    <w:rPr>
      <w:rFonts w:ascii="Arial" w:hAnsi="Arial" w:cs="Arial"/>
      <w:color w:val="000000"/>
      <w:sz w:val="24"/>
      <w:szCs w:val="24"/>
    </w:rPr>
  </w:style>
  <w:style w:type="paragraph" w:customStyle="1" w:styleId="Listenabsatz1">
    <w:name w:val="Listenabsatz1"/>
    <w:basedOn w:val="Normln"/>
    <w:pPr>
      <w:ind w:left="720"/>
      <w:contextualSpacing/>
    </w:pPr>
  </w:style>
  <w:style w:type="table" w:styleId="Mkatabulky">
    <w:name w:val="Table Grid"/>
    <w:basedOn w:val="Normlntabulka"/>
    <w:uiPriority w:val="39"/>
    <w:locked/>
    <w:pPr>
      <w:spacing w:after="240" w:line="30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pPr>
      <w:spacing w:after="0" w:line="240" w:lineRule="auto"/>
      <w:ind w:left="720"/>
      <w:jc w:val="left"/>
    </w:pPr>
    <w:rPr>
      <w:rFonts w:ascii="Calibri" w:hAnsi="Calibri"/>
      <w:szCs w:val="22"/>
    </w:rPr>
  </w:style>
  <w:style w:type="paragraph" w:styleId="Revize">
    <w:name w:val="Revision"/>
    <w:hidden/>
    <w:uiPriority w:val="99"/>
    <w:semiHidden/>
    <w:rPr>
      <w:rFonts w:ascii="Arial" w:hAnsi="Arial"/>
      <w:sz w:val="22"/>
      <w:lang w:val="de-DE"/>
    </w:rPr>
  </w:style>
  <w:style w:type="paragraph" w:customStyle="1" w:styleId="scftext">
    <w:name w:val="scf_text"/>
    <w:qFormat/>
    <w:pPr>
      <w:spacing w:after="200" w:line="276" w:lineRule="auto"/>
    </w:pPr>
    <w:rPr>
      <w:rFonts w:ascii="Arial" w:eastAsiaTheme="minorHAnsi" w:hAnsi="Arial" w:cstheme="minorBidi"/>
      <w:sz w:val="22"/>
      <w:szCs w:val="22"/>
    </w:rPr>
  </w:style>
  <w:style w:type="character" w:styleId="Sledovanodkaz">
    <w:name w:val="FollowedHyperlink"/>
    <w:basedOn w:val="Standardnpsmoodstavce"/>
    <w:locked/>
    <w:rPr>
      <w:color w:val="800080" w:themeColor="followedHyperlink"/>
      <w:u w:val="single"/>
    </w:rPr>
  </w:style>
  <w:style w:type="character" w:customStyle="1" w:styleId="NichtaufgelsteErwhnung1">
    <w:name w:val="Nicht aufgelöste Erwähnung1"/>
    <w:basedOn w:val="Standardnpsmoodstavce"/>
    <w:uiPriority w:val="99"/>
    <w:semiHidden/>
    <w:unhideWhenUsed/>
    <w:rPr>
      <w:color w:val="605E5C"/>
      <w:shd w:val="clear" w:color="auto" w:fill="E1DFDD"/>
    </w:rPr>
  </w:style>
  <w:style w:type="paragraph" w:customStyle="1" w:styleId="berschrift">
    <w:name w:val="Überschrift"/>
    <w:qFormat/>
    <w:rsid w:val="00BA015C"/>
    <w:pPr>
      <w:spacing w:after="200" w:line="276" w:lineRule="auto"/>
      <w:contextualSpacing/>
    </w:pPr>
    <w:rPr>
      <w:rFonts w:ascii="Arial" w:eastAsia="Calibri" w:hAnsi="Arial" w:cs="Arial"/>
      <w:b/>
      <w:sz w:val="22"/>
      <w:szCs w:val="22"/>
    </w:rPr>
  </w:style>
  <w:style w:type="paragraph" w:customStyle="1" w:styleId="scfhinweis">
    <w:name w:val="scf_hinweis"/>
    <w:basedOn w:val="scftext"/>
    <w:rsid w:val="00BA015C"/>
    <w:pPr>
      <w:shd w:val="pct12" w:color="auto" w:fill="auto"/>
    </w:pPr>
  </w:style>
  <w:style w:type="paragraph" w:customStyle="1" w:styleId="Vertrags-berschrift">
    <w:name w:val="Vertrags-Überschrift"/>
    <w:rsid w:val="00E656AF"/>
    <w:pPr>
      <w:keepNext/>
      <w:numPr>
        <w:numId w:val="16"/>
      </w:numPr>
      <w:spacing w:after="60"/>
      <w:jc w:val="both"/>
    </w:pPr>
    <w:rPr>
      <w:rFonts w:ascii="Arial" w:hAnsi="Arial"/>
      <w:b/>
      <w:sz w:val="16"/>
      <w:lang w:val="de-DE"/>
    </w:rPr>
  </w:style>
  <w:style w:type="paragraph" w:customStyle="1" w:styleId="Vertrag-Text">
    <w:name w:val="Vertrag-Text"/>
    <w:basedOn w:val="Vertrags-berschrift"/>
    <w:rsid w:val="00E656AF"/>
    <w:pPr>
      <w:keepNext w:val="0"/>
      <w:numPr>
        <w:ilvl w:val="1"/>
      </w:numPr>
    </w:pPr>
    <w:rPr>
      <w:b w:val="0"/>
    </w:rPr>
  </w:style>
  <w:style w:type="paragraph" w:styleId="Bezmezer">
    <w:name w:val="No Spacing"/>
    <w:uiPriority w:val="1"/>
    <w:qFormat/>
    <w:rsid w:val="004C7A61"/>
    <w:rPr>
      <w:rFonts w:asciiTheme="minorHAnsi" w:eastAsiaTheme="minorHAnsi" w:hAnsiTheme="minorHAnsi" w:cstheme="minorBidi"/>
      <w:sz w:val="22"/>
      <w:szCs w:val="22"/>
    </w:rPr>
  </w:style>
  <w:style w:type="table" w:styleId="Svtlmkatabulky">
    <w:name w:val="Grid Table Light"/>
    <w:basedOn w:val="Normlntabulka"/>
    <w:uiPriority w:val="40"/>
    <w:rsid w:val="00EA66B7"/>
    <w:rPr>
      <w:rFonts w:asciiTheme="minorHAnsi" w:eastAsiaTheme="minorHAnsi" w:hAnsiTheme="minorHAnsi" w:cstheme="minorBidi"/>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evyeenzmnka1">
    <w:name w:val="Nevyřešená zmínka1"/>
    <w:basedOn w:val="Standardnpsmoodstavce"/>
    <w:uiPriority w:val="99"/>
    <w:unhideWhenUsed/>
    <w:rsid w:val="00156195"/>
    <w:rPr>
      <w:color w:val="605E5C"/>
      <w:shd w:val="clear" w:color="auto" w:fill="E1DFDD"/>
    </w:rPr>
  </w:style>
  <w:style w:type="character" w:customStyle="1" w:styleId="Zmnka1">
    <w:name w:val="Zmínka1"/>
    <w:basedOn w:val="Standardnpsmoodstavce"/>
    <w:uiPriority w:val="99"/>
    <w:unhideWhenUsed/>
    <w:rsid w:val="00A130BE"/>
    <w:rPr>
      <w:color w:val="2B579A"/>
      <w:shd w:val="clear" w:color="auto" w:fill="E1DFDD"/>
    </w:rPr>
  </w:style>
  <w:style w:type="paragraph" w:customStyle="1" w:styleId="paragraph">
    <w:name w:val="paragraph"/>
    <w:basedOn w:val="Normln"/>
    <w:rsid w:val="00F37E70"/>
    <w:pPr>
      <w:spacing w:before="100" w:beforeAutospacing="1" w:after="100" w:afterAutospacing="1" w:line="240" w:lineRule="auto"/>
      <w:jc w:val="left"/>
    </w:pPr>
    <w:rPr>
      <w:rFonts w:ascii="Times New Roman" w:hAnsi="Times New Roman"/>
      <w:sz w:val="24"/>
      <w:szCs w:val="24"/>
      <w:lang w:eastAsia="de-DE"/>
    </w:rPr>
  </w:style>
  <w:style w:type="character" w:customStyle="1" w:styleId="normaltextrun">
    <w:name w:val="normaltextrun"/>
    <w:basedOn w:val="Standardnpsmoodstavce"/>
    <w:rsid w:val="00F37E70"/>
  </w:style>
  <w:style w:type="character" w:customStyle="1" w:styleId="eop">
    <w:name w:val="eop"/>
    <w:basedOn w:val="Standardnpsmoodstavce"/>
    <w:rsid w:val="00F37E70"/>
  </w:style>
  <w:style w:type="character" w:styleId="Nevyeenzmnka">
    <w:name w:val="Unresolved Mention"/>
    <w:basedOn w:val="Standardnpsmoodstavce"/>
    <w:uiPriority w:val="99"/>
    <w:semiHidden/>
    <w:unhideWhenUsed/>
    <w:rsid w:val="002C72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920276">
      <w:bodyDiv w:val="1"/>
      <w:marLeft w:val="0"/>
      <w:marRight w:val="0"/>
      <w:marTop w:val="0"/>
      <w:marBottom w:val="0"/>
      <w:divBdr>
        <w:top w:val="none" w:sz="0" w:space="0" w:color="auto"/>
        <w:left w:val="none" w:sz="0" w:space="0" w:color="auto"/>
        <w:bottom w:val="none" w:sz="0" w:space="0" w:color="auto"/>
        <w:right w:val="none" w:sz="0" w:space="0" w:color="auto"/>
      </w:divBdr>
    </w:div>
    <w:div w:id="187180652">
      <w:bodyDiv w:val="1"/>
      <w:marLeft w:val="0"/>
      <w:marRight w:val="0"/>
      <w:marTop w:val="0"/>
      <w:marBottom w:val="0"/>
      <w:divBdr>
        <w:top w:val="none" w:sz="0" w:space="0" w:color="auto"/>
        <w:left w:val="none" w:sz="0" w:space="0" w:color="auto"/>
        <w:bottom w:val="none" w:sz="0" w:space="0" w:color="auto"/>
        <w:right w:val="none" w:sz="0" w:space="0" w:color="auto"/>
      </w:divBdr>
    </w:div>
    <w:div w:id="309604583">
      <w:bodyDiv w:val="1"/>
      <w:marLeft w:val="0"/>
      <w:marRight w:val="0"/>
      <w:marTop w:val="0"/>
      <w:marBottom w:val="0"/>
      <w:divBdr>
        <w:top w:val="none" w:sz="0" w:space="0" w:color="auto"/>
        <w:left w:val="none" w:sz="0" w:space="0" w:color="auto"/>
        <w:bottom w:val="none" w:sz="0" w:space="0" w:color="auto"/>
        <w:right w:val="none" w:sz="0" w:space="0" w:color="auto"/>
      </w:divBdr>
      <w:divsChild>
        <w:div w:id="2003124576">
          <w:marLeft w:val="0"/>
          <w:marRight w:val="0"/>
          <w:marTop w:val="0"/>
          <w:marBottom w:val="0"/>
          <w:divBdr>
            <w:top w:val="none" w:sz="0" w:space="0" w:color="auto"/>
            <w:left w:val="none" w:sz="0" w:space="0" w:color="auto"/>
            <w:bottom w:val="none" w:sz="0" w:space="0" w:color="auto"/>
            <w:right w:val="none" w:sz="0" w:space="0" w:color="auto"/>
          </w:divBdr>
        </w:div>
      </w:divsChild>
    </w:div>
    <w:div w:id="315887791">
      <w:bodyDiv w:val="1"/>
      <w:marLeft w:val="0"/>
      <w:marRight w:val="0"/>
      <w:marTop w:val="0"/>
      <w:marBottom w:val="0"/>
      <w:divBdr>
        <w:top w:val="none" w:sz="0" w:space="0" w:color="auto"/>
        <w:left w:val="none" w:sz="0" w:space="0" w:color="auto"/>
        <w:bottom w:val="none" w:sz="0" w:space="0" w:color="auto"/>
        <w:right w:val="none" w:sz="0" w:space="0" w:color="auto"/>
      </w:divBdr>
    </w:div>
    <w:div w:id="440880424">
      <w:bodyDiv w:val="1"/>
      <w:marLeft w:val="0"/>
      <w:marRight w:val="0"/>
      <w:marTop w:val="0"/>
      <w:marBottom w:val="0"/>
      <w:divBdr>
        <w:top w:val="none" w:sz="0" w:space="0" w:color="auto"/>
        <w:left w:val="none" w:sz="0" w:space="0" w:color="auto"/>
        <w:bottom w:val="none" w:sz="0" w:space="0" w:color="auto"/>
        <w:right w:val="none" w:sz="0" w:space="0" w:color="auto"/>
      </w:divBdr>
    </w:div>
    <w:div w:id="505707348">
      <w:bodyDiv w:val="1"/>
      <w:marLeft w:val="0"/>
      <w:marRight w:val="0"/>
      <w:marTop w:val="0"/>
      <w:marBottom w:val="0"/>
      <w:divBdr>
        <w:top w:val="none" w:sz="0" w:space="0" w:color="auto"/>
        <w:left w:val="none" w:sz="0" w:space="0" w:color="auto"/>
        <w:bottom w:val="none" w:sz="0" w:space="0" w:color="auto"/>
        <w:right w:val="none" w:sz="0" w:space="0" w:color="auto"/>
      </w:divBdr>
    </w:div>
    <w:div w:id="541942118">
      <w:bodyDiv w:val="1"/>
      <w:marLeft w:val="0"/>
      <w:marRight w:val="0"/>
      <w:marTop w:val="0"/>
      <w:marBottom w:val="0"/>
      <w:divBdr>
        <w:top w:val="none" w:sz="0" w:space="0" w:color="auto"/>
        <w:left w:val="none" w:sz="0" w:space="0" w:color="auto"/>
        <w:bottom w:val="none" w:sz="0" w:space="0" w:color="auto"/>
        <w:right w:val="none" w:sz="0" w:space="0" w:color="auto"/>
      </w:divBdr>
    </w:div>
    <w:div w:id="605577755">
      <w:bodyDiv w:val="1"/>
      <w:marLeft w:val="0"/>
      <w:marRight w:val="0"/>
      <w:marTop w:val="0"/>
      <w:marBottom w:val="0"/>
      <w:divBdr>
        <w:top w:val="none" w:sz="0" w:space="0" w:color="auto"/>
        <w:left w:val="none" w:sz="0" w:space="0" w:color="auto"/>
        <w:bottom w:val="none" w:sz="0" w:space="0" w:color="auto"/>
        <w:right w:val="none" w:sz="0" w:space="0" w:color="auto"/>
      </w:divBdr>
    </w:div>
    <w:div w:id="661815090">
      <w:bodyDiv w:val="1"/>
      <w:marLeft w:val="0"/>
      <w:marRight w:val="0"/>
      <w:marTop w:val="0"/>
      <w:marBottom w:val="0"/>
      <w:divBdr>
        <w:top w:val="none" w:sz="0" w:space="0" w:color="auto"/>
        <w:left w:val="none" w:sz="0" w:space="0" w:color="auto"/>
        <w:bottom w:val="none" w:sz="0" w:space="0" w:color="auto"/>
        <w:right w:val="none" w:sz="0" w:space="0" w:color="auto"/>
      </w:divBdr>
    </w:div>
    <w:div w:id="797114808">
      <w:bodyDiv w:val="1"/>
      <w:marLeft w:val="0"/>
      <w:marRight w:val="0"/>
      <w:marTop w:val="0"/>
      <w:marBottom w:val="0"/>
      <w:divBdr>
        <w:top w:val="none" w:sz="0" w:space="0" w:color="auto"/>
        <w:left w:val="none" w:sz="0" w:space="0" w:color="auto"/>
        <w:bottom w:val="none" w:sz="0" w:space="0" w:color="auto"/>
        <w:right w:val="none" w:sz="0" w:space="0" w:color="auto"/>
      </w:divBdr>
    </w:div>
    <w:div w:id="859511342">
      <w:bodyDiv w:val="1"/>
      <w:marLeft w:val="0"/>
      <w:marRight w:val="0"/>
      <w:marTop w:val="0"/>
      <w:marBottom w:val="0"/>
      <w:divBdr>
        <w:top w:val="none" w:sz="0" w:space="0" w:color="auto"/>
        <w:left w:val="none" w:sz="0" w:space="0" w:color="auto"/>
        <w:bottom w:val="none" w:sz="0" w:space="0" w:color="auto"/>
        <w:right w:val="none" w:sz="0" w:space="0" w:color="auto"/>
      </w:divBdr>
    </w:div>
    <w:div w:id="892738922">
      <w:bodyDiv w:val="1"/>
      <w:marLeft w:val="0"/>
      <w:marRight w:val="0"/>
      <w:marTop w:val="0"/>
      <w:marBottom w:val="0"/>
      <w:divBdr>
        <w:top w:val="none" w:sz="0" w:space="0" w:color="auto"/>
        <w:left w:val="none" w:sz="0" w:space="0" w:color="auto"/>
        <w:bottom w:val="none" w:sz="0" w:space="0" w:color="auto"/>
        <w:right w:val="none" w:sz="0" w:space="0" w:color="auto"/>
      </w:divBdr>
    </w:div>
    <w:div w:id="965743263">
      <w:bodyDiv w:val="1"/>
      <w:marLeft w:val="0"/>
      <w:marRight w:val="0"/>
      <w:marTop w:val="0"/>
      <w:marBottom w:val="0"/>
      <w:divBdr>
        <w:top w:val="none" w:sz="0" w:space="0" w:color="auto"/>
        <w:left w:val="none" w:sz="0" w:space="0" w:color="auto"/>
        <w:bottom w:val="none" w:sz="0" w:space="0" w:color="auto"/>
        <w:right w:val="none" w:sz="0" w:space="0" w:color="auto"/>
      </w:divBdr>
    </w:div>
    <w:div w:id="994071627">
      <w:bodyDiv w:val="1"/>
      <w:marLeft w:val="0"/>
      <w:marRight w:val="0"/>
      <w:marTop w:val="0"/>
      <w:marBottom w:val="0"/>
      <w:divBdr>
        <w:top w:val="none" w:sz="0" w:space="0" w:color="auto"/>
        <w:left w:val="none" w:sz="0" w:space="0" w:color="auto"/>
        <w:bottom w:val="none" w:sz="0" w:space="0" w:color="auto"/>
        <w:right w:val="none" w:sz="0" w:space="0" w:color="auto"/>
      </w:divBdr>
    </w:div>
    <w:div w:id="1059868005">
      <w:bodyDiv w:val="1"/>
      <w:marLeft w:val="0"/>
      <w:marRight w:val="0"/>
      <w:marTop w:val="0"/>
      <w:marBottom w:val="0"/>
      <w:divBdr>
        <w:top w:val="none" w:sz="0" w:space="0" w:color="auto"/>
        <w:left w:val="none" w:sz="0" w:space="0" w:color="auto"/>
        <w:bottom w:val="none" w:sz="0" w:space="0" w:color="auto"/>
        <w:right w:val="none" w:sz="0" w:space="0" w:color="auto"/>
      </w:divBdr>
    </w:div>
    <w:div w:id="1063941655">
      <w:bodyDiv w:val="1"/>
      <w:marLeft w:val="0"/>
      <w:marRight w:val="0"/>
      <w:marTop w:val="0"/>
      <w:marBottom w:val="0"/>
      <w:divBdr>
        <w:top w:val="none" w:sz="0" w:space="0" w:color="auto"/>
        <w:left w:val="none" w:sz="0" w:space="0" w:color="auto"/>
        <w:bottom w:val="none" w:sz="0" w:space="0" w:color="auto"/>
        <w:right w:val="none" w:sz="0" w:space="0" w:color="auto"/>
      </w:divBdr>
    </w:div>
    <w:div w:id="1202672636">
      <w:bodyDiv w:val="1"/>
      <w:marLeft w:val="0"/>
      <w:marRight w:val="0"/>
      <w:marTop w:val="0"/>
      <w:marBottom w:val="0"/>
      <w:divBdr>
        <w:top w:val="none" w:sz="0" w:space="0" w:color="auto"/>
        <w:left w:val="none" w:sz="0" w:space="0" w:color="auto"/>
        <w:bottom w:val="none" w:sz="0" w:space="0" w:color="auto"/>
        <w:right w:val="none" w:sz="0" w:space="0" w:color="auto"/>
      </w:divBdr>
    </w:div>
    <w:div w:id="1229805316">
      <w:bodyDiv w:val="1"/>
      <w:marLeft w:val="0"/>
      <w:marRight w:val="0"/>
      <w:marTop w:val="0"/>
      <w:marBottom w:val="0"/>
      <w:divBdr>
        <w:top w:val="none" w:sz="0" w:space="0" w:color="auto"/>
        <w:left w:val="none" w:sz="0" w:space="0" w:color="auto"/>
        <w:bottom w:val="none" w:sz="0" w:space="0" w:color="auto"/>
        <w:right w:val="none" w:sz="0" w:space="0" w:color="auto"/>
      </w:divBdr>
    </w:div>
    <w:div w:id="1291277016">
      <w:bodyDiv w:val="1"/>
      <w:marLeft w:val="0"/>
      <w:marRight w:val="0"/>
      <w:marTop w:val="0"/>
      <w:marBottom w:val="0"/>
      <w:divBdr>
        <w:top w:val="none" w:sz="0" w:space="0" w:color="auto"/>
        <w:left w:val="none" w:sz="0" w:space="0" w:color="auto"/>
        <w:bottom w:val="none" w:sz="0" w:space="0" w:color="auto"/>
        <w:right w:val="none" w:sz="0" w:space="0" w:color="auto"/>
      </w:divBdr>
    </w:div>
    <w:div w:id="1295137408">
      <w:bodyDiv w:val="1"/>
      <w:marLeft w:val="0"/>
      <w:marRight w:val="0"/>
      <w:marTop w:val="0"/>
      <w:marBottom w:val="0"/>
      <w:divBdr>
        <w:top w:val="none" w:sz="0" w:space="0" w:color="auto"/>
        <w:left w:val="none" w:sz="0" w:space="0" w:color="auto"/>
        <w:bottom w:val="none" w:sz="0" w:space="0" w:color="auto"/>
        <w:right w:val="none" w:sz="0" w:space="0" w:color="auto"/>
      </w:divBdr>
    </w:div>
    <w:div w:id="1312906725">
      <w:bodyDiv w:val="1"/>
      <w:marLeft w:val="0"/>
      <w:marRight w:val="0"/>
      <w:marTop w:val="0"/>
      <w:marBottom w:val="0"/>
      <w:divBdr>
        <w:top w:val="none" w:sz="0" w:space="0" w:color="auto"/>
        <w:left w:val="none" w:sz="0" w:space="0" w:color="auto"/>
        <w:bottom w:val="none" w:sz="0" w:space="0" w:color="auto"/>
        <w:right w:val="none" w:sz="0" w:space="0" w:color="auto"/>
      </w:divBdr>
    </w:div>
    <w:div w:id="1326476870">
      <w:bodyDiv w:val="1"/>
      <w:marLeft w:val="0"/>
      <w:marRight w:val="0"/>
      <w:marTop w:val="0"/>
      <w:marBottom w:val="0"/>
      <w:divBdr>
        <w:top w:val="none" w:sz="0" w:space="0" w:color="auto"/>
        <w:left w:val="none" w:sz="0" w:space="0" w:color="auto"/>
        <w:bottom w:val="none" w:sz="0" w:space="0" w:color="auto"/>
        <w:right w:val="none" w:sz="0" w:space="0" w:color="auto"/>
      </w:divBdr>
    </w:div>
    <w:div w:id="1350910028">
      <w:bodyDiv w:val="1"/>
      <w:marLeft w:val="0"/>
      <w:marRight w:val="0"/>
      <w:marTop w:val="0"/>
      <w:marBottom w:val="0"/>
      <w:divBdr>
        <w:top w:val="none" w:sz="0" w:space="0" w:color="auto"/>
        <w:left w:val="none" w:sz="0" w:space="0" w:color="auto"/>
        <w:bottom w:val="none" w:sz="0" w:space="0" w:color="auto"/>
        <w:right w:val="none" w:sz="0" w:space="0" w:color="auto"/>
      </w:divBdr>
    </w:div>
    <w:div w:id="1356077600">
      <w:bodyDiv w:val="1"/>
      <w:marLeft w:val="0"/>
      <w:marRight w:val="0"/>
      <w:marTop w:val="0"/>
      <w:marBottom w:val="0"/>
      <w:divBdr>
        <w:top w:val="none" w:sz="0" w:space="0" w:color="auto"/>
        <w:left w:val="none" w:sz="0" w:space="0" w:color="auto"/>
        <w:bottom w:val="none" w:sz="0" w:space="0" w:color="auto"/>
        <w:right w:val="none" w:sz="0" w:space="0" w:color="auto"/>
      </w:divBdr>
    </w:div>
    <w:div w:id="1430858033">
      <w:bodyDiv w:val="1"/>
      <w:marLeft w:val="0"/>
      <w:marRight w:val="0"/>
      <w:marTop w:val="0"/>
      <w:marBottom w:val="0"/>
      <w:divBdr>
        <w:top w:val="none" w:sz="0" w:space="0" w:color="auto"/>
        <w:left w:val="none" w:sz="0" w:space="0" w:color="auto"/>
        <w:bottom w:val="none" w:sz="0" w:space="0" w:color="auto"/>
        <w:right w:val="none" w:sz="0" w:space="0" w:color="auto"/>
      </w:divBdr>
    </w:div>
    <w:div w:id="1442799167">
      <w:bodyDiv w:val="1"/>
      <w:marLeft w:val="0"/>
      <w:marRight w:val="0"/>
      <w:marTop w:val="0"/>
      <w:marBottom w:val="0"/>
      <w:divBdr>
        <w:top w:val="none" w:sz="0" w:space="0" w:color="auto"/>
        <w:left w:val="none" w:sz="0" w:space="0" w:color="auto"/>
        <w:bottom w:val="none" w:sz="0" w:space="0" w:color="auto"/>
        <w:right w:val="none" w:sz="0" w:space="0" w:color="auto"/>
      </w:divBdr>
    </w:div>
    <w:div w:id="1507479547">
      <w:bodyDiv w:val="1"/>
      <w:marLeft w:val="0"/>
      <w:marRight w:val="0"/>
      <w:marTop w:val="0"/>
      <w:marBottom w:val="0"/>
      <w:divBdr>
        <w:top w:val="none" w:sz="0" w:space="0" w:color="auto"/>
        <w:left w:val="none" w:sz="0" w:space="0" w:color="auto"/>
        <w:bottom w:val="none" w:sz="0" w:space="0" w:color="auto"/>
        <w:right w:val="none" w:sz="0" w:space="0" w:color="auto"/>
      </w:divBdr>
    </w:div>
    <w:div w:id="1524324259">
      <w:bodyDiv w:val="1"/>
      <w:marLeft w:val="0"/>
      <w:marRight w:val="0"/>
      <w:marTop w:val="0"/>
      <w:marBottom w:val="0"/>
      <w:divBdr>
        <w:top w:val="none" w:sz="0" w:space="0" w:color="auto"/>
        <w:left w:val="none" w:sz="0" w:space="0" w:color="auto"/>
        <w:bottom w:val="none" w:sz="0" w:space="0" w:color="auto"/>
        <w:right w:val="none" w:sz="0" w:space="0" w:color="auto"/>
      </w:divBdr>
    </w:div>
    <w:div w:id="1551114818">
      <w:bodyDiv w:val="1"/>
      <w:marLeft w:val="0"/>
      <w:marRight w:val="0"/>
      <w:marTop w:val="0"/>
      <w:marBottom w:val="0"/>
      <w:divBdr>
        <w:top w:val="none" w:sz="0" w:space="0" w:color="auto"/>
        <w:left w:val="none" w:sz="0" w:space="0" w:color="auto"/>
        <w:bottom w:val="none" w:sz="0" w:space="0" w:color="auto"/>
        <w:right w:val="none" w:sz="0" w:space="0" w:color="auto"/>
      </w:divBdr>
      <w:divsChild>
        <w:div w:id="482279953">
          <w:marLeft w:val="0"/>
          <w:marRight w:val="0"/>
          <w:marTop w:val="0"/>
          <w:marBottom w:val="0"/>
          <w:divBdr>
            <w:top w:val="none" w:sz="0" w:space="0" w:color="auto"/>
            <w:left w:val="none" w:sz="0" w:space="0" w:color="auto"/>
            <w:bottom w:val="none" w:sz="0" w:space="0" w:color="auto"/>
            <w:right w:val="none" w:sz="0" w:space="0" w:color="auto"/>
          </w:divBdr>
        </w:div>
      </w:divsChild>
    </w:div>
    <w:div w:id="1556620101">
      <w:bodyDiv w:val="1"/>
      <w:marLeft w:val="0"/>
      <w:marRight w:val="0"/>
      <w:marTop w:val="0"/>
      <w:marBottom w:val="0"/>
      <w:divBdr>
        <w:top w:val="none" w:sz="0" w:space="0" w:color="auto"/>
        <w:left w:val="none" w:sz="0" w:space="0" w:color="auto"/>
        <w:bottom w:val="none" w:sz="0" w:space="0" w:color="auto"/>
        <w:right w:val="none" w:sz="0" w:space="0" w:color="auto"/>
      </w:divBdr>
    </w:div>
    <w:div w:id="1568110989">
      <w:bodyDiv w:val="1"/>
      <w:marLeft w:val="0"/>
      <w:marRight w:val="0"/>
      <w:marTop w:val="0"/>
      <w:marBottom w:val="0"/>
      <w:divBdr>
        <w:top w:val="none" w:sz="0" w:space="0" w:color="auto"/>
        <w:left w:val="none" w:sz="0" w:space="0" w:color="auto"/>
        <w:bottom w:val="none" w:sz="0" w:space="0" w:color="auto"/>
        <w:right w:val="none" w:sz="0" w:space="0" w:color="auto"/>
      </w:divBdr>
    </w:div>
    <w:div w:id="1569463343">
      <w:bodyDiv w:val="1"/>
      <w:marLeft w:val="0"/>
      <w:marRight w:val="0"/>
      <w:marTop w:val="0"/>
      <w:marBottom w:val="0"/>
      <w:divBdr>
        <w:top w:val="none" w:sz="0" w:space="0" w:color="auto"/>
        <w:left w:val="none" w:sz="0" w:space="0" w:color="auto"/>
        <w:bottom w:val="none" w:sz="0" w:space="0" w:color="auto"/>
        <w:right w:val="none" w:sz="0" w:space="0" w:color="auto"/>
      </w:divBdr>
    </w:div>
    <w:div w:id="1613706068">
      <w:bodyDiv w:val="1"/>
      <w:marLeft w:val="0"/>
      <w:marRight w:val="0"/>
      <w:marTop w:val="0"/>
      <w:marBottom w:val="0"/>
      <w:divBdr>
        <w:top w:val="none" w:sz="0" w:space="0" w:color="auto"/>
        <w:left w:val="none" w:sz="0" w:space="0" w:color="auto"/>
        <w:bottom w:val="none" w:sz="0" w:space="0" w:color="auto"/>
        <w:right w:val="none" w:sz="0" w:space="0" w:color="auto"/>
      </w:divBdr>
    </w:div>
    <w:div w:id="1656838463">
      <w:bodyDiv w:val="1"/>
      <w:marLeft w:val="0"/>
      <w:marRight w:val="0"/>
      <w:marTop w:val="0"/>
      <w:marBottom w:val="0"/>
      <w:divBdr>
        <w:top w:val="none" w:sz="0" w:space="0" w:color="auto"/>
        <w:left w:val="none" w:sz="0" w:space="0" w:color="auto"/>
        <w:bottom w:val="none" w:sz="0" w:space="0" w:color="auto"/>
        <w:right w:val="none" w:sz="0" w:space="0" w:color="auto"/>
      </w:divBdr>
    </w:div>
    <w:div w:id="1723677742">
      <w:bodyDiv w:val="1"/>
      <w:marLeft w:val="0"/>
      <w:marRight w:val="0"/>
      <w:marTop w:val="0"/>
      <w:marBottom w:val="0"/>
      <w:divBdr>
        <w:top w:val="none" w:sz="0" w:space="0" w:color="auto"/>
        <w:left w:val="none" w:sz="0" w:space="0" w:color="auto"/>
        <w:bottom w:val="none" w:sz="0" w:space="0" w:color="auto"/>
        <w:right w:val="none" w:sz="0" w:space="0" w:color="auto"/>
      </w:divBdr>
    </w:div>
    <w:div w:id="1769538019">
      <w:bodyDiv w:val="1"/>
      <w:marLeft w:val="0"/>
      <w:marRight w:val="0"/>
      <w:marTop w:val="0"/>
      <w:marBottom w:val="0"/>
      <w:divBdr>
        <w:top w:val="none" w:sz="0" w:space="0" w:color="auto"/>
        <w:left w:val="none" w:sz="0" w:space="0" w:color="auto"/>
        <w:bottom w:val="none" w:sz="0" w:space="0" w:color="auto"/>
        <w:right w:val="none" w:sz="0" w:space="0" w:color="auto"/>
      </w:divBdr>
    </w:div>
    <w:div w:id="1780759595">
      <w:bodyDiv w:val="1"/>
      <w:marLeft w:val="0"/>
      <w:marRight w:val="0"/>
      <w:marTop w:val="0"/>
      <w:marBottom w:val="0"/>
      <w:divBdr>
        <w:top w:val="none" w:sz="0" w:space="0" w:color="auto"/>
        <w:left w:val="none" w:sz="0" w:space="0" w:color="auto"/>
        <w:bottom w:val="none" w:sz="0" w:space="0" w:color="auto"/>
        <w:right w:val="none" w:sz="0" w:space="0" w:color="auto"/>
      </w:divBdr>
    </w:div>
    <w:div w:id="1792747417">
      <w:bodyDiv w:val="1"/>
      <w:marLeft w:val="0"/>
      <w:marRight w:val="0"/>
      <w:marTop w:val="0"/>
      <w:marBottom w:val="0"/>
      <w:divBdr>
        <w:top w:val="none" w:sz="0" w:space="0" w:color="auto"/>
        <w:left w:val="none" w:sz="0" w:space="0" w:color="auto"/>
        <w:bottom w:val="none" w:sz="0" w:space="0" w:color="auto"/>
        <w:right w:val="none" w:sz="0" w:space="0" w:color="auto"/>
      </w:divBdr>
    </w:div>
    <w:div w:id="1818841776">
      <w:bodyDiv w:val="1"/>
      <w:marLeft w:val="0"/>
      <w:marRight w:val="0"/>
      <w:marTop w:val="0"/>
      <w:marBottom w:val="0"/>
      <w:divBdr>
        <w:top w:val="none" w:sz="0" w:space="0" w:color="auto"/>
        <w:left w:val="none" w:sz="0" w:space="0" w:color="auto"/>
        <w:bottom w:val="none" w:sz="0" w:space="0" w:color="auto"/>
        <w:right w:val="none" w:sz="0" w:space="0" w:color="auto"/>
      </w:divBdr>
    </w:div>
    <w:div w:id="1841314928">
      <w:bodyDiv w:val="1"/>
      <w:marLeft w:val="0"/>
      <w:marRight w:val="0"/>
      <w:marTop w:val="0"/>
      <w:marBottom w:val="0"/>
      <w:divBdr>
        <w:top w:val="none" w:sz="0" w:space="0" w:color="auto"/>
        <w:left w:val="none" w:sz="0" w:space="0" w:color="auto"/>
        <w:bottom w:val="none" w:sz="0" w:space="0" w:color="auto"/>
        <w:right w:val="none" w:sz="0" w:space="0" w:color="auto"/>
      </w:divBdr>
    </w:div>
    <w:div w:id="1846436952">
      <w:bodyDiv w:val="1"/>
      <w:marLeft w:val="0"/>
      <w:marRight w:val="0"/>
      <w:marTop w:val="0"/>
      <w:marBottom w:val="0"/>
      <w:divBdr>
        <w:top w:val="none" w:sz="0" w:space="0" w:color="auto"/>
        <w:left w:val="none" w:sz="0" w:space="0" w:color="auto"/>
        <w:bottom w:val="none" w:sz="0" w:space="0" w:color="auto"/>
        <w:right w:val="none" w:sz="0" w:space="0" w:color="auto"/>
      </w:divBdr>
    </w:div>
    <w:div w:id="1879392456">
      <w:bodyDiv w:val="1"/>
      <w:marLeft w:val="0"/>
      <w:marRight w:val="0"/>
      <w:marTop w:val="0"/>
      <w:marBottom w:val="0"/>
      <w:divBdr>
        <w:top w:val="none" w:sz="0" w:space="0" w:color="auto"/>
        <w:left w:val="none" w:sz="0" w:space="0" w:color="auto"/>
        <w:bottom w:val="none" w:sz="0" w:space="0" w:color="auto"/>
        <w:right w:val="none" w:sz="0" w:space="0" w:color="auto"/>
      </w:divBdr>
    </w:div>
    <w:div w:id="1880774935">
      <w:bodyDiv w:val="1"/>
      <w:marLeft w:val="0"/>
      <w:marRight w:val="0"/>
      <w:marTop w:val="0"/>
      <w:marBottom w:val="0"/>
      <w:divBdr>
        <w:top w:val="none" w:sz="0" w:space="0" w:color="auto"/>
        <w:left w:val="none" w:sz="0" w:space="0" w:color="auto"/>
        <w:bottom w:val="none" w:sz="0" w:space="0" w:color="auto"/>
        <w:right w:val="none" w:sz="0" w:space="0" w:color="auto"/>
      </w:divBdr>
    </w:div>
    <w:div w:id="1881437707">
      <w:bodyDiv w:val="1"/>
      <w:marLeft w:val="0"/>
      <w:marRight w:val="0"/>
      <w:marTop w:val="0"/>
      <w:marBottom w:val="0"/>
      <w:divBdr>
        <w:top w:val="none" w:sz="0" w:space="0" w:color="auto"/>
        <w:left w:val="none" w:sz="0" w:space="0" w:color="auto"/>
        <w:bottom w:val="none" w:sz="0" w:space="0" w:color="auto"/>
        <w:right w:val="none" w:sz="0" w:space="0" w:color="auto"/>
      </w:divBdr>
      <w:divsChild>
        <w:div w:id="814109404">
          <w:marLeft w:val="0"/>
          <w:marRight w:val="0"/>
          <w:marTop w:val="0"/>
          <w:marBottom w:val="0"/>
          <w:divBdr>
            <w:top w:val="none" w:sz="0" w:space="0" w:color="auto"/>
            <w:left w:val="none" w:sz="0" w:space="0" w:color="auto"/>
            <w:bottom w:val="none" w:sz="0" w:space="0" w:color="auto"/>
            <w:right w:val="none" w:sz="0" w:space="0" w:color="auto"/>
          </w:divBdr>
        </w:div>
        <w:div w:id="2075542450">
          <w:marLeft w:val="0"/>
          <w:marRight w:val="0"/>
          <w:marTop w:val="0"/>
          <w:marBottom w:val="0"/>
          <w:divBdr>
            <w:top w:val="none" w:sz="0" w:space="0" w:color="auto"/>
            <w:left w:val="none" w:sz="0" w:space="0" w:color="auto"/>
            <w:bottom w:val="none" w:sz="0" w:space="0" w:color="auto"/>
            <w:right w:val="none" w:sz="0" w:space="0" w:color="auto"/>
          </w:divBdr>
        </w:div>
      </w:divsChild>
    </w:div>
    <w:div w:id="1981303862">
      <w:bodyDiv w:val="1"/>
      <w:marLeft w:val="0"/>
      <w:marRight w:val="0"/>
      <w:marTop w:val="0"/>
      <w:marBottom w:val="0"/>
      <w:divBdr>
        <w:top w:val="none" w:sz="0" w:space="0" w:color="auto"/>
        <w:left w:val="none" w:sz="0" w:space="0" w:color="auto"/>
        <w:bottom w:val="none" w:sz="0" w:space="0" w:color="auto"/>
        <w:right w:val="none" w:sz="0" w:space="0" w:color="auto"/>
      </w:divBdr>
    </w:div>
    <w:div w:id="1983465356">
      <w:bodyDiv w:val="1"/>
      <w:marLeft w:val="0"/>
      <w:marRight w:val="0"/>
      <w:marTop w:val="0"/>
      <w:marBottom w:val="0"/>
      <w:divBdr>
        <w:top w:val="none" w:sz="0" w:space="0" w:color="auto"/>
        <w:left w:val="none" w:sz="0" w:space="0" w:color="auto"/>
        <w:bottom w:val="none" w:sz="0" w:space="0" w:color="auto"/>
        <w:right w:val="none" w:sz="0" w:space="0" w:color="auto"/>
      </w:divBdr>
    </w:div>
    <w:div w:id="2016229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siemens-healthineers.com/siemens-website-privacy-policy"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www.siemens-healthineers.com/siemens-website-privacy-policy" TargetMode="External"/><Relationship Id="rId17" Type="http://schemas.openxmlformats.org/officeDocument/2006/relationships/hyperlink" Target="https://ec.europa.eu/info/law/law-topic/data-protection/data-transfers-outside-eu/binding-corporate-rules_en" TargetMode="External"/><Relationship Id="rId2" Type="http://schemas.openxmlformats.org/officeDocument/2006/relationships/customXml" Target="../customXml/item2.xml"/><Relationship Id="rId16" Type="http://schemas.openxmlformats.org/officeDocument/2006/relationships/hyperlink" Target="https://ec.europa.eu/info/law/law-topic/data-protection/data-transfers-outside-eu/model-contracts-transfer-personal-data-third-countries_en" TargetMode="External"/><Relationship Id="rId20" Type="http://schemas.openxmlformats.org/officeDocument/2006/relationships/header" Target="header2.xml"/><Relationship Id="rId11" Type="http://schemas.openxmlformats.org/officeDocument/2006/relationships/endnotes" Target="endnotes.xml"/><Relationship Id="rId6" Type="http://schemas.openxmlformats.org/officeDocument/2006/relationships/numbering" Target="numbering.xml"/><Relationship Id="rId5" Type="http://schemas.openxmlformats.org/officeDocument/2006/relationships/customXml" Target="../customXml/item5.xml"/><Relationship Id="rId15" Type="http://schemas.openxmlformats.org/officeDocument/2006/relationships/hyperlink" Target="https://ec.europa.eu/info/law/law-topic/data-protection/data-transfers-outside-eu/binding-corporate-rules_en"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ec.europa.eu/info/law/law-topic/data-protection/data-transfers-outside-eu/model-contracts-transfer-personal-data-third-countries_en" TargetMode="External"/><Relationship Id="rId22"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6D8F8A3808020C419E98C37A57255A2C" ma:contentTypeVersion="17" ma:contentTypeDescription="Create a new document." ma:contentTypeScope="" ma:versionID="ad01223e63c78680fff26b913de4129a">
  <xsd:schema xmlns:xsd="http://www.w3.org/2001/XMLSchema" xmlns:xs="http://www.w3.org/2001/XMLSchema" xmlns:p="http://schemas.microsoft.com/office/2006/metadata/properties" xmlns:ns2="acca34e4-9ecd-41c8-99eb-d6aa654aaa55" targetNamespace="http://schemas.microsoft.com/office/2006/metadata/properties" ma:root="true" ma:fieldsID="f621bb3dc787177c5347ecb93040a8c1"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5"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GB.XSL" StyleName="GB7714"/>
</file>

<file path=customXml/item5.xml><?xml version="1.0" encoding="utf-8"?>
<p:properties xmlns:p="http://schemas.microsoft.com/office/2006/metadata/properties" xmlns:xsi="http://www.w3.org/2001/XMLSchema-instance" xmlns:pc="http://schemas.microsoft.com/office/infopath/2007/PartnerControls">
  <documentManagement>
    <RequestID xmlns="acca34e4-9ecd-41c8-99eb-d6aa654aaa55" xsi:nil="true"/>
    <PocetZnRetezec xmlns="acca34e4-9ecd-41c8-99eb-d6aa654aaa55" xsi:nil="true"/>
    <Block_WF xmlns="acca34e4-9ecd-41c8-99eb-d6aa654aaa55">3</Block_WF>
    <ZkracenyRetezec xmlns="acca34e4-9ecd-41c8-99eb-d6aa654aaa55">699-523/523-24_RS.docx</ZkracenyRetezec>
    <Smazat xmlns="acca34e4-9ecd-41c8-99eb-d6aa654aaa55">&lt;a href="/sites/evidencesmluv/_layouts/15/IniWrkflIP.aspx?List=%7b5BACA63D-3952-4531-BB75-33B3C750A970%7d&amp;amp;ID=3929&amp;amp;ItemGuid=%7bADC3C184-3653-498D-8C19-20B6A3933C68%7d&amp;amp;TemplateID=%7bd3f8102e-f4a5-4901-b93c-fb146a9d820d%7d"&gt;&lt;img src="/SiteAssets/Pictogram/Pripominkovani/delete16red.png" /&gt;&lt;/a&gt;</Smazat>
  </documentManagement>
</p:properties>
</file>

<file path=customXml/itemProps1.xml><?xml version="1.0" encoding="utf-8"?>
<ds:datastoreItem xmlns:ds="http://schemas.openxmlformats.org/officeDocument/2006/customXml" ds:itemID="{47CA64D4-E1D2-4227-AACB-B5C998BD6175}">
  <ds:schemaRefs>
    <ds:schemaRef ds:uri="http://schemas.microsoft.com/sharepoint/events"/>
  </ds:schemaRefs>
</ds:datastoreItem>
</file>

<file path=customXml/itemProps2.xml><?xml version="1.0" encoding="utf-8"?>
<ds:datastoreItem xmlns:ds="http://schemas.openxmlformats.org/officeDocument/2006/customXml" ds:itemID="{97627862-A06C-439D-902E-3D01B35F0789}">
  <ds:schemaRefs>
    <ds:schemaRef ds:uri="http://schemas.microsoft.com/sharepoint/v3/contenttype/forms"/>
  </ds:schemaRefs>
</ds:datastoreItem>
</file>

<file path=customXml/itemProps3.xml><?xml version="1.0" encoding="utf-8"?>
<ds:datastoreItem xmlns:ds="http://schemas.openxmlformats.org/officeDocument/2006/customXml" ds:itemID="{B003812E-EA18-4884-A893-EC24EDC36114}"/>
</file>

<file path=customXml/itemProps4.xml><?xml version="1.0" encoding="utf-8"?>
<ds:datastoreItem xmlns:ds="http://schemas.openxmlformats.org/officeDocument/2006/customXml" ds:itemID="{38C0D5C1-A7C2-45BB-A104-B6B767C0CBE4}">
  <ds:schemaRefs>
    <ds:schemaRef ds:uri="http://schemas.openxmlformats.org/officeDocument/2006/bibliography"/>
  </ds:schemaRefs>
</ds:datastoreItem>
</file>

<file path=customXml/itemProps5.xml><?xml version="1.0" encoding="utf-8"?>
<ds:datastoreItem xmlns:ds="http://schemas.openxmlformats.org/officeDocument/2006/customXml" ds:itemID="{3C3E850F-41AE-449A-A02E-F67FFFB831AE}">
  <ds:schemaRefs>
    <ds:schemaRef ds:uri="http://schemas.microsoft.com/office/2006/metadata/properties"/>
    <ds:schemaRef ds:uri="http://schemas.microsoft.com/office/infopath/2007/PartnerControls"/>
    <ds:schemaRef ds:uri="9e62e060-e4df-48a7-a9f4-f192c9c6f413"/>
    <ds:schemaRef ds:uri="c9180ec9-f266-4235-bfb6-a326cc7ac18b"/>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70</Pages>
  <Words>25278</Words>
  <Characters>149142</Characters>
  <Application>Microsoft Office Word</Application>
  <DocSecurity>0</DocSecurity>
  <Lines>1242</Lines>
  <Paragraphs>348</Paragraphs>
  <ScaleCrop>false</ScaleCrop>
  <Company>Siemens AG</Company>
  <LinksUpToDate>false</LinksUpToDate>
  <CharactersWithSpaces>174072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Research Agreement</dc:title>
  <dc:subject/>
  <dc:creator>Ploss, Astrid</dc:creator>
  <cp:keywords>C_Restricted</cp:keywords>
  <dc:description/>
  <cp:lastModifiedBy>Maudrová Jana</cp:lastModifiedBy>
  <cp:revision>2</cp:revision>
  <cp:lastPrinted>2024-11-22T09:24:00Z</cp:lastPrinted>
  <dcterms:created xsi:type="dcterms:W3CDTF">2026-04-13T11:31:00Z</dcterms:created>
  <dcterms:modified xsi:type="dcterms:W3CDTF">2026-04-13T11:31:00Z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0x010100EFF427952D4E634383E9B8E9D938055A006D8F8A3808020C419E98C37A57255A2C</vt:lpwstr>
  </property>
  <property fmtid="{D5CDD505-2E9C-101B-9397-08002B2CF9AE}" pid="3" name="Organizational Scope">
    <vt:lpwstr>7</vt:lpwstr>
  </property>
  <property fmtid="{D5CDD505-2E9C-101B-9397-08002B2CF9AE}" pid="4" name="Geographical Scope">
    <vt:lpwstr>Worldwide</vt:lpwstr>
  </property>
  <property fmtid="{D5CDD505-2E9C-101B-9397-08002B2CF9AE}" pid="5" name="Description0">
    <vt:lpwstr>Framework agreement for research collaborations</vt:lpwstr>
  </property>
  <property fmtid="{D5CDD505-2E9C-101B-9397-08002B2CF9AE}" pid="6" name="Jurisdiction">
    <vt:lpwstr>Germay</vt:lpwstr>
  </property>
  <property fmtid="{D5CDD505-2E9C-101B-9397-08002B2CF9AE}" pid="7" name="Template Type">
    <vt:lpwstr>2</vt:lpwstr>
  </property>
  <property fmtid="{D5CDD505-2E9C-101B-9397-08002B2CF9AE}" pid="8" name="Release Date">
    <vt:filetime>2016-01-03T23:00:00Z</vt:filetime>
  </property>
  <property fmtid="{D5CDD505-2E9C-101B-9397-08002B2CF9AE}" pid="9" name="Contract Type">
    <vt:lpwstr>68</vt:lpwstr>
  </property>
  <property fmtid="{D5CDD505-2E9C-101B-9397-08002B2CF9AE}" pid="10" name="Asset Type">
    <vt:lpwstr>Template</vt:lpwstr>
  </property>
  <property fmtid="{D5CDD505-2E9C-101B-9397-08002B2CF9AE}" pid="11" name="_NewReviewCycle">
    <vt:lpwstr/>
  </property>
  <property fmtid="{D5CDD505-2E9C-101B-9397-08002B2CF9AE}" pid="12" name="Document Confidentiality">
    <vt:lpwstr>Restricted</vt:lpwstr>
  </property>
  <property fmtid="{D5CDD505-2E9C-101B-9397-08002B2CF9AE}" pid="13" name="Document_Confidentiality">
    <vt:lpwstr>Restricted</vt:lpwstr>
  </property>
  <property fmtid="{D5CDD505-2E9C-101B-9397-08002B2CF9AE}" pid="14" name="sodocoClasLang">
    <vt:lpwstr>Intern</vt:lpwstr>
  </property>
  <property fmtid="{D5CDD505-2E9C-101B-9397-08002B2CF9AE}" pid="15" name="sodocoClasLangId">
    <vt:i4>0</vt:i4>
  </property>
  <property fmtid="{D5CDD505-2E9C-101B-9397-08002B2CF9AE}" pid="16" name="sodocoClasId">
    <vt:i4>1</vt:i4>
  </property>
  <property fmtid="{D5CDD505-2E9C-101B-9397-08002B2CF9AE}" pid="17" name="MSIP_Label_ff6dbec8-95a8-4638-9f5f-bd076536645c_Enabled">
    <vt:lpwstr>true</vt:lpwstr>
  </property>
  <property fmtid="{D5CDD505-2E9C-101B-9397-08002B2CF9AE}" pid="18" name="MSIP_Label_ff6dbec8-95a8-4638-9f5f-bd076536645c_SetDate">
    <vt:lpwstr>2021-08-09T10:56:11Z</vt:lpwstr>
  </property>
  <property fmtid="{D5CDD505-2E9C-101B-9397-08002B2CF9AE}" pid="19" name="MSIP_Label_ff6dbec8-95a8-4638-9f5f-bd076536645c_Method">
    <vt:lpwstr>Standard</vt:lpwstr>
  </property>
  <property fmtid="{D5CDD505-2E9C-101B-9397-08002B2CF9AE}" pid="20" name="MSIP_Label_ff6dbec8-95a8-4638-9f5f-bd076536645c_Name">
    <vt:lpwstr>Restricted - Default</vt:lpwstr>
  </property>
  <property fmtid="{D5CDD505-2E9C-101B-9397-08002B2CF9AE}" pid="21" name="MSIP_Label_ff6dbec8-95a8-4638-9f5f-bd076536645c_SiteId">
    <vt:lpwstr>5dbf1add-202a-4b8d-815b-bf0fb024e033</vt:lpwstr>
  </property>
  <property fmtid="{D5CDD505-2E9C-101B-9397-08002B2CF9AE}" pid="22" name="MSIP_Label_ff6dbec8-95a8-4638-9f5f-bd076536645c_ActionId">
    <vt:lpwstr>29f8110e-ec6a-4d14-8502-00b3bf6f4e5a</vt:lpwstr>
  </property>
  <property fmtid="{D5CDD505-2E9C-101B-9397-08002B2CF9AE}" pid="23" name="MSIP_Label_ff6dbec8-95a8-4638-9f5f-bd076536645c_ContentBits">
    <vt:lpwstr>0</vt:lpwstr>
  </property>
  <property fmtid="{D5CDD505-2E9C-101B-9397-08002B2CF9AE}" pid="24" name="MSIP_Label_2063cd7f-2d21-486a-9f29-9c1683fdd175_Enabled">
    <vt:lpwstr>true</vt:lpwstr>
  </property>
  <property fmtid="{D5CDD505-2E9C-101B-9397-08002B2CF9AE}" pid="25" name="MSIP_Label_2063cd7f-2d21-486a-9f29-9c1683fdd175_SetDate">
    <vt:lpwstr>2024-07-25T08:59:45Z</vt:lpwstr>
  </property>
  <property fmtid="{D5CDD505-2E9C-101B-9397-08002B2CF9AE}" pid="26" name="MSIP_Label_2063cd7f-2d21-486a-9f29-9c1683fdd175_Method">
    <vt:lpwstr>Standard</vt:lpwstr>
  </property>
  <property fmtid="{D5CDD505-2E9C-101B-9397-08002B2CF9AE}" pid="27" name="MSIP_Label_2063cd7f-2d21-486a-9f29-9c1683fdd175_Name">
    <vt:lpwstr>2063cd7f-2d21-486a-9f29-9c1683fdd175</vt:lpwstr>
  </property>
  <property fmtid="{D5CDD505-2E9C-101B-9397-08002B2CF9AE}" pid="28" name="MSIP_Label_2063cd7f-2d21-486a-9f29-9c1683fdd175_SiteId">
    <vt:lpwstr>0f277086-d4e0-4971-bc1a-bbc5df0eb246</vt:lpwstr>
  </property>
  <property fmtid="{D5CDD505-2E9C-101B-9397-08002B2CF9AE}" pid="29" name="MSIP_Label_2063cd7f-2d21-486a-9f29-9c1683fdd175_ActionId">
    <vt:lpwstr>f2365fd7-87d4-454d-86e5-beaf5977b92c</vt:lpwstr>
  </property>
  <property fmtid="{D5CDD505-2E9C-101B-9397-08002B2CF9AE}" pid="30" name="MSIP_Label_2063cd7f-2d21-486a-9f29-9c1683fdd175_ContentBits">
    <vt:lpwstr>0</vt:lpwstr>
  </property>
  <property fmtid="{D5CDD505-2E9C-101B-9397-08002B2CF9AE}" pid="31" name="MediaServiceImageTags">
    <vt:lpwstr/>
  </property>
  <property fmtid="{D5CDD505-2E9C-101B-9397-08002B2CF9AE}" pid="32" name="_dlc_DocIdItemGuid">
    <vt:lpwstr>8026dd21-e389-49ce-92cb-a4753b92ec5f</vt:lpwstr>
  </property>
  <property fmtid="{D5CDD505-2E9C-101B-9397-08002B2CF9AE}" pid="33" name="WorkflowChangePath">
    <vt:lpwstr>9a1e63d7-515c-44cd-98c8-a4c647aa8c7b,2;9a1e63d7-515c-44cd-98c8-a4c647aa8c7b,2;9a1e63d7-515c-44cd-98c8-a4c647aa8c7b,2;</vt:lpwstr>
  </property>
</Properties>
</file>