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05DE" w14:textId="77777777" w:rsidR="007F1EEB" w:rsidRDefault="00000000">
      <w:pPr>
        <w:spacing w:line="1" w:lineRule="exact"/>
      </w:pPr>
      <w:r>
        <w:rPr>
          <w:noProof/>
        </w:rPr>
        <mc:AlternateContent>
          <mc:Choice Requires="wps">
            <w:drawing>
              <wp:anchor distT="0" distB="0" distL="114300" distR="114300" simplePos="0" relativeHeight="251656704" behindDoc="1" locked="0" layoutInCell="1" allowOverlap="1" wp14:anchorId="0EE7807C" wp14:editId="6238D6E8">
                <wp:simplePos x="0" y="0"/>
                <wp:positionH relativeFrom="page">
                  <wp:posOffset>872490</wp:posOffset>
                </wp:positionH>
                <wp:positionV relativeFrom="page">
                  <wp:posOffset>9808845</wp:posOffset>
                </wp:positionV>
                <wp:extent cx="6086475" cy="0"/>
                <wp:effectExtent l="0" t="0" r="0" b="0"/>
                <wp:wrapNone/>
                <wp:docPr id="1" name="Shape 1"/>
                <wp:cNvGraphicFramePr/>
                <a:graphic xmlns:a="http://schemas.openxmlformats.org/drawingml/2006/main">
                  <a:graphicData uri="http://schemas.microsoft.com/office/word/2010/wordprocessingShape">
                    <wps:wsp>
                      <wps:cNvCnPr/>
                      <wps:spPr>
                        <a:xfrm>
                          <a:off x="0" y="0"/>
                          <a:ext cx="6086475" cy="0"/>
                        </a:xfrm>
                        <a:prstGeom prst="straightConnector1">
                          <a:avLst/>
                        </a:prstGeom>
                        <a:ln w="27305">
                          <a:solidFill/>
                        </a:ln>
                      </wps:spPr>
                      <wps:bodyPr/>
                    </wps:wsp>
                  </a:graphicData>
                </a:graphic>
              </wp:anchor>
            </w:drawing>
          </mc:Choice>
          <mc:Fallback>
            <w:pict>
              <v:shape o:spt="32" o:oned="true" path="m,l21600,21600e" style="position:absolute;margin-left:68.700000000000003pt;margin-top:772.35000000000002pt;width:479.25pt;height:0;z-index:-251658240;mso-position-horizontal-relative:page;mso-position-vertical-relative:page">
                <v:stroke weight="2.1499999999999999pt"/>
              </v:shape>
            </w:pict>
          </mc:Fallback>
        </mc:AlternateContent>
      </w:r>
    </w:p>
    <w:p w14:paraId="72A50FC7" w14:textId="77777777" w:rsidR="007F1EEB" w:rsidRDefault="00000000">
      <w:pPr>
        <w:pStyle w:val="Nadpis10"/>
        <w:framePr w:w="9048" w:h="2544" w:hRule="exact" w:wrap="none" w:vAnchor="page" w:hAnchor="page" w:x="1663" w:y="2416"/>
        <w:spacing w:before="0" w:after="400"/>
      </w:pPr>
      <w:bookmarkStart w:id="0" w:name="bookmark0"/>
      <w:r>
        <w:t>Pojistná smlouva</w:t>
      </w:r>
      <w:r>
        <w:br/>
        <w:t>č. 00 63138 075</w:t>
      </w:r>
      <w:bookmarkEnd w:id="0"/>
    </w:p>
    <w:p w14:paraId="415B487E" w14:textId="77777777" w:rsidR="007F1EEB" w:rsidRDefault="00000000">
      <w:pPr>
        <w:pStyle w:val="Nadpis10"/>
        <w:framePr w:w="9048" w:h="2544" w:hRule="exact" w:wrap="none" w:vAnchor="page" w:hAnchor="page" w:x="1663" w:y="2416"/>
        <w:spacing w:before="0" w:after="620"/>
      </w:pPr>
      <w:bookmarkStart w:id="1" w:name="bookmark2"/>
      <w:r>
        <w:t>dodatek č. 025</w:t>
      </w:r>
      <w:bookmarkEnd w:id="1"/>
    </w:p>
    <w:p w14:paraId="65F8E5B5" w14:textId="77777777" w:rsidR="007F1EEB" w:rsidRDefault="00000000">
      <w:pPr>
        <w:pStyle w:val="Zkladntext1"/>
        <w:framePr w:w="9048" w:h="2544" w:hRule="exact" w:wrap="none" w:vAnchor="page" w:hAnchor="page" w:x="1663" w:y="2416"/>
        <w:jc w:val="center"/>
      </w:pPr>
      <w:r>
        <w:t>uzavřená mezi smluvními stranami:</w:t>
      </w:r>
    </w:p>
    <w:tbl>
      <w:tblPr>
        <w:tblOverlap w:val="never"/>
        <w:tblW w:w="0" w:type="auto"/>
        <w:tblLayout w:type="fixed"/>
        <w:tblCellMar>
          <w:left w:w="10" w:type="dxa"/>
          <w:right w:w="10" w:type="dxa"/>
        </w:tblCellMar>
        <w:tblLook w:val="04A0" w:firstRow="1" w:lastRow="0" w:firstColumn="1" w:lastColumn="0" w:noHBand="0" w:noVBand="1"/>
      </w:tblPr>
      <w:tblGrid>
        <w:gridCol w:w="3010"/>
        <w:gridCol w:w="6038"/>
      </w:tblGrid>
      <w:tr w:rsidR="007F1EEB" w14:paraId="189C1B59" w14:textId="77777777">
        <w:tblPrEx>
          <w:tblCellMar>
            <w:top w:w="0" w:type="dxa"/>
            <w:bottom w:w="0" w:type="dxa"/>
          </w:tblCellMar>
        </w:tblPrEx>
        <w:trPr>
          <w:trHeight w:hRule="exact" w:val="792"/>
        </w:trPr>
        <w:tc>
          <w:tcPr>
            <w:tcW w:w="3010" w:type="dxa"/>
            <w:shd w:val="clear" w:color="auto" w:fill="auto"/>
          </w:tcPr>
          <w:p w14:paraId="18914C17" w14:textId="77777777" w:rsidR="007F1EEB" w:rsidRDefault="00000000">
            <w:pPr>
              <w:pStyle w:val="Jin0"/>
              <w:framePr w:w="9048" w:h="6197" w:wrap="none" w:vAnchor="page" w:hAnchor="page" w:x="1663" w:y="5992"/>
            </w:pPr>
            <w:r>
              <w:t>Obchodní jméno</w:t>
            </w:r>
          </w:p>
        </w:tc>
        <w:tc>
          <w:tcPr>
            <w:tcW w:w="6038" w:type="dxa"/>
            <w:shd w:val="clear" w:color="auto" w:fill="auto"/>
            <w:vAlign w:val="bottom"/>
          </w:tcPr>
          <w:p w14:paraId="1920C116" w14:textId="77777777" w:rsidR="007F1EEB" w:rsidRDefault="00000000">
            <w:pPr>
              <w:pStyle w:val="Jin0"/>
              <w:framePr w:w="9048" w:h="6197" w:wrap="none" w:vAnchor="page" w:hAnchor="page" w:x="1663" w:y="5992"/>
              <w:spacing w:line="223" w:lineRule="auto"/>
              <w:ind w:left="220" w:hanging="220"/>
            </w:pPr>
            <w:r>
              <w:rPr>
                <w:b/>
                <w:bCs/>
                <w:sz w:val="28"/>
                <w:szCs w:val="28"/>
              </w:rPr>
              <w:t xml:space="preserve">: Hasičská vzájemná pojišťovna, a.s., </w:t>
            </w:r>
            <w:r>
              <w:t>zapsaná v obchodním rejstříku vedeném Městským soudem v Praze, oddíl B, vložka 2742</w:t>
            </w:r>
          </w:p>
        </w:tc>
      </w:tr>
      <w:tr w:rsidR="007F1EEB" w14:paraId="208474EE" w14:textId="77777777">
        <w:tblPrEx>
          <w:tblCellMar>
            <w:top w:w="0" w:type="dxa"/>
            <w:bottom w:w="0" w:type="dxa"/>
          </w:tblCellMar>
        </w:tblPrEx>
        <w:trPr>
          <w:trHeight w:hRule="exact" w:val="1930"/>
        </w:trPr>
        <w:tc>
          <w:tcPr>
            <w:tcW w:w="3010" w:type="dxa"/>
            <w:shd w:val="clear" w:color="auto" w:fill="auto"/>
          </w:tcPr>
          <w:p w14:paraId="37D1DB35" w14:textId="77777777" w:rsidR="007F1EEB" w:rsidRDefault="00000000">
            <w:pPr>
              <w:pStyle w:val="Jin0"/>
              <w:framePr w:w="9048" w:h="6197" w:wrap="none" w:vAnchor="page" w:hAnchor="page" w:x="1663" w:y="5992"/>
            </w:pPr>
            <w:r>
              <w:t>sídlo</w:t>
            </w:r>
          </w:p>
          <w:p w14:paraId="08D34ABC" w14:textId="77777777" w:rsidR="007F1EEB" w:rsidRDefault="00000000">
            <w:pPr>
              <w:pStyle w:val="Jin0"/>
              <w:framePr w:w="9048" w:h="6197" w:wrap="none" w:vAnchor="page" w:hAnchor="page" w:x="1663" w:y="5992"/>
            </w:pPr>
            <w:r>
              <w:t>IČO zástupce bankovní spojení číslo účtu</w:t>
            </w:r>
          </w:p>
        </w:tc>
        <w:tc>
          <w:tcPr>
            <w:tcW w:w="6038" w:type="dxa"/>
            <w:shd w:val="clear" w:color="auto" w:fill="auto"/>
          </w:tcPr>
          <w:p w14:paraId="2CE6D6E7" w14:textId="77777777" w:rsidR="007F1EEB" w:rsidRDefault="00000000">
            <w:pPr>
              <w:pStyle w:val="Jin0"/>
              <w:framePr w:w="9048" w:h="6197" w:wrap="none" w:vAnchor="page" w:hAnchor="page" w:x="1663" w:y="5992"/>
            </w:pPr>
            <w:r>
              <w:t>: Praha 2, Římská 45, 120 00, Česká republika</w:t>
            </w:r>
          </w:p>
          <w:p w14:paraId="2ECF3622" w14:textId="77777777" w:rsidR="007F1EEB" w:rsidRDefault="00000000">
            <w:pPr>
              <w:pStyle w:val="Jin0"/>
              <w:framePr w:w="9048" w:h="6197" w:wrap="none" w:vAnchor="page" w:hAnchor="page" w:x="1663" w:y="5992"/>
            </w:pPr>
            <w:r>
              <w:t>:46973451</w:t>
            </w:r>
          </w:p>
          <w:p w14:paraId="5E5C8480" w14:textId="0D3CDCA1" w:rsidR="007F1EEB" w:rsidRDefault="00000000">
            <w:pPr>
              <w:pStyle w:val="Jin0"/>
              <w:framePr w:w="9048" w:h="6197" w:wrap="none" w:vAnchor="page" w:hAnchor="page" w:x="1663" w:y="5992"/>
            </w:pPr>
            <w:r>
              <w:t xml:space="preserve">: Ludmila </w:t>
            </w:r>
            <w:r w:rsidR="00681F4D">
              <w:t>Žáková</w:t>
            </w:r>
            <w:r>
              <w:t>, ředitelka pobočky, na základě plné moci</w:t>
            </w:r>
          </w:p>
          <w:p w14:paraId="1E540DA6" w14:textId="77777777" w:rsidR="007F1EEB" w:rsidRDefault="00000000">
            <w:pPr>
              <w:pStyle w:val="Jin0"/>
              <w:framePr w:w="9048" w:h="6197" w:wrap="none" w:vAnchor="page" w:hAnchor="page" w:x="1663" w:y="5992"/>
              <w:spacing w:after="240"/>
            </w:pPr>
            <w:r>
              <w:t>: ČSOB, a.s. Praha</w:t>
            </w:r>
          </w:p>
          <w:p w14:paraId="199C6968" w14:textId="77777777" w:rsidR="007F1EEB" w:rsidRDefault="00000000">
            <w:pPr>
              <w:pStyle w:val="Jin0"/>
              <w:framePr w:w="9048" w:h="6197" w:wrap="none" w:vAnchor="page" w:hAnchor="page" w:x="1663" w:y="5992"/>
              <w:ind w:firstLine="220"/>
            </w:pPr>
            <w:r>
              <w:t>(dále jen "pojistitel")</w:t>
            </w:r>
          </w:p>
        </w:tc>
      </w:tr>
      <w:tr w:rsidR="007F1EEB" w14:paraId="7ED50E20" w14:textId="77777777">
        <w:tblPrEx>
          <w:tblCellMar>
            <w:top w:w="0" w:type="dxa"/>
            <w:bottom w:w="0" w:type="dxa"/>
          </w:tblCellMar>
        </w:tblPrEx>
        <w:trPr>
          <w:trHeight w:hRule="exact" w:val="1930"/>
        </w:trPr>
        <w:tc>
          <w:tcPr>
            <w:tcW w:w="3010" w:type="dxa"/>
            <w:shd w:val="clear" w:color="auto" w:fill="auto"/>
            <w:vAlign w:val="center"/>
          </w:tcPr>
          <w:p w14:paraId="14868024" w14:textId="77777777" w:rsidR="007F1EEB" w:rsidRDefault="00000000">
            <w:pPr>
              <w:pStyle w:val="Jin0"/>
              <w:framePr w:w="9048" w:h="6197" w:wrap="none" w:vAnchor="page" w:hAnchor="page" w:x="1663" w:y="5992"/>
            </w:pPr>
            <w:r>
              <w:t>Obchodní jméno</w:t>
            </w:r>
          </w:p>
          <w:p w14:paraId="06EEA8F8" w14:textId="77777777" w:rsidR="007F1EEB" w:rsidRDefault="00000000">
            <w:pPr>
              <w:pStyle w:val="Jin0"/>
              <w:framePr w:w="9048" w:h="6197" w:wrap="none" w:vAnchor="page" w:hAnchor="page" w:x="1663" w:y="5992"/>
            </w:pPr>
            <w:r>
              <w:t>sídlo</w:t>
            </w:r>
          </w:p>
          <w:p w14:paraId="0CD4D4F0" w14:textId="77777777" w:rsidR="007F1EEB" w:rsidRDefault="00000000">
            <w:pPr>
              <w:pStyle w:val="Jin0"/>
              <w:framePr w:w="9048" w:h="6197" w:wrap="none" w:vAnchor="page" w:hAnchor="page" w:x="1663" w:y="5992"/>
            </w:pPr>
            <w:r>
              <w:t>IČO</w:t>
            </w:r>
          </w:p>
          <w:p w14:paraId="5BF9C06B" w14:textId="77777777" w:rsidR="007F1EEB" w:rsidRDefault="00000000">
            <w:pPr>
              <w:pStyle w:val="Jin0"/>
              <w:framePr w:w="9048" w:h="6197" w:wrap="none" w:vAnchor="page" w:hAnchor="page" w:x="1663" w:y="5992"/>
              <w:spacing w:line="230" w:lineRule="auto"/>
            </w:pPr>
            <w:r>
              <w:t>zástupce ve věcech smluvních</w:t>
            </w:r>
          </w:p>
          <w:p w14:paraId="1757C2C8" w14:textId="77777777" w:rsidR="007F1EEB" w:rsidRDefault="00000000">
            <w:pPr>
              <w:pStyle w:val="Jin0"/>
              <w:framePr w:w="9048" w:h="6197" w:wrap="none" w:vAnchor="page" w:hAnchor="page" w:x="1663" w:y="5992"/>
            </w:pPr>
            <w:r>
              <w:t>Zástupce ve věcech technických</w:t>
            </w:r>
          </w:p>
        </w:tc>
        <w:tc>
          <w:tcPr>
            <w:tcW w:w="6038" w:type="dxa"/>
            <w:shd w:val="clear" w:color="auto" w:fill="auto"/>
            <w:vAlign w:val="bottom"/>
          </w:tcPr>
          <w:p w14:paraId="1CD83A71" w14:textId="77777777" w:rsidR="007F1EEB" w:rsidRDefault="00000000">
            <w:pPr>
              <w:pStyle w:val="Jin0"/>
              <w:framePr w:w="9048" w:h="6197" w:wrap="none" w:vAnchor="page" w:hAnchor="page" w:x="1663" w:y="5992"/>
              <w:rPr>
                <w:sz w:val="28"/>
                <w:szCs w:val="28"/>
              </w:rPr>
            </w:pPr>
            <w:r>
              <w:rPr>
                <w:b/>
                <w:bCs/>
                <w:sz w:val="28"/>
                <w:szCs w:val="28"/>
              </w:rPr>
              <w:t>: Statutární město Pardubice</w:t>
            </w:r>
          </w:p>
          <w:p w14:paraId="2E46B4FA" w14:textId="0015FE9E" w:rsidR="007F1EEB" w:rsidRDefault="00000000">
            <w:pPr>
              <w:pStyle w:val="Jin0"/>
              <w:framePr w:w="9048" w:h="6197" w:wrap="none" w:vAnchor="page" w:hAnchor="page" w:x="1663" w:y="5992"/>
            </w:pPr>
            <w:r>
              <w:t xml:space="preserve">: Pardubice, </w:t>
            </w:r>
            <w:r w:rsidR="00681F4D">
              <w:t>Pernštýnské</w:t>
            </w:r>
            <w:r>
              <w:t xml:space="preserve"> nám. 1, 530 21, Česká republika</w:t>
            </w:r>
          </w:p>
          <w:p w14:paraId="6999AFF0" w14:textId="77777777" w:rsidR="007F1EEB" w:rsidRDefault="00000000">
            <w:pPr>
              <w:pStyle w:val="Jin0"/>
              <w:framePr w:w="9048" w:h="6197" w:wrap="none" w:vAnchor="page" w:hAnchor="page" w:x="1663" w:y="5992"/>
            </w:pPr>
            <w:r>
              <w:t>: 00274046</w:t>
            </w:r>
          </w:p>
          <w:p w14:paraId="47FF7137" w14:textId="77777777" w:rsidR="007F1EEB" w:rsidRDefault="00000000">
            <w:pPr>
              <w:pStyle w:val="Jin0"/>
              <w:framePr w:w="9048" w:h="6197" w:wrap="none" w:vAnchor="page" w:hAnchor="page" w:x="1663" w:y="5992"/>
            </w:pPr>
            <w:r>
              <w:rPr>
                <w:b/>
                <w:bCs/>
              </w:rPr>
              <w:t>: Bc. JAN NADRCHAL, primátor</w:t>
            </w:r>
          </w:p>
          <w:p w14:paraId="2DA71B74" w14:textId="77777777" w:rsidR="007F1EEB" w:rsidRDefault="00000000">
            <w:pPr>
              <w:pStyle w:val="Jin0"/>
              <w:framePr w:w="9048" w:h="6197" w:wrap="none" w:vAnchor="page" w:hAnchor="page" w:x="1663" w:y="5992"/>
              <w:ind w:left="220" w:hanging="220"/>
            </w:pPr>
            <w:r>
              <w:t xml:space="preserve">: Ing. Kateřina Skladanová - vedoucí Odboru majetku a investic </w:t>
            </w:r>
            <w:proofErr w:type="spellStart"/>
            <w:r>
              <w:t>MmP</w:t>
            </w:r>
            <w:proofErr w:type="spellEnd"/>
          </w:p>
        </w:tc>
      </w:tr>
      <w:tr w:rsidR="007F1EEB" w14:paraId="1C50B305" w14:textId="77777777">
        <w:tblPrEx>
          <w:tblCellMar>
            <w:top w:w="0" w:type="dxa"/>
            <w:bottom w:w="0" w:type="dxa"/>
          </w:tblCellMar>
        </w:tblPrEx>
        <w:trPr>
          <w:trHeight w:hRule="exact" w:val="634"/>
        </w:trPr>
        <w:tc>
          <w:tcPr>
            <w:tcW w:w="3010" w:type="dxa"/>
            <w:shd w:val="clear" w:color="auto" w:fill="auto"/>
          </w:tcPr>
          <w:p w14:paraId="4E8BCB6C" w14:textId="77777777" w:rsidR="007F1EEB" w:rsidRDefault="00000000">
            <w:pPr>
              <w:pStyle w:val="Jin0"/>
              <w:framePr w:w="9048" w:h="6197" w:wrap="none" w:vAnchor="page" w:hAnchor="page" w:x="1663" w:y="5992"/>
            </w:pPr>
            <w:r>
              <w:t>Kontaktní osoba</w:t>
            </w:r>
          </w:p>
        </w:tc>
        <w:tc>
          <w:tcPr>
            <w:tcW w:w="6038" w:type="dxa"/>
            <w:shd w:val="clear" w:color="auto" w:fill="auto"/>
          </w:tcPr>
          <w:p w14:paraId="6407DA5B" w14:textId="77777777" w:rsidR="007F1EEB" w:rsidRDefault="00000000">
            <w:pPr>
              <w:pStyle w:val="Jin0"/>
              <w:framePr w:w="9048" w:h="6197" w:wrap="none" w:vAnchor="page" w:hAnchor="page" w:x="1663" w:y="5992"/>
              <w:ind w:left="220" w:firstLine="1420"/>
            </w:pPr>
            <w:r>
              <w:t xml:space="preserve">Odbor majetku a investic </w:t>
            </w:r>
            <w:proofErr w:type="spellStart"/>
            <w:r>
              <w:t>MmP</w:t>
            </w:r>
            <w:proofErr w:type="spellEnd"/>
            <w:r>
              <w:t>, tel. 466 859 528, email</w:t>
            </w:r>
          </w:p>
        </w:tc>
      </w:tr>
      <w:tr w:rsidR="007F1EEB" w14:paraId="00DFE7C5" w14:textId="77777777">
        <w:tblPrEx>
          <w:tblCellMar>
            <w:top w:w="0" w:type="dxa"/>
            <w:bottom w:w="0" w:type="dxa"/>
          </w:tblCellMar>
        </w:tblPrEx>
        <w:trPr>
          <w:trHeight w:hRule="exact" w:val="912"/>
        </w:trPr>
        <w:tc>
          <w:tcPr>
            <w:tcW w:w="3010" w:type="dxa"/>
            <w:shd w:val="clear" w:color="auto" w:fill="auto"/>
            <w:vAlign w:val="center"/>
          </w:tcPr>
          <w:p w14:paraId="5EF0981D" w14:textId="77777777" w:rsidR="007F1EEB" w:rsidRDefault="00000000">
            <w:pPr>
              <w:pStyle w:val="Jin0"/>
              <w:framePr w:w="9048" w:h="6197" w:wrap="none" w:vAnchor="page" w:hAnchor="page" w:x="1663" w:y="5992"/>
            </w:pPr>
            <w:r>
              <w:t>bankovní spojení číslo účtu</w:t>
            </w:r>
          </w:p>
        </w:tc>
        <w:tc>
          <w:tcPr>
            <w:tcW w:w="6038" w:type="dxa"/>
            <w:shd w:val="clear" w:color="auto" w:fill="auto"/>
            <w:vAlign w:val="bottom"/>
          </w:tcPr>
          <w:p w14:paraId="4F086D72" w14:textId="77777777" w:rsidR="007F1EEB" w:rsidRDefault="00000000">
            <w:pPr>
              <w:pStyle w:val="Jin0"/>
              <w:framePr w:w="9048" w:h="6197" w:wrap="none" w:vAnchor="page" w:hAnchor="page" w:x="1663" w:y="5992"/>
              <w:spacing w:after="240"/>
            </w:pPr>
            <w:r>
              <w:t>: Komerční banka, a.s., Pardubice</w:t>
            </w:r>
          </w:p>
          <w:p w14:paraId="115B913F" w14:textId="77777777" w:rsidR="007F1EEB" w:rsidRDefault="00000000">
            <w:pPr>
              <w:pStyle w:val="Jin0"/>
              <w:framePr w:w="9048" w:h="6197" w:wrap="none" w:vAnchor="page" w:hAnchor="page" w:x="1663" w:y="5992"/>
              <w:ind w:firstLine="220"/>
            </w:pPr>
            <w:r>
              <w:t>(dále jen "pojistník")</w:t>
            </w:r>
          </w:p>
        </w:tc>
      </w:tr>
    </w:tbl>
    <w:p w14:paraId="28CB27CA" w14:textId="77777777" w:rsidR="007F1EEB" w:rsidRDefault="00000000">
      <w:pPr>
        <w:pStyle w:val="Zhlavnebozpat0"/>
        <w:framePr w:wrap="none" w:vAnchor="page" w:hAnchor="page" w:x="1389" w:y="15501"/>
      </w:pPr>
      <w:r>
        <w:t>Číslo pojistné smlouvy č. 00 63138 075</w:t>
      </w:r>
    </w:p>
    <w:p w14:paraId="14C24535" w14:textId="77777777" w:rsidR="007F1EEB" w:rsidRDefault="00000000">
      <w:pPr>
        <w:pStyle w:val="Zhlavnebozpat0"/>
        <w:framePr w:wrap="none" w:vAnchor="page" w:hAnchor="page" w:x="10096" w:y="15511"/>
      </w:pPr>
      <w:r>
        <w:t>Stránka 1</w:t>
      </w:r>
    </w:p>
    <w:p w14:paraId="7BE5B28B" w14:textId="77777777" w:rsidR="007F1EEB" w:rsidRDefault="007F1EEB">
      <w:pPr>
        <w:spacing w:line="1" w:lineRule="exact"/>
        <w:sectPr w:rsidR="007F1EEB">
          <w:pgSz w:w="11900" w:h="16840"/>
          <w:pgMar w:top="360" w:right="360" w:bottom="360" w:left="360" w:header="0" w:footer="3" w:gutter="0"/>
          <w:cols w:space="720"/>
          <w:noEndnote/>
          <w:docGrid w:linePitch="360"/>
        </w:sectPr>
      </w:pPr>
    </w:p>
    <w:p w14:paraId="35FF6E1A" w14:textId="77777777" w:rsidR="007F1EEB"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39997586" wp14:editId="4F3E5717">
                <wp:simplePos x="0" y="0"/>
                <wp:positionH relativeFrom="page">
                  <wp:posOffset>877570</wp:posOffset>
                </wp:positionH>
                <wp:positionV relativeFrom="page">
                  <wp:posOffset>9808845</wp:posOffset>
                </wp:positionV>
                <wp:extent cx="6087110" cy="0"/>
                <wp:effectExtent l="0" t="0" r="0" b="0"/>
                <wp:wrapNone/>
                <wp:docPr id="2" name="Shape 2"/>
                <wp:cNvGraphicFramePr/>
                <a:graphic xmlns:a="http://schemas.openxmlformats.org/drawingml/2006/main">
                  <a:graphicData uri="http://schemas.microsoft.com/office/word/2010/wordprocessingShape">
                    <wps:wsp>
                      <wps:cNvCnPr/>
                      <wps:spPr>
                        <a:xfrm>
                          <a:off x="0" y="0"/>
                          <a:ext cx="6087110" cy="0"/>
                        </a:xfrm>
                        <a:prstGeom prst="straightConnector1">
                          <a:avLst/>
                        </a:prstGeom>
                        <a:ln w="27305">
                          <a:solidFill/>
                        </a:ln>
                      </wps:spPr>
                      <wps:bodyPr/>
                    </wps:wsp>
                  </a:graphicData>
                </a:graphic>
              </wp:anchor>
            </w:drawing>
          </mc:Choice>
          <mc:Fallback>
            <w:pict>
              <v:shape o:spt="32" o:oned="true" path="m,l21600,21600e" style="position:absolute;margin-left:69.100000000000009pt;margin-top:772.35000000000002pt;width:479.30000000000001pt;height:0;z-index:-251658240;mso-position-horizontal-relative:page;mso-position-vertical-relative:page">
                <v:stroke weight="2.1499999999999999pt"/>
              </v:shape>
            </w:pict>
          </mc:Fallback>
        </mc:AlternateContent>
      </w:r>
    </w:p>
    <w:p w14:paraId="232FB762" w14:textId="77777777" w:rsidR="007F1EEB" w:rsidRDefault="00000000">
      <w:pPr>
        <w:pStyle w:val="Zkladntext1"/>
        <w:framePr w:w="9581" w:h="5410" w:hRule="exact" w:wrap="none" w:vAnchor="page" w:hAnchor="page" w:x="1388" w:y="539"/>
        <w:jc w:val="center"/>
      </w:pPr>
      <w:r>
        <w:rPr>
          <w:b/>
          <w:bCs/>
        </w:rPr>
        <w:t>Článek I.</w:t>
      </w:r>
    </w:p>
    <w:p w14:paraId="789AFF91" w14:textId="77777777" w:rsidR="007F1EEB" w:rsidRDefault="00000000">
      <w:pPr>
        <w:pStyle w:val="Nadpis20"/>
        <w:framePr w:w="9581" w:h="5410" w:hRule="exact" w:wrap="none" w:vAnchor="page" w:hAnchor="page" w:x="1388" w:y="539"/>
        <w:spacing w:after="100"/>
      </w:pPr>
      <w:bookmarkStart w:id="2" w:name="bookmark4"/>
      <w:r>
        <w:t>ÚVODNÍ USTANOVENÍ</w:t>
      </w:r>
      <w:bookmarkEnd w:id="2"/>
    </w:p>
    <w:p w14:paraId="6D4B5D20" w14:textId="77777777" w:rsidR="007F1EEB" w:rsidRDefault="00000000">
      <w:pPr>
        <w:pStyle w:val="Zkladntext1"/>
        <w:framePr w:w="9581" w:h="5410" w:hRule="exact" w:wrap="none" w:vAnchor="page" w:hAnchor="page" w:x="1388" w:y="539"/>
        <w:numPr>
          <w:ilvl w:val="0"/>
          <w:numId w:val="1"/>
        </w:numPr>
        <w:tabs>
          <w:tab w:val="left" w:pos="325"/>
        </w:tabs>
        <w:ind w:left="380" w:hanging="380"/>
        <w:jc w:val="both"/>
      </w:pPr>
      <w:r>
        <w:t>Pojištění se řídí platnými právními předpisy a dále všeobecnými pojistnými podmínkami pojistitele (dále jen „VPP“) a smluvními ujednáními uvedenými u jednotlivých pojištění (dále jen „SU“), které jsou součástí této smlouvy, pokud dále není uvedeno jinak.</w:t>
      </w:r>
    </w:p>
    <w:p w14:paraId="7F4093C6" w14:textId="77777777" w:rsidR="007F1EEB" w:rsidRDefault="00000000">
      <w:pPr>
        <w:pStyle w:val="Zkladntext1"/>
        <w:framePr w:w="9581" w:h="5410" w:hRule="exact" w:wrap="none" w:vAnchor="page" w:hAnchor="page" w:x="1388" w:y="539"/>
        <w:numPr>
          <w:ilvl w:val="0"/>
          <w:numId w:val="1"/>
        </w:numPr>
        <w:tabs>
          <w:tab w:val="left" w:pos="344"/>
        </w:tabs>
        <w:ind w:left="380" w:hanging="380"/>
        <w:jc w:val="both"/>
      </w:pPr>
      <w:r>
        <w:t>Pojistník pověřuje makléřskou společnost CZECH INSURANCE AGENCY s.r.o., IČO:25943081, se sídlem Jana Palacha 1552, 530 02 Pardubice (dále jen „zplnomocněný makléř“) správou této pojistné smlouvy. Jednání týkající se této pojistné smlouvy budou prováděna výhradně prostřednictvím zplnomocněného makléře, který bude oprávněn přijímat smluvně závazná oznámení a rozhodnutí obou smluvních stran. Písemnosti smluvních stran mající vztah k této pojistné smlouvě se budou považovat za doručené doručením na korespondenční adresu druhé smluvní strany. Makléř bude povinen o těchto úkonech informovat vybraného uchazeče bez zbytečného odkladu.</w:t>
      </w:r>
    </w:p>
    <w:p w14:paraId="6B721C92" w14:textId="77777777" w:rsidR="007F1EEB" w:rsidRDefault="00000000">
      <w:pPr>
        <w:pStyle w:val="Zkladntext1"/>
        <w:framePr w:w="9581" w:h="5410" w:hRule="exact" w:wrap="none" w:vAnchor="page" w:hAnchor="page" w:x="1388" w:y="539"/>
        <w:ind w:firstLine="380"/>
        <w:jc w:val="both"/>
      </w:pPr>
      <w:r>
        <w:t>Pojistník je oprávněn během trvání svého pojištění měnit zplnomocněného makléře.</w:t>
      </w:r>
    </w:p>
    <w:p w14:paraId="13BF00CE" w14:textId="77777777" w:rsidR="007F1EEB" w:rsidRDefault="00000000">
      <w:pPr>
        <w:pStyle w:val="Zkladntext1"/>
        <w:framePr w:w="9581" w:h="5410" w:hRule="exact" w:wrap="none" w:vAnchor="page" w:hAnchor="page" w:x="1388" w:y="539"/>
        <w:spacing w:after="100"/>
        <w:ind w:left="380"/>
        <w:jc w:val="both"/>
      </w:pPr>
      <w:r>
        <w:t>Z celkového ročního pojistného (tedy součtu pojistného za jednotlivé položky) uvedeného v této pojistné smlouvě tvoří odměna zplnomocněnému makléři 15 % .</w:t>
      </w:r>
    </w:p>
    <w:p w14:paraId="218EAABE" w14:textId="77777777" w:rsidR="007F1EEB" w:rsidRDefault="00000000">
      <w:pPr>
        <w:pStyle w:val="Zkladntext1"/>
        <w:framePr w:w="9581" w:h="5410" w:hRule="exact" w:wrap="none" w:vAnchor="page" w:hAnchor="page" w:x="1388" w:y="539"/>
        <w:numPr>
          <w:ilvl w:val="0"/>
          <w:numId w:val="1"/>
        </w:numPr>
        <w:tabs>
          <w:tab w:val="left" w:pos="344"/>
        </w:tabs>
        <w:spacing w:after="300"/>
        <w:jc w:val="both"/>
      </w:pPr>
      <w:r>
        <w:t>Pojištěným je pojistník a příspěvkové organizace, jejichž zřizovatelem je pojistník.</w:t>
      </w:r>
    </w:p>
    <w:p w14:paraId="7938EE92" w14:textId="77777777" w:rsidR="007F1EEB" w:rsidRDefault="00000000">
      <w:pPr>
        <w:pStyle w:val="Zkladntext1"/>
        <w:framePr w:w="9581" w:h="5410" w:hRule="exact" w:wrap="none" w:vAnchor="page" w:hAnchor="page" w:x="1388" w:y="539"/>
        <w:numPr>
          <w:ilvl w:val="0"/>
          <w:numId w:val="1"/>
        </w:numPr>
        <w:tabs>
          <w:tab w:val="left" w:pos="344"/>
        </w:tabs>
        <w:ind w:left="300" w:hanging="300"/>
        <w:jc w:val="both"/>
      </w:pPr>
      <w:r>
        <w:t xml:space="preserve">Předmětem tohoto </w:t>
      </w:r>
      <w:r>
        <w:rPr>
          <w:b/>
          <w:bCs/>
        </w:rPr>
        <w:t xml:space="preserve">dodatku č. 025 </w:t>
      </w:r>
      <w:r>
        <w:t xml:space="preserve">pojistné smlouvy je úprava seznamu pojištěných vozidel - připojištění - Statutárního města Pardubice a jím zřízených příspěvkových organizací, </w:t>
      </w:r>
      <w:r>
        <w:rPr>
          <w:b/>
          <w:bCs/>
        </w:rPr>
        <w:t>s aktualizací uvedenou v příloze č. 1 tohoto dodatku č. 025 pojistné smlouvy.</w:t>
      </w:r>
    </w:p>
    <w:p w14:paraId="1825560C" w14:textId="77777777" w:rsidR="007F1EEB" w:rsidRDefault="00000000">
      <w:pPr>
        <w:pStyle w:val="Zkladntext1"/>
        <w:framePr w:w="9581" w:h="557" w:hRule="exact" w:wrap="none" w:vAnchor="page" w:hAnchor="page" w:x="1388" w:y="6487"/>
        <w:jc w:val="center"/>
      </w:pPr>
      <w:r>
        <w:rPr>
          <w:b/>
          <w:bCs/>
        </w:rPr>
        <w:t>Článek II. - A</w:t>
      </w:r>
    </w:p>
    <w:p w14:paraId="6B62B956" w14:textId="77777777" w:rsidR="007F1EEB" w:rsidRDefault="00000000">
      <w:pPr>
        <w:pStyle w:val="Nadpis20"/>
        <w:framePr w:w="9581" w:h="557" w:hRule="exact" w:wrap="none" w:vAnchor="page" w:hAnchor="page" w:x="1388" w:y="6487"/>
        <w:spacing w:after="0"/>
      </w:pPr>
      <w:bookmarkStart w:id="3" w:name="bookmark6"/>
      <w:r>
        <w:t>ROZSAH PŘIPOJIŠTĚNÍ</w:t>
      </w:r>
      <w:bookmarkEnd w:id="3"/>
    </w:p>
    <w:p w14:paraId="456D142C" w14:textId="77777777" w:rsidR="007F1EEB" w:rsidRDefault="00000000">
      <w:pPr>
        <w:pStyle w:val="Zkladntext1"/>
        <w:framePr w:wrap="none" w:vAnchor="page" w:hAnchor="page" w:x="1388" w:y="7399"/>
        <w:numPr>
          <w:ilvl w:val="0"/>
          <w:numId w:val="2"/>
        </w:numPr>
        <w:tabs>
          <w:tab w:val="left" w:pos="325"/>
        </w:tabs>
        <w:jc w:val="both"/>
      </w:pPr>
      <w:r>
        <w:t>Výše ročního pojistného:</w:t>
      </w:r>
    </w:p>
    <w:p w14:paraId="04ABC69C" w14:textId="77777777" w:rsidR="007F1EEB" w:rsidRDefault="00000000">
      <w:pPr>
        <w:pStyle w:val="Zkladntext1"/>
        <w:framePr w:w="9581" w:h="2146" w:hRule="exact" w:wrap="none" w:vAnchor="page" w:hAnchor="page" w:x="1388" w:y="7768"/>
        <w:numPr>
          <w:ilvl w:val="0"/>
          <w:numId w:val="3"/>
        </w:numPr>
        <w:tabs>
          <w:tab w:val="left" w:pos="358"/>
          <w:tab w:val="right" w:leader="dot" w:pos="8133"/>
          <w:tab w:val="left" w:pos="8355"/>
        </w:tabs>
        <w:spacing w:after="100"/>
        <w:jc w:val="both"/>
      </w:pPr>
      <w:r>
        <w:t xml:space="preserve">Pojištění odpovědnosti za škodu způsobenou provozem vozidla </w:t>
      </w:r>
      <w:r>
        <w:tab/>
        <w:t xml:space="preserve"> 11</w:t>
      </w:r>
      <w:r>
        <w:tab/>
        <w:t>110,- Kč</w:t>
      </w:r>
    </w:p>
    <w:p w14:paraId="4CEF145B" w14:textId="77777777" w:rsidR="007F1EEB" w:rsidRDefault="00000000">
      <w:pPr>
        <w:pStyle w:val="Zkladntext1"/>
        <w:framePr w:w="9581" w:h="2146" w:hRule="exact" w:wrap="none" w:vAnchor="page" w:hAnchor="page" w:x="1388" w:y="7768"/>
        <w:numPr>
          <w:ilvl w:val="0"/>
          <w:numId w:val="3"/>
        </w:numPr>
        <w:tabs>
          <w:tab w:val="left" w:pos="378"/>
          <w:tab w:val="right" w:leader="dot" w:pos="8133"/>
          <w:tab w:val="left" w:pos="8341"/>
        </w:tabs>
        <w:spacing w:after="100"/>
        <w:jc w:val="both"/>
      </w:pPr>
      <w:r>
        <w:t xml:space="preserve">Havarijní pojištění </w:t>
      </w:r>
      <w:r>
        <w:tab/>
        <w:t xml:space="preserve"> 9</w:t>
      </w:r>
      <w:r>
        <w:tab/>
        <w:t>743,- Kč</w:t>
      </w:r>
    </w:p>
    <w:p w14:paraId="0AECBE0E" w14:textId="77777777" w:rsidR="007F1EEB" w:rsidRDefault="00000000">
      <w:pPr>
        <w:pStyle w:val="Zkladntext1"/>
        <w:framePr w:w="9581" w:h="2146" w:hRule="exact" w:wrap="none" w:vAnchor="page" w:hAnchor="page" w:x="1388" w:y="7768"/>
        <w:numPr>
          <w:ilvl w:val="0"/>
          <w:numId w:val="3"/>
        </w:numPr>
        <w:tabs>
          <w:tab w:val="left" w:pos="354"/>
          <w:tab w:val="right" w:leader="dot" w:pos="8133"/>
          <w:tab w:val="left" w:pos="8326"/>
        </w:tabs>
        <w:spacing w:after="100"/>
        <w:jc w:val="both"/>
      </w:pPr>
      <w:r>
        <w:t>Doplňkové pojištění skel</w:t>
      </w:r>
      <w:r>
        <w:tab/>
        <w:t xml:space="preserve"> 1</w:t>
      </w:r>
      <w:r>
        <w:tab/>
        <w:t>488,- Kč</w:t>
      </w:r>
    </w:p>
    <w:p w14:paraId="3743CE24" w14:textId="14139CA7" w:rsidR="007F1EEB" w:rsidRDefault="00000000">
      <w:pPr>
        <w:pStyle w:val="Zkladntext1"/>
        <w:framePr w:w="9581" w:h="2146" w:hRule="exact" w:wrap="none" w:vAnchor="page" w:hAnchor="page" w:x="1388" w:y="7768"/>
        <w:numPr>
          <w:ilvl w:val="0"/>
          <w:numId w:val="3"/>
        </w:numPr>
        <w:tabs>
          <w:tab w:val="left" w:pos="368"/>
          <w:tab w:val="left" w:leader="dot" w:pos="7685"/>
        </w:tabs>
        <w:spacing w:after="100"/>
        <w:jc w:val="both"/>
      </w:pPr>
      <w:r>
        <w:t>Doplňkové pojištění úrazu</w:t>
      </w:r>
      <w:r>
        <w:tab/>
      </w:r>
      <w:r w:rsidR="00681F4D">
        <w:t xml:space="preserve">             </w:t>
      </w:r>
      <w:r>
        <w:t xml:space="preserve"> 96,- Kč</w:t>
      </w:r>
    </w:p>
    <w:p w14:paraId="3F48179D" w14:textId="77777777" w:rsidR="007F1EEB" w:rsidRDefault="00000000">
      <w:pPr>
        <w:pStyle w:val="Zkladntext1"/>
        <w:framePr w:w="9581" w:h="2146" w:hRule="exact" w:wrap="none" w:vAnchor="page" w:hAnchor="page" w:x="1388" w:y="7768"/>
        <w:numPr>
          <w:ilvl w:val="0"/>
          <w:numId w:val="3"/>
        </w:numPr>
        <w:tabs>
          <w:tab w:val="left" w:pos="354"/>
          <w:tab w:val="right" w:leader="dot" w:pos="8678"/>
          <w:tab w:val="left" w:pos="8883"/>
        </w:tabs>
        <w:spacing w:after="100"/>
        <w:jc w:val="both"/>
      </w:pPr>
      <w:r>
        <w:t>Doplňkové pojištění základní asistence</w:t>
      </w:r>
      <w:r>
        <w:tab/>
        <w:t xml:space="preserve"> 0,-</w:t>
      </w:r>
      <w:r>
        <w:tab/>
        <w:t>Kč</w:t>
      </w:r>
    </w:p>
    <w:p w14:paraId="4BBEC863" w14:textId="77777777" w:rsidR="007F1EEB" w:rsidRDefault="00000000">
      <w:pPr>
        <w:pStyle w:val="Zkladntext1"/>
        <w:framePr w:w="9581" w:h="2146" w:hRule="exact" w:wrap="none" w:vAnchor="page" w:hAnchor="page" w:x="1388" w:y="7768"/>
        <w:tabs>
          <w:tab w:val="right" w:leader="dot" w:pos="8133"/>
          <w:tab w:val="left" w:pos="8391"/>
        </w:tabs>
        <w:ind w:firstLine="300"/>
        <w:jc w:val="both"/>
      </w:pPr>
      <w:r>
        <w:rPr>
          <w:b/>
          <w:bCs/>
        </w:rPr>
        <w:t>Celkové roční pojistné za připojištění</w:t>
      </w:r>
      <w:r>
        <w:rPr>
          <w:b/>
          <w:bCs/>
        </w:rPr>
        <w:tab/>
        <w:t xml:space="preserve"> 22</w:t>
      </w:r>
      <w:r>
        <w:rPr>
          <w:b/>
          <w:bCs/>
        </w:rPr>
        <w:tab/>
        <w:t>437,-Kč</w:t>
      </w:r>
    </w:p>
    <w:p w14:paraId="711A5C72" w14:textId="77777777" w:rsidR="007F1EEB" w:rsidRDefault="00000000">
      <w:pPr>
        <w:pStyle w:val="Zkladntext1"/>
        <w:framePr w:w="9581" w:h="557" w:hRule="exact" w:wrap="none" w:vAnchor="page" w:hAnchor="page" w:x="1388" w:y="10456"/>
        <w:jc w:val="center"/>
      </w:pPr>
      <w:r>
        <w:rPr>
          <w:b/>
          <w:bCs/>
        </w:rPr>
        <w:t>Článek III.</w:t>
      </w:r>
    </w:p>
    <w:p w14:paraId="1B59837E" w14:textId="77777777" w:rsidR="007F1EEB" w:rsidRDefault="00000000">
      <w:pPr>
        <w:pStyle w:val="Nadpis20"/>
        <w:framePr w:w="9581" w:h="557" w:hRule="exact" w:wrap="none" w:vAnchor="page" w:hAnchor="page" w:x="1388" w:y="10456"/>
        <w:spacing w:after="0"/>
      </w:pPr>
      <w:bookmarkStart w:id="4" w:name="bookmark8"/>
      <w:r>
        <w:t>UPRAVENÉ POJISTNÉ</w:t>
      </w:r>
      <w:bookmarkEnd w:id="4"/>
    </w:p>
    <w:p w14:paraId="541638D6" w14:textId="77777777" w:rsidR="007F1EEB" w:rsidRDefault="00000000">
      <w:pPr>
        <w:pStyle w:val="Zkladntext1"/>
        <w:framePr w:wrap="none" w:vAnchor="page" w:hAnchor="page" w:x="1388" w:y="11114"/>
        <w:numPr>
          <w:ilvl w:val="0"/>
          <w:numId w:val="4"/>
        </w:numPr>
        <w:tabs>
          <w:tab w:val="left" w:pos="320"/>
        </w:tabs>
        <w:jc w:val="both"/>
      </w:pPr>
      <w:r>
        <w:t>Výše ročního pojistného:</w:t>
      </w:r>
    </w:p>
    <w:p w14:paraId="738F4F31" w14:textId="77777777" w:rsidR="007F1EEB" w:rsidRDefault="00000000">
      <w:pPr>
        <w:pStyle w:val="Zkladntext1"/>
        <w:framePr w:w="9581" w:h="1296" w:hRule="exact" w:wrap="none" w:vAnchor="page" w:hAnchor="page" w:x="1388" w:y="11618"/>
        <w:numPr>
          <w:ilvl w:val="0"/>
          <w:numId w:val="5"/>
        </w:numPr>
        <w:tabs>
          <w:tab w:val="left" w:pos="734"/>
          <w:tab w:val="right" w:leader="dot" w:pos="8458"/>
          <w:tab w:val="left" w:pos="8634"/>
        </w:tabs>
        <w:ind w:firstLine="380"/>
        <w:jc w:val="both"/>
      </w:pPr>
      <w:r>
        <w:t xml:space="preserve">Pojištění odpovědnosti za škodu způsobenou provozem vozidla </w:t>
      </w:r>
      <w:r>
        <w:tab/>
        <w:t xml:space="preserve"> 251</w:t>
      </w:r>
      <w:r>
        <w:tab/>
        <w:t>572,- Kč</w:t>
      </w:r>
    </w:p>
    <w:p w14:paraId="5BDE08C1" w14:textId="77777777" w:rsidR="007F1EEB" w:rsidRDefault="00000000">
      <w:pPr>
        <w:pStyle w:val="Zkladntext1"/>
        <w:framePr w:w="9581" w:h="1296" w:hRule="exact" w:wrap="none" w:vAnchor="page" w:hAnchor="page" w:x="1388" w:y="11618"/>
        <w:numPr>
          <w:ilvl w:val="0"/>
          <w:numId w:val="5"/>
        </w:numPr>
        <w:tabs>
          <w:tab w:val="left" w:pos="758"/>
          <w:tab w:val="right" w:leader="dot" w:pos="8133"/>
          <w:tab w:val="left" w:pos="8274"/>
        </w:tabs>
        <w:ind w:firstLine="380"/>
        <w:jc w:val="both"/>
      </w:pPr>
      <w:r>
        <w:t xml:space="preserve">Havarijní pojištění </w:t>
      </w:r>
      <w:r>
        <w:tab/>
        <w:t xml:space="preserve"> 1</w:t>
      </w:r>
      <w:r>
        <w:tab/>
        <w:t>099 069,- Kč</w:t>
      </w:r>
    </w:p>
    <w:p w14:paraId="7002BAFD" w14:textId="77777777" w:rsidR="007F1EEB" w:rsidRDefault="00000000">
      <w:pPr>
        <w:pStyle w:val="Zkladntext1"/>
        <w:framePr w:w="9581" w:h="1296" w:hRule="exact" w:wrap="none" w:vAnchor="page" w:hAnchor="page" w:x="1388" w:y="11618"/>
        <w:numPr>
          <w:ilvl w:val="0"/>
          <w:numId w:val="5"/>
        </w:numPr>
        <w:tabs>
          <w:tab w:val="left" w:pos="734"/>
          <w:tab w:val="right" w:leader="dot" w:pos="8458"/>
          <w:tab w:val="left" w:pos="8658"/>
        </w:tabs>
        <w:ind w:firstLine="380"/>
        <w:jc w:val="both"/>
      </w:pPr>
      <w:r>
        <w:t>Doplňkové pojištění skel</w:t>
      </w:r>
      <w:r>
        <w:tab/>
        <w:t xml:space="preserve"> 61</w:t>
      </w:r>
      <w:r>
        <w:tab/>
        <w:t>060,- Kč</w:t>
      </w:r>
    </w:p>
    <w:p w14:paraId="33CC64D0" w14:textId="77777777" w:rsidR="007F1EEB" w:rsidRDefault="00000000">
      <w:pPr>
        <w:pStyle w:val="Zkladntext1"/>
        <w:framePr w:w="9581" w:h="1296" w:hRule="exact" w:wrap="none" w:vAnchor="page" w:hAnchor="page" w:x="1388" w:y="11618"/>
        <w:numPr>
          <w:ilvl w:val="0"/>
          <w:numId w:val="5"/>
        </w:numPr>
        <w:tabs>
          <w:tab w:val="left" w:pos="748"/>
          <w:tab w:val="right" w:leader="dot" w:pos="8458"/>
          <w:tab w:val="left" w:pos="8697"/>
        </w:tabs>
        <w:ind w:firstLine="380"/>
        <w:jc w:val="both"/>
      </w:pPr>
      <w:r>
        <w:t>Doplňkové pojištění úrazu</w:t>
      </w:r>
      <w:r>
        <w:tab/>
        <w:t xml:space="preserve"> 12</w:t>
      </w:r>
      <w:r>
        <w:tab/>
        <w:t>772,- Kč</w:t>
      </w:r>
    </w:p>
    <w:p w14:paraId="43443E6D" w14:textId="77777777" w:rsidR="007F1EEB" w:rsidRDefault="00000000">
      <w:pPr>
        <w:pStyle w:val="Zkladntext1"/>
        <w:framePr w:w="9581" w:h="1296" w:hRule="exact" w:wrap="none" w:vAnchor="page" w:hAnchor="page" w:x="1388" w:y="11618"/>
        <w:numPr>
          <w:ilvl w:val="0"/>
          <w:numId w:val="5"/>
        </w:numPr>
        <w:tabs>
          <w:tab w:val="left" w:pos="734"/>
          <w:tab w:val="right" w:leader="dot" w:pos="9015"/>
          <w:tab w:val="left" w:pos="9220"/>
        </w:tabs>
        <w:ind w:firstLine="380"/>
        <w:jc w:val="both"/>
      </w:pPr>
      <w:r>
        <w:t>Doplňkové pojištění základní asistence</w:t>
      </w:r>
      <w:r>
        <w:tab/>
        <w:t xml:space="preserve"> 0,-</w:t>
      </w:r>
      <w:r>
        <w:tab/>
        <w:t>Kč</w:t>
      </w:r>
    </w:p>
    <w:p w14:paraId="2C1BC4A6" w14:textId="77777777" w:rsidR="007F1EEB" w:rsidRDefault="00000000">
      <w:pPr>
        <w:pStyle w:val="Zkladntext1"/>
        <w:framePr w:wrap="none" w:vAnchor="page" w:hAnchor="page" w:x="1964" w:y="13000"/>
        <w:tabs>
          <w:tab w:val="left" w:leader="dot" w:pos="7109"/>
        </w:tabs>
      </w:pPr>
      <w:r>
        <w:rPr>
          <w:b/>
          <w:bCs/>
        </w:rPr>
        <w:t>celkové roční pojistné</w:t>
      </w:r>
      <w:r>
        <w:rPr>
          <w:b/>
          <w:bCs/>
        </w:rPr>
        <w:tab/>
      </w:r>
    </w:p>
    <w:p w14:paraId="4053E11B" w14:textId="77777777" w:rsidR="007F1EEB" w:rsidRDefault="00000000">
      <w:pPr>
        <w:pStyle w:val="Zkladntext1"/>
        <w:framePr w:wrap="none" w:vAnchor="page" w:hAnchor="page" w:x="9399" w:y="13000"/>
      </w:pPr>
      <w:r>
        <w:rPr>
          <w:b/>
          <w:bCs/>
        </w:rPr>
        <w:t>1 424 473,- Kč</w:t>
      </w:r>
    </w:p>
    <w:p w14:paraId="6CEFA99D" w14:textId="77777777" w:rsidR="007F1EEB" w:rsidRDefault="00000000">
      <w:pPr>
        <w:pStyle w:val="Zkladntext1"/>
        <w:framePr w:w="9581" w:h="1042" w:hRule="exact" w:wrap="none" w:vAnchor="page" w:hAnchor="page" w:x="1388" w:y="13375"/>
        <w:jc w:val="both"/>
      </w:pPr>
      <w:r>
        <w:rPr>
          <w:b/>
          <w:bCs/>
        </w:rPr>
        <w:t>Nedoplatek za pojištění dle tohoto dodatku č. 025 ke konci pojistného období, tj. k 30.4. bude pojistitelem stanoven po účinnosti tohoto dodatku č. 025 pojistné smlouvy č. 0063138075, tj. okamžikem zveřejnění v registru smluv. O zveřejnění dodatku č. 025 v registru smluv bude pojistitel informován. Tento nedoplatek bude uhrazen na základě finančního vyrovnání.</w:t>
      </w:r>
    </w:p>
    <w:p w14:paraId="414ADFF3" w14:textId="77777777" w:rsidR="007F1EEB" w:rsidRDefault="00000000">
      <w:pPr>
        <w:pStyle w:val="Zhlavnebozpat0"/>
        <w:framePr w:wrap="none" w:vAnchor="page" w:hAnchor="page" w:x="1397" w:y="15501"/>
      </w:pPr>
      <w:r>
        <w:t>Číslo pojistné smlouvy č. 00 63138 075</w:t>
      </w:r>
    </w:p>
    <w:p w14:paraId="707E471D" w14:textId="77777777" w:rsidR="007F1EEB" w:rsidRDefault="00000000">
      <w:pPr>
        <w:pStyle w:val="Zhlavnebozpat0"/>
        <w:framePr w:w="850" w:h="254" w:hRule="exact" w:wrap="none" w:vAnchor="page" w:hAnchor="page" w:x="10105" w:y="15511"/>
        <w:jc w:val="right"/>
      </w:pPr>
      <w:r>
        <w:t>Stránka 2</w:t>
      </w:r>
    </w:p>
    <w:p w14:paraId="377B1B92" w14:textId="77777777" w:rsidR="007F1EEB" w:rsidRDefault="007F1EEB">
      <w:pPr>
        <w:spacing w:line="1" w:lineRule="exact"/>
        <w:sectPr w:rsidR="007F1EEB">
          <w:pgSz w:w="11900" w:h="16840"/>
          <w:pgMar w:top="360" w:right="360" w:bottom="360" w:left="360" w:header="0" w:footer="3" w:gutter="0"/>
          <w:cols w:space="720"/>
          <w:noEndnote/>
          <w:docGrid w:linePitch="360"/>
        </w:sectPr>
      </w:pPr>
    </w:p>
    <w:p w14:paraId="08DD8995" w14:textId="77777777" w:rsidR="007F1EEB"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259FFD27" wp14:editId="05BF74F3">
                <wp:simplePos x="0" y="0"/>
                <wp:positionH relativeFrom="page">
                  <wp:posOffset>876300</wp:posOffset>
                </wp:positionH>
                <wp:positionV relativeFrom="page">
                  <wp:posOffset>9808845</wp:posOffset>
                </wp:positionV>
                <wp:extent cx="6086475" cy="0"/>
                <wp:effectExtent l="0" t="0" r="0" b="0"/>
                <wp:wrapNone/>
                <wp:docPr id="3" name="Shape 3"/>
                <wp:cNvGraphicFramePr/>
                <a:graphic xmlns:a="http://schemas.openxmlformats.org/drawingml/2006/main">
                  <a:graphicData uri="http://schemas.microsoft.com/office/word/2010/wordprocessingShape">
                    <wps:wsp>
                      <wps:cNvCnPr/>
                      <wps:spPr>
                        <a:xfrm>
                          <a:off x="0" y="0"/>
                          <a:ext cx="6086475" cy="0"/>
                        </a:xfrm>
                        <a:prstGeom prst="straightConnector1">
                          <a:avLst/>
                        </a:prstGeom>
                        <a:ln w="27305">
                          <a:solidFill/>
                        </a:ln>
                      </wps:spPr>
                      <wps:bodyPr/>
                    </wps:wsp>
                  </a:graphicData>
                </a:graphic>
              </wp:anchor>
            </w:drawing>
          </mc:Choice>
          <mc:Fallback>
            <w:pict>
              <v:shape o:spt="32" o:oned="true" path="m,l21600,21600e" style="position:absolute;margin-left:69.pt;margin-top:772.35000000000002pt;width:479.25pt;height:0;z-index:-251658240;mso-position-horizontal-relative:page;mso-position-vertical-relative:page">
                <v:stroke weight="2.1499999999999999pt"/>
              </v:shape>
            </w:pict>
          </mc:Fallback>
        </mc:AlternateContent>
      </w:r>
    </w:p>
    <w:p w14:paraId="35F3CEEE" w14:textId="77777777" w:rsidR="007F1EEB" w:rsidRDefault="00000000">
      <w:pPr>
        <w:pStyle w:val="Zkladntext1"/>
        <w:framePr w:w="9590" w:h="557" w:hRule="exact" w:wrap="none" w:vAnchor="page" w:hAnchor="page" w:x="1385" w:y="539"/>
        <w:jc w:val="center"/>
      </w:pPr>
      <w:r>
        <w:rPr>
          <w:b/>
          <w:bCs/>
        </w:rPr>
        <w:t>Článek IV.</w:t>
      </w:r>
    </w:p>
    <w:p w14:paraId="655643F8" w14:textId="77777777" w:rsidR="007F1EEB" w:rsidRDefault="00000000">
      <w:pPr>
        <w:pStyle w:val="Nadpis20"/>
        <w:framePr w:w="9590" w:h="557" w:hRule="exact" w:wrap="none" w:vAnchor="page" w:hAnchor="page" w:x="1385" w:y="539"/>
        <w:spacing w:after="0"/>
      </w:pPr>
      <w:bookmarkStart w:id="5" w:name="bookmark10"/>
      <w:r>
        <w:t>ZÁVĚREČNÁ USTANOVENÍ</w:t>
      </w:r>
      <w:bookmarkEnd w:id="5"/>
    </w:p>
    <w:p w14:paraId="397A742F" w14:textId="77777777" w:rsidR="007F1EEB" w:rsidRDefault="00000000">
      <w:pPr>
        <w:pStyle w:val="Zkladntext1"/>
        <w:framePr w:w="9590" w:h="3907" w:hRule="exact" w:wrap="none" w:vAnchor="page" w:hAnchor="page" w:x="1385" w:y="1447"/>
        <w:numPr>
          <w:ilvl w:val="0"/>
          <w:numId w:val="6"/>
        </w:numPr>
        <w:tabs>
          <w:tab w:val="left" w:pos="339"/>
        </w:tabs>
        <w:spacing w:after="100"/>
        <w:ind w:left="360" w:hanging="360"/>
        <w:jc w:val="both"/>
      </w:pPr>
      <w:r>
        <w:t xml:space="preserve">Tímto dodatkem </w:t>
      </w:r>
      <w:r>
        <w:rPr>
          <w:b/>
          <w:bCs/>
        </w:rPr>
        <w:t xml:space="preserve">č. 025 </w:t>
      </w:r>
      <w:r>
        <w:t xml:space="preserve">pojistné smlouvy č. 0063138075 se sjednává připojištění vozidel </w:t>
      </w:r>
      <w:r>
        <w:rPr>
          <w:b/>
          <w:bCs/>
        </w:rPr>
        <w:t>s účinností ode dne s jeho zveřejněním v registru smluv.</w:t>
      </w:r>
    </w:p>
    <w:p w14:paraId="29C808EA" w14:textId="77777777" w:rsidR="007F1EEB" w:rsidRDefault="00000000">
      <w:pPr>
        <w:pStyle w:val="Zkladntext1"/>
        <w:framePr w:w="9590" w:h="3907" w:hRule="exact" w:wrap="none" w:vAnchor="page" w:hAnchor="page" w:x="1385" w:y="1447"/>
        <w:numPr>
          <w:ilvl w:val="0"/>
          <w:numId w:val="6"/>
        </w:numPr>
        <w:tabs>
          <w:tab w:val="left" w:pos="344"/>
        </w:tabs>
        <w:spacing w:after="100"/>
        <w:ind w:left="360" w:hanging="360"/>
        <w:jc w:val="both"/>
      </w:pPr>
      <w:r>
        <w:t xml:space="preserve">Tento dodatek </w:t>
      </w:r>
      <w:r>
        <w:rPr>
          <w:b/>
          <w:bCs/>
        </w:rPr>
        <w:t xml:space="preserve">č. 025 </w:t>
      </w:r>
      <w:r>
        <w:t xml:space="preserve">pojistné smlouvy č.0063138075 nabývá platnosti dnem jeho elektronického podpisu oprávněnými osobami obou smluvních stran. Účinnosti nabývá tento dodatek </w:t>
      </w:r>
      <w:r>
        <w:rPr>
          <w:b/>
          <w:bCs/>
        </w:rPr>
        <w:t xml:space="preserve">č. 025 </w:t>
      </w:r>
      <w:r>
        <w:t xml:space="preserve">pojistné smlouvy č. 0063138075 </w:t>
      </w:r>
      <w:r>
        <w:rPr>
          <w:b/>
          <w:bCs/>
        </w:rPr>
        <w:t>okamžikem jeho zveřejnění v registru smluv.</w:t>
      </w:r>
    </w:p>
    <w:p w14:paraId="7A0ACAAD" w14:textId="77777777" w:rsidR="007F1EEB" w:rsidRDefault="00000000">
      <w:pPr>
        <w:pStyle w:val="Zkladntext1"/>
        <w:framePr w:w="9590" w:h="3907" w:hRule="exact" w:wrap="none" w:vAnchor="page" w:hAnchor="page" w:x="1385" w:y="1447"/>
        <w:numPr>
          <w:ilvl w:val="0"/>
          <w:numId w:val="6"/>
        </w:numPr>
        <w:tabs>
          <w:tab w:val="left" w:pos="339"/>
        </w:tabs>
        <w:spacing w:after="100"/>
      </w:pPr>
      <w:r>
        <w:t xml:space="preserve">Ostatní ustanovení kmenové pojistné smlouvy neuvedené v tomto dodatku </w:t>
      </w:r>
      <w:r>
        <w:rPr>
          <w:b/>
          <w:bCs/>
        </w:rPr>
        <w:t xml:space="preserve">č. 025 </w:t>
      </w:r>
      <w:r>
        <w:t>zůstávají beze změn.</w:t>
      </w:r>
    </w:p>
    <w:p w14:paraId="0B0E4E9B" w14:textId="77777777" w:rsidR="007F1EEB" w:rsidRDefault="00000000">
      <w:pPr>
        <w:pStyle w:val="Zkladntext1"/>
        <w:framePr w:w="9590" w:h="3907" w:hRule="exact" w:wrap="none" w:vAnchor="page" w:hAnchor="page" w:x="1385" w:y="1447"/>
        <w:numPr>
          <w:ilvl w:val="0"/>
          <w:numId w:val="6"/>
        </w:numPr>
        <w:tabs>
          <w:tab w:val="left" w:pos="344"/>
        </w:tabs>
        <w:spacing w:after="100"/>
      </w:pPr>
      <w:r>
        <w:t xml:space="preserve">Tento dodatek </w:t>
      </w:r>
      <w:r>
        <w:rPr>
          <w:b/>
          <w:bCs/>
        </w:rPr>
        <w:t xml:space="preserve">č. 025 </w:t>
      </w:r>
      <w:r>
        <w:t>je vyhotoven pouze v jednom elektronickém vyhotovení s platností originálu.</w:t>
      </w:r>
    </w:p>
    <w:p w14:paraId="3EEA383F" w14:textId="77777777" w:rsidR="007F1EEB" w:rsidRDefault="00000000">
      <w:pPr>
        <w:pStyle w:val="Zkladntext1"/>
        <w:framePr w:w="9590" w:h="3907" w:hRule="exact" w:wrap="none" w:vAnchor="page" w:hAnchor="page" w:x="1385" w:y="1447"/>
        <w:numPr>
          <w:ilvl w:val="0"/>
          <w:numId w:val="6"/>
        </w:numPr>
        <w:tabs>
          <w:tab w:val="left" w:pos="339"/>
        </w:tabs>
        <w:spacing w:after="100"/>
        <w:ind w:left="360" w:hanging="360"/>
        <w:jc w:val="both"/>
      </w:pPr>
      <w:r>
        <w:t xml:space="preserve">Smluvní strany prohlašují, že si dodatek </w:t>
      </w:r>
      <w:r>
        <w:rPr>
          <w:b/>
          <w:bCs/>
        </w:rPr>
        <w:t xml:space="preserve">č. 025 </w:t>
      </w:r>
      <w:r>
        <w:t>pojistné smlouvy přečetly, s jejím obsahem souhlasí, tato je důkazem jejich pravé a svobodné vůle a na důkaz toho připojuji své vlastnoruční podpisy.</w:t>
      </w:r>
    </w:p>
    <w:p w14:paraId="3A7C9B9C" w14:textId="77777777" w:rsidR="007F1EEB" w:rsidRDefault="00000000">
      <w:pPr>
        <w:pStyle w:val="Zkladntext1"/>
        <w:framePr w:w="9590" w:h="3907" w:hRule="exact" w:wrap="none" w:vAnchor="page" w:hAnchor="page" w:x="1385" w:y="1447"/>
        <w:numPr>
          <w:ilvl w:val="0"/>
          <w:numId w:val="6"/>
        </w:numPr>
        <w:tabs>
          <w:tab w:val="left" w:pos="339"/>
        </w:tabs>
        <w:spacing w:after="480"/>
      </w:pPr>
      <w:r>
        <w:t xml:space="preserve">Součástí tohoto dodatku </w:t>
      </w:r>
      <w:r>
        <w:rPr>
          <w:b/>
          <w:bCs/>
        </w:rPr>
        <w:t xml:space="preserve">č. 025 </w:t>
      </w:r>
      <w:r>
        <w:t>jsou následující přílohy:</w:t>
      </w:r>
    </w:p>
    <w:p w14:paraId="596A7787" w14:textId="77777777" w:rsidR="007F1EEB" w:rsidRDefault="00000000">
      <w:pPr>
        <w:pStyle w:val="Zkladntext1"/>
        <w:framePr w:w="9590" w:h="3907" w:hRule="exact" w:wrap="none" w:vAnchor="page" w:hAnchor="page" w:x="1385" w:y="1447"/>
        <w:ind w:firstLine="360"/>
        <w:jc w:val="both"/>
      </w:pPr>
      <w:r>
        <w:t>Příloha č. 1 - Seznam připojištěných vozidel</w:t>
      </w:r>
    </w:p>
    <w:p w14:paraId="6478574C" w14:textId="77777777" w:rsidR="007F1EEB" w:rsidRDefault="00000000">
      <w:pPr>
        <w:pStyle w:val="Zkladntext1"/>
        <w:framePr w:w="2098" w:h="648" w:hRule="exact" w:wrap="none" w:vAnchor="page" w:hAnchor="page" w:x="1385" w:y="7216"/>
        <w:spacing w:after="120"/>
      </w:pPr>
      <w:r>
        <w:t>Za pojistitele:</w:t>
      </w:r>
    </w:p>
    <w:p w14:paraId="77B9F5F8" w14:textId="31D2182D" w:rsidR="007F1EEB" w:rsidRDefault="00000000">
      <w:pPr>
        <w:pStyle w:val="Zkladntext1"/>
        <w:framePr w:w="2098" w:h="648" w:hRule="exact" w:wrap="none" w:vAnchor="page" w:hAnchor="page" w:x="1385" w:y="7216"/>
      </w:pPr>
      <w:r>
        <w:t xml:space="preserve">Ve </w:t>
      </w:r>
      <w:r w:rsidR="00681F4D">
        <w:t>Žďáru</w:t>
      </w:r>
      <w:r>
        <w:t xml:space="preserve"> nad Sázavou</w:t>
      </w:r>
    </w:p>
    <w:p w14:paraId="341E127F" w14:textId="77777777" w:rsidR="007F1EEB" w:rsidRDefault="00000000">
      <w:pPr>
        <w:pStyle w:val="Zkladntext1"/>
        <w:framePr w:w="9590" w:h="552" w:hRule="exact" w:wrap="none" w:vAnchor="page" w:hAnchor="page" w:x="1385" w:y="7821"/>
        <w:spacing w:line="233" w:lineRule="auto"/>
        <w:ind w:left="6346" w:right="1574"/>
        <w:jc w:val="center"/>
      </w:pPr>
      <w:r>
        <w:t>Ludmila Žáková</w:t>
      </w:r>
      <w:r>
        <w:br/>
        <w:t>ředitelka pobočky</w:t>
      </w:r>
    </w:p>
    <w:p w14:paraId="00B85F18" w14:textId="77777777" w:rsidR="007F1EEB" w:rsidRDefault="00000000">
      <w:pPr>
        <w:pStyle w:val="Zkladntext1"/>
        <w:framePr w:w="9590" w:h="278" w:hRule="exact" w:wrap="none" w:vAnchor="page" w:hAnchor="page" w:x="1385" w:y="8349"/>
        <w:ind w:right="1622"/>
        <w:jc w:val="right"/>
      </w:pPr>
      <w:r>
        <w:t>na základě plné moci</w:t>
      </w:r>
    </w:p>
    <w:p w14:paraId="3C24BDBD" w14:textId="77777777" w:rsidR="007F1EEB" w:rsidRDefault="00000000">
      <w:pPr>
        <w:pStyle w:val="Zkladntext1"/>
        <w:framePr w:w="9590" w:h="638" w:hRule="exact" w:wrap="none" w:vAnchor="page" w:hAnchor="page" w:x="1385" w:y="9616"/>
        <w:spacing w:after="100"/>
      </w:pPr>
      <w:r>
        <w:t>Za pojistníka:</w:t>
      </w:r>
    </w:p>
    <w:p w14:paraId="688FC0F8" w14:textId="77777777" w:rsidR="007F1EEB" w:rsidRDefault="00000000">
      <w:pPr>
        <w:pStyle w:val="Zkladntext1"/>
        <w:framePr w:w="9590" w:h="638" w:hRule="exact" w:wrap="none" w:vAnchor="page" w:hAnchor="page" w:x="1385" w:y="9616"/>
      </w:pPr>
      <w:r>
        <w:t>V Pardubicích</w:t>
      </w:r>
    </w:p>
    <w:p w14:paraId="6DEAD012" w14:textId="77777777" w:rsidR="007F1EEB" w:rsidRDefault="00000000">
      <w:pPr>
        <w:pStyle w:val="Zkladntext1"/>
        <w:framePr w:w="9590" w:h="538" w:hRule="exact" w:wrap="none" w:vAnchor="page" w:hAnchor="page" w:x="1385" w:y="10490"/>
        <w:ind w:left="6340" w:right="1580"/>
        <w:jc w:val="right"/>
      </w:pPr>
      <w:r>
        <w:t>Bc. Jan Nadrchal primátor města</w:t>
      </w:r>
    </w:p>
    <w:p w14:paraId="643D248B" w14:textId="77777777" w:rsidR="007F1EEB" w:rsidRDefault="00000000">
      <w:pPr>
        <w:pStyle w:val="Zhlavnebozpat0"/>
        <w:framePr w:wrap="none" w:vAnchor="page" w:hAnchor="page" w:x="1352" w:y="15501"/>
      </w:pPr>
      <w:r>
        <w:rPr>
          <w:u w:val="single"/>
        </w:rPr>
        <w:t>Číslo pojistné smlouvy č. 00 63138 075</w:t>
      </w:r>
      <w:r>
        <w:t xml:space="preserve"> </w:t>
      </w:r>
      <w:r>
        <w:rPr>
          <w:u w:val="single"/>
        </w:rPr>
        <w:t>Stránka 3</w:t>
      </w:r>
    </w:p>
    <w:p w14:paraId="18AFD8D1" w14:textId="77777777" w:rsidR="007F1EEB" w:rsidRDefault="007F1EEB">
      <w:pPr>
        <w:spacing w:line="1" w:lineRule="exact"/>
        <w:sectPr w:rsidR="007F1EEB">
          <w:pgSz w:w="11900" w:h="16840"/>
          <w:pgMar w:top="360" w:right="360" w:bottom="360" w:left="360" w:header="0" w:footer="3" w:gutter="0"/>
          <w:cols w:space="720"/>
          <w:noEndnote/>
          <w:docGrid w:linePitch="360"/>
        </w:sectPr>
      </w:pPr>
    </w:p>
    <w:p w14:paraId="2D1D881E" w14:textId="77777777" w:rsidR="007F1EEB" w:rsidRDefault="007F1EEB">
      <w:pPr>
        <w:spacing w:line="1" w:lineRule="exact"/>
      </w:pPr>
    </w:p>
    <w:p w14:paraId="60FBB798" w14:textId="77777777" w:rsidR="007F1EEB" w:rsidRDefault="00000000">
      <w:pPr>
        <w:pStyle w:val="Zkladntext30"/>
        <w:framePr w:wrap="none" w:vAnchor="page" w:hAnchor="page" w:x="1444" w:y="1455"/>
      </w:pPr>
      <w:r>
        <w:t>Příloha č. 1 - seznam připojištěných vozidel Statutárního města Pardubice</w:t>
      </w:r>
    </w:p>
    <w:p w14:paraId="33BF341C" w14:textId="77777777" w:rsidR="007F1EEB" w:rsidRDefault="00000000">
      <w:pPr>
        <w:pStyle w:val="Titulektabulky0"/>
        <w:framePr w:wrap="none" w:vAnchor="page" w:hAnchor="page" w:x="10607" w:y="1498"/>
      </w:pPr>
      <w:r>
        <w:t>pojistná smlouva č. 000 63138 075</w:t>
      </w:r>
    </w:p>
    <w:p w14:paraId="493EF39B" w14:textId="77777777" w:rsidR="007F1EEB" w:rsidRDefault="00000000">
      <w:pPr>
        <w:pStyle w:val="Titulektabulky0"/>
        <w:framePr w:wrap="none" w:vAnchor="page" w:hAnchor="page" w:x="12815" w:y="1498"/>
      </w:pPr>
      <w:r>
        <w:t>dodatek č.25 list č. 001</w:t>
      </w:r>
    </w:p>
    <w:tbl>
      <w:tblPr>
        <w:tblOverlap w:val="never"/>
        <w:tblW w:w="0" w:type="auto"/>
        <w:tblLayout w:type="fixed"/>
        <w:tblCellMar>
          <w:left w:w="10" w:type="dxa"/>
          <w:right w:w="10" w:type="dxa"/>
        </w:tblCellMar>
        <w:tblLook w:val="04A0" w:firstRow="1" w:lastRow="0" w:firstColumn="1" w:lastColumn="0" w:noHBand="0" w:noVBand="1"/>
      </w:tblPr>
      <w:tblGrid>
        <w:gridCol w:w="355"/>
        <w:gridCol w:w="734"/>
        <w:gridCol w:w="1637"/>
        <w:gridCol w:w="763"/>
        <w:gridCol w:w="878"/>
        <w:gridCol w:w="898"/>
        <w:gridCol w:w="826"/>
        <w:gridCol w:w="1728"/>
        <w:gridCol w:w="1171"/>
        <w:gridCol w:w="763"/>
        <w:gridCol w:w="514"/>
        <w:gridCol w:w="830"/>
        <w:gridCol w:w="686"/>
        <w:gridCol w:w="686"/>
        <w:gridCol w:w="850"/>
        <w:gridCol w:w="893"/>
        <w:gridCol w:w="802"/>
        <w:gridCol w:w="1037"/>
      </w:tblGrid>
      <w:tr w:rsidR="007F1EEB" w14:paraId="7ABC71D3" w14:textId="77777777">
        <w:tblPrEx>
          <w:tblCellMar>
            <w:top w:w="0" w:type="dxa"/>
            <w:bottom w:w="0" w:type="dxa"/>
          </w:tblCellMar>
        </w:tblPrEx>
        <w:trPr>
          <w:trHeight w:hRule="exact" w:val="662"/>
        </w:trPr>
        <w:tc>
          <w:tcPr>
            <w:tcW w:w="355" w:type="dxa"/>
            <w:shd w:val="clear" w:color="auto" w:fill="A6A6A6"/>
          </w:tcPr>
          <w:p w14:paraId="0F146E8F" w14:textId="77777777" w:rsidR="007F1EEB" w:rsidRDefault="007F1EEB">
            <w:pPr>
              <w:framePr w:w="16051" w:h="850" w:wrap="none" w:vAnchor="page" w:hAnchor="page" w:x="345" w:y="1671"/>
              <w:rPr>
                <w:sz w:val="10"/>
                <w:szCs w:val="10"/>
              </w:rPr>
            </w:pPr>
          </w:p>
        </w:tc>
        <w:tc>
          <w:tcPr>
            <w:tcW w:w="734" w:type="dxa"/>
            <w:tcBorders>
              <w:top w:val="single" w:sz="4" w:space="0" w:color="auto"/>
              <w:left w:val="single" w:sz="4" w:space="0" w:color="auto"/>
            </w:tcBorders>
            <w:shd w:val="clear" w:color="auto" w:fill="BFBFBF"/>
            <w:vAlign w:val="bottom"/>
          </w:tcPr>
          <w:p w14:paraId="1DE210FC" w14:textId="77777777" w:rsidR="007F1EEB" w:rsidRDefault="00000000">
            <w:pPr>
              <w:pStyle w:val="Jin0"/>
              <w:framePr w:w="16051" w:h="850" w:wrap="none" w:vAnchor="page" w:hAnchor="page" w:x="345" w:y="1671"/>
              <w:jc w:val="center"/>
              <w:rPr>
                <w:sz w:val="12"/>
                <w:szCs w:val="12"/>
              </w:rPr>
            </w:pPr>
            <w:r>
              <w:rPr>
                <w:rFonts w:ascii="Garamond" w:eastAsia="Garamond" w:hAnsi="Garamond" w:cs="Garamond"/>
                <w:b/>
                <w:bCs/>
                <w:sz w:val="12"/>
                <w:szCs w:val="12"/>
              </w:rPr>
              <w:t xml:space="preserve">c </w:t>
            </w:r>
            <w:proofErr w:type="spellStart"/>
            <w:r>
              <w:rPr>
                <w:rFonts w:ascii="Garamond" w:eastAsia="Garamond" w:hAnsi="Garamond" w:cs="Garamond"/>
                <w:b/>
                <w:bCs/>
                <w:sz w:val="12"/>
                <w:szCs w:val="12"/>
              </w:rPr>
              <w:t>spz</w:t>
            </w:r>
            <w:proofErr w:type="spellEnd"/>
          </w:p>
        </w:tc>
        <w:tc>
          <w:tcPr>
            <w:tcW w:w="1637" w:type="dxa"/>
            <w:tcBorders>
              <w:top w:val="single" w:sz="4" w:space="0" w:color="auto"/>
              <w:left w:val="single" w:sz="4" w:space="0" w:color="auto"/>
            </w:tcBorders>
            <w:shd w:val="clear" w:color="auto" w:fill="BFBFBF"/>
            <w:vAlign w:val="bottom"/>
          </w:tcPr>
          <w:p w14:paraId="04B24D65" w14:textId="77777777" w:rsidR="007F1EEB" w:rsidRDefault="00000000">
            <w:pPr>
              <w:pStyle w:val="Jin0"/>
              <w:framePr w:w="16051" w:h="850" w:wrap="none" w:vAnchor="page" w:hAnchor="page" w:x="345" w:y="1671"/>
              <w:jc w:val="center"/>
              <w:rPr>
                <w:sz w:val="12"/>
                <w:szCs w:val="12"/>
              </w:rPr>
            </w:pPr>
            <w:r>
              <w:rPr>
                <w:rFonts w:ascii="Garamond" w:eastAsia="Garamond" w:hAnsi="Garamond" w:cs="Garamond"/>
                <w:b/>
                <w:bCs/>
                <w:sz w:val="12"/>
                <w:szCs w:val="12"/>
              </w:rPr>
              <w:t>c karos</w:t>
            </w:r>
          </w:p>
        </w:tc>
        <w:tc>
          <w:tcPr>
            <w:tcW w:w="763" w:type="dxa"/>
            <w:tcBorders>
              <w:top w:val="single" w:sz="4" w:space="0" w:color="auto"/>
              <w:left w:val="single" w:sz="4" w:space="0" w:color="auto"/>
            </w:tcBorders>
            <w:shd w:val="clear" w:color="auto" w:fill="BFBFBF"/>
            <w:vAlign w:val="bottom"/>
          </w:tcPr>
          <w:p w14:paraId="474FD7DC" w14:textId="77777777" w:rsidR="007F1EEB" w:rsidRDefault="00000000">
            <w:pPr>
              <w:pStyle w:val="Jin0"/>
              <w:framePr w:w="16051" w:h="850" w:wrap="none" w:vAnchor="page" w:hAnchor="page" w:x="345" w:y="1671"/>
              <w:ind w:firstLine="160"/>
              <w:rPr>
                <w:sz w:val="12"/>
                <w:szCs w:val="12"/>
              </w:rPr>
            </w:pPr>
            <w:r>
              <w:rPr>
                <w:rFonts w:ascii="Garamond" w:eastAsia="Garamond" w:hAnsi="Garamond" w:cs="Garamond"/>
                <w:b/>
                <w:bCs/>
                <w:sz w:val="12"/>
                <w:szCs w:val="12"/>
              </w:rPr>
              <w:t xml:space="preserve">poj </w:t>
            </w:r>
            <w:r>
              <w:rPr>
                <w:rFonts w:ascii="Garamond" w:eastAsia="Garamond" w:hAnsi="Garamond" w:cs="Garamond"/>
                <w:b/>
                <w:bCs/>
                <w:sz w:val="12"/>
                <w:szCs w:val="12"/>
                <w:lang w:val="en-US" w:eastAsia="en-US" w:bidi="en-US"/>
              </w:rPr>
              <w:t>cast</w:t>
            </w:r>
          </w:p>
        </w:tc>
        <w:tc>
          <w:tcPr>
            <w:tcW w:w="878" w:type="dxa"/>
            <w:tcBorders>
              <w:top w:val="single" w:sz="4" w:space="0" w:color="auto"/>
              <w:left w:val="single" w:sz="4" w:space="0" w:color="auto"/>
            </w:tcBorders>
            <w:shd w:val="clear" w:color="auto" w:fill="BFBFBF"/>
            <w:vAlign w:val="bottom"/>
          </w:tcPr>
          <w:p w14:paraId="5D18E74A" w14:textId="77777777" w:rsidR="007F1EEB" w:rsidRDefault="00000000">
            <w:pPr>
              <w:pStyle w:val="Jin0"/>
              <w:framePr w:w="16051" w:h="850" w:wrap="none" w:vAnchor="page" w:hAnchor="page" w:x="345" w:y="1671"/>
              <w:jc w:val="right"/>
              <w:rPr>
                <w:sz w:val="12"/>
                <w:szCs w:val="12"/>
              </w:rPr>
            </w:pPr>
            <w:r>
              <w:rPr>
                <w:rFonts w:ascii="Garamond" w:eastAsia="Garamond" w:hAnsi="Garamond" w:cs="Garamond"/>
                <w:b/>
                <w:bCs/>
                <w:sz w:val="12"/>
                <w:szCs w:val="12"/>
              </w:rPr>
              <w:t xml:space="preserve">poj </w:t>
            </w:r>
            <w:r>
              <w:rPr>
                <w:rFonts w:ascii="Garamond" w:eastAsia="Garamond" w:hAnsi="Garamond" w:cs="Garamond"/>
                <w:b/>
                <w:bCs/>
                <w:sz w:val="12"/>
                <w:szCs w:val="12"/>
                <w:lang w:val="en-US" w:eastAsia="en-US" w:bidi="en-US"/>
              </w:rPr>
              <w:t xml:space="preserve">cast </w:t>
            </w:r>
            <w:r>
              <w:rPr>
                <w:rFonts w:ascii="Garamond" w:eastAsia="Garamond" w:hAnsi="Garamond" w:cs="Garamond"/>
                <w:b/>
                <w:bCs/>
                <w:sz w:val="12"/>
                <w:szCs w:val="12"/>
              </w:rPr>
              <w:t>skla</w:t>
            </w:r>
          </w:p>
        </w:tc>
        <w:tc>
          <w:tcPr>
            <w:tcW w:w="898" w:type="dxa"/>
            <w:tcBorders>
              <w:top w:val="single" w:sz="4" w:space="0" w:color="auto"/>
              <w:left w:val="single" w:sz="4" w:space="0" w:color="auto"/>
            </w:tcBorders>
            <w:shd w:val="clear" w:color="auto" w:fill="BFBFBF"/>
            <w:vAlign w:val="bottom"/>
          </w:tcPr>
          <w:p w14:paraId="1F6DEFF4" w14:textId="77777777" w:rsidR="007F1EEB" w:rsidRDefault="00000000">
            <w:pPr>
              <w:pStyle w:val="Jin0"/>
              <w:framePr w:w="16051" w:h="850" w:wrap="none" w:vAnchor="page" w:hAnchor="page" w:x="345" w:y="1671"/>
              <w:jc w:val="right"/>
              <w:rPr>
                <w:sz w:val="12"/>
                <w:szCs w:val="12"/>
              </w:rPr>
            </w:pPr>
            <w:r>
              <w:rPr>
                <w:rFonts w:ascii="Garamond" w:eastAsia="Garamond" w:hAnsi="Garamond" w:cs="Garamond"/>
                <w:b/>
                <w:bCs/>
                <w:sz w:val="12"/>
                <w:szCs w:val="12"/>
              </w:rPr>
              <w:t>pořadové číslo</w:t>
            </w:r>
          </w:p>
        </w:tc>
        <w:tc>
          <w:tcPr>
            <w:tcW w:w="826" w:type="dxa"/>
            <w:tcBorders>
              <w:top w:val="single" w:sz="4" w:space="0" w:color="auto"/>
              <w:left w:val="single" w:sz="4" w:space="0" w:color="auto"/>
            </w:tcBorders>
            <w:shd w:val="clear" w:color="auto" w:fill="BFBFBF"/>
            <w:vAlign w:val="bottom"/>
          </w:tcPr>
          <w:p w14:paraId="579B36F6" w14:textId="77777777" w:rsidR="007F1EEB" w:rsidRDefault="00000000">
            <w:pPr>
              <w:pStyle w:val="Jin0"/>
              <w:framePr w:w="16051" w:h="850" w:wrap="none" w:vAnchor="page" w:hAnchor="page" w:x="345" w:y="1671"/>
              <w:ind w:firstLine="200"/>
              <w:rPr>
                <w:sz w:val="12"/>
                <w:szCs w:val="12"/>
              </w:rPr>
            </w:pPr>
            <w:r>
              <w:rPr>
                <w:rFonts w:ascii="Garamond" w:eastAsia="Garamond" w:hAnsi="Garamond" w:cs="Garamond"/>
                <w:b/>
                <w:bCs/>
                <w:sz w:val="12"/>
                <w:szCs w:val="12"/>
              </w:rPr>
              <w:t xml:space="preserve">druh </w:t>
            </w:r>
            <w:proofErr w:type="spellStart"/>
            <w:r>
              <w:rPr>
                <w:rFonts w:ascii="Garamond" w:eastAsia="Garamond" w:hAnsi="Garamond" w:cs="Garamond"/>
                <w:b/>
                <w:bCs/>
                <w:sz w:val="12"/>
                <w:szCs w:val="12"/>
              </w:rPr>
              <w:t>vo</w:t>
            </w:r>
            <w:proofErr w:type="spellEnd"/>
          </w:p>
        </w:tc>
        <w:tc>
          <w:tcPr>
            <w:tcW w:w="1728" w:type="dxa"/>
            <w:tcBorders>
              <w:top w:val="single" w:sz="4" w:space="0" w:color="auto"/>
              <w:left w:val="single" w:sz="4" w:space="0" w:color="auto"/>
            </w:tcBorders>
            <w:shd w:val="clear" w:color="auto" w:fill="BFBFBF"/>
            <w:vAlign w:val="bottom"/>
          </w:tcPr>
          <w:p w14:paraId="7898549B" w14:textId="77777777" w:rsidR="007F1EEB" w:rsidRDefault="00000000">
            <w:pPr>
              <w:pStyle w:val="Jin0"/>
              <w:framePr w:w="16051" w:h="850" w:wrap="none" w:vAnchor="page" w:hAnchor="page" w:x="345" w:y="1671"/>
              <w:jc w:val="center"/>
              <w:rPr>
                <w:sz w:val="12"/>
                <w:szCs w:val="12"/>
              </w:rPr>
            </w:pPr>
            <w:proofErr w:type="spellStart"/>
            <w:r>
              <w:rPr>
                <w:rFonts w:ascii="Garamond" w:eastAsia="Garamond" w:hAnsi="Garamond" w:cs="Garamond"/>
                <w:b/>
                <w:bCs/>
                <w:sz w:val="12"/>
                <w:szCs w:val="12"/>
              </w:rPr>
              <w:t>znacka</w:t>
            </w:r>
            <w:proofErr w:type="spellEnd"/>
            <w:r>
              <w:rPr>
                <w:rFonts w:ascii="Garamond" w:eastAsia="Garamond" w:hAnsi="Garamond" w:cs="Garamond"/>
                <w:b/>
                <w:bCs/>
                <w:sz w:val="12"/>
                <w:szCs w:val="12"/>
              </w:rPr>
              <w:t xml:space="preserve"> </w:t>
            </w:r>
            <w:proofErr w:type="spellStart"/>
            <w:r>
              <w:rPr>
                <w:rFonts w:ascii="Garamond" w:eastAsia="Garamond" w:hAnsi="Garamond" w:cs="Garamond"/>
                <w:b/>
                <w:bCs/>
                <w:sz w:val="12"/>
                <w:szCs w:val="12"/>
              </w:rPr>
              <w:t>vo</w:t>
            </w:r>
            <w:proofErr w:type="spellEnd"/>
          </w:p>
        </w:tc>
        <w:tc>
          <w:tcPr>
            <w:tcW w:w="1171" w:type="dxa"/>
            <w:tcBorders>
              <w:top w:val="single" w:sz="4" w:space="0" w:color="auto"/>
              <w:left w:val="single" w:sz="4" w:space="0" w:color="auto"/>
            </w:tcBorders>
            <w:shd w:val="clear" w:color="auto" w:fill="BFBFBF"/>
            <w:vAlign w:val="bottom"/>
          </w:tcPr>
          <w:p w14:paraId="06F2A4F7" w14:textId="77777777" w:rsidR="007F1EEB" w:rsidRDefault="00000000">
            <w:pPr>
              <w:pStyle w:val="Jin0"/>
              <w:framePr w:w="16051" w:h="850" w:wrap="none" w:vAnchor="page" w:hAnchor="page" w:x="345" w:y="1671"/>
              <w:ind w:firstLine="240"/>
              <w:rPr>
                <w:sz w:val="12"/>
                <w:szCs w:val="12"/>
              </w:rPr>
            </w:pPr>
            <w:r>
              <w:rPr>
                <w:rFonts w:ascii="Garamond" w:eastAsia="Garamond" w:hAnsi="Garamond" w:cs="Garamond"/>
                <w:b/>
                <w:bCs/>
                <w:sz w:val="12"/>
                <w:szCs w:val="12"/>
              </w:rPr>
              <w:t xml:space="preserve">provedeni </w:t>
            </w:r>
            <w:proofErr w:type="spellStart"/>
            <w:r>
              <w:rPr>
                <w:rFonts w:ascii="Garamond" w:eastAsia="Garamond" w:hAnsi="Garamond" w:cs="Garamond"/>
                <w:b/>
                <w:bCs/>
                <w:sz w:val="12"/>
                <w:szCs w:val="12"/>
              </w:rPr>
              <w:t>vo</w:t>
            </w:r>
            <w:proofErr w:type="spellEnd"/>
          </w:p>
        </w:tc>
        <w:tc>
          <w:tcPr>
            <w:tcW w:w="763" w:type="dxa"/>
            <w:tcBorders>
              <w:top w:val="single" w:sz="4" w:space="0" w:color="auto"/>
              <w:left w:val="single" w:sz="4" w:space="0" w:color="auto"/>
            </w:tcBorders>
            <w:shd w:val="clear" w:color="auto" w:fill="BFBFBF"/>
            <w:vAlign w:val="bottom"/>
          </w:tcPr>
          <w:p w14:paraId="25AF4583" w14:textId="77777777" w:rsidR="007F1EEB" w:rsidRDefault="00000000">
            <w:pPr>
              <w:pStyle w:val="Jin0"/>
              <w:framePr w:w="16051" w:h="850" w:wrap="none" w:vAnchor="page" w:hAnchor="page" w:x="345" w:y="1671"/>
              <w:rPr>
                <w:sz w:val="12"/>
                <w:szCs w:val="12"/>
              </w:rPr>
            </w:pPr>
            <w:r>
              <w:rPr>
                <w:rFonts w:ascii="Garamond" w:eastAsia="Garamond" w:hAnsi="Garamond" w:cs="Garamond"/>
                <w:b/>
                <w:bCs/>
                <w:sz w:val="12"/>
                <w:szCs w:val="12"/>
              </w:rPr>
              <w:t>rok výroby</w:t>
            </w:r>
          </w:p>
        </w:tc>
        <w:tc>
          <w:tcPr>
            <w:tcW w:w="514" w:type="dxa"/>
            <w:tcBorders>
              <w:top w:val="single" w:sz="4" w:space="0" w:color="auto"/>
              <w:left w:val="single" w:sz="4" w:space="0" w:color="auto"/>
            </w:tcBorders>
            <w:shd w:val="clear" w:color="auto" w:fill="BFBFBF"/>
            <w:vAlign w:val="bottom"/>
          </w:tcPr>
          <w:p w14:paraId="500A8BC1" w14:textId="77777777" w:rsidR="007F1EEB" w:rsidRDefault="00000000">
            <w:pPr>
              <w:pStyle w:val="Jin0"/>
              <w:framePr w:w="16051" w:h="850" w:wrap="none" w:vAnchor="page" w:hAnchor="page" w:x="345" w:y="1671"/>
              <w:jc w:val="right"/>
              <w:rPr>
                <w:sz w:val="12"/>
                <w:szCs w:val="12"/>
              </w:rPr>
            </w:pPr>
            <w:r>
              <w:rPr>
                <w:rFonts w:ascii="Garamond" w:eastAsia="Garamond" w:hAnsi="Garamond" w:cs="Garamond"/>
                <w:b/>
                <w:bCs/>
                <w:sz w:val="12"/>
                <w:szCs w:val="12"/>
              </w:rPr>
              <w:t>výkon</w:t>
            </w:r>
          </w:p>
        </w:tc>
        <w:tc>
          <w:tcPr>
            <w:tcW w:w="830" w:type="dxa"/>
            <w:tcBorders>
              <w:top w:val="single" w:sz="4" w:space="0" w:color="auto"/>
              <w:left w:val="single" w:sz="4" w:space="0" w:color="auto"/>
            </w:tcBorders>
            <w:shd w:val="clear" w:color="auto" w:fill="BFBFBF"/>
            <w:vAlign w:val="bottom"/>
          </w:tcPr>
          <w:p w14:paraId="3FA04ACC" w14:textId="77777777" w:rsidR="007F1EEB" w:rsidRDefault="00000000">
            <w:pPr>
              <w:pStyle w:val="Jin0"/>
              <w:framePr w:w="16051" w:h="850" w:wrap="none" w:vAnchor="page" w:hAnchor="page" w:x="345" w:y="1671"/>
              <w:jc w:val="right"/>
              <w:rPr>
                <w:sz w:val="12"/>
                <w:szCs w:val="12"/>
              </w:rPr>
            </w:pPr>
            <w:r>
              <w:rPr>
                <w:rFonts w:ascii="Garamond" w:eastAsia="Garamond" w:hAnsi="Garamond" w:cs="Garamond"/>
                <w:b/>
                <w:bCs/>
                <w:sz w:val="12"/>
                <w:szCs w:val="12"/>
              </w:rPr>
              <w:t>zdvih objem</w:t>
            </w:r>
          </w:p>
        </w:tc>
        <w:tc>
          <w:tcPr>
            <w:tcW w:w="686" w:type="dxa"/>
            <w:tcBorders>
              <w:top w:val="single" w:sz="4" w:space="0" w:color="auto"/>
              <w:left w:val="single" w:sz="4" w:space="0" w:color="auto"/>
            </w:tcBorders>
            <w:shd w:val="clear" w:color="auto" w:fill="BFBFBF"/>
            <w:vAlign w:val="bottom"/>
          </w:tcPr>
          <w:p w14:paraId="03624C3B" w14:textId="77777777" w:rsidR="007F1EEB" w:rsidRDefault="00000000">
            <w:pPr>
              <w:pStyle w:val="Jin0"/>
              <w:framePr w:w="16051" w:h="850" w:wrap="none" w:vAnchor="page" w:hAnchor="page" w:x="345" w:y="1671"/>
              <w:rPr>
                <w:sz w:val="12"/>
                <w:szCs w:val="12"/>
              </w:rPr>
            </w:pPr>
            <w:r>
              <w:rPr>
                <w:rFonts w:ascii="Garamond" w:eastAsia="Garamond" w:hAnsi="Garamond" w:cs="Garamond"/>
                <w:b/>
                <w:bCs/>
                <w:sz w:val="12"/>
                <w:szCs w:val="12"/>
              </w:rPr>
              <w:t>hmotnost</w:t>
            </w:r>
          </w:p>
        </w:tc>
        <w:tc>
          <w:tcPr>
            <w:tcW w:w="686" w:type="dxa"/>
            <w:tcBorders>
              <w:top w:val="single" w:sz="4" w:space="0" w:color="auto"/>
              <w:left w:val="single" w:sz="4" w:space="0" w:color="auto"/>
            </w:tcBorders>
            <w:shd w:val="clear" w:color="auto" w:fill="BFBFBF"/>
            <w:vAlign w:val="bottom"/>
          </w:tcPr>
          <w:p w14:paraId="6D1317EC" w14:textId="77777777" w:rsidR="007F1EEB" w:rsidRDefault="00000000">
            <w:pPr>
              <w:pStyle w:val="Jin0"/>
              <w:framePr w:w="16051" w:h="850" w:wrap="none" w:vAnchor="page" w:hAnchor="page" w:x="345" w:y="1671"/>
              <w:jc w:val="right"/>
              <w:rPr>
                <w:sz w:val="12"/>
                <w:szCs w:val="12"/>
              </w:rPr>
            </w:pPr>
            <w:r>
              <w:rPr>
                <w:rFonts w:ascii="Garamond" w:eastAsia="Garamond" w:hAnsi="Garamond" w:cs="Garamond"/>
                <w:b/>
                <w:bCs/>
                <w:sz w:val="12"/>
                <w:szCs w:val="12"/>
              </w:rPr>
              <w:t>počet míst</w:t>
            </w:r>
          </w:p>
        </w:tc>
        <w:tc>
          <w:tcPr>
            <w:tcW w:w="850" w:type="dxa"/>
            <w:tcBorders>
              <w:top w:val="single" w:sz="4" w:space="0" w:color="auto"/>
              <w:left w:val="single" w:sz="4" w:space="0" w:color="auto"/>
            </w:tcBorders>
            <w:shd w:val="clear" w:color="auto" w:fill="BFBFBF"/>
            <w:vAlign w:val="bottom"/>
          </w:tcPr>
          <w:p w14:paraId="1089A42F" w14:textId="77777777" w:rsidR="007F1EEB" w:rsidRDefault="00000000">
            <w:pPr>
              <w:pStyle w:val="Jin0"/>
              <w:framePr w:w="16051" w:h="850" w:wrap="none" w:vAnchor="page" w:hAnchor="page" w:x="345" w:y="1671"/>
              <w:rPr>
                <w:sz w:val="12"/>
                <w:szCs w:val="12"/>
              </w:rPr>
            </w:pPr>
            <w:r>
              <w:rPr>
                <w:rFonts w:ascii="Garamond" w:eastAsia="Garamond" w:hAnsi="Garamond" w:cs="Garamond"/>
                <w:b/>
                <w:bCs/>
                <w:sz w:val="12"/>
                <w:szCs w:val="12"/>
              </w:rPr>
              <w:t>pojistné POV</w:t>
            </w:r>
          </w:p>
        </w:tc>
        <w:tc>
          <w:tcPr>
            <w:tcW w:w="893" w:type="dxa"/>
            <w:tcBorders>
              <w:top w:val="single" w:sz="4" w:space="0" w:color="auto"/>
              <w:left w:val="single" w:sz="4" w:space="0" w:color="auto"/>
            </w:tcBorders>
            <w:shd w:val="clear" w:color="auto" w:fill="BFBFBF"/>
            <w:vAlign w:val="bottom"/>
          </w:tcPr>
          <w:p w14:paraId="0B6C64D6" w14:textId="77777777" w:rsidR="007F1EEB" w:rsidRDefault="00000000">
            <w:pPr>
              <w:pStyle w:val="Jin0"/>
              <w:framePr w:w="16051" w:h="850" w:wrap="none" w:vAnchor="page" w:hAnchor="page" w:x="345" w:y="1671"/>
              <w:rPr>
                <w:sz w:val="12"/>
                <w:szCs w:val="12"/>
              </w:rPr>
            </w:pPr>
            <w:r>
              <w:rPr>
                <w:rFonts w:ascii="Garamond" w:eastAsia="Garamond" w:hAnsi="Garamond" w:cs="Garamond"/>
                <w:b/>
                <w:bCs/>
                <w:sz w:val="12"/>
                <w:szCs w:val="12"/>
              </w:rPr>
              <w:t>pojistné HAV</w:t>
            </w:r>
          </w:p>
        </w:tc>
        <w:tc>
          <w:tcPr>
            <w:tcW w:w="802" w:type="dxa"/>
            <w:tcBorders>
              <w:top w:val="single" w:sz="4" w:space="0" w:color="auto"/>
              <w:left w:val="single" w:sz="4" w:space="0" w:color="auto"/>
            </w:tcBorders>
            <w:shd w:val="clear" w:color="auto" w:fill="BFBFBF"/>
            <w:vAlign w:val="bottom"/>
          </w:tcPr>
          <w:p w14:paraId="58651D56" w14:textId="77777777" w:rsidR="007F1EEB" w:rsidRDefault="00000000">
            <w:pPr>
              <w:pStyle w:val="Jin0"/>
              <w:framePr w:w="16051" w:h="850" w:wrap="none" w:vAnchor="page" w:hAnchor="page" w:x="345" w:y="1671"/>
              <w:rPr>
                <w:sz w:val="12"/>
                <w:szCs w:val="12"/>
              </w:rPr>
            </w:pPr>
            <w:r>
              <w:rPr>
                <w:rFonts w:ascii="Garamond" w:eastAsia="Garamond" w:hAnsi="Garamond" w:cs="Garamond"/>
                <w:b/>
                <w:bCs/>
                <w:sz w:val="12"/>
                <w:szCs w:val="12"/>
              </w:rPr>
              <w:t>pojistné skla</w:t>
            </w:r>
          </w:p>
        </w:tc>
        <w:tc>
          <w:tcPr>
            <w:tcW w:w="1037" w:type="dxa"/>
            <w:tcBorders>
              <w:top w:val="single" w:sz="4" w:space="0" w:color="auto"/>
              <w:left w:val="single" w:sz="4" w:space="0" w:color="auto"/>
            </w:tcBorders>
            <w:shd w:val="clear" w:color="auto" w:fill="BFBFBF"/>
            <w:vAlign w:val="bottom"/>
          </w:tcPr>
          <w:p w14:paraId="3A2363E7" w14:textId="77777777" w:rsidR="007F1EEB" w:rsidRDefault="00000000">
            <w:pPr>
              <w:pStyle w:val="Jin0"/>
              <w:framePr w:w="16051" w:h="850" w:wrap="none" w:vAnchor="page" w:hAnchor="page" w:x="345" w:y="1671"/>
              <w:rPr>
                <w:sz w:val="12"/>
                <w:szCs w:val="12"/>
              </w:rPr>
            </w:pPr>
            <w:r>
              <w:rPr>
                <w:rFonts w:ascii="Garamond" w:eastAsia="Garamond" w:hAnsi="Garamond" w:cs="Garamond"/>
                <w:b/>
                <w:bCs/>
                <w:sz w:val="12"/>
                <w:szCs w:val="12"/>
              </w:rPr>
              <w:t>pojistné sedadla</w:t>
            </w:r>
          </w:p>
        </w:tc>
      </w:tr>
      <w:tr w:rsidR="007F1EEB" w14:paraId="3C36C787" w14:textId="77777777">
        <w:tblPrEx>
          <w:tblCellMar>
            <w:top w:w="0" w:type="dxa"/>
            <w:bottom w:w="0" w:type="dxa"/>
          </w:tblCellMar>
        </w:tblPrEx>
        <w:trPr>
          <w:trHeight w:hRule="exact" w:val="187"/>
        </w:trPr>
        <w:tc>
          <w:tcPr>
            <w:tcW w:w="355" w:type="dxa"/>
            <w:tcBorders>
              <w:top w:val="single" w:sz="4" w:space="0" w:color="auto"/>
              <w:bottom w:val="single" w:sz="4" w:space="0" w:color="auto"/>
            </w:tcBorders>
            <w:shd w:val="clear" w:color="auto" w:fill="auto"/>
            <w:vAlign w:val="center"/>
          </w:tcPr>
          <w:p w14:paraId="2A67B4D9" w14:textId="77777777" w:rsidR="007F1EEB" w:rsidRDefault="00000000">
            <w:pPr>
              <w:pStyle w:val="Jin0"/>
              <w:framePr w:w="16051" w:h="850" w:wrap="none" w:vAnchor="page" w:hAnchor="page" w:x="345" w:y="1671"/>
              <w:ind w:firstLine="140"/>
              <w:rPr>
                <w:sz w:val="13"/>
                <w:szCs w:val="13"/>
              </w:rPr>
            </w:pPr>
            <w:r>
              <w:rPr>
                <w:rFonts w:ascii="Garamond" w:eastAsia="Garamond" w:hAnsi="Garamond" w:cs="Garamond"/>
                <w:sz w:val="13"/>
                <w:szCs w:val="13"/>
              </w:rPr>
              <w:t>130</w:t>
            </w:r>
          </w:p>
        </w:tc>
        <w:tc>
          <w:tcPr>
            <w:tcW w:w="734" w:type="dxa"/>
            <w:tcBorders>
              <w:top w:val="single" w:sz="4" w:space="0" w:color="auto"/>
              <w:left w:val="single" w:sz="4" w:space="0" w:color="auto"/>
              <w:bottom w:val="single" w:sz="4" w:space="0" w:color="auto"/>
            </w:tcBorders>
            <w:shd w:val="clear" w:color="auto" w:fill="auto"/>
            <w:vAlign w:val="center"/>
          </w:tcPr>
          <w:p w14:paraId="6791B2C9" w14:textId="77777777" w:rsidR="007F1EEB" w:rsidRDefault="00000000">
            <w:pPr>
              <w:pStyle w:val="Jin0"/>
              <w:framePr w:w="16051" w:h="850" w:wrap="none" w:vAnchor="page" w:hAnchor="page" w:x="345" w:y="1671"/>
              <w:jc w:val="center"/>
              <w:rPr>
                <w:sz w:val="13"/>
                <w:szCs w:val="13"/>
              </w:rPr>
            </w:pPr>
            <w:r>
              <w:rPr>
                <w:rFonts w:ascii="Garamond" w:eastAsia="Garamond" w:hAnsi="Garamond" w:cs="Garamond"/>
                <w:sz w:val="13"/>
                <w:szCs w:val="13"/>
              </w:rPr>
              <w:t>8H61795</w:t>
            </w:r>
          </w:p>
        </w:tc>
        <w:tc>
          <w:tcPr>
            <w:tcW w:w="1637" w:type="dxa"/>
            <w:tcBorders>
              <w:top w:val="single" w:sz="4" w:space="0" w:color="auto"/>
              <w:left w:val="single" w:sz="4" w:space="0" w:color="auto"/>
              <w:bottom w:val="single" w:sz="4" w:space="0" w:color="auto"/>
            </w:tcBorders>
            <w:shd w:val="clear" w:color="auto" w:fill="auto"/>
            <w:vAlign w:val="center"/>
          </w:tcPr>
          <w:p w14:paraId="5B84AD92" w14:textId="77777777" w:rsidR="007F1EEB" w:rsidRDefault="00000000">
            <w:pPr>
              <w:pStyle w:val="Jin0"/>
              <w:framePr w:w="16051" w:h="850" w:wrap="none" w:vAnchor="page" w:hAnchor="page" w:x="345" w:y="1671"/>
              <w:rPr>
                <w:sz w:val="13"/>
                <w:szCs w:val="13"/>
              </w:rPr>
            </w:pPr>
            <w:r>
              <w:rPr>
                <w:rFonts w:ascii="Garamond" w:eastAsia="Garamond" w:hAnsi="Garamond" w:cs="Garamond"/>
                <w:sz w:val="13"/>
                <w:szCs w:val="13"/>
              </w:rPr>
              <w:t>ZAPNP6B1B0P002243</w:t>
            </w:r>
          </w:p>
        </w:tc>
        <w:tc>
          <w:tcPr>
            <w:tcW w:w="763" w:type="dxa"/>
            <w:tcBorders>
              <w:top w:val="single" w:sz="4" w:space="0" w:color="auto"/>
              <w:left w:val="single" w:sz="4" w:space="0" w:color="auto"/>
              <w:bottom w:val="single" w:sz="4" w:space="0" w:color="auto"/>
            </w:tcBorders>
            <w:shd w:val="clear" w:color="auto" w:fill="auto"/>
            <w:vAlign w:val="center"/>
          </w:tcPr>
          <w:p w14:paraId="0C03B11B" w14:textId="77777777" w:rsidR="007F1EEB" w:rsidRDefault="00000000">
            <w:pPr>
              <w:pStyle w:val="Jin0"/>
              <w:framePr w:w="16051" w:h="850" w:wrap="none" w:vAnchor="page" w:hAnchor="page" w:x="345" w:y="1671"/>
              <w:ind w:firstLine="320"/>
              <w:rPr>
                <w:sz w:val="13"/>
                <w:szCs w:val="13"/>
              </w:rPr>
            </w:pPr>
            <w:r>
              <w:rPr>
                <w:rFonts w:ascii="Garamond" w:eastAsia="Garamond" w:hAnsi="Garamond" w:cs="Garamond"/>
                <w:sz w:val="13"/>
                <w:szCs w:val="13"/>
              </w:rPr>
              <w:t>665 880</w:t>
            </w:r>
          </w:p>
        </w:tc>
        <w:tc>
          <w:tcPr>
            <w:tcW w:w="878" w:type="dxa"/>
            <w:tcBorders>
              <w:top w:val="single" w:sz="4" w:space="0" w:color="auto"/>
              <w:left w:val="single" w:sz="4" w:space="0" w:color="auto"/>
              <w:bottom w:val="single" w:sz="4" w:space="0" w:color="auto"/>
            </w:tcBorders>
            <w:shd w:val="clear" w:color="auto" w:fill="auto"/>
            <w:vAlign w:val="center"/>
          </w:tcPr>
          <w:p w14:paraId="04ADFDFA" w14:textId="77777777" w:rsidR="007F1EEB" w:rsidRDefault="00000000">
            <w:pPr>
              <w:pStyle w:val="Jin0"/>
              <w:framePr w:w="16051" w:h="850" w:wrap="none" w:vAnchor="page" w:hAnchor="page" w:x="345" w:y="1671"/>
              <w:ind w:firstLine="500"/>
              <w:rPr>
                <w:sz w:val="13"/>
                <w:szCs w:val="13"/>
              </w:rPr>
            </w:pPr>
            <w:r>
              <w:rPr>
                <w:rFonts w:ascii="Garamond" w:eastAsia="Garamond" w:hAnsi="Garamond" w:cs="Garamond"/>
                <w:sz w:val="13"/>
                <w:szCs w:val="13"/>
              </w:rPr>
              <w:t>20 000</w:t>
            </w:r>
          </w:p>
        </w:tc>
        <w:tc>
          <w:tcPr>
            <w:tcW w:w="898" w:type="dxa"/>
            <w:tcBorders>
              <w:top w:val="single" w:sz="4" w:space="0" w:color="auto"/>
              <w:left w:val="single" w:sz="4" w:space="0" w:color="auto"/>
              <w:bottom w:val="single" w:sz="4" w:space="0" w:color="auto"/>
            </w:tcBorders>
            <w:shd w:val="clear" w:color="auto" w:fill="auto"/>
            <w:vAlign w:val="center"/>
          </w:tcPr>
          <w:p w14:paraId="21F516E5" w14:textId="77777777" w:rsidR="007F1EEB" w:rsidRDefault="00000000">
            <w:pPr>
              <w:pStyle w:val="Jin0"/>
              <w:framePr w:w="16051" w:h="850" w:wrap="none" w:vAnchor="page" w:hAnchor="page" w:x="345" w:y="1671"/>
              <w:jc w:val="right"/>
              <w:rPr>
                <w:sz w:val="13"/>
                <w:szCs w:val="13"/>
              </w:rPr>
            </w:pPr>
            <w:r>
              <w:rPr>
                <w:rFonts w:ascii="Garamond" w:eastAsia="Garamond" w:hAnsi="Garamond" w:cs="Garamond"/>
                <w:sz w:val="13"/>
                <w:szCs w:val="13"/>
              </w:rPr>
              <w:t>130</w:t>
            </w:r>
          </w:p>
        </w:tc>
        <w:tc>
          <w:tcPr>
            <w:tcW w:w="826" w:type="dxa"/>
            <w:tcBorders>
              <w:top w:val="single" w:sz="4" w:space="0" w:color="auto"/>
              <w:left w:val="single" w:sz="4" w:space="0" w:color="auto"/>
              <w:bottom w:val="single" w:sz="4" w:space="0" w:color="auto"/>
            </w:tcBorders>
            <w:shd w:val="clear" w:color="auto" w:fill="auto"/>
            <w:vAlign w:val="center"/>
          </w:tcPr>
          <w:p w14:paraId="527C1613" w14:textId="77777777" w:rsidR="007F1EEB" w:rsidRDefault="00000000">
            <w:pPr>
              <w:pStyle w:val="Jin0"/>
              <w:framePr w:w="16051" w:h="850" w:wrap="none" w:vAnchor="page" w:hAnchor="page" w:x="345" w:y="1671"/>
              <w:rPr>
                <w:sz w:val="13"/>
                <w:szCs w:val="13"/>
              </w:rPr>
            </w:pPr>
            <w:r>
              <w:rPr>
                <w:rFonts w:ascii="Garamond" w:eastAsia="Garamond" w:hAnsi="Garamond" w:cs="Garamond"/>
                <w:sz w:val="13"/>
                <w:szCs w:val="13"/>
              </w:rPr>
              <w:t>nákladní</w:t>
            </w:r>
          </w:p>
        </w:tc>
        <w:tc>
          <w:tcPr>
            <w:tcW w:w="1728" w:type="dxa"/>
            <w:tcBorders>
              <w:top w:val="single" w:sz="4" w:space="0" w:color="auto"/>
              <w:left w:val="single" w:sz="4" w:space="0" w:color="auto"/>
              <w:bottom w:val="single" w:sz="4" w:space="0" w:color="auto"/>
            </w:tcBorders>
            <w:shd w:val="clear" w:color="auto" w:fill="auto"/>
            <w:vAlign w:val="center"/>
          </w:tcPr>
          <w:p w14:paraId="7D67AA4B" w14:textId="77777777" w:rsidR="007F1EEB" w:rsidRDefault="00000000">
            <w:pPr>
              <w:pStyle w:val="Jin0"/>
              <w:framePr w:w="16051" w:h="850" w:wrap="none" w:vAnchor="page" w:hAnchor="page" w:x="345" w:y="1671"/>
              <w:rPr>
                <w:sz w:val="13"/>
                <w:szCs w:val="13"/>
              </w:rPr>
            </w:pPr>
            <w:r>
              <w:rPr>
                <w:rFonts w:ascii="Garamond" w:eastAsia="Garamond" w:hAnsi="Garamond" w:cs="Garamond"/>
                <w:sz w:val="13"/>
                <w:szCs w:val="13"/>
              </w:rPr>
              <w:t>PIAGGIO</w:t>
            </w:r>
          </w:p>
        </w:tc>
        <w:tc>
          <w:tcPr>
            <w:tcW w:w="1171" w:type="dxa"/>
            <w:tcBorders>
              <w:top w:val="single" w:sz="4" w:space="0" w:color="auto"/>
              <w:left w:val="single" w:sz="4" w:space="0" w:color="auto"/>
              <w:bottom w:val="single" w:sz="4" w:space="0" w:color="auto"/>
            </w:tcBorders>
            <w:shd w:val="clear" w:color="auto" w:fill="auto"/>
            <w:vAlign w:val="center"/>
          </w:tcPr>
          <w:p w14:paraId="0CFD05D2" w14:textId="77777777" w:rsidR="007F1EEB" w:rsidRDefault="00000000">
            <w:pPr>
              <w:pStyle w:val="Jin0"/>
              <w:framePr w:w="16051" w:h="850" w:wrap="none" w:vAnchor="page" w:hAnchor="page" w:x="345" w:y="1671"/>
              <w:rPr>
                <w:sz w:val="13"/>
                <w:szCs w:val="13"/>
              </w:rPr>
            </w:pPr>
            <w:r>
              <w:rPr>
                <w:rFonts w:ascii="Garamond" w:eastAsia="Garamond" w:hAnsi="Garamond" w:cs="Garamond"/>
                <w:sz w:val="13"/>
                <w:szCs w:val="13"/>
              </w:rPr>
              <w:t>NP6</w:t>
            </w:r>
          </w:p>
        </w:tc>
        <w:tc>
          <w:tcPr>
            <w:tcW w:w="763" w:type="dxa"/>
            <w:tcBorders>
              <w:top w:val="single" w:sz="4" w:space="0" w:color="auto"/>
              <w:left w:val="single" w:sz="4" w:space="0" w:color="auto"/>
              <w:bottom w:val="single" w:sz="4" w:space="0" w:color="auto"/>
            </w:tcBorders>
            <w:shd w:val="clear" w:color="auto" w:fill="auto"/>
            <w:vAlign w:val="center"/>
          </w:tcPr>
          <w:p w14:paraId="61D50574" w14:textId="77777777" w:rsidR="007F1EEB" w:rsidRDefault="00000000">
            <w:pPr>
              <w:pStyle w:val="Jin0"/>
              <w:framePr w:w="16051" w:h="850" w:wrap="none" w:vAnchor="page" w:hAnchor="page" w:x="345" w:y="1671"/>
              <w:rPr>
                <w:sz w:val="13"/>
                <w:szCs w:val="13"/>
              </w:rPr>
            </w:pPr>
            <w:r>
              <w:rPr>
                <w:rFonts w:ascii="Garamond" w:eastAsia="Garamond" w:hAnsi="Garamond" w:cs="Garamond"/>
                <w:sz w:val="13"/>
                <w:szCs w:val="13"/>
              </w:rPr>
              <w:t>2025</w:t>
            </w:r>
          </w:p>
        </w:tc>
        <w:tc>
          <w:tcPr>
            <w:tcW w:w="514" w:type="dxa"/>
            <w:tcBorders>
              <w:top w:val="single" w:sz="4" w:space="0" w:color="auto"/>
              <w:left w:val="single" w:sz="4" w:space="0" w:color="auto"/>
              <w:bottom w:val="single" w:sz="4" w:space="0" w:color="auto"/>
            </w:tcBorders>
            <w:shd w:val="clear" w:color="auto" w:fill="auto"/>
            <w:vAlign w:val="center"/>
          </w:tcPr>
          <w:p w14:paraId="443F2DE0" w14:textId="77777777" w:rsidR="007F1EEB" w:rsidRDefault="00000000">
            <w:pPr>
              <w:pStyle w:val="Jin0"/>
              <w:framePr w:w="16051" w:h="850" w:wrap="none" w:vAnchor="page" w:hAnchor="page" w:x="345" w:y="1671"/>
              <w:jc w:val="right"/>
              <w:rPr>
                <w:sz w:val="13"/>
                <w:szCs w:val="13"/>
              </w:rPr>
            </w:pPr>
            <w:r>
              <w:rPr>
                <w:rFonts w:ascii="Garamond" w:eastAsia="Garamond" w:hAnsi="Garamond" w:cs="Garamond"/>
                <w:sz w:val="13"/>
                <w:szCs w:val="13"/>
              </w:rPr>
              <w:t>78</w:t>
            </w:r>
          </w:p>
        </w:tc>
        <w:tc>
          <w:tcPr>
            <w:tcW w:w="830" w:type="dxa"/>
            <w:tcBorders>
              <w:top w:val="single" w:sz="4" w:space="0" w:color="auto"/>
              <w:left w:val="single" w:sz="4" w:space="0" w:color="auto"/>
              <w:bottom w:val="single" w:sz="4" w:space="0" w:color="auto"/>
            </w:tcBorders>
            <w:shd w:val="clear" w:color="auto" w:fill="auto"/>
            <w:vAlign w:val="center"/>
          </w:tcPr>
          <w:p w14:paraId="46CFB215" w14:textId="77777777" w:rsidR="007F1EEB" w:rsidRDefault="00000000">
            <w:pPr>
              <w:pStyle w:val="Jin0"/>
              <w:framePr w:w="16051" w:h="850" w:wrap="none" w:vAnchor="page" w:hAnchor="page" w:x="345" w:y="1671"/>
              <w:jc w:val="right"/>
              <w:rPr>
                <w:sz w:val="13"/>
                <w:szCs w:val="13"/>
              </w:rPr>
            </w:pPr>
            <w:r>
              <w:rPr>
                <w:rFonts w:ascii="Garamond" w:eastAsia="Garamond" w:hAnsi="Garamond" w:cs="Garamond"/>
                <w:sz w:val="13"/>
                <w:szCs w:val="13"/>
              </w:rPr>
              <w:t>1498</w:t>
            </w:r>
          </w:p>
        </w:tc>
        <w:tc>
          <w:tcPr>
            <w:tcW w:w="686" w:type="dxa"/>
            <w:tcBorders>
              <w:top w:val="single" w:sz="4" w:space="0" w:color="auto"/>
              <w:left w:val="single" w:sz="4" w:space="0" w:color="auto"/>
              <w:bottom w:val="single" w:sz="4" w:space="0" w:color="auto"/>
            </w:tcBorders>
            <w:shd w:val="clear" w:color="auto" w:fill="auto"/>
            <w:vAlign w:val="center"/>
          </w:tcPr>
          <w:p w14:paraId="28EFA2F3" w14:textId="77777777" w:rsidR="007F1EEB" w:rsidRDefault="00000000">
            <w:pPr>
              <w:pStyle w:val="Jin0"/>
              <w:framePr w:w="16051" w:h="850" w:wrap="none" w:vAnchor="page" w:hAnchor="page" w:x="345" w:y="1671"/>
              <w:jc w:val="right"/>
              <w:rPr>
                <w:sz w:val="13"/>
                <w:szCs w:val="13"/>
              </w:rPr>
            </w:pPr>
            <w:r>
              <w:rPr>
                <w:rFonts w:ascii="Garamond" w:eastAsia="Garamond" w:hAnsi="Garamond" w:cs="Garamond"/>
                <w:sz w:val="13"/>
                <w:szCs w:val="13"/>
              </w:rPr>
              <w:t>2400</w:t>
            </w:r>
          </w:p>
        </w:tc>
        <w:tc>
          <w:tcPr>
            <w:tcW w:w="686" w:type="dxa"/>
            <w:tcBorders>
              <w:top w:val="single" w:sz="4" w:space="0" w:color="auto"/>
              <w:left w:val="single" w:sz="4" w:space="0" w:color="auto"/>
              <w:bottom w:val="single" w:sz="4" w:space="0" w:color="auto"/>
            </w:tcBorders>
            <w:shd w:val="clear" w:color="auto" w:fill="auto"/>
            <w:vAlign w:val="center"/>
          </w:tcPr>
          <w:p w14:paraId="0C4B1D85" w14:textId="77777777" w:rsidR="007F1EEB" w:rsidRDefault="00000000">
            <w:pPr>
              <w:pStyle w:val="Jin0"/>
              <w:framePr w:w="16051" w:h="850" w:wrap="none" w:vAnchor="page" w:hAnchor="page" w:x="345" w:y="1671"/>
              <w:jc w:val="right"/>
              <w:rPr>
                <w:sz w:val="13"/>
                <w:szCs w:val="13"/>
              </w:rPr>
            </w:pPr>
            <w:r>
              <w:rPr>
                <w:rFonts w:ascii="Garamond" w:eastAsia="Garamond" w:hAnsi="Garamond" w:cs="Garamond"/>
                <w:sz w:val="13"/>
                <w:szCs w:val="13"/>
              </w:rPr>
              <w:t>2</w:t>
            </w:r>
          </w:p>
        </w:tc>
        <w:tc>
          <w:tcPr>
            <w:tcW w:w="850" w:type="dxa"/>
            <w:tcBorders>
              <w:top w:val="single" w:sz="4" w:space="0" w:color="auto"/>
              <w:left w:val="single" w:sz="4" w:space="0" w:color="auto"/>
              <w:bottom w:val="single" w:sz="4" w:space="0" w:color="auto"/>
            </w:tcBorders>
            <w:shd w:val="clear" w:color="auto" w:fill="auto"/>
            <w:vAlign w:val="center"/>
          </w:tcPr>
          <w:p w14:paraId="38B8379B" w14:textId="77777777" w:rsidR="007F1EEB" w:rsidRDefault="00000000">
            <w:pPr>
              <w:pStyle w:val="Jin0"/>
              <w:framePr w:w="16051" w:h="850" w:wrap="none" w:vAnchor="page" w:hAnchor="page" w:x="345" w:y="1671"/>
              <w:jc w:val="both"/>
              <w:rPr>
                <w:sz w:val="13"/>
                <w:szCs w:val="13"/>
              </w:rPr>
            </w:pPr>
            <w:r>
              <w:rPr>
                <w:rFonts w:ascii="Garamond" w:eastAsia="Garamond" w:hAnsi="Garamond" w:cs="Garamond"/>
                <w:sz w:val="13"/>
                <w:szCs w:val="13"/>
              </w:rPr>
              <w:t>ANO</w:t>
            </w:r>
          </w:p>
        </w:tc>
        <w:tc>
          <w:tcPr>
            <w:tcW w:w="893" w:type="dxa"/>
            <w:tcBorders>
              <w:top w:val="single" w:sz="4" w:space="0" w:color="auto"/>
              <w:left w:val="single" w:sz="4" w:space="0" w:color="auto"/>
              <w:bottom w:val="single" w:sz="4" w:space="0" w:color="auto"/>
            </w:tcBorders>
            <w:shd w:val="clear" w:color="auto" w:fill="auto"/>
            <w:vAlign w:val="center"/>
          </w:tcPr>
          <w:p w14:paraId="0E3A094E" w14:textId="77777777" w:rsidR="007F1EEB" w:rsidRDefault="00000000">
            <w:pPr>
              <w:pStyle w:val="Jin0"/>
              <w:framePr w:w="16051" w:h="850" w:wrap="none" w:vAnchor="page" w:hAnchor="page" w:x="345" w:y="1671"/>
              <w:rPr>
                <w:sz w:val="13"/>
                <w:szCs w:val="13"/>
              </w:rPr>
            </w:pPr>
            <w:r>
              <w:rPr>
                <w:rFonts w:ascii="Garamond" w:eastAsia="Garamond" w:hAnsi="Garamond" w:cs="Garamond"/>
                <w:sz w:val="13"/>
                <w:szCs w:val="13"/>
              </w:rPr>
              <w:t>ANO</w:t>
            </w:r>
          </w:p>
        </w:tc>
        <w:tc>
          <w:tcPr>
            <w:tcW w:w="802" w:type="dxa"/>
            <w:tcBorders>
              <w:top w:val="single" w:sz="4" w:space="0" w:color="auto"/>
              <w:left w:val="single" w:sz="4" w:space="0" w:color="auto"/>
              <w:bottom w:val="single" w:sz="4" w:space="0" w:color="auto"/>
            </w:tcBorders>
            <w:shd w:val="clear" w:color="auto" w:fill="auto"/>
            <w:vAlign w:val="center"/>
          </w:tcPr>
          <w:p w14:paraId="6383C090" w14:textId="77777777" w:rsidR="007F1EEB" w:rsidRDefault="00000000">
            <w:pPr>
              <w:pStyle w:val="Jin0"/>
              <w:framePr w:w="16051" w:h="850" w:wrap="none" w:vAnchor="page" w:hAnchor="page" w:x="345" w:y="1671"/>
              <w:rPr>
                <w:sz w:val="13"/>
                <w:szCs w:val="13"/>
              </w:rPr>
            </w:pPr>
            <w:r>
              <w:rPr>
                <w:rFonts w:ascii="Garamond" w:eastAsia="Garamond" w:hAnsi="Garamond" w:cs="Garamond"/>
                <w:sz w:val="13"/>
                <w:szCs w:val="13"/>
              </w:rPr>
              <w:t>ANO</w:t>
            </w:r>
          </w:p>
        </w:tc>
        <w:tc>
          <w:tcPr>
            <w:tcW w:w="1037" w:type="dxa"/>
            <w:tcBorders>
              <w:top w:val="single" w:sz="4" w:space="0" w:color="auto"/>
              <w:left w:val="single" w:sz="4" w:space="0" w:color="auto"/>
              <w:bottom w:val="single" w:sz="4" w:space="0" w:color="auto"/>
            </w:tcBorders>
            <w:shd w:val="clear" w:color="auto" w:fill="auto"/>
            <w:vAlign w:val="center"/>
          </w:tcPr>
          <w:p w14:paraId="507F3C3D" w14:textId="77777777" w:rsidR="007F1EEB" w:rsidRDefault="00000000">
            <w:pPr>
              <w:pStyle w:val="Jin0"/>
              <w:framePr w:w="16051" w:h="850" w:wrap="none" w:vAnchor="page" w:hAnchor="page" w:x="345" w:y="1671"/>
              <w:rPr>
                <w:sz w:val="13"/>
                <w:szCs w:val="13"/>
              </w:rPr>
            </w:pPr>
            <w:r>
              <w:rPr>
                <w:rFonts w:ascii="Garamond" w:eastAsia="Garamond" w:hAnsi="Garamond" w:cs="Garamond"/>
                <w:sz w:val="13"/>
                <w:szCs w:val="13"/>
              </w:rPr>
              <w:t>ANO</w:t>
            </w:r>
          </w:p>
        </w:tc>
      </w:tr>
    </w:tbl>
    <w:p w14:paraId="1C9157F1" w14:textId="77777777" w:rsidR="007F1EEB" w:rsidRDefault="007F1EEB">
      <w:pPr>
        <w:spacing w:line="1" w:lineRule="exact"/>
      </w:pPr>
    </w:p>
    <w:sectPr w:rsidR="007F1EEB">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9CF4" w14:textId="77777777" w:rsidR="002B16C9" w:rsidRDefault="002B16C9">
      <w:r>
        <w:separator/>
      </w:r>
    </w:p>
  </w:endnote>
  <w:endnote w:type="continuationSeparator" w:id="0">
    <w:p w14:paraId="645AE557" w14:textId="77777777" w:rsidR="002B16C9" w:rsidRDefault="002B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800A" w14:textId="77777777" w:rsidR="002B16C9" w:rsidRDefault="002B16C9"/>
  </w:footnote>
  <w:footnote w:type="continuationSeparator" w:id="0">
    <w:p w14:paraId="0E9DE3A5" w14:textId="77777777" w:rsidR="002B16C9" w:rsidRDefault="002B16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37123"/>
    <w:multiLevelType w:val="multilevel"/>
    <w:tmpl w:val="384E9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DE65A1"/>
    <w:multiLevelType w:val="multilevel"/>
    <w:tmpl w:val="EE96B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4D7123"/>
    <w:multiLevelType w:val="multilevel"/>
    <w:tmpl w:val="48402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CD156E"/>
    <w:multiLevelType w:val="multilevel"/>
    <w:tmpl w:val="93CC6F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7873D7"/>
    <w:multiLevelType w:val="multilevel"/>
    <w:tmpl w:val="9EB4F7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86444C"/>
    <w:multiLevelType w:val="multilevel"/>
    <w:tmpl w:val="BE2AC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6353322">
    <w:abstractNumId w:val="1"/>
  </w:num>
  <w:num w:numId="2" w16cid:durableId="1689720867">
    <w:abstractNumId w:val="2"/>
  </w:num>
  <w:num w:numId="3" w16cid:durableId="1621836390">
    <w:abstractNumId w:val="4"/>
  </w:num>
  <w:num w:numId="4" w16cid:durableId="1485928939">
    <w:abstractNumId w:val="5"/>
  </w:num>
  <w:num w:numId="5" w16cid:durableId="1381781421">
    <w:abstractNumId w:val="3"/>
  </w:num>
  <w:num w:numId="6" w16cid:durableId="89839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EB"/>
    <w:rsid w:val="002B16C9"/>
    <w:rsid w:val="00681F4D"/>
    <w:rsid w:val="007F1EEB"/>
    <w:rsid w:val="009C03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4456"/>
  <w15:docId w15:val="{120906A3-A4D7-4E3F-A63E-7EB6DDD2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Garamond" w:eastAsia="Garamond" w:hAnsi="Garamond" w:cs="Garamond"/>
      <w:b/>
      <w:bCs/>
      <w:i w:val="0"/>
      <w:iCs w:val="0"/>
      <w:smallCaps w:val="0"/>
      <w:strike w:val="0"/>
      <w:sz w:val="19"/>
      <w:szCs w:val="19"/>
      <w:u w:val="none"/>
    </w:rPr>
  </w:style>
  <w:style w:type="character" w:customStyle="1" w:styleId="Titulektabulky">
    <w:name w:val="Titulek tabulky_"/>
    <w:basedOn w:val="Standardnpsmoodstavce"/>
    <w:link w:val="Titulektabulky0"/>
    <w:rPr>
      <w:rFonts w:ascii="Garamond" w:eastAsia="Garamond" w:hAnsi="Garamond" w:cs="Garamond"/>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10">
    <w:name w:val="Nadpis #1"/>
    <w:basedOn w:val="Normln"/>
    <w:link w:val="Nadpis1"/>
    <w:pPr>
      <w:spacing w:before="1860" w:after="510"/>
      <w:jc w:val="center"/>
      <w:outlineLvl w:val="0"/>
    </w:pPr>
    <w:rPr>
      <w:rFonts w:ascii="Times New Roman" w:eastAsia="Times New Roman" w:hAnsi="Times New Roman" w:cs="Times New Roman"/>
      <w:b/>
      <w:bCs/>
      <w:sz w:val="36"/>
      <w:szCs w:val="36"/>
    </w:rPr>
  </w:style>
  <w:style w:type="paragraph" w:customStyle="1" w:styleId="Zkladntext1">
    <w:name w:val="Základní text1"/>
    <w:basedOn w:val="Normln"/>
    <w:link w:val="Zkladntext"/>
    <w:rPr>
      <w:rFonts w:ascii="Times New Roman" w:eastAsia="Times New Roman" w:hAnsi="Times New Roman" w:cs="Times New Roman"/>
      <w:sz w:val="22"/>
      <w:szCs w:val="22"/>
    </w:rPr>
  </w:style>
  <w:style w:type="paragraph" w:customStyle="1" w:styleId="Jin0">
    <w:name w:val="Jiné"/>
    <w:basedOn w:val="Normln"/>
    <w:link w:val="Jin"/>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230"/>
      <w:jc w:val="center"/>
      <w:outlineLvl w:val="1"/>
    </w:pPr>
    <w:rPr>
      <w:rFonts w:ascii="Times New Roman" w:eastAsia="Times New Roman" w:hAnsi="Times New Roman" w:cs="Times New Roman"/>
      <w:b/>
      <w:bCs/>
      <w:sz w:val="22"/>
      <w:szCs w:val="22"/>
    </w:rPr>
  </w:style>
  <w:style w:type="paragraph" w:customStyle="1" w:styleId="Zkladntext30">
    <w:name w:val="Základní text (3)"/>
    <w:basedOn w:val="Normln"/>
    <w:link w:val="Zkladntext3"/>
    <w:rPr>
      <w:rFonts w:ascii="Garamond" w:eastAsia="Garamond" w:hAnsi="Garamond" w:cs="Garamond"/>
      <w:b/>
      <w:bCs/>
      <w:sz w:val="19"/>
      <w:szCs w:val="19"/>
    </w:rPr>
  </w:style>
  <w:style w:type="paragraph" w:customStyle="1" w:styleId="Titulektabulky0">
    <w:name w:val="Titulek tabulky"/>
    <w:basedOn w:val="Normln"/>
    <w:link w:val="Titulektabulky"/>
    <w:rPr>
      <w:rFonts w:ascii="Garamond" w:eastAsia="Garamond" w:hAnsi="Garamond" w:cs="Garamond"/>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4330</Characters>
  <Application>Microsoft Office Word</Application>
  <DocSecurity>0</DocSecurity>
  <Lines>36</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subject/>
  <dc:creator>HVP, a.s.</dc:creator>
  <cp:keywords/>
  <cp:lastModifiedBy>Randusová Irena</cp:lastModifiedBy>
  <cp:revision>2</cp:revision>
  <dcterms:created xsi:type="dcterms:W3CDTF">2026-04-13T14:13:00Z</dcterms:created>
  <dcterms:modified xsi:type="dcterms:W3CDTF">2026-04-13T14:13:00Z</dcterms:modified>
</cp:coreProperties>
</file>