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bottom w:val="single" w:sz="4" w:space="1" w:color="000000"/>
        </w:pBdr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cs="Calibri" w:ascii="Calibri" w:hAnsi="Calibri"/>
          <w:b/>
          <w:sz w:val="32"/>
          <w:szCs w:val="32"/>
        </w:rPr>
        <w:t>SMLOUVA O POSKYTOVÁNÍ SLUŽEB Č. 200021/2026</w:t>
      </w:r>
    </w:p>
    <w:p>
      <w:pPr>
        <w:pStyle w:val="Normal"/>
        <w:jc w:val="center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uzavřená dle ust. §1746 odst. 2 občanského zákoníku</w:t>
      </w:r>
    </w:p>
    <w:p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clear" w:pos="709"/>
          <w:tab w:val="left" w:pos="1843" w:leader="none"/>
          <w:tab w:val="left" w:pos="1985" w:leader="none"/>
          <w:tab w:val="left" w:pos="2268" w:leader="none"/>
        </w:tabs>
        <w:ind w:hanging="1701" w:left="1701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 xml:space="preserve">POSKYTOVATEL: </w:t>
        <w:tab/>
      </w:r>
      <w:r>
        <w:rPr>
          <w:rFonts w:cs="Calibri" w:ascii="Calibri" w:hAnsi="Calibri"/>
          <w:b/>
          <w:bCs/>
          <w:sz w:val="20"/>
          <w:szCs w:val="20"/>
        </w:rPr>
        <w:t>Správa sportovních a rekreačních zařízení Havířov</w:t>
      </w:r>
    </w:p>
    <w:p>
      <w:pPr>
        <w:pStyle w:val="Normal"/>
        <w:tabs>
          <w:tab w:val="clear" w:pos="709"/>
          <w:tab w:val="left" w:pos="1560" w:leader="none"/>
          <w:tab w:val="left" w:pos="1701" w:leader="none"/>
          <w:tab w:val="left" w:pos="1985" w:leader="none"/>
          <w:tab w:val="left" w:pos="2268" w:leader="none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právní forma: příspěvková organizace</w:t>
      </w:r>
    </w:p>
    <w:p>
      <w:pPr>
        <w:pStyle w:val="Normal"/>
        <w:tabs>
          <w:tab w:val="clear" w:pos="709"/>
          <w:tab w:val="left" w:pos="1985" w:leader="none"/>
          <w:tab w:val="left" w:pos="2268" w:leader="none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zapsaná v registru ekonomických subjektů vedeném Českým statistickým úřadem v Ostravě, č. j. 48/03-8402</w:t>
      </w:r>
    </w:p>
    <w:p>
      <w:pPr>
        <w:pStyle w:val="Normal"/>
        <w:tabs>
          <w:tab w:val="clear" w:pos="709"/>
          <w:tab w:val="left" w:pos="1560" w:leader="none"/>
          <w:tab w:val="left" w:pos="1701" w:leader="none"/>
          <w:tab w:val="left" w:pos="1985" w:leader="none"/>
          <w:tab w:val="left" w:pos="2268" w:leader="none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se sídlem: Těšínská 1296/2a, PSČ 736 01 Havířov – Podlesí</w:t>
      </w:r>
    </w:p>
    <w:p>
      <w:pPr>
        <w:pStyle w:val="Normal"/>
        <w:tabs>
          <w:tab w:val="clear" w:pos="709"/>
          <w:tab w:val="left" w:pos="1701" w:leader="none"/>
          <w:tab w:val="left" w:pos="1985" w:leader="none"/>
          <w:tab w:val="left" w:pos="2268" w:leader="none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IČ: 00306754</w:t>
      </w:r>
    </w:p>
    <w:p>
      <w:pPr>
        <w:pStyle w:val="Normal"/>
        <w:tabs>
          <w:tab w:val="clear" w:pos="709"/>
          <w:tab w:val="left" w:pos="1701" w:leader="none"/>
          <w:tab w:val="left" w:pos="1985" w:leader="none"/>
          <w:tab w:val="left" w:pos="2268" w:leader="none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DIČ: CZ00306754</w:t>
      </w:r>
    </w:p>
    <w:p>
      <w:pPr>
        <w:pStyle w:val="Normal"/>
        <w:tabs>
          <w:tab w:val="clear" w:pos="709"/>
          <w:tab w:val="left" w:pos="1701" w:leader="none"/>
          <w:tab w:val="left" w:pos="1985" w:leader="none"/>
          <w:tab w:val="left" w:pos="2268" w:leader="none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číslo bankovního účtu: </w:t>
      </w:r>
      <w:r>
        <w:rPr>
          <w:rFonts w:cs="Calibri" w:ascii="Calibri" w:hAnsi="Calibri"/>
          <w:sz w:val="20"/>
          <w:szCs w:val="20"/>
        </w:rPr>
        <w:t>xxxxxxxxxxx</w:t>
      </w:r>
    </w:p>
    <w:p>
      <w:pPr>
        <w:pStyle w:val="Normal"/>
        <w:tabs>
          <w:tab w:val="clear" w:pos="709"/>
          <w:tab w:val="left" w:pos="1701" w:leader="none"/>
          <w:tab w:val="left" w:pos="1985" w:leader="none"/>
          <w:tab w:val="left" w:pos="2268" w:leader="none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datová schránka: vx2rnkn</w:t>
      </w:r>
    </w:p>
    <w:p>
      <w:pPr>
        <w:pStyle w:val="Normal"/>
        <w:tabs>
          <w:tab w:val="clear" w:pos="709"/>
          <w:tab w:val="left" w:pos="1701" w:leader="none"/>
          <w:tab w:val="left" w:pos="1985" w:leader="none"/>
          <w:tab w:val="left" w:pos="2268" w:leader="none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telefon: </w:t>
      </w:r>
      <w:r>
        <w:rPr>
          <w:rFonts w:cs="Calibri" w:ascii="Calibri" w:hAnsi="Calibri"/>
          <w:sz w:val="20"/>
          <w:szCs w:val="20"/>
        </w:rPr>
        <w:t>xxxxxxxxxxx</w:t>
      </w:r>
    </w:p>
    <w:p>
      <w:pPr>
        <w:pStyle w:val="Normal"/>
        <w:tabs>
          <w:tab w:val="clear" w:pos="709"/>
          <w:tab w:val="left" w:pos="1701" w:leader="none"/>
          <w:tab w:val="left" w:pos="1985" w:leader="none"/>
          <w:tab w:val="left" w:pos="2268" w:leader="none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e-mail: </w:t>
      </w:r>
      <w:r>
        <w:rPr>
          <w:rStyle w:val="Hyperlink"/>
          <w:rFonts w:cs="Calibri" w:ascii="Calibri" w:hAnsi="Calibri"/>
          <w:sz w:val="20"/>
          <w:szCs w:val="20"/>
        </w:rPr>
        <w:t>xxxxxxxxx</w:t>
      </w:r>
    </w:p>
    <w:p>
      <w:pPr>
        <w:pStyle w:val="Normal"/>
        <w:ind w:left="1701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zástupce: PhDr. Mgr. Nazim Afana, LL.M., ředitel</w:t>
      </w:r>
    </w:p>
    <w:p>
      <w:pPr>
        <w:pStyle w:val="Normal"/>
        <w:ind w:left="1701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clear" w:pos="709"/>
          <w:tab w:val="left" w:pos="1440" w:leader="none"/>
          <w:tab w:val="left" w:pos="1701" w:leader="none"/>
          <w:tab w:val="left" w:pos="1985" w:leader="none"/>
          <w:tab w:val="left" w:pos="2268" w:leader="none"/>
        </w:tabs>
        <w:ind w:left="1701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(dále jen „poskytovatel“)</w:t>
      </w:r>
    </w:p>
    <w:p>
      <w:pPr>
        <w:pStyle w:val="Normal"/>
        <w:tabs>
          <w:tab w:val="clear" w:pos="709"/>
          <w:tab w:val="left" w:pos="1701" w:leader="none"/>
        </w:tabs>
        <w:ind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ind w:hanging="1701" w:left="1701"/>
        <w:textAlignment w:val="baseline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 xml:space="preserve">ODBĚRATEL: </w:t>
        <w:tab/>
        <w:t>Mateřská škola Petřvald 2. května 1654, příspěvková organizace</w:t>
      </w:r>
    </w:p>
    <w:p>
      <w:pPr>
        <w:pStyle w:val="Normal"/>
        <w:ind w:left="1701"/>
        <w:textAlignment w:val="baseline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/>
          <w:bCs/>
          <w:sz w:val="20"/>
          <w:szCs w:val="20"/>
        </w:rPr>
        <w:t>právní forma: příspěvková organizace</w:t>
      </w:r>
    </w:p>
    <w:p>
      <w:pPr>
        <w:pStyle w:val="Normal"/>
        <w:tabs>
          <w:tab w:val="clear" w:pos="709"/>
          <w:tab w:val="left" w:pos="1560" w:leader="none"/>
          <w:tab w:val="left" w:pos="1701" w:leader="none"/>
          <w:tab w:val="left" w:pos="1985" w:leader="none"/>
          <w:tab w:val="left" w:pos="2268" w:leader="none"/>
        </w:tabs>
        <w:ind w:firstLine="6" w:left="1701" w:right="709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/>
          <w:bCs/>
          <w:sz w:val="20"/>
          <w:szCs w:val="20"/>
        </w:rPr>
        <w:t>se sídlem: 2. května 1654, 735 41 Petřvald</w:t>
      </w:r>
    </w:p>
    <w:p>
      <w:pPr>
        <w:pStyle w:val="Normal"/>
        <w:tabs>
          <w:tab w:val="clear" w:pos="709"/>
          <w:tab w:val="left" w:pos="1560" w:leader="none"/>
          <w:tab w:val="left" w:pos="1701" w:leader="none"/>
          <w:tab w:val="left" w:pos="1985" w:leader="none"/>
          <w:tab w:val="left" w:pos="2268" w:leader="none"/>
        </w:tabs>
        <w:ind w:firstLine="6" w:left="1701" w:right="709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/>
          <w:bCs/>
          <w:sz w:val="20"/>
          <w:szCs w:val="20"/>
        </w:rPr>
        <w:t>IČ: 73184993</w:t>
      </w:r>
    </w:p>
    <w:p>
      <w:pPr>
        <w:pStyle w:val="Normal"/>
        <w:ind w:left="1701"/>
        <w:textAlignment w:val="baseline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/>
          <w:bCs/>
          <w:sz w:val="20"/>
          <w:szCs w:val="20"/>
        </w:rPr>
        <w:t xml:space="preserve">číslo bankovního účtu: </w:t>
      </w:r>
      <w:r>
        <w:rPr>
          <w:rFonts w:cs="Calibri" w:ascii="Calibri" w:hAnsi="Calibri"/>
          <w:bCs/>
          <w:sz w:val="20"/>
          <w:szCs w:val="20"/>
        </w:rPr>
        <w:t>xxxxxxxxxxx</w:t>
      </w:r>
    </w:p>
    <w:p>
      <w:pPr>
        <w:pStyle w:val="Normal"/>
        <w:tabs>
          <w:tab w:val="clear" w:pos="709"/>
          <w:tab w:val="left" w:pos="1560" w:leader="none"/>
          <w:tab w:val="left" w:pos="1701" w:leader="none"/>
          <w:tab w:val="left" w:pos="1985" w:leader="none"/>
          <w:tab w:val="left" w:pos="2268" w:leader="none"/>
        </w:tabs>
        <w:ind w:firstLine="6" w:left="1701" w:right="709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/>
          <w:bCs/>
          <w:sz w:val="20"/>
          <w:szCs w:val="20"/>
        </w:rPr>
        <w:t>datová schránka: typkwz8</w:t>
      </w:r>
    </w:p>
    <w:p>
      <w:pPr>
        <w:pStyle w:val="Normal"/>
        <w:tabs>
          <w:tab w:val="clear" w:pos="709"/>
          <w:tab w:val="left" w:pos="1560" w:leader="none"/>
          <w:tab w:val="left" w:pos="1701" w:leader="none"/>
          <w:tab w:val="left" w:pos="1985" w:leader="none"/>
          <w:tab w:val="left" w:pos="2268" w:leader="none"/>
        </w:tabs>
        <w:ind w:firstLine="6" w:left="1701" w:right="709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/>
          <w:bCs/>
          <w:sz w:val="20"/>
          <w:szCs w:val="20"/>
        </w:rPr>
        <w:t xml:space="preserve">telefon: </w:t>
      </w:r>
      <w:r>
        <w:rPr>
          <w:rFonts w:cs="Calibri" w:ascii="Calibri" w:hAnsi="Calibri"/>
          <w:bCs/>
          <w:sz w:val="20"/>
          <w:szCs w:val="20"/>
        </w:rPr>
        <w:t>xxxxxxxxxxxxxx</w:t>
      </w:r>
    </w:p>
    <w:p>
      <w:pPr>
        <w:pStyle w:val="Normal"/>
        <w:tabs>
          <w:tab w:val="clear" w:pos="709"/>
          <w:tab w:val="left" w:pos="1560" w:leader="none"/>
          <w:tab w:val="left" w:pos="1701" w:leader="none"/>
          <w:tab w:val="left" w:pos="1985" w:leader="none"/>
          <w:tab w:val="left" w:pos="2268" w:leader="none"/>
        </w:tabs>
        <w:ind w:firstLine="6" w:left="1701" w:right="709"/>
        <w:rPr>
          <w:rFonts w:ascii="Calibri" w:hAnsi="Calibri" w:cs="Calibri"/>
          <w:color w:val="0000FF"/>
          <w:sz w:val="20"/>
          <w:szCs w:val="20"/>
          <w:u w:val="single"/>
        </w:rPr>
      </w:pPr>
      <w:r>
        <w:rPr>
          <w:rFonts w:cs="Calibri" w:ascii="Calibri" w:hAnsi="Calibri"/>
          <w:bCs/>
          <w:sz w:val="20"/>
          <w:szCs w:val="20"/>
        </w:rPr>
        <w:t>e-mail:  </w:t>
      </w:r>
      <w:hyperlink r:id="rId2">
        <w:r>
          <w:rPr>
            <w:rStyle w:val="Hyperlink"/>
            <w:rFonts w:cs="Calibri" w:ascii="Calibri" w:hAnsi="Calibri"/>
            <w:bCs/>
            <w:sz w:val="20"/>
            <w:szCs w:val="20"/>
          </w:rPr>
          <w:t>x</w:t>
        </w:r>
      </w:hyperlink>
      <w:r>
        <w:rPr>
          <w:rStyle w:val="Hyperlink"/>
          <w:rFonts w:cs="Calibri" w:ascii="Calibri" w:hAnsi="Calibri"/>
          <w:bCs/>
          <w:sz w:val="20"/>
          <w:szCs w:val="20"/>
        </w:rPr>
        <w:t>xxxxxxxxxxx</w:t>
      </w:r>
    </w:p>
    <w:p>
      <w:pPr>
        <w:pStyle w:val="Normal"/>
        <w:spacing w:before="0" w:after="240"/>
        <w:ind w:left="1701" w:right="709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zástupce: Mgr. </w:t>
      </w:r>
      <w:hyperlink r:id="rId3">
        <w:r>
          <w:rPr>
            <w:rStyle w:val="Style7"/>
            <w:rFonts w:cs="Calibri" w:ascii="Calibri" w:hAnsi="Calibri"/>
            <w:sz w:val="20"/>
            <w:szCs w:val="20"/>
          </w:rPr>
          <w:t xml:space="preserve">Bc. Andrea Doffková, </w:t>
        </w:r>
        <w:r>
          <w:rPr>
            <w:rStyle w:val="Style7"/>
            <w:rFonts w:cs="Calibri" w:ascii="Calibri" w:hAnsi="Calibri"/>
            <w:sz w:val="20"/>
            <w:szCs w:val="20"/>
          </w:rPr>
          <w:t>ředitelka</w:t>
        </w:r>
      </w:hyperlink>
    </w:p>
    <w:p>
      <w:pPr>
        <w:pStyle w:val="Normal"/>
        <w:tabs>
          <w:tab w:val="clear" w:pos="709"/>
          <w:tab w:val="left" w:pos="1701" w:leader="none"/>
        </w:tabs>
        <w:ind w:hanging="1695" w:left="1695"/>
        <w:jc w:val="both"/>
        <w:rPr>
          <w:rFonts w:ascii="Calibri" w:hAnsi="Calibri" w:cs="Calibri"/>
          <w:bCs/>
          <w:sz w:val="20"/>
          <w:szCs w:val="20"/>
        </w:rPr>
      </w:pPr>
      <w:hyperlink r:id="rId4">
        <w:r>
          <w:rPr/>
        </w:r>
      </w:hyperlink>
    </w:p>
    <w:p>
      <w:pPr>
        <w:pStyle w:val="Normal"/>
        <w:tabs>
          <w:tab w:val="clear" w:pos="709"/>
          <w:tab w:val="left" w:pos="1701" w:leader="none"/>
        </w:tabs>
        <w:ind w:hanging="1695" w:left="1695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cs="Calibri" w:ascii="Calibri" w:hAnsi="Calibri"/>
          <w:bCs/>
          <w:sz w:val="20"/>
          <w:szCs w:val="20"/>
        </w:rPr>
        <w:tab/>
        <w:t>(dále jen „odběratel“)</w:t>
      </w:r>
    </w:p>
    <w:p>
      <w:pPr>
        <w:pStyle w:val="Normal"/>
        <w:tabs>
          <w:tab w:val="clear" w:pos="709"/>
          <w:tab w:val="left" w:pos="1701" w:leader="none"/>
        </w:tabs>
        <w:ind w:hanging="1695" w:left="1695" w:right="-2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cs="Calibri" w:ascii="Calibri" w:hAnsi="Calibri"/>
          <w:iCs/>
          <w:sz w:val="20"/>
          <w:szCs w:val="20"/>
        </w:rPr>
      </w:r>
    </w:p>
    <w:p>
      <w:pPr>
        <w:pStyle w:val="Normal"/>
        <w:ind w:right="-2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I.</w:t>
      </w:r>
    </w:p>
    <w:p>
      <w:pPr>
        <w:pStyle w:val="Normal"/>
        <w:ind w:right="-2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ÚVODNÍ USTANOVENÍ</w:t>
      </w:r>
    </w:p>
    <w:p>
      <w:pPr>
        <w:pStyle w:val="Normal"/>
        <w:ind w:right="-2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Poskytovatel je dle své zřizovací listiny zn. ZL/62/2018 na základě usnesení zastupitelstva č.</w:t>
      </w:r>
      <w:bookmarkStart w:id="0" w:name="_Hlk81823922"/>
      <w:r>
        <w:rPr>
          <w:rFonts w:cs="Calibri" w:ascii="Calibri" w:hAnsi="Calibri"/>
          <w:sz w:val="20"/>
          <w:szCs w:val="20"/>
        </w:rPr>
        <w:t xml:space="preserve"> 31/2ZM/2018 ze dne 03.12.2018 </w:t>
      </w:r>
      <w:bookmarkEnd w:id="0"/>
      <w:r>
        <w:rPr>
          <w:rFonts w:cs="Calibri" w:ascii="Calibri" w:hAnsi="Calibri"/>
          <w:sz w:val="20"/>
          <w:szCs w:val="20"/>
        </w:rPr>
        <w:t>jako příspěvková organizace statutárního města Havířova oprávněn poskytovat služby spočívající ve výuce plavání dětí mateřských škol. Tyto služby zajišťuje poskytovatel prostřednictvím personálu kvalifikovaného v souladu s příslušnými právními předpisy k výuce plavání žáků/dětí mateřských a základních škol.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2"/>
        </w:numPr>
        <w:tabs>
          <w:tab w:val="clear" w:pos="709"/>
        </w:tabs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Předmětem této smlouvy je závazek poskytovatele poskytovat odběrateli služby spočívající ve výuce plavání dětí mateřské školy (dále i jen „služba“ nebo „výuka“) a závazek odběratele za poskytování této služby zaplatit poskytovateli dohodnutou cenu, to vše v rozsahu a za podmínek stanovených dále v této smlouvě.</w:t>
      </w:r>
    </w:p>
    <w:p>
      <w:pPr>
        <w:pStyle w:val="Normal"/>
        <w:ind w:right="-2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</w:r>
    </w:p>
    <w:p>
      <w:pPr>
        <w:pStyle w:val="Normal"/>
        <w:ind w:right="-2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II.</w:t>
      </w:r>
    </w:p>
    <w:p>
      <w:pPr>
        <w:pStyle w:val="Normal"/>
        <w:ind w:right="-2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VZÁJEMNÁ PRÁVA A POVINNOSTI</w:t>
      </w:r>
    </w:p>
    <w:p>
      <w:pPr>
        <w:pStyle w:val="Normal"/>
        <w:ind w:right="-2"/>
        <w:jc w:val="center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Poskytovatel se zavazuje poskytovat odběrateli službu spočívající ve výuce plavání dětí mateřské školy, a to v rozsahu dle čl. III. této smlouvy.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Poskytovatel se zavazuje zajistit výuku plavání výlučně odborně kvalifikovanými instruktory. Poskytovatel je povinen dodržovat příslušné předpisy MŠMT ČR vztahující se k výuce plavání.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Poskytovatel se zavazuje nejpozději jeden týden před zahájením výuky plavání seznámit odběratele s programem a rozvrhem výuky plavání.</w:t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Poskytovatel je povinen před zahájením výuky seznámit odběratele s organizačními pokyny vztahujícími se k poskytované službě.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Odběratel se zavazuje za poskytování služby v rozsahu této smlouvy zaplatit poskytovateli dohodnutou cenu ve výši a za podmínek čl. IV. a V. této smlouvy.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Odběratel se zavazuje před zahájením výuky předat poskytovateli jmenný seznam dětí účastnících se výuky, obsahující potvrzení o jejich zdravotní způsobilosti, který stvrdí svým podpisem zákonní zástupci. Jmenný seznam žáků/dětí bude zaslán odběratelem na e-mailovou adresu </w:t>
      </w:r>
      <w:hyperlink r:id="rId5">
        <w:r>
          <w:rPr>
            <w:rStyle w:val="Hyperlink"/>
            <w:rFonts w:cs="Calibri" w:ascii="Calibri" w:hAnsi="Calibri"/>
            <w:sz w:val="20"/>
            <w:szCs w:val="20"/>
          </w:rPr>
          <w:t>x</w:t>
        </w:r>
      </w:hyperlink>
      <w:r>
        <w:rPr>
          <w:rStyle w:val="Hyperlink"/>
          <w:rFonts w:cs="Calibri" w:ascii="Calibri" w:hAnsi="Calibri"/>
          <w:sz w:val="20"/>
          <w:szCs w:val="20"/>
        </w:rPr>
        <w:t>xxxxxxxxxx</w:t>
      </w:r>
      <w:r>
        <w:rPr>
          <w:rFonts w:cs="Calibri" w:ascii="Calibri" w:hAnsi="Calibri"/>
          <w:sz w:val="20"/>
          <w:szCs w:val="20"/>
        </w:rPr>
        <w:t xml:space="preserve"> s uvedením čísla této smlouvy. U dětí se zdravotním omezením je nutný doprovod dospělé osoby (jedná se např. o epilepsii, cukrovku). Kurzu se může zúčastnit maximálně 25 dětí. Přihlášené dítě musí mít výšku alespoň 1 metr a nesmí projevovat známky bakteriálního či virového onemocnění (např. rýma, kašel, kožní onemocnění, …), v tomto případě může instruktor dítě vyřadit z přítomné výukové lekce.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Odběratel je povinen zajistit doprovod odpovídajícího počtu pedagogických pracovníků, kteří odpovídají za bezpečnost dětí do doby jejich předání instruktorům provádějícím výuku, tj. před zahájením přímé výuky plavání, a v době po jejich převzetí od instruktorů provádějících výuku, tj. po skončení přímé výuky plavání (dále jen „doprovázející pedagogický pracovník“). Poskytovatel odpovídá za bezpečnost žáků pouze během přímé výuky plavání.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Doprovázející pedagogický pracovník je přítomen po celou dobu výuky plavání u bazénu a zajišťuje dozor i při všech souvisejících činnostech žáků.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Doprovázející pedagogický pracovník odpovídá za bezpečnost dětí při přechodu či převozu dětí ze školy k areálu bazénu a v areálu bazénu ze šaten přímo k bazénu a zpět. Je povinen zajistit kontrolu vybavení dětí na výuku (plavky, ručník, mýdlo, plav. čepice). Doprovázející pedagogický pracovník je dále povinen zajistit kázeň a pořádek při sprchování a převlékání dětí. Doprovázející pedagogický pracovník odpovídá za bezpečnost dětí v šatnách, sprchách, WC a dalších prostorách areálu bazénu.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Doprovázející pedagogický pracovník je povinen vyřadit z výuky děti, které mají zakázáno se výuky zúčastnit. Doprovázející pedagogický pracovník dohlíží na děti, které se neúčastní přímé výuky plavání ve vodě.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Doprovázející pedagogický pracovník je povinen před zahájením přímé výuky předat děti instruktorům přímo u bazénu a po skončení přímé výuky plavání je povinen je od instruktorů přímo u bazénu převzít.</w:t>
      </w:r>
      <w:r>
        <w:rPr>
          <w:rFonts w:cs="Calibri" w:ascii="Calibri" w:hAnsi="Calibri"/>
        </w:rPr>
        <w:t xml:space="preserve"> </w:t>
      </w:r>
      <w:r>
        <w:rPr>
          <w:rFonts w:cs="Calibri" w:ascii="Calibri" w:hAnsi="Calibri"/>
          <w:b/>
          <w:bCs/>
          <w:sz w:val="20"/>
          <w:szCs w:val="20"/>
        </w:rPr>
        <w:t>Za děti mimo vodní prostor odpovídá pedagogický dozor (např. při odchodu dítěte na toaletu).</w:t>
      </w:r>
      <w:r>
        <w:rPr>
          <w:rFonts w:cs="Calibri" w:ascii="Calibri" w:hAnsi="Calibri"/>
          <w:sz w:val="20"/>
          <w:szCs w:val="20"/>
        </w:rPr>
        <w:t xml:space="preserve"> Podpisem smlouvy odběratel současně stvrzuje, že byl seznámen s Provozním řádem a Bezpečnostními pokyny provozovatele bazénu, souhlasí s ním a zavazuje se jej dodržovat.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Poskytovatel si vyhrazuje právo odmítnout výuku plavání v případě, že shledá nedostatečné zajištění pedagogického dozoru ze strany odběratele, nebo v případě, že zjistí, že děti, které se mají výuky plavání zúčastnit, jsou zdravotně nezpůsobilé. V tomto případě nevzniká nárok na vrácení kurzovného.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Default"/>
        <w:ind w:hanging="426" w:left="426" w:right="-2"/>
        <w:jc w:val="both"/>
        <w:rPr>
          <w:rFonts w:eastAsia="Times New Roman"/>
          <w:color w:val="auto"/>
          <w:sz w:val="20"/>
          <w:szCs w:val="20"/>
        </w:rPr>
      </w:pPr>
      <w:r>
        <w:rPr>
          <w:rFonts w:eastAsia="Times New Roman"/>
          <w:color w:val="auto"/>
          <w:sz w:val="20"/>
          <w:szCs w:val="20"/>
        </w:rPr>
        <w:t>13.</w:t>
        <w:tab/>
        <w:t>Odběratel je povinen při výuce plavání dětí zajistit řádné dodržování platných režimových opatření (Mimořádná a ochranná opatření vyhlášené Ministerstvem zdravotnictví) na zpřístupněném bazénu, dále bude zajišťovat, vyžadovat a kontrolovat řádné dodržování těchto režimových opatření při výuce plavání dětí a bere na sebe odpovědnost, že budou řádně dodržována všechna režimová opatření po celou dobu užívání zpřístupněného bazénu všemi přítomnými osobami.</w:t>
      </w:r>
    </w:p>
    <w:p>
      <w:pPr>
        <w:pStyle w:val="Normal"/>
        <w:ind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ind w:right="-2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III.</w:t>
      </w:r>
    </w:p>
    <w:p>
      <w:pPr>
        <w:pStyle w:val="Normal"/>
        <w:ind w:right="-2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ČAS A MÍSTO PLNĚNÍ</w:t>
      </w:r>
    </w:p>
    <w:p>
      <w:pPr>
        <w:pStyle w:val="Normal"/>
        <w:ind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3"/>
        </w:numPr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Výuka plavání bude realizována v areálu krytého bazénu Delfínek ve Sportovní hale Slávie, nacházejícím se na adrese Astronautů 2, Havířov-Město.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3"/>
        </w:numPr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Mezi smluvními stranami bylo dohodnuto, že výuka plavání bude probíhat v rozsahu </w:t>
      </w:r>
      <w:r>
        <w:rPr>
          <w:rFonts w:cs="Calibri" w:ascii="Calibri" w:hAnsi="Calibri"/>
          <w:b/>
          <w:bCs/>
          <w:sz w:val="20"/>
          <w:szCs w:val="20"/>
        </w:rPr>
        <w:t>10 výukových lekcí</w:t>
      </w:r>
      <w:r>
        <w:rPr>
          <w:rFonts w:cs="Calibri" w:ascii="Calibri" w:hAnsi="Calibri"/>
          <w:sz w:val="20"/>
          <w:szCs w:val="20"/>
        </w:rPr>
        <w:t xml:space="preserve">, přičemž jedna výuková lekce činí </w:t>
      </w:r>
      <w:r>
        <w:rPr>
          <w:rFonts w:cs="Calibri" w:ascii="Calibri" w:hAnsi="Calibri"/>
          <w:b/>
          <w:bCs/>
          <w:sz w:val="20"/>
          <w:szCs w:val="20"/>
        </w:rPr>
        <w:t>45 minut</w:t>
      </w:r>
      <w:r>
        <w:rPr>
          <w:rFonts w:cs="Calibri" w:ascii="Calibri" w:hAnsi="Calibri"/>
          <w:sz w:val="20"/>
          <w:szCs w:val="20"/>
        </w:rPr>
        <w:t xml:space="preserve">. Výuka bude zahájena </w:t>
      </w:r>
      <w:r>
        <w:rPr>
          <w:rFonts w:cs="Calibri" w:ascii="Calibri" w:hAnsi="Calibri"/>
          <w:b/>
          <w:bCs/>
          <w:sz w:val="20"/>
          <w:szCs w:val="20"/>
        </w:rPr>
        <w:t>13.04.2026</w:t>
      </w:r>
      <w:r>
        <w:rPr>
          <w:rFonts w:cs="Calibri" w:ascii="Calibri" w:hAnsi="Calibri"/>
          <w:sz w:val="20"/>
          <w:szCs w:val="20"/>
        </w:rPr>
        <w:t xml:space="preserve"> pro 1. a 2. skupinu.</w:t>
      </w:r>
    </w:p>
    <w:p>
      <w:pPr>
        <w:pStyle w:val="Normal"/>
        <w:ind w:left="3905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ind w:right="-2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IV.</w:t>
      </w:r>
    </w:p>
    <w:p>
      <w:pPr>
        <w:pStyle w:val="Normal"/>
        <w:ind w:right="-2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CENA ZA VÝUKU PLAVÁNÍ</w:t>
      </w:r>
    </w:p>
    <w:p>
      <w:pPr>
        <w:pStyle w:val="Normal"/>
        <w:ind w:right="-2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</w:r>
    </w:p>
    <w:p>
      <w:pPr>
        <w:pStyle w:val="Normal"/>
        <w:numPr>
          <w:ilvl w:val="0"/>
          <w:numId w:val="4"/>
        </w:numPr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Mezi smluvními stranami byla dohodou sjednána cena za poskytování služby ve výši </w:t>
      </w:r>
      <w:r>
        <w:rPr>
          <w:rFonts w:cs="Calibri" w:ascii="Calibri" w:hAnsi="Calibri"/>
          <w:b/>
          <w:bCs/>
          <w:sz w:val="20"/>
          <w:szCs w:val="20"/>
        </w:rPr>
        <w:t>137,50 Kč</w:t>
      </w:r>
      <w:r>
        <w:rPr>
          <w:rFonts w:cs="Calibri" w:ascii="Calibri" w:hAnsi="Calibri"/>
          <w:sz w:val="20"/>
          <w:szCs w:val="20"/>
        </w:rPr>
        <w:t xml:space="preserve"> za jedno dítě a jednu výukovou lekci, tj. celkem </w:t>
      </w:r>
      <w:r>
        <w:rPr>
          <w:rFonts w:cs="Calibri" w:ascii="Calibri" w:hAnsi="Calibri"/>
          <w:b/>
          <w:bCs/>
          <w:sz w:val="20"/>
          <w:szCs w:val="20"/>
        </w:rPr>
        <w:t>1.375,00 Kč</w:t>
      </w:r>
      <w:r>
        <w:rPr>
          <w:rFonts w:cs="Calibri" w:ascii="Calibri" w:hAnsi="Calibri"/>
          <w:sz w:val="20"/>
          <w:szCs w:val="20"/>
        </w:rPr>
        <w:t xml:space="preserve"> za jedno dítě a 10 výukových lekcí (dále též „kurzovné“).</w:t>
      </w:r>
    </w:p>
    <w:p>
      <w:pPr>
        <w:pStyle w:val="Normal"/>
        <w:ind w:right="-2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</w:r>
    </w:p>
    <w:p>
      <w:pPr>
        <w:pStyle w:val="Normal"/>
        <w:ind w:right="-2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V.</w:t>
      </w:r>
    </w:p>
    <w:p>
      <w:pPr>
        <w:pStyle w:val="Normal"/>
        <w:ind w:right="-2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PLATEBNÍ PODMÍNKY</w:t>
      </w:r>
    </w:p>
    <w:p>
      <w:pPr>
        <w:pStyle w:val="Normal"/>
        <w:ind w:right="-2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</w:r>
    </w:p>
    <w:p>
      <w:pPr>
        <w:pStyle w:val="Normal"/>
        <w:numPr>
          <w:ilvl w:val="0"/>
          <w:numId w:val="5"/>
        </w:numPr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 xml:space="preserve">Cena ve výši dle čl. IV. této smlouvy je splatná na základě faktury poskytovatele vystavené za skutečně odebrané výukové lekce a to dětí, které se účastnily výuky plavání dle čl. II. odst. 6. této smlouvy. Faktura bude vystavena nejpozději do 7 pracovních dnů po ukončení poskytnuté výuky plavání. Pokud výuka bude probíhat přes dva kalendářní roky, bude fakturována alikvótní část proběhlé výuky s DUZP 31. 12. daného roku a zbylá část v následujícím roce po ukončení výuky plavání. Faktura je splatná ve lhůtě splatnosti 14 dnů ode dne vystavení. Platba bude provedena bezhotovostním převodem na účet poskytovatele uvedený v záhlaví této smlouvy. Variabilním symbolem platby je číslo vystavené faktury. Faktura bude zaslána odběrateli na emailovou adresu: </w:t>
      </w:r>
      <w:hyperlink r:id="rId6">
        <w:r>
          <w:rPr>
            <w:rStyle w:val="Hyperlink"/>
            <w:rFonts w:cs="Calibri" w:ascii="Calibri" w:hAnsi="Calibri"/>
            <w:sz w:val="20"/>
            <w:szCs w:val="20"/>
          </w:rPr>
          <w:t>x</w:t>
        </w:r>
      </w:hyperlink>
      <w:r>
        <w:rPr>
          <w:rStyle w:val="Hyperlink"/>
          <w:rFonts w:cs="Calibri" w:ascii="Calibri" w:hAnsi="Calibri"/>
          <w:sz w:val="20"/>
          <w:szCs w:val="20"/>
        </w:rPr>
        <w:t>xxxxxxxxxxxxx</w:t>
      </w:r>
      <w:r>
        <w:rPr/>
        <w:t>.</w:t>
      </w:r>
      <w:r>
        <w:rPr>
          <w:rFonts w:cs="Calibri" w:ascii="Calibri" w:hAnsi="Calibri"/>
          <w:sz w:val="20"/>
          <w:szCs w:val="20"/>
        </w:rPr>
        <w:t xml:space="preserve"> Faktura se považuje za uhrazenou dnem připsání příslušné částky na účet poskytovatele.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5"/>
        </w:numPr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Smluvní strany této smlouvy si dále sjednaly, že v případě, že se žák/dítě nebude moci ze zdravotních důvodů zúčastnit jednotlivých výukových lekcí v trvání minimálně 4 týdny po sobě, bude odběrateli vrácena částka odpovídající násobku ceny jedné výukové lekce dle odst. 1. tohoto článku smlouvy a počtu výukových lekcí, kterých se žák/dítě nemohl ze zdravotních důvodů zúčastnit. Odběratel je však povinen zaslat poskytovateli jmenný seznam nezúčastněných žáků/dětí včetně doložení potvrzení o zdravotní nezpůsobilosti žáka zúčastnit se výukové lekce. Bez doložení tohoto potvrzení nemůže být odběrateli příslušná částka vrácena. Tento jmenný seznam nezúčastněných žáků/dětí bude zaslán odběratelem na e</w:t>
        <w:noBreakHyphen/>
        <w:t xml:space="preserve">mailovou adresu </w:t>
      </w:r>
      <w:r>
        <w:rPr>
          <w:rStyle w:val="Hyperlink"/>
          <w:rFonts w:cs="Calibri" w:ascii="Calibri" w:hAnsi="Calibri"/>
          <w:sz w:val="20"/>
          <w:szCs w:val="20"/>
        </w:rPr>
        <w:t>xxxxxxxxxxxx</w:t>
      </w:r>
      <w:r>
        <w:rPr>
          <w:rFonts w:cs="Calibri" w:ascii="Calibri" w:hAnsi="Calibri"/>
          <w:sz w:val="20"/>
          <w:szCs w:val="20"/>
        </w:rPr>
        <w:t xml:space="preserve"> s uvedením čísla této smlouvy, a to nejpozději do dvou pracovních dnů po ukončení poskytované výuky plavání.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5"/>
        </w:numPr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V případě uzavření bazénu, nebo omezení rozsahu činnosti v důsledku přijatých protiepidemiologických opatření se kurzovné nebude účtovat, vyžádají-li si protiepidemiologická opatření zvýšené náklady na účast dětí, tyto nese objednatel v celé výši (např. zajištění testování před vstupem do areálu bazénu apod.) Ad hoc může být dohodnuto jinak.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5"/>
        </w:numPr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Mezi smluvními stranami této smlouvy bylo dále dohodnuto, že v případě, že se výuková lekce nebude konat z důvodů na straně poskytovatele, nebude odběrateli účtována částka odpovídající násobku ceny jedné výukové lekce dle odst. 1. tohoto článku smlouvy a počtu výukových lekcí, které se z těchto důvodů nekonaly. Za důvody na straně poskytovatele se přitom považují zejména provozní důvody na straně provozovatele objektivně bránící v konání výuky plavání či rekonstrukce areálu bazénu, ve kterém výuka plavání probíhá.</w:t>
      </w:r>
    </w:p>
    <w:p>
      <w:pPr>
        <w:pStyle w:val="Normal"/>
        <w:ind w:right="-2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</w:r>
    </w:p>
    <w:p>
      <w:pPr>
        <w:pStyle w:val="Normal"/>
        <w:ind w:right="-2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VI.</w:t>
      </w:r>
    </w:p>
    <w:p>
      <w:pPr>
        <w:pStyle w:val="Normal"/>
        <w:ind w:right="-2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ZÁVĚREČNÁ USTANOVENÍ</w:t>
      </w:r>
    </w:p>
    <w:p>
      <w:pPr>
        <w:pStyle w:val="Normal"/>
        <w:ind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6"/>
        </w:numPr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Smluvní strany této smlouvy se dále dohodly, že v případě závažného porušení povinností jednou ze smluvních stran, je druhá smluvní strana oprávněna od této smlouvy odstoupit. Za závažné porušení povinností se přitom považuje porušení povinností uvedených v čl. II. této smlouvy.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6"/>
        </w:numPr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Změny této smlouvy lze provádět pouze písemnými dodatky, které jsou jako takové označeny a číslovány pořadově, jinak jsou neplatné.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6"/>
        </w:numPr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Tato smlouva byla vyhotovena ve dvou vyhotoveních, jež mají platnost originálu a z nichž každá smluvní strana obdrží jedno vyhotovení.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6"/>
        </w:numPr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Tato smlouva nabývá platnosti ke dni podpisu oběma smluvními stranami a účinnosti okamžikem zveřejnění v Registru smluv.</w:t>
      </w:r>
    </w:p>
    <w:p>
      <w:pPr>
        <w:pStyle w:val="Normal"/>
        <w:ind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6"/>
        </w:numPr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Veškerá práva a povinnosti vyplývající z této smlouvy se řídí příslušnými ustanoveními zákona č. 89/2012 Sb., občanský zákoník v platném a účinném znění.</w:t>
      </w:r>
    </w:p>
    <w:p>
      <w:pPr>
        <w:pStyle w:val="Normal"/>
        <w:ind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numPr>
          <w:ilvl w:val="0"/>
          <w:numId w:val="6"/>
        </w:numPr>
        <w:ind w:hanging="426" w:left="426" w:right="-2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Smluvní strany této smlouvy shodně prohlašují, že si tuto smlouvu přečetly, že s jejím obsahem souhlasí, že nebyla sjednána v tísni a za nápadně nevýhodných podmínek. Na důkaz toho připojují své podpisy.</w:t>
      </w:r>
    </w:p>
    <w:p>
      <w:pPr>
        <w:pStyle w:val="Normal"/>
        <w:tabs>
          <w:tab w:val="clear" w:pos="709"/>
          <w:tab w:val="center" w:pos="1701" w:leader="none"/>
          <w:tab w:val="center" w:pos="7371" w:leader="none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clear" w:pos="709"/>
          <w:tab w:val="center" w:pos="1701" w:leader="none"/>
          <w:tab w:val="center" w:pos="7371" w:leader="none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clear" w:pos="709"/>
          <w:tab w:val="center" w:pos="1701" w:leader="none"/>
          <w:tab w:val="center" w:pos="7371" w:leader="none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sectPr>
          <w:footerReference w:type="even" r:id="rId7"/>
          <w:footerReference w:type="default" r:id="rId8"/>
          <w:footerReference w:type="first" r:id="rId9"/>
          <w:type w:val="nextPage"/>
          <w:pgSz w:w="11906" w:h="16838"/>
          <w:pgMar w:left="1418" w:right="1418" w:gutter="0" w:header="0" w:top="1560" w:footer="709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9"/>
          <w:tab w:val="center" w:pos="1701" w:leader="none"/>
          <w:tab w:val="center" w:pos="7371" w:leader="none"/>
        </w:tabs>
        <w:jc w:val="both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POSKYTOVATEL:</w:t>
      </w:r>
    </w:p>
    <w:p>
      <w:pPr>
        <w:pStyle w:val="Normal"/>
        <w:tabs>
          <w:tab w:val="clear" w:pos="709"/>
          <w:tab w:val="center" w:pos="1701" w:leader="none"/>
          <w:tab w:val="center" w:pos="7371" w:leader="none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clear" w:pos="709"/>
          <w:tab w:val="center" w:pos="1701" w:leader="none"/>
          <w:tab w:val="center" w:pos="7371" w:leader="none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clear" w:pos="709"/>
          <w:tab w:val="center" w:pos="1701" w:leader="none"/>
          <w:tab w:val="center" w:pos="7371" w:leader="none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clear" w:pos="709"/>
          <w:tab w:val="center" w:pos="7371" w:leader="none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_________________________________________</w:t>
      </w:r>
    </w:p>
    <w:p>
      <w:pPr>
        <w:pStyle w:val="Normal"/>
        <w:tabs>
          <w:tab w:val="clear" w:pos="709"/>
          <w:tab w:val="center" w:pos="7371" w:leader="none"/>
        </w:tabs>
        <w:jc w:val="center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b/>
          <w:bCs/>
          <w:sz w:val="20"/>
          <w:szCs w:val="20"/>
        </w:rPr>
        <w:t>Správa sportovních a rekreačních zařízení Havířov</w:t>
      </w:r>
    </w:p>
    <w:p>
      <w:pPr>
        <w:pStyle w:val="Normal"/>
        <w:tabs>
          <w:tab w:val="clear" w:pos="709"/>
          <w:tab w:val="center" w:pos="7371" w:leader="none"/>
        </w:tabs>
        <w:jc w:val="center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PhDr. Mgr. Nazim Afana, LL.M.,</w:t>
      </w:r>
    </w:p>
    <w:p>
      <w:pPr>
        <w:pStyle w:val="Normal"/>
        <w:tabs>
          <w:tab w:val="clear" w:pos="709"/>
          <w:tab w:val="center" w:pos="7371" w:leader="none"/>
        </w:tabs>
        <w:jc w:val="center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ředitel</w:t>
      </w:r>
    </w:p>
    <w:p>
      <w:pPr>
        <w:pStyle w:val="Normal"/>
        <w:tabs>
          <w:tab w:val="clear" w:pos="709"/>
          <w:tab w:val="center" w:pos="1701" w:leader="none"/>
          <w:tab w:val="center" w:pos="7371" w:leader="none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clear" w:pos="709"/>
          <w:tab w:val="left" w:pos="1701" w:leader="none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ODBĚRATEL:</w:t>
      </w:r>
    </w:p>
    <w:p>
      <w:pPr>
        <w:pStyle w:val="Normal"/>
        <w:tabs>
          <w:tab w:val="clear" w:pos="709"/>
          <w:tab w:val="left" w:pos="1701" w:leader="none"/>
        </w:tabs>
        <w:ind w:hanging="1695" w:left="1695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clear" w:pos="709"/>
          <w:tab w:val="left" w:pos="1701" w:leader="none"/>
        </w:tabs>
        <w:ind w:hanging="1695" w:left="1695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clear" w:pos="709"/>
          <w:tab w:val="left" w:pos="1701" w:leader="none"/>
        </w:tabs>
        <w:ind w:hanging="1695" w:left="1695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_________________________________________</w:t>
      </w:r>
    </w:p>
    <w:p>
      <w:pPr>
        <w:pStyle w:val="Normal"/>
        <w:ind w:right="-2"/>
        <w:jc w:val="center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Mateřská škola Petřvald 2. května 1654, příspěvková organizace</w:t>
      </w:r>
      <w:r>
        <w:rPr>
          <w:rFonts w:cs="Calibri" w:ascii="Calibri" w:hAnsi="Calibri"/>
          <w:sz w:val="20"/>
          <w:szCs w:val="20"/>
        </w:rPr>
        <w:t xml:space="preserve"> </w:t>
      </w:r>
    </w:p>
    <w:p>
      <w:pPr>
        <w:pStyle w:val="Normal"/>
        <w:ind w:right="-2"/>
        <w:jc w:val="center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Mgr. Bc. Andrea Doffková,</w:t>
      </w:r>
    </w:p>
    <w:p>
      <w:pPr>
        <w:pStyle w:val="Normal"/>
        <w:ind w:right="-2"/>
        <w:jc w:val="center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0"/>
          <w:szCs w:val="20"/>
        </w:rPr>
        <w:t>ředitelka</w:t>
      </w:r>
    </w:p>
    <w:p>
      <w:pPr>
        <w:sectPr>
          <w:type w:val="continuous"/>
          <w:pgSz w:w="11906" w:h="16838"/>
          <w:pgMar w:left="1418" w:right="1418" w:gutter="0" w:header="0" w:top="1560" w:footer="709" w:bottom="1134"/>
          <w:cols w:num="2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9"/>
          <w:tab w:val="center" w:pos="1701" w:leader="none"/>
          <w:tab w:val="center" w:pos="7371" w:leader="none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clear" w:pos="709"/>
          <w:tab w:val="center" w:pos="1701" w:leader="none"/>
          <w:tab w:val="center" w:pos="7371" w:leader="none"/>
        </w:tabs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p>
      <w:pPr>
        <w:pStyle w:val="Normal"/>
        <w:tabs>
          <w:tab w:val="clear" w:pos="709"/>
          <w:tab w:val="center" w:pos="1701" w:leader="none"/>
          <w:tab w:val="center" w:pos="7371" w:leader="none"/>
        </w:tabs>
        <w:jc w:val="both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</w:r>
    </w:p>
    <w:p>
      <w:pPr>
        <w:pStyle w:val="Normal"/>
        <w:tabs>
          <w:tab w:val="clear" w:pos="709"/>
          <w:tab w:val="center" w:pos="1701" w:leader="none"/>
          <w:tab w:val="center" w:pos="7371" w:leader="none"/>
        </w:tabs>
        <w:jc w:val="both"/>
        <w:rPr>
          <w:rFonts w:ascii="Calibri" w:hAnsi="Calibri" w:cs="Calibri"/>
          <w:b/>
          <w:sz w:val="20"/>
          <w:szCs w:val="20"/>
        </w:rPr>
      </w:pPr>
      <w:r>
        <w:rPr>
          <w:rFonts w:cs="Calibri" w:ascii="Calibri" w:hAnsi="Calibri"/>
          <w:b/>
          <w:sz w:val="20"/>
          <w:szCs w:val="20"/>
        </w:rPr>
        <w:t>Přílohy:</w:t>
      </w:r>
    </w:p>
    <w:p>
      <w:pPr>
        <w:pStyle w:val="Normal"/>
        <w:numPr>
          <w:ilvl w:val="0"/>
          <w:numId w:val="7"/>
        </w:numPr>
        <w:ind w:hanging="360" w:left="1134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Organizační pokyny</w:t>
      </w:r>
    </w:p>
    <w:p>
      <w:pPr>
        <w:pStyle w:val="Normal"/>
        <w:numPr>
          <w:ilvl w:val="0"/>
          <w:numId w:val="7"/>
        </w:numPr>
        <w:ind w:hanging="360" w:left="1134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Seznamy žáků – tiskopis docházky</w:t>
      </w:r>
    </w:p>
    <w:p>
      <w:pPr>
        <w:pStyle w:val="Normal"/>
        <w:numPr>
          <w:ilvl w:val="0"/>
          <w:numId w:val="7"/>
        </w:numPr>
        <w:ind w:hanging="360" w:left="1134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Provozní řád</w:t>
      </w:r>
    </w:p>
    <w:p>
      <w:pPr>
        <w:pStyle w:val="Normal"/>
        <w:numPr>
          <w:ilvl w:val="0"/>
          <w:numId w:val="7"/>
        </w:numPr>
        <w:ind w:hanging="360" w:left="1134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  <w:t>Organizační a bezpečnostní pokyny</w:t>
      </w:r>
    </w:p>
    <w:p>
      <w:pPr>
        <w:pStyle w:val="Normal"/>
        <w:tabs>
          <w:tab w:val="clear" w:pos="709"/>
          <w:tab w:val="center" w:pos="1701" w:leader="none"/>
          <w:tab w:val="center" w:pos="7371" w:leader="none"/>
        </w:tabs>
        <w:ind w:left="360"/>
        <w:jc w:val="both"/>
        <w:rPr>
          <w:rFonts w:ascii="Calibri" w:hAnsi="Calibri" w:cs="Calibri"/>
          <w:sz w:val="20"/>
          <w:szCs w:val="20"/>
        </w:rPr>
      </w:pPr>
      <w:r>
        <w:rPr>
          <w:rFonts w:cs="Calibri" w:ascii="Calibri" w:hAnsi="Calibri"/>
          <w:sz w:val="20"/>
          <w:szCs w:val="20"/>
        </w:rPr>
      </w:r>
    </w:p>
    <w:sectPr>
      <w:type w:val="continuous"/>
      <w:pgSz w:w="11906" w:h="16838"/>
      <w:pgMar w:left="1418" w:right="1418" w:gutter="0" w:header="0" w:top="1560" w:footer="709" w:bottom="1134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distT="0" distB="0" distL="0" distR="0" simplePos="0" relativeHeight="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 w:cs="Calibri"/>
        <w:sz w:val="20"/>
        <w:szCs w:val="20"/>
      </w:rPr>
    </w:pPr>
    <w:r>
      <w:rPr>
        <w:sz w:val="20"/>
        <w:szCs w:val="20"/>
      </w:rPr>
      <w:t xml:space="preserve"> </w:t>
    </w:r>
    <w:r>
      <w:rPr>
        <w:rFonts w:cs="Calibri" w:ascii="Calibri" w:hAnsi="Calibri"/>
        <w:sz w:val="20"/>
        <w:szCs w:val="20"/>
      </w:rPr>
      <w:fldChar w:fldCharType="begin"/>
    </w:r>
    <w:r>
      <w:rPr>
        <w:rFonts w:cs="Calibri" w:ascii="Calibri" w:hAnsi="Calibri"/>
        <w:sz w:val="20"/>
        <w:szCs w:val="20"/>
      </w:rPr>
      <w:instrText xml:space="preserve"> PAGE \* ARABIC </w:instrText>
    </w:r>
    <w:r>
      <w:rPr>
        <w:rFonts w:cs="Calibri" w:ascii="Calibri" w:hAnsi="Calibri"/>
        <w:sz w:val="20"/>
        <w:szCs w:val="20"/>
      </w:rPr>
      <w:fldChar w:fldCharType="separate"/>
    </w:r>
    <w:r>
      <w:rPr>
        <w:rFonts w:cs="Calibri" w:ascii="Calibri" w:hAnsi="Calibri"/>
        <w:sz w:val="20"/>
        <w:szCs w:val="20"/>
      </w:rPr>
      <w:t>4</w:t>
    </w:r>
    <w:r>
      <w:rPr>
        <w:rFonts w:cs="Calibri" w:ascii="Calibri" w:hAnsi="Calibri"/>
        <w:sz w:val="20"/>
        <w:szCs w:val="20"/>
      </w:rPr>
      <w:fldChar w:fldCharType="end"/>
    </w:r>
    <w:r>
      <w:rPr>
        <w:rFonts w:cs="Calibri" w:ascii="Calibri" w:hAnsi="Calibri"/>
        <w:sz w:val="20"/>
        <w:szCs w:val="20"/>
      </w:rPr>
      <w:t xml:space="preserve"> </w:t>
    </w:r>
    <w:r>
      <w:rPr>
        <w:rFonts w:cs="Calibri" w:ascii="Calibri" w:hAnsi="Calibri"/>
        <w:sz w:val="20"/>
        <w:szCs w:val="20"/>
      </w:rPr>
      <w:t xml:space="preserve">/ </w:t>
    </w:r>
    <w:r>
      <w:rPr>
        <w:rFonts w:cs="Calibri" w:ascii="Calibri" w:hAnsi="Calibri"/>
        <w:sz w:val="20"/>
        <w:szCs w:val="20"/>
      </w:rPr>
      <w:fldChar w:fldCharType="begin"/>
    </w:r>
    <w:r>
      <w:rPr>
        <w:rFonts w:cs="Calibri" w:ascii="Calibri" w:hAnsi="Calibri"/>
        <w:sz w:val="20"/>
        <w:szCs w:val="20"/>
      </w:rPr>
      <w:instrText xml:space="preserve"> NUMPAGES \* ARABIC </w:instrText>
    </w:r>
    <w:r>
      <w:rPr>
        <w:rFonts w:cs="Calibri" w:ascii="Calibri" w:hAnsi="Calibri"/>
        <w:sz w:val="20"/>
        <w:szCs w:val="20"/>
      </w:rPr>
      <w:fldChar w:fldCharType="separate"/>
    </w:r>
    <w:r>
      <w:rPr>
        <w:rFonts w:cs="Calibri" w:ascii="Calibri" w:hAnsi="Calibri"/>
        <w:sz w:val="20"/>
        <w:szCs w:val="20"/>
      </w:rPr>
      <w:t>4</w:t>
    </w:r>
    <w:r>
      <w:rPr>
        <w:rFonts w:cs="Calibri" w:ascii="Calibri" w:hAnsi="Calibri"/>
        <w:sz w:val="20"/>
        <w:szCs w:val="20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 w:cs="Calibri"/>
        <w:sz w:val="20"/>
        <w:szCs w:val="20"/>
      </w:rPr>
    </w:pPr>
    <w:r>
      <w:rPr>
        <w:sz w:val="20"/>
        <w:szCs w:val="20"/>
      </w:rPr>
      <w:t xml:space="preserve"> </w:t>
    </w:r>
    <w:r>
      <w:rPr>
        <w:rFonts w:cs="Calibri" w:ascii="Calibri" w:hAnsi="Calibri"/>
        <w:sz w:val="20"/>
        <w:szCs w:val="20"/>
      </w:rPr>
      <w:fldChar w:fldCharType="begin"/>
    </w:r>
    <w:r>
      <w:rPr>
        <w:rFonts w:cs="Calibri" w:ascii="Calibri" w:hAnsi="Calibri"/>
        <w:sz w:val="20"/>
        <w:szCs w:val="20"/>
      </w:rPr>
      <w:instrText xml:space="preserve"> PAGE \* ARABIC </w:instrText>
    </w:r>
    <w:r>
      <w:rPr>
        <w:rFonts w:cs="Calibri" w:ascii="Calibri" w:hAnsi="Calibri"/>
        <w:sz w:val="20"/>
        <w:szCs w:val="20"/>
      </w:rPr>
      <w:fldChar w:fldCharType="separate"/>
    </w:r>
    <w:r>
      <w:rPr>
        <w:rFonts w:cs="Calibri" w:ascii="Calibri" w:hAnsi="Calibri"/>
        <w:sz w:val="20"/>
        <w:szCs w:val="20"/>
      </w:rPr>
      <w:t>4</w:t>
    </w:r>
    <w:r>
      <w:rPr>
        <w:rFonts w:cs="Calibri" w:ascii="Calibri" w:hAnsi="Calibri"/>
        <w:sz w:val="20"/>
        <w:szCs w:val="20"/>
      </w:rPr>
      <w:fldChar w:fldCharType="end"/>
    </w:r>
    <w:r>
      <w:rPr>
        <w:rFonts w:cs="Calibri" w:ascii="Calibri" w:hAnsi="Calibri"/>
        <w:sz w:val="20"/>
        <w:szCs w:val="20"/>
      </w:rPr>
      <w:t xml:space="preserve"> </w:t>
    </w:r>
    <w:r>
      <w:rPr>
        <w:rFonts w:cs="Calibri" w:ascii="Calibri" w:hAnsi="Calibri"/>
        <w:sz w:val="20"/>
        <w:szCs w:val="20"/>
      </w:rPr>
      <w:t xml:space="preserve">/ </w:t>
    </w:r>
    <w:r>
      <w:rPr>
        <w:rFonts w:cs="Calibri" w:ascii="Calibri" w:hAnsi="Calibri"/>
        <w:sz w:val="20"/>
        <w:szCs w:val="20"/>
      </w:rPr>
      <w:fldChar w:fldCharType="begin"/>
    </w:r>
    <w:r>
      <w:rPr>
        <w:rFonts w:cs="Calibri" w:ascii="Calibri" w:hAnsi="Calibri"/>
        <w:sz w:val="20"/>
        <w:szCs w:val="20"/>
      </w:rPr>
      <w:instrText xml:space="preserve"> NUMPAGES \* ARABIC </w:instrText>
    </w:r>
    <w:r>
      <w:rPr>
        <w:rFonts w:cs="Calibri" w:ascii="Calibri" w:hAnsi="Calibri"/>
        <w:sz w:val="20"/>
        <w:szCs w:val="20"/>
      </w:rPr>
      <w:fldChar w:fldCharType="separate"/>
    </w:r>
    <w:r>
      <w:rPr>
        <w:rFonts w:cs="Calibri" w:ascii="Calibri" w:hAnsi="Calibri"/>
        <w:sz w:val="20"/>
        <w:szCs w:val="20"/>
      </w:rPr>
      <w:t>4</w:t>
    </w:r>
    <w:r>
      <w:rPr>
        <w:rFonts w:cs="Calibri" w:ascii="Calibri" w:hAnsi="Calibri"/>
        <w:sz w:val="20"/>
        <w:szCs w:val="20"/>
      </w:rPr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b080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link w:val="Nadpis2Char"/>
    <w:uiPriority w:val="9"/>
    <w:qFormat/>
    <w:rsid w:val="00765bd9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a34817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3770e9"/>
    <w:rPr/>
  </w:style>
  <w:style w:type="character" w:styleId="Strong">
    <w:name w:val="Strong"/>
    <w:uiPriority w:val="22"/>
    <w:qFormat/>
    <w:rsid w:val="006f750d"/>
    <w:rPr>
      <w:b/>
      <w:bCs/>
    </w:rPr>
  </w:style>
  <w:style w:type="character" w:styleId="Hyperlink">
    <w:name w:val="Hyperlink"/>
    <w:rsid w:val="008a6f6e"/>
    <w:rPr>
      <w:color w:val="0000FF"/>
      <w:u w:val="single"/>
    </w:rPr>
  </w:style>
  <w:style w:type="character" w:styleId="CommentReference">
    <w:name w:val="annotation reference"/>
    <w:qFormat/>
    <w:rsid w:val="008a6f6e"/>
    <w:rPr>
      <w:sz w:val="16"/>
      <w:szCs w:val="16"/>
    </w:rPr>
  </w:style>
  <w:style w:type="character" w:styleId="TextkomenteChar" w:customStyle="1">
    <w:name w:val="Text komentáře Char"/>
    <w:basedOn w:val="DefaultParagraphFont"/>
    <w:qFormat/>
    <w:rsid w:val="008a6f6e"/>
    <w:rPr/>
  </w:style>
  <w:style w:type="character" w:styleId="Nadpis2Char" w:customStyle="1">
    <w:name w:val="Nadpis 2 Char"/>
    <w:uiPriority w:val="9"/>
    <w:qFormat/>
    <w:rsid w:val="00765bd9"/>
    <w:rPr>
      <w:b/>
      <w:bCs/>
      <w:sz w:val="36"/>
      <w:szCs w:val="36"/>
    </w:rPr>
  </w:style>
  <w:style w:type="character" w:styleId="Nadpis3Char" w:customStyle="1">
    <w:name w:val="Nadpis 3 Char"/>
    <w:semiHidden/>
    <w:qFormat/>
    <w:rsid w:val="00a34817"/>
    <w:rPr>
      <w:rFonts w:ascii="Cambria" w:hAnsi="Cambria" w:eastAsia="Times New Roman" w:cs="Times New Roman"/>
      <w:b/>
      <w:bCs/>
      <w:sz w:val="26"/>
      <w:szCs w:val="26"/>
    </w:rPr>
  </w:style>
  <w:style w:type="character" w:styleId="UnresolvedMention">
    <w:name w:val="Unresolved Mention"/>
    <w:uiPriority w:val="99"/>
    <w:semiHidden/>
    <w:unhideWhenUsed/>
    <w:qFormat/>
    <w:rsid w:val="00b92a23"/>
    <w:rPr>
      <w:color w:val="605E5C"/>
      <w:shd w:fill="E1DFDD" w:val="clear"/>
    </w:rPr>
  </w:style>
  <w:style w:type="character" w:styleId="ZpatChar" w:customStyle="1">
    <w:name w:val="Zápatí Char"/>
    <w:uiPriority w:val="99"/>
    <w:qFormat/>
    <w:rsid w:val="00f60a60"/>
    <w:rPr>
      <w:sz w:val="24"/>
      <w:szCs w:val="24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rsid w:val="003770e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ZpatChar"/>
    <w:uiPriority w:val="99"/>
    <w:rsid w:val="003770e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da7047"/>
    <w:pPr>
      <w:suppressAutoHyphens w:val="true"/>
      <w:overflowPunct w:val="true"/>
      <w:spacing w:lineRule="auto" w:line="230"/>
      <w:textAlignment w:val="baseline"/>
    </w:pPr>
    <w:rPr>
      <w:sz w:val="20"/>
      <w:szCs w:val="20"/>
    </w:rPr>
  </w:style>
  <w:style w:type="paragraph" w:styleId="Zkladntext31" w:customStyle="1">
    <w:name w:val="Základní text 31"/>
    <w:basedOn w:val="NormlnIMP"/>
    <w:qFormat/>
    <w:rsid w:val="000a3136"/>
    <w:pPr>
      <w:jc w:val="both"/>
    </w:pPr>
    <w:rPr>
      <w:sz w:val="24"/>
    </w:rPr>
  </w:style>
  <w:style w:type="paragraph" w:styleId="BalloonText">
    <w:name w:val="Balloon Text"/>
    <w:basedOn w:val="Normal"/>
    <w:semiHidden/>
    <w:qFormat/>
    <w:rsid w:val="00f2780c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3578"/>
    <w:pPr>
      <w:ind w:left="708"/>
    </w:pPr>
    <w:rPr/>
  </w:style>
  <w:style w:type="paragraph" w:styleId="CommentText">
    <w:name w:val="annotation text"/>
    <w:basedOn w:val="Normal"/>
    <w:link w:val="TextkomenteChar"/>
    <w:rsid w:val="008a6f6e"/>
    <w:pPr/>
    <w:rPr>
      <w:sz w:val="20"/>
      <w:szCs w:val="20"/>
    </w:rPr>
  </w:style>
  <w:style w:type="paragraph" w:styleId="Default" w:customStyle="1">
    <w:name w:val="Default"/>
    <w:basedOn w:val="Normal"/>
    <w:qFormat/>
    <w:rsid w:val="00911433"/>
    <w:pPr/>
    <w:rPr>
      <w:rFonts w:ascii="Calibri" w:hAnsi="Calibri" w:eastAsia="Calibri" w:cs="Calibri"/>
      <w:color w:val="000000"/>
    </w:rPr>
  </w:style>
  <w:style w:type="paragraph" w:styleId="Obsahrmce">
    <w:name w:val="Obsah rámce"/>
    <w:basedOn w:val="Normal"/>
    <w:qFormat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2.kvetna@mspetrvald.cz" TargetMode="External"/><Relationship Id="rId3" Type="http://schemas.openxmlformats.org/officeDocument/2006/relationships/hyperlink" Target="https://hornisucha.cz/441981" TargetMode="External"/><Relationship Id="rId4" Type="http://schemas.openxmlformats.org/officeDocument/2006/relationships/hyperlink" Target="https://hornisucha.cz/441981" TargetMode="External"/><Relationship Id="rId5" Type="http://schemas.openxmlformats.org/officeDocument/2006/relationships/hyperlink" Target="mailto:info@ssrz.cz" TargetMode="External"/><Relationship Id="rId6" Type="http://schemas.openxmlformats.org/officeDocument/2006/relationships/hyperlink" Target="mailto:2.kvetna@mspetrvald.cz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<Relationship Id="rId15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7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DFA4D0A005264A8A3F4D2AD83545FB" ma:contentTypeVersion="13" ma:contentTypeDescription="Vytvoří nový dokument" ma:contentTypeScope="" ma:versionID="c9fd7b641c383099d7056b24fe4cdefd">
  <xsd:schema xmlns:xsd="http://www.w3.org/2001/XMLSchema" xmlns:xs="http://www.w3.org/2001/XMLSchema" xmlns:p="http://schemas.microsoft.com/office/2006/metadata/properties" xmlns:ns2="b689c7f6-2855-418a-b1fb-e7c473ca23ef" xmlns:ns3="04b22b9b-1cc9-4d97-88ae-988cadc6111d" targetNamespace="http://schemas.microsoft.com/office/2006/metadata/properties" ma:root="true" ma:fieldsID="bd9a2bf15f87038f0fe922e4af2d9341" ns2:_="" ns3:_="">
    <xsd:import namespace="b689c7f6-2855-418a-b1fb-e7c473ca23ef"/>
    <xsd:import namespace="04b22b9b-1cc9-4d97-88ae-988cadc611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9c7f6-2855-418a-b1fb-e7c473ca2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2f4641f1-39c9-4d5d-a8f5-f3ab9accc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b22b9b-1cc9-4d97-88ae-988cadc6111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4b5fed-5509-40f6-86ab-79027f1eeff5}" ma:internalName="TaxCatchAll" ma:showField="CatchAllData" ma:web="04b22b9b-1cc9-4d97-88ae-988cadc61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89c7f6-2855-418a-b1fb-e7c473ca23ef">
      <Terms xmlns="http://schemas.microsoft.com/office/infopath/2007/PartnerControls"/>
    </lcf76f155ced4ddcb4097134ff3c332f>
    <TaxCatchAll xmlns="04b22b9b-1cc9-4d97-88ae-988cadc611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BA14E-CB4F-44D7-B26B-FE0EEC5AC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9c7f6-2855-418a-b1fb-e7c473ca23ef"/>
    <ds:schemaRef ds:uri="04b22b9b-1cc9-4d97-88ae-988cadc611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80D762-6995-41AD-95BE-7C5B312511E9}">
  <ds:schemaRefs>
    <ds:schemaRef ds:uri="http://schemas.microsoft.com/office/2006/metadata/properties"/>
    <ds:schemaRef ds:uri="http://schemas.microsoft.com/office/infopath/2007/PartnerControls"/>
    <ds:schemaRef ds:uri="b689c7f6-2855-418a-b1fb-e7c473ca23ef"/>
    <ds:schemaRef ds:uri="04b22b9b-1cc9-4d97-88ae-988cadc6111d"/>
  </ds:schemaRefs>
</ds:datastoreItem>
</file>

<file path=customXml/itemProps3.xml><?xml version="1.0" encoding="utf-8"?>
<ds:datastoreItem xmlns:ds="http://schemas.openxmlformats.org/officeDocument/2006/customXml" ds:itemID="{CAC5F0C3-4935-44DB-AAB9-3141C8BDEE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B15A3B-5A82-47D7-BCB0-A1EB7E675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Application>LibreOffice/26.2.2.2$Windows_X86_64 LibreOffice_project/1f77d10d6938fd34972958f64b2bcfa54f8b1ba5</Application>
  <AppVersion>15.0000</AppVersion>
  <Pages>4</Pages>
  <Words>1475</Words>
  <Characters>8924</Characters>
  <CharactersWithSpaces>10295</CharactersWithSpaces>
  <Paragraphs>81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2025-08-27T17:10:00Z</dcterms:created>
  <dc:creator>Pc</dc:creator>
  <dc:description/>
  <dc:language>cs-CZ</dc:language>
  <cp:lastModifiedBy/>
  <cp:lastPrinted>2025-12-09T08:40:00Z</cp:lastPrinted>
  <dcterms:modified xsi:type="dcterms:W3CDTF">2026-04-13T11:12:13Z</dcterms:modified>
  <cp:revision>100</cp:revision>
  <dc:subject/>
  <dc:title>Smlouva o nájmu nebytových prostor, plochy a movitých věcí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0x01010043DFA4D0A005264A8A3F4D2AD83545FB</vt:lpwstr>
  </property>
  <property fmtid="{D5CDD505-2E9C-101B-9397-08002B2CF9AE}" pid="3" name="MediaServiceImageTags">
    <vt:lpwstr/>
  </property>
</Properties>
</file>