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MU-ISOIS/89997/2017/557951/CZS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213</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2017-2019</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Republican State Enterprise operating under the right of economic management A.Baitursynov Kostanay State University of Ministry of Education and Science of the Republic of Kazakhstan</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Republican State Enterprise operating under the right of economic management A.Baitursynov Kostanay State University of Ministry of Education and Science of the Republic of Kazakhstan</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A.Baitursynov KSU</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Republican State Enterprise operating under the right of economic management A.Baitursynov Kostanay State University of Ministry of Education and Science of the Republic of Kazakhstan</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Kazakhstan</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Kostanay</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http://ksu.edu.kz/en/education/programms/</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http://ksu.edu.kz/en/education/academic_mobility/disciplines_in_english/</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Kostanay</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Kostanay</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A.Baitursynov KSU</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Russian</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Upper Intermediate (B2) for English for students</w:t>
              <w:br/>
              <w:t>Upper Intermediate (B2) for English for staff</w:t>
              <w:br/>
              <w:t>Upper Intermediate (B2) for Russian for students</w:t>
              <w:br/>
              <w:t>Upper Intermediate (B2) for Russian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20 October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A.Baitursynov KSU</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45</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1.60</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http://cic.muni.cz/images/files/Incoming/Student/practicalities/_Grading_system_at_MU-new.pdf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http://ksu.edu.kz/en/education/educational_process/sistema_kontrolya_i_ocenki_uchebnyh_dostizhenij_obuchayuwihsya/</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http://cic.muni.cz/en/left-incoming-mobility/incoming-student/incoming-student-practicalities/85-incoming-mobility/student/393-incoming-student-practicalities-visa</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http://www.kazembassy.cz/cz/content/konzularni-oddeleni/  and http://www.mzv.cz/astana/ru/vizy_i_konzulskie/x2012_10_24_3.html</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http://cic.muni.cz/en/left-incoming-mobility/incoming-student/incoming-student-preparatorycourses/85-incoming-mobility/student/394-incoming-student-practicalities-insurance</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http://www.kazakhinstrakh.kz/</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http://cic.muni.cz/en/left-incoming-mobility/incoming-student/incoming-student-preparatorycourses/85-incoming-mobility/student/395-incoming-student-practicalities-accommodation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A.Baitursynov KSU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http://ksu.edu.kz/en/our_life/dormitory/</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Republican State Enterprise operating under the right of economic management A.Baitursynov Kostanay State University of Ministry of Education and Science of the Republic of Kazakhstan</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Kostanay</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Kazakhstan</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