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D594" w14:textId="77777777" w:rsidR="00753468" w:rsidRDefault="009C4CD4" w:rsidP="009C4CD4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noProof/>
        </w:rPr>
        <w:drawing>
          <wp:anchor distT="288290" distB="288290" distL="288290" distR="288290" simplePos="0" relativeHeight="251659264" behindDoc="0" locked="0" layoutInCell="1" allowOverlap="1" wp14:anchorId="2A2EA3BE" wp14:editId="11512AB8">
            <wp:simplePos x="0" y="0"/>
            <wp:positionH relativeFrom="column">
              <wp:posOffset>82550</wp:posOffset>
            </wp:positionH>
            <wp:positionV relativeFrom="paragraph">
              <wp:posOffset>31115</wp:posOffset>
            </wp:positionV>
            <wp:extent cx="805180" cy="944880"/>
            <wp:effectExtent l="0" t="0" r="0" b="7620"/>
            <wp:wrapSquare wrapText="right"/>
            <wp:docPr id="993865860" name="Obrázek 1" descr="Obsah obrázku symbol, erbovní znak, emblém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65860" name="Obrázek 1" descr="Obsah obrázku symbol, erbovní znak, emblém, od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44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OBEC HORNÍ DUBENKY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Horní  Dubenky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31,  58852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A4C819E" w14:textId="05A87E7D" w:rsidR="009C4CD4" w:rsidRDefault="009C4CD4" w:rsidP="009C4CD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okres  Jihlava</w:t>
      </w:r>
      <w:proofErr w:type="gramEnd"/>
    </w:p>
    <w:p w14:paraId="4415832F" w14:textId="77777777" w:rsidR="009C4CD4" w:rsidRDefault="009C4CD4" w:rsidP="009C4CD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56746D" w14:textId="77777777" w:rsidR="009C4CD4" w:rsidRDefault="009C4CD4" w:rsidP="009C4CD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IČO: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00285889,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DIČ: CZ00285889,</w:t>
      </w:r>
    </w:p>
    <w:p w14:paraId="77BD1E9C" w14:textId="77777777" w:rsidR="009C4CD4" w:rsidRDefault="009C4CD4" w:rsidP="009C4CD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e-mail: obec@hornidubenky.cz, tel.: 567 374 259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www.hornidubenky.cz</w:t>
      </w:r>
    </w:p>
    <w:p w14:paraId="2D4C3C89" w14:textId="77777777" w:rsidR="009C4CD4" w:rsidRDefault="009C4CD4" w:rsidP="009C4CD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Bankovní spojení: 1466033319/0800</w:t>
      </w:r>
    </w:p>
    <w:p w14:paraId="60BB22F8" w14:textId="77777777" w:rsidR="009C4CD4" w:rsidRDefault="009C4CD4" w:rsidP="009C4CD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9AAE25" w14:textId="43191DB0" w:rsidR="004107ED" w:rsidRPr="009C066C" w:rsidRDefault="004107ED" w:rsidP="009C4C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01780E8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7D4154A" w14:textId="77777777" w:rsidR="00753468" w:rsidRDefault="00753468" w:rsidP="00753468">
      <w:pPr>
        <w:rPr>
          <w:rFonts w:ascii="Calibri" w:eastAsia="Calibri" w:hAnsi="Calibri" w:cs="Times New Roman"/>
          <w:sz w:val="20"/>
          <w:szCs w:val="20"/>
        </w:rPr>
      </w:pPr>
      <w:r>
        <w:rPr>
          <w:sz w:val="20"/>
        </w:rPr>
        <w:t>Smluvní strany</w:t>
      </w:r>
    </w:p>
    <w:p w14:paraId="7E41ADD1" w14:textId="77777777" w:rsidR="00753468" w:rsidRPr="00753468" w:rsidRDefault="00753468" w:rsidP="007534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B62762" w14:textId="77777777" w:rsidR="00753468" w:rsidRPr="00753468" w:rsidRDefault="00753468" w:rsidP="007534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3468">
        <w:rPr>
          <w:rFonts w:ascii="Times New Roman" w:hAnsi="Times New Roman" w:cs="Times New Roman"/>
          <w:sz w:val="24"/>
          <w:szCs w:val="24"/>
        </w:rPr>
        <w:t>Obec HORNÍ DUBENKY</w:t>
      </w:r>
    </w:p>
    <w:p w14:paraId="3F11A934" w14:textId="77777777" w:rsidR="00753468" w:rsidRPr="00753468" w:rsidRDefault="00753468" w:rsidP="007534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3468">
        <w:rPr>
          <w:rFonts w:ascii="Times New Roman" w:hAnsi="Times New Roman" w:cs="Times New Roman"/>
          <w:sz w:val="24"/>
          <w:szCs w:val="24"/>
        </w:rPr>
        <w:t>se sídlem obecního úřadu: Horní Dubenky 31</w:t>
      </w:r>
      <w:r w:rsidRPr="00753468">
        <w:rPr>
          <w:rFonts w:ascii="Times New Roman" w:hAnsi="Times New Roman" w:cs="Times New Roman"/>
          <w:sz w:val="24"/>
          <w:szCs w:val="24"/>
        </w:rPr>
        <w:br/>
        <w:t>IČ: 00285889</w:t>
      </w:r>
    </w:p>
    <w:p w14:paraId="2394F820" w14:textId="77777777" w:rsidR="00753468" w:rsidRPr="00753468" w:rsidRDefault="00753468" w:rsidP="007534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3468">
        <w:rPr>
          <w:rFonts w:ascii="Times New Roman" w:hAnsi="Times New Roman" w:cs="Times New Roman"/>
          <w:sz w:val="24"/>
          <w:szCs w:val="24"/>
        </w:rPr>
        <w:t>za niž jedná: Vladimír Tomšík, starosta</w:t>
      </w:r>
      <w:r w:rsidRPr="00753468">
        <w:rPr>
          <w:rFonts w:ascii="Times New Roman" w:hAnsi="Times New Roman" w:cs="Times New Roman"/>
          <w:sz w:val="24"/>
          <w:szCs w:val="24"/>
        </w:rPr>
        <w:br/>
        <w:t>další osoba pověřená jednáním za obec: Eva Tkadlečková, místostarostka</w:t>
      </w:r>
    </w:p>
    <w:p w14:paraId="7CEA0B64" w14:textId="77777777" w:rsidR="00753468" w:rsidRPr="00753468" w:rsidRDefault="00753468" w:rsidP="007534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3468">
        <w:rPr>
          <w:rFonts w:ascii="Times New Roman" w:hAnsi="Times New Roman" w:cs="Times New Roman"/>
          <w:sz w:val="24"/>
          <w:szCs w:val="24"/>
        </w:rPr>
        <w:t>(dále jen „Pronajímatel“)</w:t>
      </w:r>
    </w:p>
    <w:p w14:paraId="7F939797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C2B7BE8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</w:p>
    <w:p w14:paraId="0B3D5D75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3713BD" w14:textId="36920556" w:rsidR="004107ED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</w:t>
      </w:r>
    </w:p>
    <w:p w14:paraId="37BF2499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AEBD80D" w14:textId="0021CCE0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narozen :</w:t>
      </w:r>
      <w:proofErr w:type="gram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04CC35BB" w14:textId="67C1B541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bytem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2935F398" w14:textId="56462C6D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15CECB97" w14:textId="77777777" w:rsidR="004107ED" w:rsidRPr="009C066C" w:rsidRDefault="004107ED" w:rsidP="00410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9650A44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jako nájemce</w:t>
      </w:r>
    </w:p>
    <w:p w14:paraId="7447A532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996ED7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83E1BBA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uzavřeli podle §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2300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NOZ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 následujících tuto</w:t>
      </w:r>
    </w:p>
    <w:p w14:paraId="11BA7E86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Nájemní smlouvu na pronájem bytu</w:t>
      </w:r>
    </w:p>
    <w:p w14:paraId="3A9486E3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F0792BF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I.</w:t>
      </w:r>
    </w:p>
    <w:p w14:paraId="109592E4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 je vlastníkem domu zvláštního určení – domu s pečovatelskou službou</w:t>
      </w:r>
    </w:p>
    <w:p w14:paraId="5530DEB6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čp. 101 v Horních Dubenkách, sídliště </w:t>
      </w:r>
      <w:proofErr w:type="spell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Janštejn</w:t>
      </w:r>
      <w:proofErr w:type="spell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 pronajímá nájemci byt č.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14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, I. kategorie,</w:t>
      </w:r>
    </w:p>
    <w:p w14:paraId="4EDCDA90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sestávající z pokoje </w:t>
      </w:r>
      <w:proofErr w:type="gram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( </w:t>
      </w:r>
      <w:r w:rsidRPr="004107ED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30</w:t>
      </w:r>
      <w:proofErr w:type="gramEnd"/>
      <w:r w:rsidRPr="004107ED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,11m2</w:t>
      </w:r>
      <w:r w:rsidRPr="009C066C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), 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chodby </w:t>
      </w:r>
      <w:r w:rsidRPr="009C066C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7</w:t>
      </w:r>
      <w:r w:rsidRPr="009C066C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67</w:t>
      </w:r>
      <w:r w:rsidRPr="009C066C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m2), 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WC a </w:t>
      </w:r>
      <w:proofErr w:type="gram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koupelny  </w:t>
      </w:r>
      <w:r w:rsidRPr="009C066C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3,68</w:t>
      </w:r>
      <w:r w:rsidRPr="009C066C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m2</w:t>
      </w:r>
      <w:proofErr w:type="gramStart"/>
      <w:r w:rsidRPr="009C066C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) 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ve</w:t>
      </w:r>
      <w:proofErr w:type="gram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II. </w:t>
      </w:r>
      <w:proofErr w:type="gram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podlaží  domu</w:t>
      </w:r>
      <w:proofErr w:type="gram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tak, jak je uvedeno v evidenčním listu pro výpočet maximálního nájemného, který je nedílnou součástí této smlouvy. </w:t>
      </w:r>
    </w:p>
    <w:p w14:paraId="09B9961D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C09B2C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II.</w:t>
      </w:r>
    </w:p>
    <w:p w14:paraId="0B0DA926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Nájemní smlouva se uzavírá </w:t>
      </w:r>
      <w:r w:rsidRPr="009C066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na dobu </w:t>
      </w:r>
      <w:proofErr w:type="gramStart"/>
      <w:r w:rsidRPr="009C066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neurčitou  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proofErr w:type="gram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 tříměsíční výpovědní lhůtou.</w:t>
      </w:r>
    </w:p>
    <w:p w14:paraId="261ED931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87F0419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III.</w:t>
      </w:r>
    </w:p>
    <w:p w14:paraId="0BCCD7A7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Nájemné bytu a zálohy na úhradu za plnění spojená s užíváním </w:t>
      </w:r>
      <w:proofErr w:type="gram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bytu  (</w:t>
      </w:r>
      <w:proofErr w:type="gram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dále jen úhrada za služby) – se stanoví podle platných cenových předpisů (Výměru MF č. 01/2002, ve znění pozdějších předpisů). </w:t>
      </w:r>
    </w:p>
    <w:p w14:paraId="4C79C75B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Skutečná výše úhrady za služby v období od 1.1. do 31.12. se zúčtuje zaplacenými zálohami na jednotlivé druhy služeb do 30.4. následujícího roku.</w:t>
      </w:r>
    </w:p>
    <w:p w14:paraId="76E1D5E8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Druh služby a způsob </w:t>
      </w:r>
      <w:proofErr w:type="gram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rozúčtování :</w:t>
      </w:r>
      <w:proofErr w:type="gramEnd"/>
    </w:p>
    <w:p w14:paraId="50D81C0B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Vodné SV, TUV                  - rozúčtování dle vlastního vodoměru, </w:t>
      </w:r>
      <w:proofErr w:type="spell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zbýv</w:t>
      </w:r>
      <w:proofErr w:type="spell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. poměrem</w:t>
      </w:r>
    </w:p>
    <w:p w14:paraId="0DB8A818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Teplo                                    - rozúčtování nákladů na m2 vytápěné plochy bytu</w:t>
      </w:r>
    </w:p>
    <w:p w14:paraId="001548E2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STA                                      - rozúčtování na jednotku (byt)</w:t>
      </w:r>
    </w:p>
    <w:p w14:paraId="4B99C75D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Elektřina spol.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prostor           - rozúčtování na osoby</w:t>
      </w:r>
    </w:p>
    <w:p w14:paraId="65821CA4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Úklid společných prostor     - rozúčtování na osoby</w:t>
      </w:r>
    </w:p>
    <w:p w14:paraId="2B5CE14E" w14:textId="77777777" w:rsidR="00744A5B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Výtah                                    - rozúčtování na osobu        </w:t>
      </w:r>
    </w:p>
    <w:p w14:paraId="4B91AF98" w14:textId="5D23395F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</w:t>
      </w:r>
    </w:p>
    <w:p w14:paraId="213810A8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IV.</w:t>
      </w:r>
    </w:p>
    <w:p w14:paraId="7EE3D30C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Nájemné a úhrada za služby jsou splatné měsíčně, do posledního dne běžného měsíce sdruženým inkasem.</w:t>
      </w:r>
    </w:p>
    <w:p w14:paraId="05246148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Nezaplatí-li nájemce nájemné a úhradu za služby do </w:t>
      </w:r>
      <w:proofErr w:type="gram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5ti</w:t>
      </w:r>
      <w:proofErr w:type="gram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dnů po jejich splatnosti, je povinen zaplatit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mateli poplatek z prodlení ve výši 1,0 promile dlužné částky za každý den prodlení, nejméně však 10,- Kč za každý i započatý měsíc prodlení.</w:t>
      </w:r>
    </w:p>
    <w:p w14:paraId="5FB4CC9D" w14:textId="77777777" w:rsidR="004107ED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365F5D4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V.</w:t>
      </w:r>
    </w:p>
    <w:p w14:paraId="6994A16D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Nájemce je povinen oznámit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mateli do jednoho měsíce skutečnosti rozhodné pro stanovení nájemného a úhradu za služby.</w:t>
      </w:r>
    </w:p>
    <w:p w14:paraId="0601C385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Nájemce se zavazuje užívat byt řádným způsobem.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 je oprávněn požadovat přístup do bytu za účelem kontroly.</w:t>
      </w:r>
    </w:p>
    <w:p w14:paraId="0CB66E88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Dojde-li k poškození nebo nadměrnému opotřebení pronajatého bytu, odpovídá nájemce za </w:t>
      </w:r>
      <w:proofErr w:type="gram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škody</w:t>
      </w:r>
      <w:proofErr w:type="gram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 to i za škody způsobené osobami, jimž umožnil k pronajatému bytu přístup.</w:t>
      </w:r>
    </w:p>
    <w:p w14:paraId="4DBB0723" w14:textId="7CBEDD3E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Nájemce je povinen na své náklady odstranit závady a poškození, které způsobil v domě nebo bytě. Nestane-li se tak,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 závady odstraní a bude požadovat na nájemci</w:t>
      </w:r>
      <w:r w:rsidR="00744A5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či osobě blízké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jejich úhradu. </w:t>
      </w:r>
    </w:p>
    <w:p w14:paraId="1B0D983E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Nájemce nesmí bez souhlasu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matele provádět v bytě jakékoliv stavební úpravy.</w:t>
      </w:r>
    </w:p>
    <w:p w14:paraId="739643C8" w14:textId="77777777" w:rsidR="004107ED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Obě smluvní strany se výslovně dohodly na tom, že bez souhlasu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matele neumožní nájemce užívání bytu jiné osobě.</w:t>
      </w:r>
    </w:p>
    <w:p w14:paraId="33C5C886" w14:textId="016A6CFB" w:rsidR="001B5730" w:rsidRDefault="001B5730" w:rsidP="001B5730">
      <w:pPr>
        <w:pStyle w:val="Odstavec"/>
        <w:tabs>
          <w:tab w:val="clear" w:pos="482"/>
          <w:tab w:val="left" w:pos="70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Bude-li trvání doby nájmu (ode dne zahájení nájmu do skončení smlouvy) sjednáno na dobu delší než jeden rok, může pronajímatel výši nájemného jednostranně upravit o přírůstek nebo pokles průměrného ročního indexu spotřebitelských cen proti roku předcházejícímu (CPI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Index), dle údajů zveřejněných Českým statistickým úřadem za předchozí kalendářní rok. O zvýšení nebo snížení nájemného informuje Pronajímatel Nájemce písemně, nejpozději do 15. dubna příslušného roku. Nájemné se zvýší od 1. ledna příslušného roku, přičemž rozdíl mezi dosud zaplaceným nájemným a nově stanoveným nájemným za již uplynulé měsíce příslušného roku (zpravidla leden až březen) bude splatný s nájemným za měsíc květen, bude-li v té době smluvní vztah trvat; v opačném případě bude splatný dnem následujícím po dni, v němž Nájemce oznámení Pronajímatele o zvýšení nájemného obdrží.</w:t>
      </w:r>
    </w:p>
    <w:p w14:paraId="1B5D41E5" w14:textId="7DC7DF98" w:rsidR="00744A5B" w:rsidRPr="00744A5B" w:rsidRDefault="00744A5B" w:rsidP="00744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44A5B">
        <w:rPr>
          <w:rFonts w:ascii="Times New Roman" w:hAnsi="Times New Roman" w:cs="Times New Roman"/>
          <w:sz w:val="24"/>
          <w:szCs w:val="24"/>
        </w:rPr>
        <w:t>a technický stav elektrospotřebičů ve vlastnictví nájemníka zodpovídá nájemní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44A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824B5" w14:textId="557A6534" w:rsidR="00744A5B" w:rsidRPr="00744A5B" w:rsidRDefault="00744A5B" w:rsidP="00744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744A5B">
        <w:rPr>
          <w:rFonts w:ascii="Times New Roman" w:hAnsi="Times New Roman" w:cs="Times New Roman"/>
          <w:sz w:val="24"/>
          <w:szCs w:val="24"/>
        </w:rPr>
        <w:t xml:space="preserve">e zakázáno kouření a manipulace s ohněm ve společných a sklepních/půdních prostorách.  </w:t>
      </w:r>
    </w:p>
    <w:p w14:paraId="7E233EC0" w14:textId="3BAB2668" w:rsidR="00744A5B" w:rsidRDefault="00744A5B" w:rsidP="00744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možné</w:t>
      </w:r>
      <w:r w:rsidRPr="00744A5B">
        <w:rPr>
          <w:rFonts w:ascii="Times New Roman" w:hAnsi="Times New Roman" w:cs="Times New Roman"/>
          <w:sz w:val="24"/>
          <w:szCs w:val="24"/>
        </w:rPr>
        <w:t xml:space="preserve"> připojit a používat automatickou pračku – z důvodu nevybavení koupelny potřebným „připojení“ k vodě a k odpadům. </w:t>
      </w:r>
    </w:p>
    <w:p w14:paraId="3AEED39B" w14:textId="77777777" w:rsidR="00744A5B" w:rsidRDefault="00744A5B" w:rsidP="00744A5B">
      <w:pPr>
        <w:rPr>
          <w:rFonts w:ascii="Times New Roman" w:hAnsi="Times New Roman" w:cs="Times New Roman"/>
          <w:sz w:val="24"/>
          <w:szCs w:val="24"/>
        </w:rPr>
      </w:pPr>
    </w:p>
    <w:p w14:paraId="58141F98" w14:textId="77777777" w:rsidR="00744A5B" w:rsidRDefault="00744A5B" w:rsidP="00744A5B">
      <w:pPr>
        <w:rPr>
          <w:rFonts w:ascii="Times New Roman" w:hAnsi="Times New Roman" w:cs="Times New Roman"/>
          <w:sz w:val="24"/>
          <w:szCs w:val="24"/>
        </w:rPr>
      </w:pPr>
    </w:p>
    <w:p w14:paraId="665650F2" w14:textId="77777777" w:rsidR="00744A5B" w:rsidRPr="00744A5B" w:rsidRDefault="00744A5B" w:rsidP="00744A5B">
      <w:pPr>
        <w:rPr>
          <w:rFonts w:ascii="Times New Roman" w:hAnsi="Times New Roman" w:cs="Times New Roman"/>
          <w:sz w:val="24"/>
          <w:szCs w:val="24"/>
        </w:rPr>
      </w:pPr>
    </w:p>
    <w:p w14:paraId="532BAEA6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VI.</w:t>
      </w:r>
    </w:p>
    <w:p w14:paraId="4DD80460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Drobné opravy v bytě související s jeho užíváním a náklady spojené s běžnou údržbou hradí nájemce, dle </w:t>
      </w:r>
      <w:proofErr w:type="spellStart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vyhl</w:t>
      </w:r>
      <w:proofErr w:type="spellEnd"/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č. </w:t>
      </w:r>
      <w:r w:rsidR="005B6546">
        <w:rPr>
          <w:rFonts w:ascii="Times New Roman" w:eastAsia="Times New Roman" w:hAnsi="Times New Roman" w:cs="Times New Roman"/>
          <w:sz w:val="24"/>
          <w:szCs w:val="20"/>
          <w:lang w:eastAsia="ar-SA"/>
        </w:rPr>
        <w:t>30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8/</w:t>
      </w:r>
      <w:r w:rsidR="005B6546">
        <w:rPr>
          <w:rFonts w:ascii="Times New Roman" w:eastAsia="Times New Roman" w:hAnsi="Times New Roman" w:cs="Times New Roman"/>
          <w:sz w:val="24"/>
          <w:szCs w:val="20"/>
          <w:lang w:eastAsia="ar-SA"/>
        </w:rPr>
        <w:t>201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5 Sb.</w:t>
      </w:r>
    </w:p>
    <w:p w14:paraId="732CAA31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38A1968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VII.</w:t>
      </w:r>
    </w:p>
    <w:p w14:paraId="33FD6B25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Součástí skončení nájmu bytu je fyzické předání bytu nájemníkem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mateli. Při předání bytu se vyhotoví zápis o skončení užívání bytu. V zápise bude specifikován stav bytu.</w:t>
      </w:r>
    </w:p>
    <w:p w14:paraId="1C044568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AE76DE3" w14:textId="77777777" w:rsidR="004107ED" w:rsidRPr="009C066C" w:rsidRDefault="004107ED" w:rsidP="00410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VIII.</w:t>
      </w:r>
    </w:p>
    <w:p w14:paraId="4B6F85C4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Tato nájemní smlouva byla vyhotovena ve dvou stejnopisech, z nichž obdrží jednu nájemce a jednu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matel.</w:t>
      </w:r>
    </w:p>
    <w:p w14:paraId="106B840D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7B5A405" w14:textId="550DA6CF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Nájemní smlouva nabývá účinnosti dne </w:t>
      </w:r>
      <w:r w:rsidR="00744A5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14</w:t>
      </w:r>
      <w:r w:rsidRPr="009C066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744A5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04</w:t>
      </w:r>
      <w:r w:rsidRPr="009C066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.20</w:t>
      </w:r>
      <w:r w:rsidR="00744A5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26</w:t>
      </w:r>
      <w:r w:rsidRPr="009C066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</w:t>
      </w:r>
    </w:p>
    <w:p w14:paraId="5E61F742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8CFECC0" w14:textId="3BB48322" w:rsidR="004107ED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 Horních Dubenkách dne: </w:t>
      </w:r>
      <w:r w:rsidR="00744A5B">
        <w:rPr>
          <w:rFonts w:ascii="Times New Roman" w:eastAsia="Times New Roman" w:hAnsi="Times New Roman" w:cs="Times New Roman"/>
          <w:sz w:val="24"/>
          <w:szCs w:val="20"/>
          <w:lang w:eastAsia="ar-SA"/>
        </w:rPr>
        <w:t>13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744A5B">
        <w:rPr>
          <w:rFonts w:ascii="Times New Roman" w:eastAsia="Times New Roman" w:hAnsi="Times New Roman" w:cs="Times New Roman"/>
          <w:sz w:val="24"/>
          <w:szCs w:val="20"/>
          <w:lang w:eastAsia="ar-SA"/>
        </w:rPr>
        <w:t>04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.20</w:t>
      </w:r>
      <w:r w:rsidR="00744A5B">
        <w:rPr>
          <w:rFonts w:ascii="Times New Roman" w:eastAsia="Times New Roman" w:hAnsi="Times New Roman" w:cs="Times New Roman"/>
          <w:sz w:val="24"/>
          <w:szCs w:val="20"/>
          <w:lang w:eastAsia="ar-SA"/>
        </w:rPr>
        <w:t>26</w:t>
      </w:r>
    </w:p>
    <w:p w14:paraId="7CBA912F" w14:textId="77777777" w:rsidR="00744A5B" w:rsidRDefault="00744A5B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6F19D4D" w14:textId="77777777" w:rsidR="00744A5B" w:rsidRDefault="00744A5B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6D07655" w14:textId="77777777" w:rsidR="00744A5B" w:rsidRPr="009C066C" w:rsidRDefault="00744A5B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BBA46D6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3C455A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73D5DB8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………………………………………….                   ………………………………………..</w:t>
      </w:r>
    </w:p>
    <w:p w14:paraId="48413562" w14:textId="77777777" w:rsidR="004107ED" w:rsidRPr="009C066C" w:rsidRDefault="004107ED" w:rsidP="00410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pronaj</w:t>
      </w:r>
      <w:r w:rsidR="000C014A">
        <w:rPr>
          <w:rFonts w:ascii="Times New Roman" w:eastAsia="Times New Roman" w:hAnsi="Times New Roman" w:cs="Times New Roman"/>
          <w:sz w:val="24"/>
          <w:szCs w:val="20"/>
          <w:lang w:eastAsia="ar-SA"/>
        </w:rPr>
        <w:t>í</w:t>
      </w:r>
      <w:r w:rsidRPr="009C066C">
        <w:rPr>
          <w:rFonts w:ascii="Times New Roman" w:eastAsia="Times New Roman" w:hAnsi="Times New Roman" w:cs="Times New Roman"/>
          <w:sz w:val="24"/>
          <w:szCs w:val="20"/>
          <w:lang w:eastAsia="ar-SA"/>
        </w:rPr>
        <w:t>matel                                                                   nájemce</w:t>
      </w:r>
    </w:p>
    <w:sectPr w:rsidR="004107ED" w:rsidRPr="009C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36E3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AF233B"/>
    <w:multiLevelType w:val="multilevel"/>
    <w:tmpl w:val="48345D08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369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F4238E9"/>
    <w:multiLevelType w:val="multilevel"/>
    <w:tmpl w:val="294A4970"/>
    <w:lvl w:ilvl="0">
      <w:start w:val="1"/>
      <w:numFmt w:val="upperRoman"/>
      <w:suff w:val="nothing"/>
      <w:lvlText w:val="%1."/>
      <w:lvlJc w:val="center"/>
      <w:pPr>
        <w:ind w:left="0" w:firstLine="0"/>
      </w:pPr>
      <w:rPr>
        <w:rFonts w:ascii="Calibri" w:hAnsi="Calibri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lowerLetter"/>
      <w:pStyle w:val="Textlnku"/>
      <w:lvlText w:val="%3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71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88768388">
    <w:abstractNumId w:val="0"/>
  </w:num>
  <w:num w:numId="2" w16cid:durableId="1609118181">
    <w:abstractNumId w:val="4"/>
  </w:num>
  <w:num w:numId="3" w16cid:durableId="411239696">
    <w:abstractNumId w:val="4"/>
  </w:num>
  <w:num w:numId="4" w16cid:durableId="595361077">
    <w:abstractNumId w:val="3"/>
  </w:num>
  <w:num w:numId="5" w16cid:durableId="1478185316">
    <w:abstractNumId w:val="2"/>
  </w:num>
  <w:num w:numId="6" w16cid:durableId="927999077">
    <w:abstractNumId w:val="4"/>
  </w:num>
  <w:num w:numId="7" w16cid:durableId="303776059">
    <w:abstractNumId w:val="4"/>
  </w:num>
  <w:num w:numId="8" w16cid:durableId="2134714425">
    <w:abstractNumId w:val="3"/>
  </w:num>
  <w:num w:numId="9" w16cid:durableId="2101481175">
    <w:abstractNumId w:val="2"/>
  </w:num>
  <w:num w:numId="10" w16cid:durableId="761537415">
    <w:abstractNumId w:val="1"/>
  </w:num>
  <w:num w:numId="11" w16cid:durableId="2048026099">
    <w:abstractNumId w:val="1"/>
  </w:num>
  <w:num w:numId="12" w16cid:durableId="4595540">
    <w:abstractNumId w:val="1"/>
  </w:num>
  <w:num w:numId="13" w16cid:durableId="1325745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26"/>
    <w:rsid w:val="000C014A"/>
    <w:rsid w:val="001B5730"/>
    <w:rsid w:val="00350BBB"/>
    <w:rsid w:val="003F7526"/>
    <w:rsid w:val="004107ED"/>
    <w:rsid w:val="005356F7"/>
    <w:rsid w:val="005B4303"/>
    <w:rsid w:val="005B6546"/>
    <w:rsid w:val="00744A5B"/>
    <w:rsid w:val="00753468"/>
    <w:rsid w:val="007D5692"/>
    <w:rsid w:val="008E5251"/>
    <w:rsid w:val="009C4CD4"/>
    <w:rsid w:val="00C34639"/>
    <w:rsid w:val="00C43A4A"/>
    <w:rsid w:val="00DF64A6"/>
    <w:rsid w:val="00F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BF36"/>
  <w15:docId w15:val="{601AFF58-8C9D-463F-9495-FDB97F4C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6"/>
        <w:szCs w:val="16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350BBB"/>
    <w:pPr>
      <w:keepNext/>
      <w:tabs>
        <w:tab w:val="left" w:pos="0"/>
      </w:tabs>
      <w:suppressAutoHyphens/>
      <w:spacing w:before="120" w:after="100" w:line="480" w:lineRule="exact"/>
      <w:outlineLvl w:val="0"/>
    </w:pPr>
    <w:rPr>
      <w:rFonts w:ascii="Times New Roman" w:eastAsiaTheme="majorEastAsia" w:hAnsi="Times New Roman" w:cs="Arial"/>
      <w:bCs/>
      <w:kern w:val="1"/>
      <w:sz w:val="48"/>
      <w:szCs w:val="32"/>
    </w:rPr>
  </w:style>
  <w:style w:type="paragraph" w:styleId="Nadpis2">
    <w:name w:val="heading 2"/>
    <w:basedOn w:val="Normln"/>
    <w:next w:val="Normln"/>
    <w:link w:val="Nadpis2Char"/>
    <w:qFormat/>
    <w:rsid w:val="00350BBB"/>
    <w:pPr>
      <w:keepNext/>
      <w:tabs>
        <w:tab w:val="left" w:pos="0"/>
      </w:tabs>
      <w:suppressAutoHyphens/>
      <w:spacing w:before="100" w:after="100" w:line="360" w:lineRule="exact"/>
      <w:outlineLvl w:val="1"/>
    </w:pPr>
    <w:rPr>
      <w:rFonts w:ascii="Times New Roman" w:eastAsia="Times New Roman" w:hAnsi="Times New Roman" w:cs="Arial"/>
      <w:bCs/>
      <w:iCs/>
      <w:color w:val="BAA979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50BBB"/>
    <w:pPr>
      <w:keepNext/>
      <w:tabs>
        <w:tab w:val="left" w:pos="0"/>
      </w:tabs>
      <w:suppressAutoHyphens/>
      <w:spacing w:before="240" w:after="60" w:line="280" w:lineRule="exact"/>
      <w:outlineLvl w:val="2"/>
    </w:pPr>
    <w:rPr>
      <w:rFonts w:ascii="Times New Roman" w:eastAsia="Times New Roman" w:hAnsi="Times New Roman" w:cs="Arial"/>
      <w:b/>
      <w:bCs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slovanseznam"/>
    <w:next w:val="slovanseznam"/>
    <w:rsid w:val="005B4303"/>
    <w:pPr>
      <w:keepNext/>
      <w:numPr>
        <w:numId w:val="0"/>
      </w:numPr>
      <w:spacing w:before="360" w:after="240" w:line="240" w:lineRule="auto"/>
      <w:contextualSpacing w:val="0"/>
      <w:jc w:val="center"/>
    </w:pPr>
    <w:rPr>
      <w:b/>
      <w:sz w:val="20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5B4303"/>
    <w:pPr>
      <w:numPr>
        <w:numId w:val="1"/>
      </w:numPr>
      <w:suppressAutoHyphens/>
      <w:spacing w:before="120" w:after="120" w:line="280" w:lineRule="exact"/>
      <w:contextualSpacing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lavnnadpis">
    <w:name w:val="Hlavní nadpis"/>
    <w:basedOn w:val="Nadpis1"/>
    <w:link w:val="HlavnnadpisChar"/>
    <w:rsid w:val="005B4303"/>
    <w:pPr>
      <w:spacing w:before="1320"/>
      <w:jc w:val="center"/>
    </w:pPr>
    <w:rPr>
      <w:rFonts w:eastAsia="Times New Roman" w:cs="Times New Roman"/>
      <w:szCs w:val="48"/>
    </w:rPr>
  </w:style>
  <w:style w:type="character" w:customStyle="1" w:styleId="HlavnnadpisChar">
    <w:name w:val="Hlavní nadpis Char"/>
    <w:link w:val="Hlavnnadpis"/>
    <w:rsid w:val="005B4303"/>
    <w:rPr>
      <w:rFonts w:eastAsia="Times New Roman"/>
      <w:b/>
      <w:bCs/>
      <w:caps/>
      <w:color w:val="005A9F"/>
      <w:sz w:val="48"/>
      <w:szCs w:val="48"/>
    </w:rPr>
  </w:style>
  <w:style w:type="character" w:customStyle="1" w:styleId="Nadpis1Char">
    <w:name w:val="Nadpis 1 Char"/>
    <w:link w:val="Nadpis1"/>
    <w:rsid w:val="005B4303"/>
    <w:rPr>
      <w:rFonts w:eastAsiaTheme="majorEastAsia" w:cs="Arial"/>
      <w:bCs/>
      <w:kern w:val="1"/>
      <w:sz w:val="48"/>
      <w:szCs w:val="32"/>
    </w:rPr>
  </w:style>
  <w:style w:type="paragraph" w:customStyle="1" w:styleId="Textlnku">
    <w:name w:val="Text článku"/>
    <w:basedOn w:val="Normln"/>
    <w:link w:val="TextlnkuChar"/>
    <w:rsid w:val="005B4303"/>
    <w:pPr>
      <w:numPr>
        <w:ilvl w:val="2"/>
        <w:numId w:val="7"/>
      </w:numPr>
    </w:pPr>
  </w:style>
  <w:style w:type="character" w:customStyle="1" w:styleId="TextlnkuChar">
    <w:name w:val="Text článku Char"/>
    <w:link w:val="Textlnku"/>
    <w:rsid w:val="005B4303"/>
    <w:rPr>
      <w:szCs w:val="22"/>
    </w:rPr>
  </w:style>
  <w:style w:type="paragraph" w:customStyle="1" w:styleId="Texrlnkybezmezery">
    <w:name w:val="Texr články bez mezery"/>
    <w:basedOn w:val="Textlnku"/>
    <w:link w:val="TexrlnkybezmezeryChar"/>
    <w:rsid w:val="005B4303"/>
    <w:pPr>
      <w:numPr>
        <w:ilvl w:val="0"/>
        <w:numId w:val="0"/>
      </w:numPr>
      <w:tabs>
        <w:tab w:val="num" w:pos="851"/>
      </w:tabs>
      <w:spacing w:after="240"/>
      <w:ind w:left="850" w:hanging="170"/>
      <w:contextualSpacing/>
    </w:pPr>
  </w:style>
  <w:style w:type="character" w:customStyle="1" w:styleId="TexrlnkybezmezeryChar">
    <w:name w:val="Texr články bez mezery Char"/>
    <w:basedOn w:val="TextlnkuChar"/>
    <w:link w:val="Texrlnkybezmezery"/>
    <w:rsid w:val="005B4303"/>
    <w:rPr>
      <w:szCs w:val="22"/>
    </w:rPr>
  </w:style>
  <w:style w:type="paragraph" w:customStyle="1" w:styleId="Podnadpis1">
    <w:name w:val="Podnadpis1"/>
    <w:basedOn w:val="Normln"/>
    <w:link w:val="PodnadpisChar"/>
    <w:rsid w:val="005B4303"/>
    <w:pPr>
      <w:keepNext/>
      <w:keepLines/>
      <w:spacing w:line="240" w:lineRule="auto"/>
      <w:ind w:left="1134" w:right="1134"/>
      <w:jc w:val="center"/>
      <w:textboxTightWrap w:val="firstLineOnly"/>
      <w:outlineLvl w:val="0"/>
    </w:pPr>
    <w:rPr>
      <w:b/>
      <w:bCs/>
      <w:caps/>
      <w:color w:val="005A9F"/>
      <w:sz w:val="36"/>
      <w:szCs w:val="28"/>
    </w:rPr>
  </w:style>
  <w:style w:type="character" w:customStyle="1" w:styleId="PodnadpisChar">
    <w:name w:val="Podnadpis Char"/>
    <w:link w:val="Podnadpis1"/>
    <w:rsid w:val="005B4303"/>
    <w:rPr>
      <w:rFonts w:eastAsia="Times New Roman"/>
      <w:b/>
      <w:bCs/>
      <w:caps/>
      <w:color w:val="005A9F"/>
      <w:sz w:val="36"/>
      <w:szCs w:val="28"/>
    </w:rPr>
  </w:style>
  <w:style w:type="paragraph" w:customStyle="1" w:styleId="Odstavec">
    <w:name w:val="Odstavec"/>
    <w:basedOn w:val="Normln"/>
    <w:link w:val="OdstavecChar"/>
    <w:qFormat/>
    <w:rsid w:val="005B4303"/>
    <w:pPr>
      <w:tabs>
        <w:tab w:val="num" w:pos="482"/>
      </w:tabs>
      <w:spacing w:before="240" w:line="240" w:lineRule="auto"/>
      <w:ind w:left="482" w:hanging="482"/>
    </w:pPr>
    <w:rPr>
      <w:rFonts w:cs="Calibri"/>
      <w:color w:val="000000"/>
    </w:rPr>
  </w:style>
  <w:style w:type="character" w:customStyle="1" w:styleId="OdstavecChar">
    <w:name w:val="Odstavec Char"/>
    <w:link w:val="Odstavec"/>
    <w:rsid w:val="005B4303"/>
    <w:rPr>
      <w:rFonts w:cs="Calibri"/>
      <w:color w:val="000000"/>
    </w:rPr>
  </w:style>
  <w:style w:type="paragraph" w:customStyle="1" w:styleId="Pododstavec">
    <w:name w:val="Pododstavec"/>
    <w:basedOn w:val="Normln"/>
    <w:link w:val="PododstavecChar"/>
    <w:rsid w:val="005B4303"/>
    <w:pPr>
      <w:tabs>
        <w:tab w:val="num" w:pos="851"/>
      </w:tabs>
      <w:spacing w:line="240" w:lineRule="auto"/>
      <w:ind w:left="851" w:hanging="369"/>
    </w:pPr>
    <w:rPr>
      <w:rFonts w:cs="Calibri"/>
      <w:color w:val="000000"/>
    </w:rPr>
  </w:style>
  <w:style w:type="character" w:customStyle="1" w:styleId="PododstavecChar">
    <w:name w:val="Pododstavec Char"/>
    <w:link w:val="Pododstavec"/>
    <w:rsid w:val="005B4303"/>
    <w:rPr>
      <w:rFonts w:cs="Calibri"/>
      <w:color w:val="000000"/>
    </w:rPr>
  </w:style>
  <w:style w:type="paragraph" w:customStyle="1" w:styleId="Ploha-nadpis">
    <w:name w:val="Příloha - nadpis"/>
    <w:basedOn w:val="Normln"/>
    <w:link w:val="Ploha-nadpisChar"/>
    <w:rsid w:val="005B4303"/>
    <w:pPr>
      <w:spacing w:before="360"/>
    </w:pPr>
    <w:rPr>
      <w:b/>
      <w:color w:val="000000"/>
    </w:rPr>
  </w:style>
  <w:style w:type="character" w:customStyle="1" w:styleId="Ploha-nadpisChar">
    <w:name w:val="Příloha - nadpis Char"/>
    <w:link w:val="Ploha-nadpis"/>
    <w:rsid w:val="005B4303"/>
    <w:rPr>
      <w:b/>
      <w:color w:val="000000"/>
    </w:rPr>
  </w:style>
  <w:style w:type="character" w:customStyle="1" w:styleId="Nadpis2Char">
    <w:name w:val="Nadpis 2 Char"/>
    <w:link w:val="Nadpis2"/>
    <w:rsid w:val="005B4303"/>
    <w:rPr>
      <w:rFonts w:cs="Arial"/>
      <w:bCs/>
      <w:iCs/>
      <w:color w:val="BAA979"/>
      <w:sz w:val="28"/>
      <w:szCs w:val="28"/>
    </w:rPr>
  </w:style>
  <w:style w:type="character" w:customStyle="1" w:styleId="Nadpis3Char">
    <w:name w:val="Nadpis 3 Char"/>
    <w:link w:val="Nadpis3"/>
    <w:rsid w:val="005B4303"/>
    <w:rPr>
      <w:rFonts w:cs="Arial"/>
      <w:b/>
      <w:bCs/>
      <w:color w:val="000000"/>
      <w:sz w:val="24"/>
      <w:szCs w:val="26"/>
    </w:rPr>
  </w:style>
  <w:style w:type="paragraph" w:styleId="Seznam">
    <w:name w:val="List"/>
    <w:basedOn w:val="Normln"/>
    <w:uiPriority w:val="99"/>
    <w:unhideWhenUsed/>
    <w:rsid w:val="005B4303"/>
    <w:pPr>
      <w:suppressAutoHyphens/>
      <w:spacing w:before="120" w:after="10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1"/>
    <w:uiPriority w:val="11"/>
    <w:qFormat/>
    <w:rsid w:val="005B4303"/>
    <w:pPr>
      <w:suppressAutoHyphens/>
      <w:spacing w:before="120" w:after="60" w:line="280" w:lineRule="exact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1">
    <w:name w:val="Podnadpis Char1"/>
    <w:link w:val="Podnadpis"/>
    <w:uiPriority w:val="11"/>
    <w:rsid w:val="005B4303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uiPriority w:val="22"/>
    <w:qFormat/>
    <w:rsid w:val="005B4303"/>
    <w:rPr>
      <w:b/>
      <w:bCs/>
    </w:rPr>
  </w:style>
  <w:style w:type="paragraph" w:styleId="Bezmezer">
    <w:name w:val="No Spacing"/>
    <w:qFormat/>
    <w:rsid w:val="00350BBB"/>
    <w:pPr>
      <w:suppressAutoHyphens/>
    </w:pPr>
    <w:rPr>
      <w:rFonts w:ascii="Open Sans" w:hAnsi="Open Sans" w:cs="Open Sans"/>
      <w:lang w:eastAsia="ar-SA"/>
    </w:rPr>
  </w:style>
  <w:style w:type="paragraph" w:styleId="Odstavecseseznamem">
    <w:name w:val="List Paragraph"/>
    <w:basedOn w:val="Normln"/>
    <w:qFormat/>
    <w:rsid w:val="00350BBB"/>
    <w:pPr>
      <w:suppressAutoHyphens/>
      <w:spacing w:before="120" w:after="120" w:line="280" w:lineRule="exact"/>
      <w:ind w:left="708"/>
    </w:pPr>
    <w:rPr>
      <w:rFonts w:ascii="Times New Roman" w:eastAsia="Times New Roman" w:hAnsi="Times New Roman" w:cs="Times New Roman"/>
      <w:sz w:val="16"/>
      <w:szCs w:val="16"/>
    </w:rPr>
  </w:style>
  <w:style w:type="character" w:styleId="Zdraznnintenzivn">
    <w:name w:val="Intense Emphasis"/>
    <w:qFormat/>
    <w:rsid w:val="00350BBB"/>
    <w:rPr>
      <w:b/>
      <w:bCs/>
      <w:i/>
      <w:iCs/>
      <w:color w:val="4F81BD"/>
    </w:rPr>
  </w:style>
  <w:style w:type="character" w:styleId="Zdraznn">
    <w:name w:val="Emphasis"/>
    <w:qFormat/>
    <w:rsid w:val="00350BBB"/>
    <w:rPr>
      <w:i/>
      <w:iCs/>
    </w:rPr>
  </w:style>
  <w:style w:type="paragraph" w:styleId="Nadpisobsahu">
    <w:name w:val="TOC Heading"/>
    <w:basedOn w:val="Nadpis1"/>
    <w:next w:val="Normln"/>
    <w:qFormat/>
    <w:rsid w:val="00350BBB"/>
    <w:pPr>
      <w:keepLines/>
      <w:tabs>
        <w:tab w:val="clear" w:pos="0"/>
      </w:tabs>
      <w:suppressAutoHyphens w:val="0"/>
      <w:spacing w:before="480" w:after="0" w:line="276" w:lineRule="auto"/>
    </w:pPr>
    <w:rPr>
      <w:rFonts w:ascii="Cambria" w:eastAsia="Times New Roman" w:hAnsi="Cambria" w:cs="Times New Roman"/>
      <w:b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info Horní Dubenky</cp:lastModifiedBy>
  <cp:revision>2</cp:revision>
  <cp:lastPrinted>2018-11-30T05:57:00Z</cp:lastPrinted>
  <dcterms:created xsi:type="dcterms:W3CDTF">2026-04-13T08:20:00Z</dcterms:created>
  <dcterms:modified xsi:type="dcterms:W3CDTF">2026-04-13T08:20:00Z</dcterms:modified>
</cp:coreProperties>
</file>