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059146C7" w:rsidR="0040336C" w:rsidRDefault="006977B6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10</w:t>
      </w:r>
      <w:r w:rsidR="00F75F44">
        <w:rPr>
          <w:rFonts w:asciiTheme="minorHAnsi" w:hAnsiTheme="minorHAnsi" w:cstheme="minorHAnsi"/>
          <w:b/>
          <w:color w:val="auto"/>
          <w:sz w:val="22"/>
          <w:szCs w:val="22"/>
        </w:rPr>
        <w:t>/2026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1541F956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 xml:space="preserve">Tyršova 1811/6, 120 00 Praha </w:t>
      </w:r>
      <w:r w:rsidR="00F75F44">
        <w:rPr>
          <w:rFonts w:cstheme="minorHAnsi"/>
          <w:sz w:val="24"/>
          <w:szCs w:val="24"/>
        </w:rPr>
        <w:t>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38763710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44CE24FE" w14:textId="5E77787C" w:rsidR="00B34E3C" w:rsidRDefault="00F75F44" w:rsidP="00ED0D6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TREXIMA, spol.</w:t>
      </w:r>
      <w:r w:rsidR="0035742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s.r.o.</w:t>
      </w:r>
    </w:p>
    <w:p w14:paraId="2A8DA934" w14:textId="4FD5C793" w:rsidR="00551A80" w:rsidRDefault="00F75F44" w:rsidP="00ED0D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Třída Tomáše Bati 299, Louky, 763 02 Zlín </w:t>
      </w:r>
      <w:r w:rsidR="002664B8" w:rsidRPr="008C3F54">
        <w:rPr>
          <w:sz w:val="24"/>
          <w:szCs w:val="24"/>
        </w:rPr>
        <w:t xml:space="preserve"> </w:t>
      </w:r>
    </w:p>
    <w:p w14:paraId="060D3605" w14:textId="5EB7A43B" w:rsidR="008430A1" w:rsidRDefault="00984441" w:rsidP="00551A80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2664B8" w:rsidRPr="008C3F54">
        <w:rPr>
          <w:sz w:val="24"/>
          <w:szCs w:val="24"/>
        </w:rPr>
        <w:t>astoupen</w:t>
      </w:r>
      <w:r w:rsidR="00B34E3C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D010B6" w:rsidRPr="008C3F54">
        <w:rPr>
          <w:sz w:val="24"/>
          <w:szCs w:val="24"/>
        </w:rPr>
        <w:t xml:space="preserve"> </w:t>
      </w:r>
      <w:r w:rsidR="00F75F44">
        <w:rPr>
          <w:sz w:val="24"/>
          <w:szCs w:val="24"/>
        </w:rPr>
        <w:t>jednatelem Jaromírem Ja</w:t>
      </w:r>
      <w:r w:rsidR="008A0A37">
        <w:rPr>
          <w:sz w:val="24"/>
          <w:szCs w:val="24"/>
        </w:rPr>
        <w:t>n</w:t>
      </w:r>
      <w:r w:rsidR="00F75F44">
        <w:rPr>
          <w:sz w:val="24"/>
          <w:szCs w:val="24"/>
        </w:rPr>
        <w:t>ošem</w:t>
      </w:r>
    </w:p>
    <w:p w14:paraId="43DE0BBF" w14:textId="77777777" w:rsidR="00F06F2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23509898" w14:textId="5AEA137D" w:rsidR="002E014A" w:rsidRPr="002E014A" w:rsidRDefault="006C67C5" w:rsidP="007827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45628B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45628B">
        <w:rPr>
          <w:rFonts w:cstheme="minorHAnsi"/>
          <w:sz w:val="24"/>
          <w:szCs w:val="24"/>
        </w:rPr>
        <w:t>zpr</w:t>
      </w:r>
      <w:r w:rsidR="006D1E4B" w:rsidRPr="0045628B">
        <w:rPr>
          <w:rFonts w:cstheme="minorHAnsi"/>
          <w:sz w:val="24"/>
          <w:szCs w:val="24"/>
        </w:rPr>
        <w:t xml:space="preserve">acování </w:t>
      </w:r>
      <w:r w:rsidR="00443AF9">
        <w:rPr>
          <w:rFonts w:cstheme="minorHAnsi"/>
          <w:sz w:val="24"/>
          <w:szCs w:val="24"/>
        </w:rPr>
        <w:t>průzkumu</w:t>
      </w:r>
      <w:r w:rsidR="00226403" w:rsidRPr="0045628B">
        <w:rPr>
          <w:rFonts w:cstheme="minorHAnsi"/>
          <w:sz w:val="24"/>
          <w:szCs w:val="24"/>
        </w:rPr>
        <w:t xml:space="preserve"> na téma</w:t>
      </w:r>
      <w:r w:rsidR="003371E9" w:rsidRPr="0045628B">
        <w:rPr>
          <w:rFonts w:cstheme="minorHAnsi"/>
          <w:sz w:val="24"/>
          <w:szCs w:val="24"/>
        </w:rPr>
        <w:t xml:space="preserve"> </w:t>
      </w:r>
      <w:r w:rsidR="003371E9" w:rsidRPr="00F20F16">
        <w:rPr>
          <w:rFonts w:cstheme="minorHAnsi"/>
          <w:b/>
          <w:bCs/>
          <w:sz w:val="24"/>
          <w:szCs w:val="24"/>
        </w:rPr>
        <w:t>„</w:t>
      </w:r>
      <w:r w:rsidR="00443AF9">
        <w:rPr>
          <w:rFonts w:cstheme="minorHAnsi"/>
          <w:b/>
          <w:bCs/>
          <w:sz w:val="24"/>
          <w:szCs w:val="24"/>
        </w:rPr>
        <w:t>Vliv změn na trhu práce na zaměstnance v souvislosti s rostoucím využíváním nových technologií a AI“</w:t>
      </w:r>
      <w:r w:rsidR="00223AD3">
        <w:rPr>
          <w:rFonts w:cstheme="minorHAnsi"/>
          <w:b/>
          <w:bCs/>
          <w:sz w:val="24"/>
          <w:szCs w:val="24"/>
        </w:rPr>
        <w:t xml:space="preserve"> </w:t>
      </w:r>
      <w:r w:rsidR="00443AF9" w:rsidRPr="00443AF9">
        <w:rPr>
          <w:rFonts w:cstheme="minorHAnsi"/>
        </w:rPr>
        <w:t>Cílem je podchytit</w:t>
      </w:r>
      <w:r w:rsidR="002E014A" w:rsidRPr="00443AF9">
        <w:rPr>
          <w:rFonts w:cstheme="minorHAnsi"/>
        </w:rPr>
        <w:t xml:space="preserve">“ </w:t>
      </w:r>
      <w:r w:rsidR="00D278B5">
        <w:rPr>
          <w:rFonts w:cstheme="minorHAnsi"/>
          <w:sz w:val="24"/>
          <w:szCs w:val="24"/>
        </w:rPr>
        <w:t xml:space="preserve">zmapovat ve studii </w:t>
      </w:r>
      <w:r w:rsidR="002A145E">
        <w:rPr>
          <w:rFonts w:cstheme="minorHAnsi"/>
          <w:sz w:val="24"/>
          <w:szCs w:val="24"/>
        </w:rPr>
        <w:t>chronické problémy nerovného odměňování za stejnou práci</w:t>
      </w:r>
      <w:r w:rsidR="00D278B5">
        <w:rPr>
          <w:rFonts w:cstheme="minorHAnsi"/>
          <w:sz w:val="24"/>
          <w:szCs w:val="24"/>
        </w:rPr>
        <w:t>, aby bylo možné je na základě poznatků</w:t>
      </w:r>
      <w:r w:rsidR="002A145E">
        <w:rPr>
          <w:rFonts w:cstheme="minorHAnsi"/>
          <w:sz w:val="24"/>
          <w:szCs w:val="24"/>
        </w:rPr>
        <w:t xml:space="preserve"> eliminovat v kolektivním vyjednávání a odstranit tím nespravedlivé a diskriminační </w:t>
      </w:r>
      <w:r w:rsidR="00D278B5">
        <w:rPr>
          <w:rFonts w:cstheme="minorHAnsi"/>
          <w:sz w:val="24"/>
          <w:szCs w:val="24"/>
        </w:rPr>
        <w:t xml:space="preserve">mzdy. </w:t>
      </w:r>
      <w:r w:rsidR="00F52013">
        <w:rPr>
          <w:rFonts w:cstheme="minorHAnsi"/>
          <w:sz w:val="24"/>
          <w:szCs w:val="24"/>
        </w:rPr>
        <w:t>Rovněž při kolektivním vyjednávání využít poznatky o očekávání zaměstnanců.</w:t>
      </w:r>
      <w:r w:rsidR="00197EDB" w:rsidRPr="0045628B">
        <w:rPr>
          <w:rFonts w:cstheme="minorHAnsi"/>
          <w:sz w:val="24"/>
          <w:szCs w:val="24"/>
        </w:rPr>
        <w:t xml:space="preserve"> </w:t>
      </w:r>
    </w:p>
    <w:p w14:paraId="683986BE" w14:textId="67139884" w:rsidR="006C67C5" w:rsidRPr="00223AD3" w:rsidRDefault="00223AD3" w:rsidP="00223AD3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Zk</w:t>
      </w:r>
      <w:r w:rsidRPr="00223AD3">
        <w:rPr>
          <w:rFonts w:cstheme="minorHAnsi"/>
          <w:sz w:val="24"/>
          <w:szCs w:val="24"/>
        </w:rPr>
        <w:t>oumán bude rovněž vliv</w:t>
      </w:r>
      <w:r w:rsidR="00267A2C" w:rsidRPr="00223AD3">
        <w:rPr>
          <w:rFonts w:cstheme="minorHAnsi"/>
          <w:sz w:val="24"/>
          <w:szCs w:val="24"/>
        </w:rPr>
        <w:t xml:space="preserve"> AI a digitalizace na vzdělávání zaměstnanců. Poznatky týkající se vzdělávání zaměstnanců, prohlubování</w:t>
      </w:r>
      <w:r w:rsidR="0045628B" w:rsidRPr="00223AD3">
        <w:rPr>
          <w:rFonts w:cstheme="minorHAnsi"/>
          <w:sz w:val="24"/>
          <w:szCs w:val="24"/>
        </w:rPr>
        <w:t xml:space="preserve"> jejich kvalifikace budou plně využ</w:t>
      </w:r>
      <w:r w:rsidR="000978CB" w:rsidRPr="00223AD3">
        <w:rPr>
          <w:rFonts w:cstheme="minorHAnsi"/>
          <w:sz w:val="24"/>
          <w:szCs w:val="24"/>
        </w:rPr>
        <w:t>i</w:t>
      </w:r>
      <w:r w:rsidR="0045628B" w:rsidRPr="00223AD3">
        <w:rPr>
          <w:rFonts w:cstheme="minorHAnsi"/>
          <w:sz w:val="24"/>
          <w:szCs w:val="24"/>
        </w:rPr>
        <w:t xml:space="preserve">ty v kolektivním vyjednávání s cílem zakotvení v kolektivní smlouvě.  </w:t>
      </w:r>
      <w:r w:rsidR="00CA69BF" w:rsidRPr="00223AD3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45628B" w:rsidRPr="00223AD3">
        <w:rPr>
          <w:rFonts w:cstheme="minorHAnsi"/>
          <w:snapToGrid w:val="0"/>
          <w:spacing w:val="-2"/>
          <w:sz w:val="24"/>
          <w:szCs w:val="24"/>
        </w:rPr>
        <w:t>A zároveň</w:t>
      </w:r>
      <w:r w:rsidR="00112F60" w:rsidRPr="00223AD3">
        <w:rPr>
          <w:rFonts w:cstheme="minorHAnsi"/>
          <w:snapToGrid w:val="0"/>
          <w:spacing w:val="-2"/>
          <w:sz w:val="24"/>
          <w:szCs w:val="24"/>
        </w:rPr>
        <w:t> </w:t>
      </w:r>
      <w:r w:rsidR="008A0A37" w:rsidRPr="00223AD3">
        <w:rPr>
          <w:rFonts w:cstheme="minorHAnsi"/>
          <w:snapToGrid w:val="0"/>
          <w:spacing w:val="-2"/>
          <w:sz w:val="24"/>
          <w:szCs w:val="24"/>
        </w:rPr>
        <w:t xml:space="preserve">v </w:t>
      </w:r>
      <w:r w:rsidR="00112F60" w:rsidRPr="00223AD3">
        <w:rPr>
          <w:rFonts w:cstheme="minorHAnsi"/>
          <w:snapToGrid w:val="0"/>
          <w:spacing w:val="-2"/>
          <w:sz w:val="24"/>
          <w:szCs w:val="24"/>
        </w:rPr>
        <w:t>rámci projektu</w:t>
      </w:r>
      <w:r w:rsidR="00A13BD9" w:rsidRPr="00223AD3">
        <w:rPr>
          <w:rFonts w:cstheme="minorHAnsi"/>
          <w:snapToGrid w:val="0"/>
          <w:spacing w:val="-2"/>
          <w:sz w:val="24"/>
          <w:szCs w:val="24"/>
        </w:rPr>
        <w:t xml:space="preserve"> ASO</w:t>
      </w:r>
      <w:r w:rsidR="00112F60" w:rsidRPr="00223AD3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223AD3">
        <w:rPr>
          <w:rFonts w:cstheme="minorHAnsi"/>
          <w:snapToGrid w:val="0"/>
          <w:spacing w:val="-2"/>
          <w:sz w:val="24"/>
          <w:szCs w:val="24"/>
        </w:rPr>
        <w:t>„</w:t>
      </w:r>
      <w:r w:rsidR="008A0A37" w:rsidRPr="00223AD3">
        <w:rPr>
          <w:rFonts w:cstheme="minorHAnsi"/>
          <w:snapToGrid w:val="0"/>
          <w:spacing w:val="-2"/>
          <w:sz w:val="24"/>
          <w:szCs w:val="24"/>
        </w:rPr>
        <w:t>Nerovnosti v přístupu zaměstnanců ke vzdělávání</w:t>
      </w:r>
      <w:r w:rsidR="00B633C5" w:rsidRPr="00223AD3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223AD3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223AD3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223AD3">
        <w:rPr>
          <w:rFonts w:cstheme="minorHAnsi"/>
          <w:i/>
          <w:sz w:val="24"/>
          <w:szCs w:val="24"/>
        </w:rPr>
        <w:t xml:space="preserve"> (dále jen „dílo</w:t>
      </w:r>
      <w:r w:rsidR="00B633C5" w:rsidRPr="00223AD3">
        <w:rPr>
          <w:rFonts w:cstheme="minorHAnsi"/>
          <w:sz w:val="24"/>
          <w:szCs w:val="24"/>
        </w:rPr>
        <w:t>“).</w:t>
      </w:r>
      <w:r w:rsidR="00B633C5" w:rsidRPr="00223AD3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223AD3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EA06102" w:rsidR="002664B8" w:rsidRPr="00223AD3" w:rsidRDefault="00252B63" w:rsidP="00223AD3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223AD3">
        <w:rPr>
          <w:sz w:val="24"/>
          <w:szCs w:val="24"/>
        </w:rPr>
        <w:t xml:space="preserve">Objednatel se zavazuje </w:t>
      </w:r>
      <w:r w:rsidR="006C67C5" w:rsidRPr="00223AD3">
        <w:rPr>
          <w:sz w:val="24"/>
          <w:szCs w:val="24"/>
        </w:rPr>
        <w:t>řádně a včas</w:t>
      </w:r>
      <w:r w:rsidRPr="00223AD3">
        <w:rPr>
          <w:sz w:val="24"/>
          <w:szCs w:val="24"/>
        </w:rPr>
        <w:t xml:space="preserve"> provedené dílo převzít</w:t>
      </w:r>
      <w:r w:rsidR="00301A94" w:rsidRPr="00223AD3">
        <w:rPr>
          <w:sz w:val="24"/>
          <w:szCs w:val="24"/>
        </w:rPr>
        <w:t xml:space="preserve">, užívat je sjednaným </w:t>
      </w:r>
      <w:r w:rsidR="006C67C5" w:rsidRPr="00223AD3">
        <w:rPr>
          <w:sz w:val="24"/>
          <w:szCs w:val="24"/>
        </w:rPr>
        <w:t>způsobem a</w:t>
      </w:r>
      <w:r w:rsidRPr="00223AD3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07FDA98D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197EDB">
        <w:rPr>
          <w:sz w:val="24"/>
          <w:szCs w:val="24"/>
        </w:rPr>
        <w:t>30.června 2026</w:t>
      </w:r>
      <w:r w:rsidR="000B3F81" w:rsidRPr="00FB060C">
        <w:rPr>
          <w:sz w:val="24"/>
          <w:szCs w:val="24"/>
        </w:rPr>
        <w:t xml:space="preserve">. </w:t>
      </w:r>
    </w:p>
    <w:p w14:paraId="104B02EB" w14:textId="621B20B6" w:rsidR="00D010B6" w:rsidRPr="00197EDB" w:rsidRDefault="00D010B6" w:rsidP="00FF60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97EDB">
        <w:rPr>
          <w:sz w:val="24"/>
          <w:szCs w:val="24"/>
        </w:rPr>
        <w:t>Místem</w:t>
      </w:r>
      <w:r w:rsidR="00E231B4" w:rsidRPr="00197EDB">
        <w:rPr>
          <w:sz w:val="24"/>
          <w:szCs w:val="24"/>
        </w:rPr>
        <w:t xml:space="preserve"> předání díla</w:t>
      </w:r>
      <w:r w:rsidRPr="00197EDB">
        <w:rPr>
          <w:sz w:val="24"/>
          <w:szCs w:val="24"/>
        </w:rPr>
        <w:t xml:space="preserve"> je sídlo objednatele.</w:t>
      </w:r>
      <w:r w:rsidR="008A0A37">
        <w:rPr>
          <w:sz w:val="24"/>
          <w:szCs w:val="24"/>
        </w:rPr>
        <w:t xml:space="preserve"> </w:t>
      </w:r>
      <w:r w:rsidRPr="00197EDB">
        <w:rPr>
          <w:sz w:val="24"/>
          <w:szCs w:val="24"/>
        </w:rPr>
        <w:t xml:space="preserve">Zhotovitel splní svůj závazek předáním díla </w:t>
      </w:r>
      <w:r w:rsidR="00A86567" w:rsidRPr="00197EDB">
        <w:rPr>
          <w:sz w:val="24"/>
          <w:szCs w:val="24"/>
        </w:rPr>
        <w:t xml:space="preserve">v předpokládaném rozsahu </w:t>
      </w:r>
      <w:r w:rsidR="00A13BD9" w:rsidRPr="00197EDB">
        <w:rPr>
          <w:sz w:val="24"/>
          <w:szCs w:val="24"/>
        </w:rPr>
        <w:t>100 normostran</w:t>
      </w:r>
      <w:r w:rsidR="00A86567" w:rsidRPr="00197EDB">
        <w:rPr>
          <w:sz w:val="24"/>
          <w:szCs w:val="24"/>
        </w:rPr>
        <w:t xml:space="preserve"> </w:t>
      </w:r>
      <w:r w:rsidR="00D825F6" w:rsidRPr="00197EDB">
        <w:rPr>
          <w:sz w:val="24"/>
          <w:szCs w:val="24"/>
        </w:rPr>
        <w:t>vč</w:t>
      </w:r>
      <w:r w:rsidR="00A13BD9" w:rsidRPr="00197EDB">
        <w:rPr>
          <w:sz w:val="24"/>
          <w:szCs w:val="24"/>
        </w:rPr>
        <w:t>etně</w:t>
      </w:r>
      <w:r w:rsidR="00A86567" w:rsidRPr="00197EDB">
        <w:rPr>
          <w:sz w:val="24"/>
          <w:szCs w:val="24"/>
        </w:rPr>
        <w:t xml:space="preserve"> příloh, a to </w:t>
      </w:r>
      <w:r w:rsidRPr="00197EDB">
        <w:rPr>
          <w:sz w:val="24"/>
          <w:szCs w:val="24"/>
        </w:rPr>
        <w:t xml:space="preserve">v tištěné a současně v elektronické podobě </w:t>
      </w:r>
      <w:r w:rsidR="00A23408" w:rsidRPr="00197EDB">
        <w:rPr>
          <w:sz w:val="24"/>
          <w:szCs w:val="24"/>
        </w:rPr>
        <w:t xml:space="preserve">a účastí svého zástupce na mezinárodní konferenci ASO, která se uskuteční </w:t>
      </w:r>
      <w:r w:rsidR="0063040E" w:rsidRPr="00197EDB">
        <w:rPr>
          <w:sz w:val="24"/>
          <w:szCs w:val="24"/>
        </w:rPr>
        <w:t>v</w:t>
      </w:r>
      <w:r w:rsidR="00197EDB" w:rsidRPr="00197EDB">
        <w:rPr>
          <w:sz w:val="24"/>
          <w:szCs w:val="24"/>
        </w:rPr>
        <w:t> červenci 2026</w:t>
      </w:r>
      <w:r w:rsidR="00A23408" w:rsidRPr="00197EDB">
        <w:rPr>
          <w:sz w:val="24"/>
          <w:szCs w:val="24"/>
        </w:rPr>
        <w:t xml:space="preserve"> v Praze, včetně prezentace odborné studie na této konferenci.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2F9937F3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E60187">
        <w:rPr>
          <w:sz w:val="24"/>
          <w:szCs w:val="24"/>
        </w:rPr>
        <w:t>450 000</w:t>
      </w:r>
      <w:r w:rsidR="00CF1AE1">
        <w:rPr>
          <w:b/>
          <w:bCs/>
          <w:sz w:val="24"/>
          <w:szCs w:val="24"/>
        </w:rPr>
        <w:t xml:space="preserve"> 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E60187">
        <w:rPr>
          <w:sz w:val="24"/>
          <w:szCs w:val="24"/>
        </w:rPr>
        <w:t>čtyřista</w:t>
      </w:r>
      <w:r w:rsidR="00A13BD9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4A45B1A5" w14:textId="54EF8E89" w:rsidR="00B34E3C" w:rsidRPr="004914C7" w:rsidRDefault="00A470E1" w:rsidP="004914C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lastRenderedPageBreak/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lastRenderedPageBreak/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27BAF458" w14:textId="693DA5D7" w:rsidR="00C22C67" w:rsidRPr="008C3F54" w:rsidRDefault="00C22C67" w:rsidP="00C22C67">
      <w:pPr>
        <w:spacing w:after="0" w:line="240" w:lineRule="auto"/>
        <w:ind w:firstLine="708"/>
        <w:rPr>
          <w:sz w:val="24"/>
          <w:szCs w:val="24"/>
        </w:rPr>
      </w:pPr>
      <w:r w:rsidRPr="00C22C67">
        <w:rPr>
          <w:sz w:val="24"/>
          <w:szCs w:val="24"/>
        </w:rPr>
        <w:t>TREXIMA, spol.</w:t>
      </w:r>
      <w:r w:rsidR="004914C7">
        <w:rPr>
          <w:sz w:val="24"/>
          <w:szCs w:val="24"/>
        </w:rPr>
        <w:t xml:space="preserve"> </w:t>
      </w:r>
      <w:r w:rsidRPr="00C22C67">
        <w:rPr>
          <w:sz w:val="24"/>
          <w:szCs w:val="24"/>
        </w:rPr>
        <w:t>s.r.o.</w:t>
      </w:r>
      <w:r>
        <w:rPr>
          <w:sz w:val="24"/>
          <w:szCs w:val="24"/>
        </w:rPr>
        <w:t xml:space="preserve">, </w:t>
      </w:r>
      <w:r w:rsidRPr="00C22C67">
        <w:rPr>
          <w:sz w:val="24"/>
          <w:szCs w:val="24"/>
        </w:rPr>
        <w:t xml:space="preserve">Třída Tomáše Bati 299, Louky, 763 02 Zlín  </w:t>
      </w:r>
    </w:p>
    <w:p w14:paraId="4E14C4E9" w14:textId="77777777" w:rsidR="00BC01C8" w:rsidRDefault="00BC01C8" w:rsidP="002A1388">
      <w:pPr>
        <w:spacing w:after="0" w:line="240" w:lineRule="auto"/>
        <w:ind w:firstLine="708"/>
        <w:rPr>
          <w:sz w:val="24"/>
          <w:szCs w:val="24"/>
        </w:rPr>
      </w:pPr>
    </w:p>
    <w:p w14:paraId="6B9DC0C3" w14:textId="1E9826CA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131D668A" w14:textId="68DA049B" w:rsidR="00C00677" w:rsidRPr="00B34E3C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="00CF1AE1">
        <w:rPr>
          <w:sz w:val="24"/>
          <w:szCs w:val="24"/>
        </w:rPr>
        <w:t>Jaromír Janoš</w:t>
      </w:r>
    </w:p>
    <w:p w14:paraId="34E189CF" w14:textId="33B3906B" w:rsidR="00FF4056" w:rsidRPr="00B34E3C" w:rsidRDefault="00C00677" w:rsidP="00BC01C8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</w:t>
      </w:r>
      <w:r w:rsidR="00ED0D6F" w:rsidRPr="00B34E3C">
        <w:rPr>
          <w:sz w:val="24"/>
          <w:szCs w:val="24"/>
        </w:rPr>
        <w:t xml:space="preserve">  </w:t>
      </w:r>
      <w:r w:rsidR="00FF4056" w:rsidRPr="00B34E3C">
        <w:rPr>
          <w:sz w:val="24"/>
          <w:szCs w:val="24"/>
        </w:rPr>
        <w:t xml:space="preserve">e-mail: </w:t>
      </w:r>
      <w:r w:rsidR="00F742AC">
        <w:rPr>
          <w:sz w:val="24"/>
          <w:szCs w:val="24"/>
        </w:rPr>
        <w:t>XXX</w:t>
      </w:r>
    </w:p>
    <w:p w14:paraId="4B70A623" w14:textId="265FBDC5" w:rsidR="002A1388" w:rsidRPr="008C3F54" w:rsidRDefault="00FF4056" w:rsidP="00ED0D6F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0C64C7">
        <w:rPr>
          <w:sz w:val="24"/>
          <w:szCs w:val="24"/>
        </w:rPr>
        <w:t xml:space="preserve">Bohumír Dufek </w:t>
      </w:r>
      <w:r w:rsidR="002A1388" w:rsidRPr="008C3F54">
        <w:rPr>
          <w:sz w:val="24"/>
          <w:szCs w:val="24"/>
        </w:rPr>
        <w:t xml:space="preserve">tel.: </w:t>
      </w:r>
      <w:r w:rsidR="00F742AC">
        <w:rPr>
          <w:sz w:val="24"/>
          <w:szCs w:val="24"/>
        </w:rPr>
        <w:t>XXX</w:t>
      </w:r>
    </w:p>
    <w:p w14:paraId="3BA261AF" w14:textId="1C60D965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F742AC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lastRenderedPageBreak/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152EB9A3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Praze </w:t>
      </w:r>
      <w:r w:rsidR="00ED0D6F" w:rsidRPr="008C3F54">
        <w:rPr>
          <w:sz w:val="24"/>
          <w:szCs w:val="24"/>
        </w:rPr>
        <w:t>dne ………</w:t>
      </w:r>
      <w:r w:rsidR="00BB724C" w:rsidRPr="008C3F54">
        <w:rPr>
          <w:sz w:val="24"/>
          <w:szCs w:val="24"/>
        </w:rPr>
        <w:t>…</w:t>
      </w:r>
      <w:r w:rsidR="00984441">
        <w:rPr>
          <w:sz w:val="24"/>
          <w:szCs w:val="24"/>
        </w:rPr>
        <w:t>…………….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C22C67">
        <w:rPr>
          <w:sz w:val="24"/>
          <w:szCs w:val="24"/>
        </w:rPr>
        <w:t xml:space="preserve">            </w:t>
      </w:r>
      <w:r w:rsidRPr="008C3F54">
        <w:rPr>
          <w:sz w:val="24"/>
          <w:szCs w:val="24"/>
        </w:rPr>
        <w:t xml:space="preserve">V Praze </w:t>
      </w:r>
      <w:r w:rsidR="00BB724C" w:rsidRPr="008C3F54">
        <w:rPr>
          <w:sz w:val="24"/>
          <w:szCs w:val="24"/>
        </w:rPr>
        <w:t>dne …………………</w:t>
      </w:r>
      <w:r w:rsidR="00984441">
        <w:rPr>
          <w:sz w:val="24"/>
          <w:szCs w:val="24"/>
        </w:rPr>
        <w:t>….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2B53" w14:textId="77777777" w:rsidR="00957AEC" w:rsidRDefault="00957AEC" w:rsidP="00FD6224">
      <w:pPr>
        <w:spacing w:after="0" w:line="240" w:lineRule="auto"/>
      </w:pPr>
      <w:r>
        <w:separator/>
      </w:r>
    </w:p>
  </w:endnote>
  <w:endnote w:type="continuationSeparator" w:id="0">
    <w:p w14:paraId="10CDA002" w14:textId="77777777" w:rsidR="00957AEC" w:rsidRDefault="00957AEC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D82E" w14:textId="77777777" w:rsidR="00957AEC" w:rsidRDefault="00957AEC" w:rsidP="00FD6224">
      <w:pPr>
        <w:spacing w:after="0" w:line="240" w:lineRule="auto"/>
      </w:pPr>
      <w:r>
        <w:separator/>
      </w:r>
    </w:p>
  </w:footnote>
  <w:footnote w:type="continuationSeparator" w:id="0">
    <w:p w14:paraId="589D93E2" w14:textId="77777777" w:rsidR="00957AEC" w:rsidRDefault="00957AEC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5A80"/>
    <w:multiLevelType w:val="hybridMultilevel"/>
    <w:tmpl w:val="93209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20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8"/>
  </w:num>
  <w:num w:numId="2" w16cid:durableId="828250485">
    <w:abstractNumId w:val="23"/>
  </w:num>
  <w:num w:numId="3" w16cid:durableId="2144812886">
    <w:abstractNumId w:val="3"/>
  </w:num>
  <w:num w:numId="4" w16cid:durableId="644622203">
    <w:abstractNumId w:val="13"/>
  </w:num>
  <w:num w:numId="5" w16cid:durableId="1962033190">
    <w:abstractNumId w:val="7"/>
  </w:num>
  <w:num w:numId="6" w16cid:durableId="266037359">
    <w:abstractNumId w:val="20"/>
  </w:num>
  <w:num w:numId="7" w16cid:durableId="1774545582">
    <w:abstractNumId w:val="12"/>
  </w:num>
  <w:num w:numId="8" w16cid:durableId="1278219282">
    <w:abstractNumId w:val="14"/>
  </w:num>
  <w:num w:numId="9" w16cid:durableId="1475878821">
    <w:abstractNumId w:val="15"/>
  </w:num>
  <w:num w:numId="10" w16cid:durableId="738482481">
    <w:abstractNumId w:val="24"/>
  </w:num>
  <w:num w:numId="11" w16cid:durableId="944264985">
    <w:abstractNumId w:val="18"/>
  </w:num>
  <w:num w:numId="12" w16cid:durableId="680011472">
    <w:abstractNumId w:val="22"/>
  </w:num>
  <w:num w:numId="13" w16cid:durableId="1095394888">
    <w:abstractNumId w:val="2"/>
  </w:num>
  <w:num w:numId="14" w16cid:durableId="579872075">
    <w:abstractNumId w:val="10"/>
  </w:num>
  <w:num w:numId="15" w16cid:durableId="1193225298">
    <w:abstractNumId w:val="4"/>
  </w:num>
  <w:num w:numId="16" w16cid:durableId="1957634641">
    <w:abstractNumId w:val="19"/>
  </w:num>
  <w:num w:numId="17" w16cid:durableId="646864697">
    <w:abstractNumId w:val="6"/>
  </w:num>
  <w:num w:numId="18" w16cid:durableId="1860464759">
    <w:abstractNumId w:val="26"/>
  </w:num>
  <w:num w:numId="19" w16cid:durableId="1798447162">
    <w:abstractNumId w:val="8"/>
  </w:num>
  <w:num w:numId="20" w16cid:durableId="1745102005">
    <w:abstractNumId w:val="16"/>
  </w:num>
  <w:num w:numId="21" w16cid:durableId="1450124850">
    <w:abstractNumId w:val="21"/>
  </w:num>
  <w:num w:numId="22" w16cid:durableId="1019240248">
    <w:abstractNumId w:val="11"/>
  </w:num>
  <w:num w:numId="23" w16cid:durableId="1785268699">
    <w:abstractNumId w:val="25"/>
  </w:num>
  <w:num w:numId="24" w16cid:durableId="148791515">
    <w:abstractNumId w:val="9"/>
  </w:num>
  <w:num w:numId="25" w16cid:durableId="2106152791">
    <w:abstractNumId w:val="0"/>
  </w:num>
  <w:num w:numId="26" w16cid:durableId="471948805">
    <w:abstractNumId w:val="27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7"/>
  </w:num>
  <w:num w:numId="29" w16cid:durableId="396512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27573"/>
    <w:rsid w:val="00031AC8"/>
    <w:rsid w:val="00033D04"/>
    <w:rsid w:val="000538DE"/>
    <w:rsid w:val="0006301D"/>
    <w:rsid w:val="00085186"/>
    <w:rsid w:val="000978CB"/>
    <w:rsid w:val="000A3766"/>
    <w:rsid w:val="000B3F81"/>
    <w:rsid w:val="000C5583"/>
    <w:rsid w:val="000C64C7"/>
    <w:rsid w:val="000D3877"/>
    <w:rsid w:val="000E12B6"/>
    <w:rsid w:val="000F397F"/>
    <w:rsid w:val="000F6BAD"/>
    <w:rsid w:val="000F6D8D"/>
    <w:rsid w:val="00112F60"/>
    <w:rsid w:val="001248D8"/>
    <w:rsid w:val="00144191"/>
    <w:rsid w:val="00151859"/>
    <w:rsid w:val="0015395C"/>
    <w:rsid w:val="00176D9A"/>
    <w:rsid w:val="00193FFD"/>
    <w:rsid w:val="001959FB"/>
    <w:rsid w:val="00197EDB"/>
    <w:rsid w:val="001B0ECF"/>
    <w:rsid w:val="001C6CF6"/>
    <w:rsid w:val="001D0F01"/>
    <w:rsid w:val="00202813"/>
    <w:rsid w:val="0021216F"/>
    <w:rsid w:val="00223AD3"/>
    <w:rsid w:val="00226403"/>
    <w:rsid w:val="00227610"/>
    <w:rsid w:val="00235B82"/>
    <w:rsid w:val="00252B63"/>
    <w:rsid w:val="002552C4"/>
    <w:rsid w:val="00265AEE"/>
    <w:rsid w:val="002664B8"/>
    <w:rsid w:val="00267A2C"/>
    <w:rsid w:val="002763D8"/>
    <w:rsid w:val="00292000"/>
    <w:rsid w:val="00292EE4"/>
    <w:rsid w:val="002A1388"/>
    <w:rsid w:val="002A145E"/>
    <w:rsid w:val="002A376C"/>
    <w:rsid w:val="002A4EF9"/>
    <w:rsid w:val="002B0674"/>
    <w:rsid w:val="002D0E0A"/>
    <w:rsid w:val="002E014A"/>
    <w:rsid w:val="002E3A12"/>
    <w:rsid w:val="00301A94"/>
    <w:rsid w:val="00317E3E"/>
    <w:rsid w:val="00324548"/>
    <w:rsid w:val="00335807"/>
    <w:rsid w:val="003371E9"/>
    <w:rsid w:val="003524DA"/>
    <w:rsid w:val="00357428"/>
    <w:rsid w:val="00364BCB"/>
    <w:rsid w:val="0037269B"/>
    <w:rsid w:val="00390645"/>
    <w:rsid w:val="00392327"/>
    <w:rsid w:val="003A3865"/>
    <w:rsid w:val="003B0D7E"/>
    <w:rsid w:val="003C5808"/>
    <w:rsid w:val="003D4119"/>
    <w:rsid w:val="003E14CA"/>
    <w:rsid w:val="0040336C"/>
    <w:rsid w:val="00443AF9"/>
    <w:rsid w:val="00450E79"/>
    <w:rsid w:val="00454ACA"/>
    <w:rsid w:val="0045628B"/>
    <w:rsid w:val="00464CD6"/>
    <w:rsid w:val="00476AE4"/>
    <w:rsid w:val="004808F6"/>
    <w:rsid w:val="00481C8D"/>
    <w:rsid w:val="004914C7"/>
    <w:rsid w:val="004C0909"/>
    <w:rsid w:val="004D7C49"/>
    <w:rsid w:val="004F0A33"/>
    <w:rsid w:val="004F4199"/>
    <w:rsid w:val="004F715E"/>
    <w:rsid w:val="00504141"/>
    <w:rsid w:val="00527D92"/>
    <w:rsid w:val="00551A80"/>
    <w:rsid w:val="00554B16"/>
    <w:rsid w:val="005C4D16"/>
    <w:rsid w:val="00603318"/>
    <w:rsid w:val="006114AB"/>
    <w:rsid w:val="00623096"/>
    <w:rsid w:val="0063040E"/>
    <w:rsid w:val="006326BB"/>
    <w:rsid w:val="006521D3"/>
    <w:rsid w:val="006537E0"/>
    <w:rsid w:val="00674E97"/>
    <w:rsid w:val="006977B6"/>
    <w:rsid w:val="006B09B7"/>
    <w:rsid w:val="006B598D"/>
    <w:rsid w:val="006C67C5"/>
    <w:rsid w:val="006D1E4B"/>
    <w:rsid w:val="006E0F0B"/>
    <w:rsid w:val="006F19BC"/>
    <w:rsid w:val="00710502"/>
    <w:rsid w:val="00710D5C"/>
    <w:rsid w:val="007110F3"/>
    <w:rsid w:val="0071775B"/>
    <w:rsid w:val="00720357"/>
    <w:rsid w:val="007334C0"/>
    <w:rsid w:val="00754D46"/>
    <w:rsid w:val="0076311A"/>
    <w:rsid w:val="00763C24"/>
    <w:rsid w:val="00781615"/>
    <w:rsid w:val="007B3F9C"/>
    <w:rsid w:val="007B5BC4"/>
    <w:rsid w:val="007D5A17"/>
    <w:rsid w:val="007F2CD4"/>
    <w:rsid w:val="007F4BF4"/>
    <w:rsid w:val="008160DD"/>
    <w:rsid w:val="00841429"/>
    <w:rsid w:val="008430A1"/>
    <w:rsid w:val="00845AAC"/>
    <w:rsid w:val="00862B72"/>
    <w:rsid w:val="0086583F"/>
    <w:rsid w:val="00896D98"/>
    <w:rsid w:val="008A0A37"/>
    <w:rsid w:val="008A343F"/>
    <w:rsid w:val="008B3FE0"/>
    <w:rsid w:val="008C3F54"/>
    <w:rsid w:val="008E4B71"/>
    <w:rsid w:val="008F46C4"/>
    <w:rsid w:val="00900451"/>
    <w:rsid w:val="00912CD5"/>
    <w:rsid w:val="00916FE9"/>
    <w:rsid w:val="009440C6"/>
    <w:rsid w:val="00957AEC"/>
    <w:rsid w:val="00971FFE"/>
    <w:rsid w:val="0098271B"/>
    <w:rsid w:val="009832EC"/>
    <w:rsid w:val="00984441"/>
    <w:rsid w:val="00990651"/>
    <w:rsid w:val="009B26EA"/>
    <w:rsid w:val="009C0B39"/>
    <w:rsid w:val="009C2042"/>
    <w:rsid w:val="009C4856"/>
    <w:rsid w:val="009D7E9F"/>
    <w:rsid w:val="00A050CD"/>
    <w:rsid w:val="00A13BD9"/>
    <w:rsid w:val="00A141C2"/>
    <w:rsid w:val="00A15140"/>
    <w:rsid w:val="00A16667"/>
    <w:rsid w:val="00A23408"/>
    <w:rsid w:val="00A3088D"/>
    <w:rsid w:val="00A470E1"/>
    <w:rsid w:val="00A567B6"/>
    <w:rsid w:val="00A62092"/>
    <w:rsid w:val="00A86567"/>
    <w:rsid w:val="00A91AB5"/>
    <w:rsid w:val="00A92E55"/>
    <w:rsid w:val="00AB4420"/>
    <w:rsid w:val="00AB6FB2"/>
    <w:rsid w:val="00AC406B"/>
    <w:rsid w:val="00AE463D"/>
    <w:rsid w:val="00AF1E99"/>
    <w:rsid w:val="00B33968"/>
    <w:rsid w:val="00B339AC"/>
    <w:rsid w:val="00B34E3C"/>
    <w:rsid w:val="00B623D5"/>
    <w:rsid w:val="00B633C5"/>
    <w:rsid w:val="00B87063"/>
    <w:rsid w:val="00B90F03"/>
    <w:rsid w:val="00B92484"/>
    <w:rsid w:val="00BB724C"/>
    <w:rsid w:val="00BC01C8"/>
    <w:rsid w:val="00BC2109"/>
    <w:rsid w:val="00BF76CD"/>
    <w:rsid w:val="00C00677"/>
    <w:rsid w:val="00C07D61"/>
    <w:rsid w:val="00C155E9"/>
    <w:rsid w:val="00C16EBD"/>
    <w:rsid w:val="00C20961"/>
    <w:rsid w:val="00C22C67"/>
    <w:rsid w:val="00C466F3"/>
    <w:rsid w:val="00C6513D"/>
    <w:rsid w:val="00C84C28"/>
    <w:rsid w:val="00CA69BF"/>
    <w:rsid w:val="00CB0763"/>
    <w:rsid w:val="00CC4DA9"/>
    <w:rsid w:val="00CC5B75"/>
    <w:rsid w:val="00CF0252"/>
    <w:rsid w:val="00CF13F8"/>
    <w:rsid w:val="00CF1AE1"/>
    <w:rsid w:val="00D010B6"/>
    <w:rsid w:val="00D03102"/>
    <w:rsid w:val="00D14E9D"/>
    <w:rsid w:val="00D278B5"/>
    <w:rsid w:val="00D310C8"/>
    <w:rsid w:val="00D35363"/>
    <w:rsid w:val="00D36F2B"/>
    <w:rsid w:val="00D44308"/>
    <w:rsid w:val="00D539C1"/>
    <w:rsid w:val="00D57668"/>
    <w:rsid w:val="00D65F84"/>
    <w:rsid w:val="00D67A30"/>
    <w:rsid w:val="00D7243E"/>
    <w:rsid w:val="00D825F6"/>
    <w:rsid w:val="00D8715D"/>
    <w:rsid w:val="00D97D63"/>
    <w:rsid w:val="00DB11D5"/>
    <w:rsid w:val="00DF2B41"/>
    <w:rsid w:val="00DF3784"/>
    <w:rsid w:val="00DF4C3F"/>
    <w:rsid w:val="00E06274"/>
    <w:rsid w:val="00E231B4"/>
    <w:rsid w:val="00E361D5"/>
    <w:rsid w:val="00E4302F"/>
    <w:rsid w:val="00E57620"/>
    <w:rsid w:val="00E57B4B"/>
    <w:rsid w:val="00E60187"/>
    <w:rsid w:val="00E66BC8"/>
    <w:rsid w:val="00E72CAE"/>
    <w:rsid w:val="00E84AE9"/>
    <w:rsid w:val="00EA5543"/>
    <w:rsid w:val="00EC7DDE"/>
    <w:rsid w:val="00ED0D6F"/>
    <w:rsid w:val="00F04E8A"/>
    <w:rsid w:val="00F06F27"/>
    <w:rsid w:val="00F130FE"/>
    <w:rsid w:val="00F14B94"/>
    <w:rsid w:val="00F20F16"/>
    <w:rsid w:val="00F24C20"/>
    <w:rsid w:val="00F52013"/>
    <w:rsid w:val="00F742AC"/>
    <w:rsid w:val="00F75F44"/>
    <w:rsid w:val="00F90577"/>
    <w:rsid w:val="00FA60CB"/>
    <w:rsid w:val="00FB060C"/>
    <w:rsid w:val="00FB1437"/>
    <w:rsid w:val="00FB3B64"/>
    <w:rsid w:val="00FD2103"/>
    <w:rsid w:val="00FD3894"/>
    <w:rsid w:val="00FD445C"/>
    <w:rsid w:val="00FD6224"/>
    <w:rsid w:val="00FE395A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1439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8</cp:revision>
  <cp:lastPrinted>2026-03-24T11:10:00Z</cp:lastPrinted>
  <dcterms:created xsi:type="dcterms:W3CDTF">2026-03-25T12:52:00Z</dcterms:created>
  <dcterms:modified xsi:type="dcterms:W3CDTF">2026-04-11T18:27:00Z</dcterms:modified>
</cp:coreProperties>
</file>