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prId0" 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body>
    <w:p>
      <w:pPr>
        <w:ind w:right="0" w:left="0" w:firstLine="0"/>
        <w:spacing w:before="0" w:after="0" w:line="199" w:lineRule="auto"/>
        <w:jc w:val="left"/>
        <w:rPr>
          <w:b w:val="true"/>
          <w:i w:val="true"/>
          <w:color w:val="#000000"/>
          <w:sz w:val="21"/>
          <w:lang w:val="cs-CZ"/>
          <w:spacing w:val="18"/>
          <w:w w:val="100"/>
          <w:strike w:val="false"/>
          <w:vertAlign w:val="baseline"/>
          <w:rFonts w:ascii="Arial" w:hAnsi="Arial"/>
        </w:rPr>
      </w:pPr>
      <w:r>
        <w:pict>
          <v:shapetype id="_x0000_t1" coordsize="21600,21600" o:spt="202" path="m,l,21600r21600,l21600,xe">
            <v:stroke joinstyle="miter"/>
            <v:path gradientshapeok="t" o:connecttype="rect"/>
          </v:shapetype>
          <v:shape id="_x0000_s0" type="#_x0000_t1" filled="f" stroked="f" style="position:absolute;width:461pt;height:9.2pt;z-index:-1000;margin-left:0pt;margin-top:688.75pt;mso-wrap-distance-left:0pt;mso-wrap-distance-right:0pt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ind w:right="0" w:left="0" w:firstLine="0"/>
                    <w:spacing w:before="0" w:after="0" w:line="192" w:lineRule="auto"/>
                    <w:jc w:val="center"/>
                    <w:framePr w:hAnchor="text" w:vAnchor="text" w:y="13775" w:w="9220" w:h="184" w:hSpace="0" w:vSpace="0" w:wrap="3"/>
                    <w:rPr>
                      <w:i w:val="true"/>
                      <w:color w:val="#000000"/>
                      <w:sz w:val="19"/>
                      <w:lang w:val="cs-CZ"/>
                      <w:spacing w:val="-8"/>
                      <w:w w:val="100"/>
                      <w:strike w:val="false"/>
                      <w:vertAlign w:val="baseline"/>
                      <w:rFonts w:ascii="Verdana" w:hAnsi="Verdana"/>
                    </w:rPr>
                  </w:pPr>
                  <w:r>
                    <w:rPr>
                      <w:i w:val="true"/>
                      <w:color w:val="#000000"/>
                      <w:sz w:val="19"/>
                      <w:lang w:val="cs-CZ"/>
                      <w:spacing w:val="-8"/>
                      <w:w w:val="100"/>
                      <w:strike w:val="false"/>
                      <w:vertAlign w:val="baseline"/>
                      <w:rFonts w:ascii="Verdana" w:hAnsi="Verdana"/>
                    </w:rPr>
                    <w:t xml:space="preserve">Stránka 11 z 11</w:t>
                  </w:r>
                </w:p>
              </w:txbxContent>
            </v:textbox>
          </v:shape>
        </w:pict>
      </w:r>
      <w:r>
        <w:rPr>
          <w:b w:val="true"/>
          <w:i w:val="true"/>
          <w:color w:val="#000000"/>
          <w:sz w:val="21"/>
          <w:lang w:val="cs-CZ"/>
          <w:spacing w:val="18"/>
          <w:w w:val="100"/>
          <w:strike w:val="false"/>
          <w:vertAlign w:val="baseline"/>
          <w:rFonts w:ascii="Arial" w:hAnsi="Arial"/>
        </w:rPr>
        <w:t xml:space="preserve">4. </w:t>
      </w:r>
      <w:r>
        <w:rPr>
          <w:b w:val="true"/>
          <w:i w:val="true"/>
          <w:color w:val="#000000"/>
          <w:sz w:val="24"/>
          <w:lang w:val="cs-CZ"/>
          <w:spacing w:val="18"/>
          <w:w w:val="100"/>
          <w:strike w:val="false"/>
          <w:u w:val="single"/>
          <w:vertAlign w:val="baseline"/>
          <w:rFonts w:ascii="Times New Roman" w:hAnsi="Times New Roman"/>
        </w:rPr>
        <w:t xml:space="preserve">Sankce </w:t>
      </w:r>
    </w:p>
    <w:p>
      <w:pPr>
        <w:ind w:right="0" w:left="0" w:firstLine="0"/>
        <w:spacing w:before="108" w:after="0" w:line="240" w:lineRule="auto"/>
        <w:jc w:val="both"/>
        <w:rPr>
          <w:color w:val="#000000"/>
          <w:sz w:val="21"/>
          <w:lang w:val="cs-CZ"/>
          <w:spacing w:val="-1"/>
          <w:w w:val="105"/>
          <w:strike w:val="false"/>
          <w:vertAlign w:val="baseline"/>
          <w:rFonts w:ascii="Arial" w:hAnsi="Arial"/>
        </w:rPr>
      </w:pPr>
      <w:r>
        <w:rPr>
          <w:color w:val="#000000"/>
          <w:sz w:val="21"/>
          <w:lang w:val="cs-CZ"/>
          <w:spacing w:val="-1"/>
          <w:w w:val="105"/>
          <w:strike w:val="false"/>
          <w:vertAlign w:val="baseline"/>
          <w:rFonts w:ascii="Arial" w:hAnsi="Arial"/>
        </w:rPr>
        <w:t xml:space="preserve">P</w:t>
      </w:r>
      <w:r>
        <w:rPr>
          <w:color w:val="#000000"/>
          <w:sz w:val="21"/>
          <w:lang w:val="cs-CZ"/>
          <w:spacing w:val="-1"/>
          <w:w w:val="105"/>
          <w:strike w:val="false"/>
          <w:vertAlign w:val="baseline"/>
          <w:rFonts w:ascii="Arial" w:hAnsi="Arial"/>
        </w:rPr>
        <w:t xml:space="preserve">ři třetím a každém dalším incidentu kategorie A u objektového zařízení za posledních 365 </w:t>
      </w:r>
      <w:r>
        <w:rPr>
          <w:color w:val="#000000"/>
          <w:sz w:val="21"/>
          <w:lang w:val="cs-CZ"/>
          <w:spacing w:val="1"/>
          <w:w w:val="105"/>
          <w:strike w:val="false"/>
          <w:vertAlign w:val="baseline"/>
          <w:rFonts w:ascii="Arial" w:hAnsi="Arial"/>
        </w:rPr>
        <w:t xml:space="preserve">kalendářních dnů, vzniká objednateli právo na smluvní pokutu vůči zhotoviteli ve výši 5.000,-</w:t>
      </w:r>
      <w:r>
        <w:rPr>
          <w:color w:val="#000000"/>
          <w:sz w:val="21"/>
          <w:lang w:val="cs-CZ"/>
          <w:spacing w:val="0"/>
          <w:w w:val="105"/>
          <w:strike w:val="false"/>
          <w:vertAlign w:val="baseline"/>
          <w:rFonts w:ascii="Arial" w:hAnsi="Arial"/>
        </w:rPr>
        <w:t xml:space="preserve">Kč.</w:t>
      </w:r>
    </w:p>
    <w:p>
      <w:pPr>
        <w:ind w:right="0" w:left="0" w:firstLine="0"/>
        <w:spacing w:before="0" w:after="0" w:line="240" w:lineRule="auto"/>
        <w:jc w:val="both"/>
        <w:rPr>
          <w:color w:val="#000000"/>
          <w:sz w:val="21"/>
          <w:lang w:val="cs-CZ"/>
          <w:spacing w:val="-3"/>
          <w:w w:val="105"/>
          <w:strike w:val="false"/>
          <w:vertAlign w:val="baseline"/>
          <w:rFonts w:ascii="Arial" w:hAnsi="Arial"/>
        </w:rPr>
      </w:pPr>
      <w:r>
        <w:rPr>
          <w:color w:val="#000000"/>
          <w:sz w:val="21"/>
          <w:lang w:val="cs-CZ"/>
          <w:spacing w:val="-3"/>
          <w:w w:val="105"/>
          <w:strike w:val="false"/>
          <w:vertAlign w:val="baseline"/>
          <w:rFonts w:ascii="Arial" w:hAnsi="Arial"/>
        </w:rPr>
        <w:t xml:space="preserve">P</w:t>
      </w:r>
      <w:r>
        <w:rPr>
          <w:color w:val="#000000"/>
          <w:sz w:val="21"/>
          <w:lang w:val="cs-CZ"/>
          <w:spacing w:val="-3"/>
          <w:w w:val="105"/>
          <w:strike w:val="false"/>
          <w:vertAlign w:val="baseline"/>
          <w:rFonts w:ascii="Arial" w:hAnsi="Arial"/>
        </w:rPr>
        <w:t xml:space="preserve">ři šestém a každém dalším incidentu kategorie B u objektového zařízení za posledních 365 </w:t>
      </w:r>
      <w:r>
        <w:rPr>
          <w:color w:val="#000000"/>
          <w:sz w:val="21"/>
          <w:lang w:val="cs-CZ"/>
          <w:spacing w:val="1"/>
          <w:w w:val="105"/>
          <w:strike w:val="false"/>
          <w:vertAlign w:val="baseline"/>
          <w:rFonts w:ascii="Arial" w:hAnsi="Arial"/>
        </w:rPr>
        <w:t xml:space="preserve">kalendářních dnů, vzniká objednateli právo na smluvní pokutu vůči zhotoviteli ve výši 2.000,-</w:t>
      </w:r>
      <w:r>
        <w:rPr>
          <w:color w:val="#000000"/>
          <w:sz w:val="21"/>
          <w:lang w:val="cs-CZ"/>
          <w:spacing w:val="0"/>
          <w:w w:val="105"/>
          <w:strike w:val="false"/>
          <w:vertAlign w:val="baseline"/>
          <w:rFonts w:ascii="Arial" w:hAnsi="Arial"/>
        </w:rPr>
        <w:t xml:space="preserve">Kč.</w:t>
      </w:r>
    </w:p>
    <w:sectPr>
      <w:pgSz w:w="11918" w:h="16854" w:orient="portrait"/>
      <w:type w:val="nextPage"/>
      <w:textDirection w:val="lrTb"/>
      <w:pgMar w:bottom="941" w:top="1808" w:right="1271" w:left="1367" w:header="720" w:footer="720"/>
      <w:titlePg w:val="false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Times New Roman">
    <w:charset w:val="00"/>
    <w:pitch w:val="variable"/>
    <w:family w:val="swiss"/>
    <w:panose1 w:val="02020603050405020304"/>
  </w:font>
</w:fonts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compat>
    <w:useFELayout/>
  </w:compat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drId1" /><Relationship Type="http://schemas.openxmlformats.org/officeDocument/2006/relationships/styles" Target="/word/styles.xml" Id="drId0" /><Relationship Type="http://schemas.openxmlformats.org/wordprocessingml/2006/fontTable" Target="/word/fontTable.xml" Id="drId2" /></Relationships>
</file>