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86" w:lineRule="auto"/>
        <w:ind w:left="0" w:right="0" w:firstLine="3040"/>
        <w:jc w:val="left"/>
        <w:rPr>
          <w:sz w:val="20"/>
          <w:szCs w:val="20"/>
        </w:rPr>
      </w:pPr>
      <w:bookmarkStart w:id="3" w:name="bookmark3"/>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3"/>
    </w:p>
    <w:p>
      <w:pPr>
        <w:pStyle w:val="Style4"/>
        <w:keepNext w:val="0"/>
        <w:keepLines w:val="0"/>
        <w:widowControl w:val="0"/>
        <w:shd w:val="clear" w:color="auto" w:fill="auto"/>
        <w:tabs>
          <w:tab w:pos="2832"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příkazce:</w:t>
        <w:tab/>
        <w:t>147/2026</w:t>
      </w:r>
    </w:p>
    <w:p>
      <w:pPr>
        <w:pStyle w:val="Style4"/>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příkazníka:</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Název díla: „VDN, přelivné objekty - statické zajištění slupic, manipulační přípravek pro tabule” – autorský dozor</w:t>
      </w:r>
    </w:p>
    <w:p>
      <w:pPr>
        <w:widowControl w:val="0"/>
        <w:spacing w:line="1" w:lineRule="exact"/>
        <w:sectPr>
          <w:headerReference w:type="default" r:id="rId5"/>
          <w:footerReference w:type="default" r:id="rId6"/>
          <w:footnotePr>
            <w:pos w:val="pageBottom"/>
            <w:numFmt w:val="decimal"/>
            <w:numRestart w:val="continuous"/>
          </w:footnotePr>
          <w:pgSz w:w="11909" w:h="16838"/>
          <w:pgMar w:top="1675" w:left="1106" w:right="1096" w:bottom="2275" w:header="0" w:footer="3" w:gutter="0"/>
          <w:pgNumType w:start="1"/>
          <w:cols w:space="720"/>
          <w:noEndnote/>
          <w:rtlGutter w:val="0"/>
          <w:docGrid w:linePitch="360"/>
        </w:sectPr>
      </w:pPr>
      <w:r>
        <mc:AlternateContent>
          <mc:Choice Requires="wps">
            <w:drawing>
              <wp:anchor distT="88900" distB="0" distL="0" distR="0" simplePos="0" relativeHeight="125829378" behindDoc="0" locked="0" layoutInCell="1" allowOverlap="1">
                <wp:simplePos x="0" y="0"/>
                <wp:positionH relativeFrom="page">
                  <wp:posOffset>702310</wp:posOffset>
                </wp:positionH>
                <wp:positionV relativeFrom="paragraph">
                  <wp:posOffset>88900</wp:posOffset>
                </wp:positionV>
                <wp:extent cx="2072640" cy="2599690"/>
                <wp:wrapTopAndBottom/>
                <wp:docPr id="5" name="Shape 5"/>
                <a:graphic xmlns:a="http://schemas.openxmlformats.org/drawingml/2006/main">
                  <a:graphicData uri="http://schemas.microsoft.com/office/word/2010/wordprocessingShape">
                    <wps:wsp>
                      <wps:cNvSpPr txBox="1"/>
                      <wps:spPr>
                        <a:xfrm>
                          <a:ext cx="2072640" cy="2599690"/>
                        </a:xfrm>
                        <a:prstGeom prst="rect"/>
                        <a:noFill/>
                      </wps:spPr>
                      <wps:txbx>
                        <w:txbxContent>
                          <w:p>
                            <w:pPr>
                              <w:pStyle w:val="Style2"/>
                              <w:keepNext/>
                              <w:keepLines/>
                              <w:widowControl w:val="0"/>
                              <w:shd w:val="clear" w:color="auto" w:fill="auto"/>
                              <w:bidi w:val="0"/>
                              <w:spacing w:before="0" w:after="18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4"/>
                              <w:keepNext w:val="0"/>
                              <w:keepLines w:val="0"/>
                              <w:widowControl w:val="0"/>
                              <w:shd w:val="clear" w:color="auto" w:fill="auto"/>
                              <w:bidi w:val="0"/>
                              <w:spacing w:before="0" w:after="260" w:line="286"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DIČ: bankovní spojení: číslo účtu: zápis v obchodním rejstříku: (dále jen „příkazce“)</w:t>
                            </w:r>
                          </w:p>
                        </w:txbxContent>
                      </wps:txbx>
                      <wps:bodyPr lIns="0" tIns="0" rIns="0" bIns="0">
                        <a:noAutoFit/>
                      </wps:bodyPr>
                    </wps:wsp>
                  </a:graphicData>
                </a:graphic>
              </wp:anchor>
            </w:drawing>
          </mc:Choice>
          <mc:Fallback>
            <w:pict>
              <v:shape id="_x0000_s1031" type="#_x0000_t202" style="position:absolute;margin-left:55.300000000000004pt;margin-top:7.pt;width:163.20000000000002pt;height:204.70000000000002pt;z-index:-125829375;mso-wrap-distance-left:0;mso-wrap-distance-top:7.pt;mso-wrap-distance-right:0;mso-position-horizontal-relative:page" filled="f" stroked="f">
                <v:textbox inset="0,0,0,0">
                  <w:txbxContent>
                    <w:p>
                      <w:pPr>
                        <w:pStyle w:val="Style2"/>
                        <w:keepNext/>
                        <w:keepLines/>
                        <w:widowControl w:val="0"/>
                        <w:shd w:val="clear" w:color="auto" w:fill="auto"/>
                        <w:bidi w:val="0"/>
                        <w:spacing w:before="0" w:after="18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4"/>
                        <w:keepNext w:val="0"/>
                        <w:keepLines w:val="0"/>
                        <w:widowControl w:val="0"/>
                        <w:shd w:val="clear" w:color="auto" w:fill="auto"/>
                        <w:bidi w:val="0"/>
                        <w:spacing w:before="0" w:after="260" w:line="286"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DIČ: bankovní spojení: číslo účtu: zápis v obchodním rejstříku: (dále jen „příkazce“)</w:t>
                      </w:r>
                    </w:p>
                  </w:txbxContent>
                </v:textbox>
                <w10:wrap type="topAndBottom" anchorx="page"/>
              </v:shape>
            </w:pict>
          </mc:Fallback>
        </mc:AlternateContent>
      </w:r>
      <w:r>
        <mc:AlternateContent>
          <mc:Choice Requires="wps">
            <w:drawing>
              <wp:anchor distT="412115" distB="1886585" distL="0" distR="0" simplePos="0" relativeHeight="125829380" behindDoc="0" locked="0" layoutInCell="1" allowOverlap="1">
                <wp:simplePos x="0" y="0"/>
                <wp:positionH relativeFrom="page">
                  <wp:posOffset>3220085</wp:posOffset>
                </wp:positionH>
                <wp:positionV relativeFrom="paragraph">
                  <wp:posOffset>412115</wp:posOffset>
                </wp:positionV>
                <wp:extent cx="2225040" cy="389890"/>
                <wp:wrapTopAndBottom/>
                <wp:docPr id="7" name="Shape 7"/>
                <a:graphic xmlns:a="http://schemas.openxmlformats.org/drawingml/2006/main">
                  <a:graphicData uri="http://schemas.microsoft.com/office/word/2010/wordprocessingShape">
                    <wps:wsp>
                      <wps:cNvSpPr txBox="1"/>
                      <wps:spPr>
                        <a:xfrm>
                          <a:ext cx="2225040" cy="3898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3" type="#_x0000_t202" style="position:absolute;margin-left:253.55000000000001pt;margin-top:32.450000000000003pt;width:175.20000000000002pt;height:30.699999999999999pt;z-index:-125829373;mso-wrap-distance-left:0;mso-wrap-distance-top:32.450000000000003pt;mso-wrap-distance-right:0;mso-wrap-distance-bottom:148.55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r>
        <mc:AlternateContent>
          <mc:Choice Requires="wps">
            <w:drawing>
              <wp:anchor distT="1658620" distB="161290" distL="0" distR="0" simplePos="0" relativeHeight="125829382" behindDoc="0" locked="0" layoutInCell="1" allowOverlap="1">
                <wp:simplePos x="0" y="0"/>
                <wp:positionH relativeFrom="page">
                  <wp:posOffset>3220085</wp:posOffset>
                </wp:positionH>
                <wp:positionV relativeFrom="paragraph">
                  <wp:posOffset>1658620</wp:posOffset>
                </wp:positionV>
                <wp:extent cx="3380105" cy="868680"/>
                <wp:wrapTopAndBottom/>
                <wp:docPr id="9" name="Shape 9"/>
                <a:graphic xmlns:a="http://schemas.openxmlformats.org/drawingml/2006/main">
                  <a:graphicData uri="http://schemas.microsoft.com/office/word/2010/wordprocessingShape">
                    <wps:wsp>
                      <wps:cNvSpPr txBox="1"/>
                      <wps:spPr>
                        <a:xfrm>
                          <a:ext cx="3380105" cy="8686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4"/>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5" type="#_x0000_t202" style="position:absolute;margin-left:253.55000000000001pt;margin-top:130.59999999999999pt;width:266.14999999999998pt;height:68.400000000000006pt;z-index:-125829371;mso-wrap-distance-left:0;mso-wrap-distance-top:130.59999999999999pt;mso-wrap-distance-right:0;mso-wrap-distance-bottom:12.70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4"/>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CZ70889988</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1" w:after="5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23" w:left="0" w:right="0" w:bottom="1284"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660"/>
        <w:jc w:val="left"/>
      </w:pPr>
      <w:r>
        <mc:AlternateContent>
          <mc:Choice Requires="wps">
            <w:drawing>
              <wp:anchor distT="0" distB="0" distL="114300" distR="114300" simplePos="0" relativeHeight="125829384" behindDoc="0" locked="0" layoutInCell="1" allowOverlap="1">
                <wp:simplePos x="0" y="0"/>
                <wp:positionH relativeFrom="page">
                  <wp:posOffset>705485</wp:posOffset>
                </wp:positionH>
                <wp:positionV relativeFrom="paragraph">
                  <wp:posOffset>12700</wp:posOffset>
                </wp:positionV>
                <wp:extent cx="1969135" cy="548640"/>
                <wp:wrapSquare wrapText="right"/>
                <wp:docPr id="11" name="Shape 11"/>
                <a:graphic xmlns:a="http://schemas.openxmlformats.org/drawingml/2006/main">
                  <a:graphicData uri="http://schemas.microsoft.com/office/word/2010/wordprocessingShape">
                    <wps:wsp>
                      <wps:cNvSpPr txBox="1"/>
                      <wps:spPr>
                        <a:xfrm>
                          <a:ext cx="1969135" cy="548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Příkazník:</w:t>
                            </w:r>
                            <w:bookmarkEnd w:id="4"/>
                          </w:p>
                          <w:p>
                            <w:pPr>
                              <w:pStyle w:val="Style4"/>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sídlo: oprávněn(i) k podpisu smlouvy:</w:t>
                            </w:r>
                            <w:bookmarkEnd w:id="5"/>
                          </w:p>
                        </w:txbxContent>
                      </wps:txbx>
                      <wps:bodyPr lIns="0" tIns="0" rIns="0" bIns="0">
                        <a:noAutoFit/>
                      </wps:bodyPr>
                    </wps:wsp>
                  </a:graphicData>
                </a:graphic>
              </wp:anchor>
            </w:drawing>
          </mc:Choice>
          <mc:Fallback>
            <w:pict>
              <v:shape id="_x0000_s1037" type="#_x0000_t202" style="position:absolute;margin-left:55.550000000000004pt;margin-top:1.pt;width:155.05000000000001pt;height:43.200000000000003pt;z-index:-125829369;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Příkazník:</w:t>
                      </w:r>
                      <w:bookmarkEnd w:id="4"/>
                    </w:p>
                    <w:p>
                      <w:pPr>
                        <w:pStyle w:val="Style4"/>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sídlo: oprávněn(i) k podpisu smlouvy:</w:t>
                      </w:r>
                      <w:bookmarkEnd w:id="5"/>
                    </w:p>
                  </w:txbxContent>
                </v:textbox>
                <w10:wrap type="square" side="right" anchorx="page"/>
              </v:shape>
            </w:pict>
          </mc:Fallback>
        </mc:AlternateContent>
      </w:r>
      <w:r>
        <w:rPr>
          <w:b/>
          <w:bCs/>
          <w:color w:val="000000"/>
          <w:spacing w:val="0"/>
          <w:w w:val="100"/>
          <w:position w:val="0"/>
          <w:shd w:val="clear" w:color="auto" w:fill="auto"/>
          <w:lang w:val="cs-CZ" w:eastAsia="cs-CZ" w:bidi="cs-CZ"/>
        </w:rPr>
        <w:t>Sterplan a.s.</w:t>
      </w:r>
    </w:p>
    <w:p>
      <w:pPr>
        <w:pStyle w:val="Style4"/>
        <w:keepNext w:val="0"/>
        <w:keepLines w:val="0"/>
        <w:widowControl w:val="0"/>
        <w:shd w:val="clear" w:color="auto" w:fill="auto"/>
        <w:bidi w:val="0"/>
        <w:spacing w:before="0" w:after="700" w:line="240" w:lineRule="auto"/>
        <w:ind w:left="0" w:right="0" w:firstLine="660"/>
        <w:jc w:val="left"/>
      </w:pPr>
      <w:r>
        <w:rPr>
          <w:color w:val="000000"/>
          <w:spacing w:val="0"/>
          <w:w w:val="100"/>
          <w:position w:val="0"/>
          <w:shd w:val="clear" w:color="auto" w:fill="auto"/>
          <w:lang w:val="cs-CZ" w:eastAsia="cs-CZ" w:bidi="cs-CZ"/>
        </w:rPr>
        <w:t xml:space="preserve">Pod dráhou 1637/4, Holešovice, 170 00 Praha 7 </w:t>
      </w:r>
      <w:r>
        <w:rPr>
          <w:color w:val="000000"/>
          <w:spacing w:val="0"/>
          <w:w w:val="100"/>
          <w:position w:val="0"/>
          <w:shd w:val="clear" w:color="auto" w:fill="auto"/>
          <w:lang w:val="cs-CZ" w:eastAsia="cs-CZ" w:bidi="cs-CZ"/>
        </w:rPr>
        <w:t xml:space="preserve">oprávněn(i) jednat o věcech smluvních: </w:t>
      </w:r>
      <w:r>
        <w:rPr>
          <w:color w:val="000000"/>
          <w:spacing w:val="0"/>
          <w:w w:val="100"/>
          <w:position w:val="0"/>
          <w:shd w:val="clear" w:color="auto" w:fill="auto"/>
          <w:lang w:val="cs-CZ" w:eastAsia="cs-CZ" w:bidi="cs-CZ"/>
        </w:rPr>
        <w:t>oprávněn(i) jednat o věcech technických:</w:t>
      </w:r>
    </w:p>
    <w:p>
      <w:pPr>
        <w:pStyle w:val="Style4"/>
        <w:keepNext w:val="0"/>
        <w:keepLines w:val="0"/>
        <w:widowControl w:val="0"/>
        <w:shd w:val="clear" w:color="auto" w:fill="auto"/>
        <w:tabs>
          <w:tab w:pos="392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26475081</w:t>
      </w:r>
    </w:p>
    <w:p>
      <w:pPr>
        <w:pStyle w:val="Style4"/>
        <w:keepNext w:val="0"/>
        <w:keepLines w:val="0"/>
        <w:widowControl w:val="0"/>
        <w:shd w:val="clear" w:color="auto" w:fill="auto"/>
        <w:tabs>
          <w:tab w:pos="392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CZ26475081</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vedeném u Městského soudu v Praze v oddílu B, vložce 7326 (dále jen „příkazník“)</w:t>
      </w:r>
    </w:p>
    <w:p>
      <w:pPr>
        <w:pStyle w:val="Style2"/>
        <w:keepNext/>
        <w:keepLines/>
        <w:widowControl w:val="0"/>
        <w:numPr>
          <w:ilvl w:val="0"/>
          <w:numId w:val="1"/>
        </w:numPr>
        <w:shd w:val="clear" w:color="auto" w:fill="auto"/>
        <w:tabs>
          <w:tab w:pos="317" w:val="left"/>
        </w:tabs>
        <w:bidi w:val="0"/>
        <w:spacing w:before="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Účel a předmět smlouvy</w:t>
      </w:r>
      <w:bookmarkEnd w:id="6"/>
      <w:bookmarkEnd w:id="7"/>
      <w:bookmarkEnd w:id="9"/>
    </w:p>
    <w:p>
      <w:pPr>
        <w:pStyle w:val="Style4"/>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0" w:name="bookmark10"/>
      <w:bookmarkEnd w:id="10"/>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„VDN, přelivné objekty - statické zajištění slupic, manipulační přípravek pro tabule” </w:t>
      </w:r>
      <w:r>
        <w:rPr>
          <w:color w:val="000000"/>
          <w:spacing w:val="0"/>
          <w:w w:val="100"/>
          <w:position w:val="0"/>
          <w:shd w:val="clear" w:color="auto" w:fill="auto"/>
          <w:lang w:val="cs-CZ" w:eastAsia="cs-CZ" w:bidi="cs-CZ"/>
        </w:rPr>
        <w:t>(dále jen „stavba“).</w:t>
      </w:r>
    </w:p>
    <w:p>
      <w:pPr>
        <w:pStyle w:val="Style4"/>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1" w:name="bookmark11"/>
      <w:bookmarkEnd w:id="11"/>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4"/>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3" w:name="bookmark13"/>
      <w:bookmarkEnd w:id="13"/>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4" w:name="bookmark14"/>
      <w:bookmarkEnd w:id="14"/>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5" w:name="bookmark15"/>
      <w:bookmarkEnd w:id="15"/>
      <w:r>
        <w:rPr>
          <w:color w:val="000000"/>
          <w:spacing w:val="0"/>
          <w:w w:val="100"/>
          <w:position w:val="0"/>
          <w:shd w:val="clear" w:color="auto" w:fill="auto"/>
          <w:lang w:val="cs-CZ" w:eastAsia="cs-CZ" w:bidi="cs-CZ"/>
        </w:rPr>
        <w:t>kontrola souladu realizační dokumentace zhotovitele stavby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6" w:name="bookmark16"/>
      <w:bookmarkEnd w:id="16"/>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7" w:name="bookmark17"/>
      <w:bookmarkEnd w:id="17"/>
      <w:r>
        <w:rPr>
          <w:color w:val="000000"/>
          <w:spacing w:val="0"/>
          <w:w w:val="100"/>
          <w:position w:val="0"/>
          <w:shd w:val="clear" w:color="auto" w:fill="auto"/>
          <w:lang w:val="cs-CZ" w:eastAsia="cs-CZ" w:bidi="cs-CZ"/>
        </w:rPr>
        <w:t>kontrola souladu zabezpečení úrovně staveniště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8" w:name="bookmark18"/>
      <w:bookmarkEnd w:id="18"/>
      <w:r>
        <w:rPr>
          <w:color w:val="000000"/>
          <w:spacing w:val="0"/>
          <w:w w:val="100"/>
          <w:position w:val="0"/>
          <w:shd w:val="clear" w:color="auto" w:fill="auto"/>
          <w:lang w:val="cs-CZ" w:eastAsia="cs-CZ" w:bidi="cs-CZ"/>
        </w:rPr>
        <w:t>kontrola souladu provádění vytyčovacích prací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9" w:name="bookmark19"/>
      <w:bookmarkEnd w:id="19"/>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0" w:name="bookmark20"/>
      <w:bookmarkEnd w:id="20"/>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1" w:name="bookmark21"/>
      <w:bookmarkEnd w:id="21"/>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2" w:name="bookmark22"/>
      <w:bookmarkEnd w:id="22"/>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3" w:name="bookmark23"/>
      <w:bookmarkEnd w:id="23"/>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4" w:name="bookmark24"/>
      <w:bookmarkEnd w:id="24"/>
      <w:r>
        <w:rPr>
          <w:color w:val="000000"/>
          <w:spacing w:val="0"/>
          <w:w w:val="100"/>
          <w:position w:val="0"/>
          <w:shd w:val="clear" w:color="auto" w:fill="auto"/>
          <w:lang w:val="cs-CZ" w:eastAsia="cs-CZ" w:bidi="cs-CZ"/>
        </w:rPr>
        <w:t>kontrola souladu dokumentace skutečného provedení stavby s dokončenou stavbou,</w:t>
      </w:r>
    </w:p>
    <w:p>
      <w:pPr>
        <w:pStyle w:val="Style4"/>
        <w:keepNext w:val="0"/>
        <w:keepLines w:val="0"/>
        <w:widowControl w:val="0"/>
        <w:numPr>
          <w:ilvl w:val="0"/>
          <w:numId w:val="5"/>
        </w:numPr>
        <w:shd w:val="clear" w:color="auto" w:fill="auto"/>
        <w:tabs>
          <w:tab w:pos="896" w:val="left"/>
        </w:tabs>
        <w:bidi w:val="0"/>
        <w:spacing w:before="0" w:after="40" w:line="240" w:lineRule="auto"/>
        <w:ind w:left="860" w:right="0" w:hanging="420"/>
        <w:jc w:val="both"/>
      </w:pPr>
      <w:bookmarkStart w:id="25" w:name="bookmark25"/>
      <w:bookmarkEnd w:id="25"/>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4"/>
        <w:keepNext w:val="0"/>
        <w:keepLines w:val="0"/>
        <w:widowControl w:val="0"/>
        <w:numPr>
          <w:ilvl w:val="0"/>
          <w:numId w:val="5"/>
        </w:numPr>
        <w:shd w:val="clear" w:color="auto" w:fill="auto"/>
        <w:tabs>
          <w:tab w:pos="896" w:val="left"/>
        </w:tabs>
        <w:bidi w:val="0"/>
        <w:spacing w:before="0" w:after="40" w:line="240" w:lineRule="auto"/>
        <w:ind w:left="0" w:right="0" w:firstLine="440"/>
        <w:jc w:val="both"/>
      </w:pPr>
      <w:bookmarkStart w:id="26" w:name="bookmark26"/>
      <w:bookmarkEnd w:id="26"/>
      <w:r>
        <w:rPr>
          <w:color w:val="000000"/>
          <w:spacing w:val="0"/>
          <w:w w:val="100"/>
          <w:position w:val="0"/>
          <w:shd w:val="clear" w:color="auto" w:fill="auto"/>
          <w:lang w:val="cs-CZ" w:eastAsia="cs-CZ" w:bidi="cs-CZ"/>
        </w:rPr>
        <w:t>sledování postupu provádění stavby z technického a časového hlediska a</w:t>
      </w:r>
    </w:p>
    <w:p>
      <w:pPr>
        <w:pStyle w:val="Style4"/>
        <w:keepNext w:val="0"/>
        <w:keepLines w:val="0"/>
        <w:widowControl w:val="0"/>
        <w:numPr>
          <w:ilvl w:val="0"/>
          <w:numId w:val="5"/>
        </w:numPr>
        <w:shd w:val="clear" w:color="auto" w:fill="auto"/>
        <w:tabs>
          <w:tab w:pos="896" w:val="left"/>
        </w:tabs>
        <w:bidi w:val="0"/>
        <w:spacing w:before="0" w:after="40" w:line="240" w:lineRule="auto"/>
        <w:ind w:left="860" w:right="0" w:hanging="420"/>
        <w:jc w:val="both"/>
      </w:pPr>
      <w:bookmarkStart w:id="27" w:name="bookmark27"/>
      <w:bookmarkEnd w:id="27"/>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4"/>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29" w:name="bookmark29"/>
      <w:bookmarkEnd w:id="29"/>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4"/>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0" w:name="bookmark30"/>
      <w:bookmarkEnd w:id="30"/>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4"/>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1" w:name="bookmark31"/>
      <w:bookmarkEnd w:id="31"/>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4"/>
        <w:keepNext w:val="0"/>
        <w:keepLines w:val="0"/>
        <w:widowControl w:val="0"/>
        <w:numPr>
          <w:ilvl w:val="0"/>
          <w:numId w:val="3"/>
        </w:numPr>
        <w:shd w:val="clear" w:color="auto" w:fill="auto"/>
        <w:tabs>
          <w:tab w:pos="400" w:val="left"/>
        </w:tabs>
        <w:bidi w:val="0"/>
        <w:spacing w:before="0" w:line="240" w:lineRule="auto"/>
        <w:ind w:left="0" w:right="0" w:firstLine="0"/>
        <w:jc w:val="both"/>
      </w:pPr>
      <w:bookmarkStart w:id="34" w:name="bookmark34"/>
      <w:bookmarkEnd w:id="34"/>
      <w:r>
        <w:rPr>
          <w:color w:val="000000"/>
          <w:spacing w:val="0"/>
          <w:w w:val="100"/>
          <w:position w:val="0"/>
          <w:shd w:val="clear" w:color="auto" w:fill="auto"/>
          <w:lang w:val="cs-CZ" w:eastAsia="cs-CZ" w:bidi="cs-CZ"/>
        </w:rPr>
        <w:t>Příkazce poskytne příkazníkovi součinnost nezbytnou k plnění této smlouvy.</w:t>
      </w:r>
    </w:p>
    <w:p>
      <w:pPr>
        <w:pStyle w:val="Style4"/>
        <w:keepNext w:val="0"/>
        <w:keepLines w:val="0"/>
        <w:widowControl w:val="0"/>
        <w:numPr>
          <w:ilvl w:val="0"/>
          <w:numId w:val="3"/>
        </w:numPr>
        <w:shd w:val="clear" w:color="auto" w:fill="auto"/>
        <w:tabs>
          <w:tab w:pos="400" w:val="left"/>
        </w:tabs>
        <w:bidi w:val="0"/>
        <w:spacing w:before="0" w:after="24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2"/>
        <w:keepNext/>
        <w:keepLines/>
        <w:widowControl w:val="0"/>
        <w:numPr>
          <w:ilvl w:val="0"/>
          <w:numId w:val="1"/>
        </w:numPr>
        <w:shd w:val="clear" w:color="auto" w:fill="auto"/>
        <w:tabs>
          <w:tab w:pos="400" w:val="left"/>
        </w:tabs>
        <w:bidi w:val="0"/>
        <w:spacing w:before="0" w:line="240" w:lineRule="auto"/>
        <w:ind w:left="0" w:right="0" w:firstLine="0"/>
        <w:jc w:val="center"/>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Doba plněn í</w:t>
      </w:r>
      <w:bookmarkEnd w:id="36"/>
      <w:bookmarkEnd w:id="37"/>
      <w:bookmarkEnd w:id="39"/>
    </w:p>
    <w:p>
      <w:pPr>
        <w:pStyle w:val="Style4"/>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40" w:name="bookmark40"/>
      <w:bookmarkEnd w:id="40"/>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4"/>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4"/>
        <w:keepNext w:val="0"/>
        <w:keepLines w:val="0"/>
        <w:widowControl w:val="0"/>
        <w:numPr>
          <w:ilvl w:val="0"/>
          <w:numId w:val="9"/>
        </w:numPr>
        <w:shd w:val="clear" w:color="auto" w:fill="auto"/>
        <w:tabs>
          <w:tab w:pos="400" w:val="left"/>
        </w:tabs>
        <w:bidi w:val="0"/>
        <w:spacing w:before="0" w:after="24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2"/>
        <w:keepNext/>
        <w:keepLines/>
        <w:widowControl w:val="0"/>
        <w:numPr>
          <w:ilvl w:val="0"/>
          <w:numId w:val="1"/>
        </w:numPr>
        <w:shd w:val="clear" w:color="auto" w:fill="auto"/>
        <w:tabs>
          <w:tab w:pos="445" w:val="left"/>
        </w:tabs>
        <w:bidi w:val="0"/>
        <w:spacing w:before="0" w:line="240" w:lineRule="auto"/>
        <w:ind w:left="0" w:right="0" w:firstLine="0"/>
        <w:jc w:val="center"/>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Odměna a náhrada nákladů</w:t>
      </w:r>
      <w:bookmarkEnd w:id="43"/>
      <w:bookmarkEnd w:id="44"/>
      <w:bookmarkEnd w:id="46"/>
    </w:p>
    <w:p>
      <w:pPr>
        <w:pStyle w:val="Style4"/>
        <w:keepNext w:val="0"/>
        <w:keepLines w:val="0"/>
        <w:widowControl w:val="0"/>
        <w:numPr>
          <w:ilvl w:val="0"/>
          <w:numId w:val="11"/>
        </w:numPr>
        <w:shd w:val="clear" w:color="auto" w:fill="auto"/>
        <w:tabs>
          <w:tab w:pos="400" w:val="left"/>
        </w:tabs>
        <w:bidi w:val="0"/>
        <w:spacing w:before="0" w:line="240" w:lineRule="auto"/>
        <w:ind w:left="0" w:right="0" w:firstLine="0"/>
        <w:jc w:val="both"/>
      </w:pPr>
      <w:bookmarkStart w:id="47" w:name="bookmark47"/>
      <w:bookmarkEnd w:id="47"/>
      <w:r>
        <w:rPr>
          <w:color w:val="000000"/>
          <w:spacing w:val="0"/>
          <w:w w:val="100"/>
          <w:position w:val="0"/>
          <w:shd w:val="clear" w:color="auto" w:fill="auto"/>
          <w:lang w:val="cs-CZ" w:eastAsia="cs-CZ" w:bidi="cs-CZ"/>
        </w:rPr>
        <w:t>Příkazníkovi náleží odměna ve výši</w:t>
      </w:r>
    </w:p>
    <w:p>
      <w:pPr>
        <w:pStyle w:val="Style4"/>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8" w:name="bookmark48"/>
      <w:bookmarkEnd w:id="48"/>
      <w:r>
        <w:rPr>
          <w:b/>
          <w:bCs/>
          <w:color w:val="000000"/>
          <w:spacing w:val="0"/>
          <w:w w:val="100"/>
          <w:position w:val="0"/>
          <w:shd w:val="clear" w:color="auto" w:fill="auto"/>
          <w:lang w:val="cs-CZ" w:eastAsia="cs-CZ" w:bidi="cs-CZ"/>
        </w:rPr>
        <w:t xml:space="preserve">12 000,- Kč bez DPH </w:t>
      </w:r>
      <w:r>
        <w:rPr>
          <w:color w:val="000000"/>
          <w:spacing w:val="0"/>
          <w:w w:val="100"/>
          <w:position w:val="0"/>
          <w:shd w:val="clear" w:color="auto" w:fill="auto"/>
          <w:lang w:val="cs-CZ" w:eastAsia="cs-CZ" w:bidi="cs-CZ"/>
        </w:rPr>
        <w:t>za aktivní účast na 1 kontrolním dnu stavby včetně dopravy</w:t>
      </w:r>
    </w:p>
    <w:p>
      <w:pPr>
        <w:pStyle w:val="Style4"/>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9" w:name="bookmark49"/>
      <w:bookmarkEnd w:id="49"/>
      <w:r>
        <w:rPr>
          <w:b/>
          <w:bCs/>
          <w:color w:val="000000"/>
          <w:spacing w:val="0"/>
          <w:w w:val="100"/>
          <w:position w:val="0"/>
          <w:shd w:val="clear" w:color="auto" w:fill="auto"/>
          <w:lang w:val="cs-CZ" w:eastAsia="cs-CZ" w:bidi="cs-CZ"/>
        </w:rPr>
        <w:t xml:space="preserve">1 500,- Kč bez DPH </w:t>
      </w:r>
      <w:r>
        <w:rPr>
          <w:color w:val="000000"/>
          <w:spacing w:val="0"/>
          <w:w w:val="100"/>
          <w:position w:val="0"/>
          <w:shd w:val="clear" w:color="auto" w:fill="auto"/>
          <w:lang w:val="cs-CZ" w:eastAsia="cs-CZ" w:bidi="cs-CZ"/>
        </w:rPr>
        <w:t>za 1 člověkohodinu výkonu dalších činností.</w:t>
      </w:r>
    </w:p>
    <w:p>
      <w:pPr>
        <w:pStyle w:val="Style4"/>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60 000,- Kč bez DPH</w:t>
      </w:r>
    </w:p>
    <w:p>
      <w:pPr>
        <w:pStyle w:val="Style4"/>
        <w:keepNext w:val="0"/>
        <w:keepLines w:val="0"/>
        <w:widowControl w:val="0"/>
        <w:numPr>
          <w:ilvl w:val="0"/>
          <w:numId w:val="11"/>
        </w:numPr>
        <w:shd w:val="clear" w:color="auto" w:fill="auto"/>
        <w:tabs>
          <w:tab w:pos="400" w:val="left"/>
        </w:tabs>
        <w:bidi w:val="0"/>
        <w:spacing w:before="0" w:line="240" w:lineRule="auto"/>
        <w:ind w:left="440" w:right="0" w:hanging="440"/>
        <w:jc w:val="both"/>
        <w:sectPr>
          <w:footnotePr>
            <w:pos w:val="pageBottom"/>
            <w:numFmt w:val="decimal"/>
            <w:numRestart w:val="continuous"/>
          </w:footnotePr>
          <w:type w:val="continuous"/>
          <w:pgSz w:w="11909" w:h="16838"/>
          <w:pgMar w:top="1423" w:left="1077" w:right="986" w:bottom="1284" w:header="0" w:footer="3" w:gutter="0"/>
          <w:cols w:space="720"/>
          <w:noEndnote/>
          <w:rtlGutter w:val="0"/>
          <w:docGrid w:linePitch="360"/>
        </w:sectPr>
      </w:pPr>
      <w:bookmarkStart w:id="50" w:name="bookmark50"/>
      <w:bookmarkEnd w:id="50"/>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4"/>
        <w:keepNext w:val="0"/>
        <w:keepLines w:val="0"/>
        <w:widowControl w:val="0"/>
        <w:shd w:val="clear" w:color="auto" w:fill="auto"/>
        <w:bidi w:val="0"/>
        <w:spacing w:before="0" w:after="240" w:line="240" w:lineRule="auto"/>
        <w:ind w:left="0" w:right="0" w:firstLine="0"/>
        <w:jc w:val="left"/>
      </w:pPr>
      <w:r>
        <mc:AlternateContent>
          <mc:Choice Requires="wps">
            <w:drawing>
              <wp:anchor distT="0" distB="0" distL="101600" distR="101600" simplePos="0" relativeHeight="125829386" behindDoc="0" locked="0" layoutInCell="1" allowOverlap="1">
                <wp:simplePos x="0" y="0"/>
                <wp:positionH relativeFrom="page">
                  <wp:posOffset>683895</wp:posOffset>
                </wp:positionH>
                <wp:positionV relativeFrom="paragraph">
                  <wp:posOffset>12700</wp:posOffset>
                </wp:positionV>
                <wp:extent cx="152400" cy="225425"/>
                <wp:wrapSquare wrapText="bothSides"/>
                <wp:docPr id="13" name="Shape 13"/>
                <a:graphic xmlns:a="http://schemas.openxmlformats.org/drawingml/2006/main">
                  <a:graphicData uri="http://schemas.microsoft.com/office/word/2010/wordprocessingShape">
                    <wps:wsp>
                      <wps:cNvSpPr txBox="1"/>
                      <wps:spPr>
                        <a:xfrm>
                          <a:ext cx="152400" cy="2254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039" type="#_x0000_t202" style="position:absolute;margin-left:53.850000000000001pt;margin-top:1.pt;width:12.pt;height:17.75pt;z-index:-125829367;mso-wrap-distance-left:8.pt;mso-wrap-distance-right:8.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xbxContent>
                </v:textbox>
                <w10:wrap type="square" anchorx="page"/>
              </v:shape>
            </w:pict>
          </mc:Fallback>
        </mc:AlternateContent>
      </w:r>
      <w:r>
        <w:rPr>
          <w:color w:val="000000"/>
          <w:spacing w:val="0"/>
          <w:w w:val="100"/>
          <w:position w:val="0"/>
          <w:shd w:val="clear" w:color="auto" w:fill="auto"/>
          <w:lang w:val="cs-CZ" w:eastAsia="cs-CZ" w:bidi="cs-CZ"/>
        </w:rPr>
        <w:t>K odměně bude připočtena daň z přidané hodnoty (dále jen „DPH“) zákonné úpravě v době uskutečnění zdanitelného plnění.</w:t>
      </w:r>
    </w:p>
    <w:p>
      <w:pPr>
        <w:pStyle w:val="Style2"/>
        <w:keepNext/>
        <w:keepLines/>
        <w:widowControl w:val="0"/>
        <w:shd w:val="clear" w:color="auto" w:fill="auto"/>
        <w:bidi w:val="0"/>
        <w:spacing w:before="0" w:line="240" w:lineRule="auto"/>
        <w:ind w:left="0" w:right="0" w:firstLine="0"/>
        <w:jc w:val="center"/>
      </w:pPr>
      <w:r>
        <mc:AlternateContent>
          <mc:Choice Requires="wps">
            <w:drawing>
              <wp:anchor distT="0" distB="0" distL="25400" distR="25400" simplePos="0" relativeHeight="125829388" behindDoc="0" locked="0" layoutInCell="1" allowOverlap="1">
                <wp:simplePos x="0" y="0"/>
                <wp:positionH relativeFrom="page">
                  <wp:posOffset>5542280</wp:posOffset>
                </wp:positionH>
                <wp:positionV relativeFrom="margin">
                  <wp:posOffset>-267970</wp:posOffset>
                </wp:positionV>
                <wp:extent cx="1298575" cy="530225"/>
                <wp:wrapSquare wrapText="left"/>
                <wp:docPr id="15" name="Shape 15"/>
                <a:graphic xmlns:a="http://schemas.openxmlformats.org/drawingml/2006/main">
                  <a:graphicData uri="http://schemas.microsoft.com/office/word/2010/wordprocessingShape">
                    <wps:wsp>
                      <wps:cNvSpPr txBox="1"/>
                      <wps:spPr>
                        <a:xfrm>
                          <a:ext cx="1298575" cy="53022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Příkazní smlouva</w:t>
                            </w:r>
                          </w:p>
                          <w:p>
                            <w:pPr>
                              <w:pStyle w:val="Style4"/>
                              <w:keepNext w:val="0"/>
                              <w:keepLines w:val="0"/>
                              <w:widowControl w:val="0"/>
                              <w:shd w:val="clear" w:color="auto" w:fill="auto"/>
                              <w:bidi w:val="0"/>
                              <w:spacing w:before="0" w:after="0" w:line="326" w:lineRule="auto"/>
                              <w:ind w:left="0" w:right="0" w:firstLine="0"/>
                              <w:jc w:val="right"/>
                            </w:pPr>
                            <w:r>
                              <w:rPr>
                                <w:color w:val="000000"/>
                                <w:spacing w:val="0"/>
                                <w:w w:val="100"/>
                                <w:position w:val="0"/>
                                <w:sz w:val="16"/>
                                <w:szCs w:val="16"/>
                                <w:shd w:val="clear" w:color="auto" w:fill="auto"/>
                                <w:lang w:val="cs-CZ" w:eastAsia="cs-CZ" w:bidi="cs-CZ"/>
                              </w:rPr>
                              <w:t xml:space="preserve">akce č. 502 648 </w:t>
                            </w:r>
                            <w:r>
                              <w:rPr>
                                <w:color w:val="000000"/>
                                <w:spacing w:val="0"/>
                                <w:w w:val="100"/>
                                <w:position w:val="0"/>
                                <w:shd w:val="clear" w:color="auto" w:fill="auto"/>
                                <w:lang w:val="cs-CZ" w:eastAsia="cs-CZ" w:bidi="cs-CZ"/>
                              </w:rPr>
                              <w:t>ve výši odpovídající</w:t>
                            </w:r>
                          </w:p>
                        </w:txbxContent>
                      </wps:txbx>
                      <wps:bodyPr lIns="0" tIns="0" rIns="0" bIns="0">
                        <a:noAutoFit/>
                      </wps:bodyPr>
                    </wps:wsp>
                  </a:graphicData>
                </a:graphic>
              </wp:anchor>
            </w:drawing>
          </mc:Choice>
          <mc:Fallback>
            <w:pict>
              <v:shape id="_x0000_s1041" type="#_x0000_t202" style="position:absolute;margin-left:436.40000000000003pt;margin-top:-21.100000000000001pt;width:102.25pt;height:41.75pt;z-index:-125829365;mso-wrap-distance-left:2.pt;mso-wrap-distance-right:2.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Příkazní smlouva</w:t>
                      </w:r>
                    </w:p>
                    <w:p>
                      <w:pPr>
                        <w:pStyle w:val="Style4"/>
                        <w:keepNext w:val="0"/>
                        <w:keepLines w:val="0"/>
                        <w:widowControl w:val="0"/>
                        <w:shd w:val="clear" w:color="auto" w:fill="auto"/>
                        <w:bidi w:val="0"/>
                        <w:spacing w:before="0" w:after="0" w:line="326" w:lineRule="auto"/>
                        <w:ind w:left="0" w:right="0" w:firstLine="0"/>
                        <w:jc w:val="right"/>
                      </w:pPr>
                      <w:r>
                        <w:rPr>
                          <w:color w:val="000000"/>
                          <w:spacing w:val="0"/>
                          <w:w w:val="100"/>
                          <w:position w:val="0"/>
                          <w:sz w:val="16"/>
                          <w:szCs w:val="16"/>
                          <w:shd w:val="clear" w:color="auto" w:fill="auto"/>
                          <w:lang w:val="cs-CZ" w:eastAsia="cs-CZ" w:bidi="cs-CZ"/>
                        </w:rPr>
                        <w:t xml:space="preserve">akce č. 502 648 </w:t>
                      </w:r>
                      <w:r>
                        <w:rPr>
                          <w:color w:val="000000"/>
                          <w:spacing w:val="0"/>
                          <w:w w:val="100"/>
                          <w:position w:val="0"/>
                          <w:shd w:val="clear" w:color="auto" w:fill="auto"/>
                          <w:lang w:val="cs-CZ" w:eastAsia="cs-CZ" w:bidi="cs-CZ"/>
                        </w:rPr>
                        <w:t>ve výši odpovídající</w:t>
                      </w:r>
                    </w:p>
                  </w:txbxContent>
                </v:textbox>
                <w10:wrap type="square" side="left" anchorx="page" anchory="margin"/>
              </v:shape>
            </w:pict>
          </mc:Fallback>
        </mc:AlternateContent>
      </w:r>
      <w:bookmarkStart w:id="51" w:name="bookmark51"/>
      <w:bookmarkStart w:id="52" w:name="bookmark52"/>
      <w:bookmarkStart w:id="53" w:name="bookmark53"/>
      <w:r>
        <w:rPr>
          <w:color w:val="000000"/>
          <w:spacing w:val="0"/>
          <w:w w:val="100"/>
          <w:position w:val="0"/>
          <w:u w:val="single"/>
          <w:shd w:val="clear" w:color="auto" w:fill="auto"/>
          <w:lang w:val="cs-CZ" w:eastAsia="cs-CZ" w:bidi="cs-CZ"/>
        </w:rPr>
        <w:t>I V. Vykazování a platební podmínky</w:t>
      </w:r>
      <w:bookmarkEnd w:id="51"/>
      <w:bookmarkEnd w:id="52"/>
      <w:bookmarkEnd w:id="53"/>
    </w:p>
    <w:p>
      <w:pPr>
        <w:pStyle w:val="Style4"/>
        <w:keepNext w:val="0"/>
        <w:keepLines w:val="0"/>
        <w:widowControl w:val="0"/>
        <w:numPr>
          <w:ilvl w:val="0"/>
          <w:numId w:val="15"/>
        </w:numPr>
        <w:shd w:val="clear" w:color="auto" w:fill="auto"/>
        <w:tabs>
          <w:tab w:pos="422" w:val="left"/>
        </w:tabs>
        <w:bidi w:val="0"/>
        <w:spacing w:before="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4"/>
        <w:keepNext w:val="0"/>
        <w:keepLines w:val="0"/>
        <w:widowControl w:val="0"/>
        <w:numPr>
          <w:ilvl w:val="0"/>
          <w:numId w:val="15"/>
        </w:numPr>
        <w:shd w:val="clear" w:color="auto" w:fill="auto"/>
        <w:tabs>
          <w:tab w:pos="422" w:val="left"/>
        </w:tabs>
        <w:bidi w:val="0"/>
        <w:spacing w:before="0" w:line="240" w:lineRule="auto"/>
        <w:ind w:left="440" w:right="0" w:hanging="440"/>
        <w:jc w:val="both"/>
      </w:pPr>
      <w:bookmarkStart w:id="55" w:name="bookmark55"/>
      <w:bookmarkEnd w:id="55"/>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4"/>
        <w:keepNext w:val="0"/>
        <w:keepLines w:val="0"/>
        <w:widowControl w:val="0"/>
        <w:numPr>
          <w:ilvl w:val="0"/>
          <w:numId w:val="15"/>
        </w:numPr>
        <w:shd w:val="clear" w:color="auto" w:fill="auto"/>
        <w:tabs>
          <w:tab w:pos="422" w:val="left"/>
        </w:tabs>
        <w:bidi w:val="0"/>
        <w:spacing w:before="0" w:line="240" w:lineRule="auto"/>
        <w:ind w:left="440" w:right="0" w:hanging="440"/>
        <w:jc w:val="both"/>
      </w:pPr>
      <w:bookmarkStart w:id="56" w:name="bookmark56"/>
      <w:bookmarkEnd w:id="56"/>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skutečného výkonu potvrzeného oprávněným zástupcem příkazníka a oprávněným zástupcem příkazce.</w:t>
      </w:r>
    </w:p>
    <w:p>
      <w:pPr>
        <w:pStyle w:val="Style4"/>
        <w:keepNext w:val="0"/>
        <w:keepLines w:val="0"/>
        <w:widowControl w:val="0"/>
        <w:numPr>
          <w:ilvl w:val="0"/>
          <w:numId w:val="15"/>
        </w:numPr>
        <w:shd w:val="clear" w:color="auto" w:fill="auto"/>
        <w:tabs>
          <w:tab w:pos="422" w:val="left"/>
        </w:tabs>
        <w:bidi w:val="0"/>
        <w:spacing w:before="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4"/>
        <w:keepNext w:val="0"/>
        <w:keepLines w:val="0"/>
        <w:widowControl w:val="0"/>
        <w:numPr>
          <w:ilvl w:val="0"/>
          <w:numId w:val="15"/>
        </w:numPr>
        <w:shd w:val="clear" w:color="auto" w:fill="auto"/>
        <w:tabs>
          <w:tab w:pos="422" w:val="left"/>
        </w:tabs>
        <w:bidi w:val="0"/>
        <w:spacing w:before="0" w:line="240" w:lineRule="auto"/>
        <w:ind w:left="0" w:right="0" w:firstLine="0"/>
        <w:jc w:val="left"/>
      </w:pPr>
      <w:bookmarkStart w:id="58" w:name="bookmark58"/>
      <w:bookmarkEnd w:id="58"/>
      <w:r>
        <w:rPr>
          <w:color w:val="000000"/>
          <w:spacing w:val="0"/>
          <w:w w:val="100"/>
          <w:position w:val="0"/>
          <w:shd w:val="clear" w:color="auto" w:fill="auto"/>
          <w:lang w:val="cs-CZ" w:eastAsia="cs-CZ" w:bidi="cs-CZ"/>
        </w:rPr>
        <w:t>Splatnost každé faktury je do 30 kalendářních dnů ode dne doručení příkazci.</w:t>
      </w:r>
    </w:p>
    <w:p>
      <w:pPr>
        <w:pStyle w:val="Style4"/>
        <w:keepNext w:val="0"/>
        <w:keepLines w:val="0"/>
        <w:widowControl w:val="0"/>
        <w:numPr>
          <w:ilvl w:val="0"/>
          <w:numId w:val="15"/>
        </w:numPr>
        <w:shd w:val="clear" w:color="auto" w:fill="auto"/>
        <w:tabs>
          <w:tab w:pos="422"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4"/>
        <w:keepNext w:val="0"/>
        <w:keepLines w:val="0"/>
        <w:widowControl w:val="0"/>
        <w:numPr>
          <w:ilvl w:val="0"/>
          <w:numId w:val="15"/>
        </w:numPr>
        <w:shd w:val="clear" w:color="auto" w:fill="auto"/>
        <w:tabs>
          <w:tab w:pos="422" w:val="left"/>
        </w:tabs>
        <w:bidi w:val="0"/>
        <w:spacing w:before="0" w:after="24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2"/>
        <w:keepNext/>
        <w:keepLines/>
        <w:widowControl w:val="0"/>
        <w:numPr>
          <w:ilvl w:val="0"/>
          <w:numId w:val="17"/>
        </w:numPr>
        <w:shd w:val="clear" w:color="auto" w:fill="auto"/>
        <w:tabs>
          <w:tab w:pos="346" w:val="left"/>
        </w:tabs>
        <w:bidi w:val="0"/>
        <w:spacing w:before="0" w:line="240" w:lineRule="auto"/>
        <w:ind w:left="0" w:right="0" w:firstLine="0"/>
        <w:jc w:val="center"/>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Odpovědnost za škodu</w:t>
      </w:r>
      <w:bookmarkEnd w:id="61"/>
      <w:bookmarkEnd w:id="62"/>
      <w:bookmarkEnd w:id="64"/>
    </w:p>
    <w:p>
      <w:pPr>
        <w:pStyle w:val="Style4"/>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65" w:name="bookmark65"/>
      <w:bookmarkEnd w:id="65"/>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4"/>
        <w:keepNext w:val="0"/>
        <w:keepLines w:val="0"/>
        <w:widowControl w:val="0"/>
        <w:numPr>
          <w:ilvl w:val="0"/>
          <w:numId w:val="19"/>
        </w:numPr>
        <w:shd w:val="clear" w:color="auto" w:fill="auto"/>
        <w:tabs>
          <w:tab w:pos="422" w:val="left"/>
        </w:tabs>
        <w:bidi w:val="0"/>
        <w:spacing w:before="0" w:line="240" w:lineRule="auto"/>
        <w:ind w:left="440" w:right="0" w:hanging="440"/>
        <w:jc w:val="both"/>
      </w:pPr>
      <w:bookmarkStart w:id="66" w:name="bookmark66"/>
      <w:bookmarkEnd w:id="66"/>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4"/>
        <w:keepNext w:val="0"/>
        <w:keepLines w:val="0"/>
        <w:widowControl w:val="0"/>
        <w:numPr>
          <w:ilvl w:val="0"/>
          <w:numId w:val="19"/>
        </w:numPr>
        <w:shd w:val="clear" w:color="auto" w:fill="auto"/>
        <w:tabs>
          <w:tab w:pos="422" w:val="left"/>
        </w:tabs>
        <w:bidi w:val="0"/>
        <w:spacing w:before="0" w:line="240" w:lineRule="auto"/>
        <w:ind w:left="0" w:right="0" w:firstLine="0"/>
        <w:jc w:val="left"/>
        <w:sectPr>
          <w:headerReference w:type="default" r:id="rId7"/>
          <w:footerReference w:type="default" r:id="rId8"/>
          <w:footnotePr>
            <w:pos w:val="pageBottom"/>
            <w:numFmt w:val="decimal"/>
            <w:numRestart w:val="continuous"/>
          </w:footnotePr>
          <w:pgSz w:w="11909" w:h="16838"/>
          <w:pgMar w:top="1423" w:left="1077" w:right="986" w:bottom="1284" w:header="995" w:footer="3" w:gutter="0"/>
          <w:cols w:space="720"/>
          <w:noEndnote/>
          <w:rtlGutter w:val="0"/>
          <w:docGrid w:linePitch="360"/>
        </w:sectPr>
      </w:pPr>
      <w:bookmarkStart w:id="67" w:name="bookmark67"/>
      <w:bookmarkEnd w:id="67"/>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12"/>
        <w:keepNext w:val="0"/>
        <w:keepLines w:val="0"/>
        <w:widowControl w:val="0"/>
        <w:shd w:val="clear" w:color="auto" w:fill="auto"/>
        <w:bidi w:val="0"/>
        <w:spacing w:before="0" w:after="0" w:line="276" w:lineRule="auto"/>
        <w:ind w:right="200" w:firstLine="0"/>
        <w:jc w:val="right"/>
      </w:pPr>
      <w:r>
        <w:rPr>
          <w:color w:val="000000"/>
          <w:spacing w:val="0"/>
          <w:w w:val="100"/>
          <w:position w:val="0"/>
          <w:shd w:val="clear" w:color="auto" w:fill="auto"/>
          <w:lang w:val="cs-CZ" w:eastAsia="cs-CZ" w:bidi="cs-CZ"/>
        </w:rPr>
        <w:t>Příkazní smlouva akce č. 502 648</w:t>
      </w:r>
    </w:p>
    <w:p>
      <w:pPr>
        <w:pStyle w:val="Style2"/>
        <w:keepNext/>
        <w:keepLines/>
        <w:widowControl w:val="0"/>
        <w:numPr>
          <w:ilvl w:val="0"/>
          <w:numId w:val="17"/>
        </w:numPr>
        <w:shd w:val="clear" w:color="auto" w:fill="auto"/>
        <w:tabs>
          <w:tab w:pos="432" w:val="left"/>
        </w:tabs>
        <w:bidi w:val="0"/>
        <w:spacing w:before="0" w:line="276" w:lineRule="auto"/>
        <w:ind w:left="0" w:right="0" w:firstLine="0"/>
        <w:jc w:val="center"/>
      </w:pPr>
      <w:bookmarkStart w:id="68" w:name="bookmark68"/>
      <w:bookmarkStart w:id="69" w:name="bookmark69"/>
      <w:bookmarkStart w:id="70" w:name="bookmark70"/>
      <w:bookmarkStart w:id="71" w:name="bookmark71"/>
      <w:bookmarkEnd w:id="70"/>
      <w:r>
        <w:rPr>
          <w:color w:val="000000"/>
          <w:spacing w:val="0"/>
          <w:w w:val="100"/>
          <w:position w:val="0"/>
          <w:u w:val="single"/>
          <w:shd w:val="clear" w:color="auto" w:fill="auto"/>
          <w:lang w:val="cs-CZ" w:eastAsia="cs-CZ" w:bidi="cs-CZ"/>
        </w:rPr>
        <w:t>Sankce</w:t>
      </w:r>
      <w:bookmarkEnd w:id="68"/>
      <w:bookmarkEnd w:id="69"/>
      <w:bookmarkEnd w:id="71"/>
    </w:p>
    <w:p>
      <w:pPr>
        <w:pStyle w:val="Style4"/>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4"/>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4"/>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4" w:name="bookmark74"/>
      <w:bookmarkEnd w:id="74"/>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4"/>
        <w:keepNext w:val="0"/>
        <w:keepLines w:val="0"/>
        <w:widowControl w:val="0"/>
        <w:numPr>
          <w:ilvl w:val="0"/>
          <w:numId w:val="21"/>
        </w:numPr>
        <w:shd w:val="clear" w:color="auto" w:fill="auto"/>
        <w:tabs>
          <w:tab w:pos="402" w:val="left"/>
        </w:tabs>
        <w:bidi w:val="0"/>
        <w:spacing w:before="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4"/>
        <w:keepNext w:val="0"/>
        <w:keepLines w:val="0"/>
        <w:widowControl w:val="0"/>
        <w:numPr>
          <w:ilvl w:val="0"/>
          <w:numId w:val="21"/>
        </w:numPr>
        <w:shd w:val="clear" w:color="auto" w:fill="auto"/>
        <w:tabs>
          <w:tab w:pos="402" w:val="left"/>
        </w:tabs>
        <w:bidi w:val="0"/>
        <w:spacing w:before="0" w:after="24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2"/>
        <w:keepNext/>
        <w:keepLines/>
        <w:widowControl w:val="0"/>
        <w:numPr>
          <w:ilvl w:val="0"/>
          <w:numId w:val="17"/>
        </w:numPr>
        <w:shd w:val="clear" w:color="auto" w:fill="auto"/>
        <w:tabs>
          <w:tab w:pos="494" w:val="left"/>
        </w:tabs>
        <w:bidi w:val="0"/>
        <w:spacing w:before="0" w:line="240" w:lineRule="auto"/>
        <w:ind w:left="0" w:right="0" w:firstLine="0"/>
        <w:jc w:val="center"/>
      </w:pPr>
      <w:bookmarkStart w:id="77" w:name="bookmark77"/>
      <w:bookmarkStart w:id="78" w:name="bookmark78"/>
      <w:bookmarkStart w:id="79" w:name="bookmark79"/>
      <w:bookmarkStart w:id="80" w:name="bookmark80"/>
      <w:bookmarkEnd w:id="79"/>
      <w:r>
        <w:rPr>
          <w:color w:val="000000"/>
          <w:spacing w:val="0"/>
          <w:w w:val="100"/>
          <w:position w:val="0"/>
          <w:u w:val="single"/>
          <w:shd w:val="clear" w:color="auto" w:fill="auto"/>
          <w:lang w:val="cs-CZ" w:eastAsia="cs-CZ" w:bidi="cs-CZ"/>
        </w:rPr>
        <w:t>Odstoupení od smlouvy, výpověď</w:t>
      </w:r>
      <w:bookmarkEnd w:id="77"/>
      <w:bookmarkEnd w:id="78"/>
      <w:bookmarkEnd w:id="80"/>
    </w:p>
    <w:p>
      <w:pPr>
        <w:pStyle w:val="Style4"/>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4"/>
        <w:keepNext w:val="0"/>
        <w:keepLines w:val="0"/>
        <w:widowControl w:val="0"/>
        <w:numPr>
          <w:ilvl w:val="0"/>
          <w:numId w:val="23"/>
        </w:numPr>
        <w:shd w:val="clear" w:color="auto" w:fill="auto"/>
        <w:tabs>
          <w:tab w:pos="402" w:val="left"/>
        </w:tabs>
        <w:bidi w:val="0"/>
        <w:spacing w:before="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4"/>
        <w:keepNext w:val="0"/>
        <w:keepLines w:val="0"/>
        <w:widowControl w:val="0"/>
        <w:numPr>
          <w:ilvl w:val="0"/>
          <w:numId w:val="23"/>
        </w:numPr>
        <w:shd w:val="clear" w:color="auto" w:fill="auto"/>
        <w:tabs>
          <w:tab w:pos="402" w:val="left"/>
        </w:tabs>
        <w:bidi w:val="0"/>
        <w:spacing w:before="0" w:after="40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2"/>
        <w:keepNext/>
        <w:keepLines/>
        <w:widowControl w:val="0"/>
        <w:numPr>
          <w:ilvl w:val="0"/>
          <w:numId w:val="17"/>
        </w:numPr>
        <w:shd w:val="clear" w:color="auto" w:fill="auto"/>
        <w:tabs>
          <w:tab w:pos="552" w:val="left"/>
        </w:tabs>
        <w:bidi w:val="0"/>
        <w:spacing w:before="0" w:after="200" w:line="240" w:lineRule="auto"/>
        <w:ind w:left="0" w:right="0" w:firstLine="0"/>
        <w:jc w:val="center"/>
      </w:pPr>
      <w:bookmarkStart w:id="84" w:name="bookmark84"/>
      <w:bookmarkStart w:id="85" w:name="bookmark85"/>
      <w:bookmarkStart w:id="86" w:name="bookmark86"/>
      <w:bookmarkStart w:id="87" w:name="bookmark87"/>
      <w:bookmarkEnd w:id="86"/>
      <w:r>
        <w:rPr>
          <w:color w:val="000000"/>
          <w:spacing w:val="0"/>
          <w:w w:val="100"/>
          <w:position w:val="0"/>
          <w:u w:val="single"/>
          <w:shd w:val="clear" w:color="auto" w:fill="auto"/>
          <w:lang w:val="cs-CZ" w:eastAsia="cs-CZ" w:bidi="cs-CZ"/>
        </w:rPr>
        <w:t>Compliance doložka</w:t>
      </w:r>
      <w:bookmarkEnd w:id="84"/>
      <w:bookmarkEnd w:id="85"/>
      <w:bookmarkEnd w:id="87"/>
    </w:p>
    <w:p>
      <w:pPr>
        <w:pStyle w:val="Style4"/>
        <w:keepNext w:val="0"/>
        <w:keepLines w:val="0"/>
        <w:widowControl w:val="0"/>
        <w:numPr>
          <w:ilvl w:val="0"/>
          <w:numId w:val="25"/>
        </w:numPr>
        <w:shd w:val="clear" w:color="auto" w:fill="auto"/>
        <w:tabs>
          <w:tab w:pos="402" w:val="left"/>
        </w:tabs>
        <w:bidi w:val="0"/>
        <w:spacing w:before="0" w:after="20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4"/>
        <w:keepNext w:val="0"/>
        <w:keepLines w:val="0"/>
        <w:widowControl w:val="0"/>
        <w:numPr>
          <w:ilvl w:val="0"/>
          <w:numId w:val="25"/>
        </w:numPr>
        <w:shd w:val="clear" w:color="auto" w:fill="auto"/>
        <w:tabs>
          <w:tab w:pos="402" w:val="left"/>
        </w:tabs>
        <w:bidi w:val="0"/>
        <w:spacing w:before="0" w:after="6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4"/>
        <w:keepNext w:val="0"/>
        <w:keepLines w:val="0"/>
        <w:widowControl w:val="0"/>
        <w:numPr>
          <w:ilvl w:val="0"/>
          <w:numId w:val="25"/>
        </w:numPr>
        <w:shd w:val="clear" w:color="auto" w:fill="auto"/>
        <w:tabs>
          <w:tab w:pos="402" w:val="left"/>
        </w:tabs>
        <w:bidi w:val="0"/>
        <w:spacing w:before="0" w:after="0" w:line="240" w:lineRule="auto"/>
        <w:ind w:left="0" w:right="0" w:firstLine="0"/>
        <w:jc w:val="both"/>
      </w:pPr>
      <w:bookmarkStart w:id="90" w:name="bookmark90"/>
      <w:bookmarkEnd w:id="90"/>
      <w:r>
        <w:rPr>
          <w:color w:val="000000"/>
          <w:spacing w:val="0"/>
          <w:w w:val="100"/>
          <w:position w:val="0"/>
          <w:shd w:val="clear" w:color="auto" w:fill="auto"/>
          <w:lang w:val="cs-CZ" w:eastAsia="cs-CZ" w:bidi="cs-CZ"/>
        </w:rPr>
        <w:t>Příkazník prohlašuje, že se seznámil se zásadami, hodnotami a cíli Compliance programu</w:t>
      </w:r>
    </w:p>
    <w:p>
      <w:pPr>
        <w:pStyle w:val="Style4"/>
        <w:keepNext w:val="0"/>
        <w:keepLines w:val="0"/>
        <w:widowControl w:val="0"/>
        <w:shd w:val="clear" w:color="auto" w:fill="auto"/>
        <w:tabs>
          <w:tab w:pos="2710" w:val="left"/>
          <w:tab w:pos="4874" w:val="left"/>
          <w:tab w:pos="7025" w:val="left"/>
          <w:tab w:pos="9348" w:val="left"/>
        </w:tabs>
        <w:bidi w:val="0"/>
        <w:spacing w:before="0" w:after="0" w:line="240" w:lineRule="auto"/>
        <w:ind w:left="380" w:right="0" w:firstLine="40"/>
        <w:jc w:val="both"/>
      </w:pPr>
      <w:r>
        <w:rPr>
          <w:color w:val="000000"/>
          <w:spacing w:val="0"/>
          <w:w w:val="100"/>
          <w:position w:val="0"/>
          <w:shd w:val="clear" w:color="auto" w:fill="auto"/>
          <w:lang w:val="cs-CZ" w:eastAsia="cs-CZ" w:bidi="cs-CZ"/>
        </w:rPr>
        <w:t>Povodí</w:t>
        <w:tab/>
        <w:t>Ohře,</w:t>
        <w:tab/>
        <w:t>státní</w:t>
        <w:tab/>
        <w:t>podnik,</w:t>
        <w:tab/>
        <w:t>(viz</w:t>
      </w:r>
    </w:p>
    <w:p>
      <w:pPr>
        <w:pStyle w:val="Style4"/>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12"/>
        <w:keepNext w:val="0"/>
        <w:keepLines w:val="0"/>
        <w:widowControl w:val="0"/>
        <w:shd w:val="clear" w:color="auto" w:fill="auto"/>
        <w:bidi w:val="0"/>
        <w:spacing w:before="0" w:after="0" w:line="257" w:lineRule="auto"/>
        <w:ind w:right="180" w:firstLine="0"/>
        <w:jc w:val="right"/>
      </w:pPr>
      <w:r>
        <w:rPr>
          <w:color w:val="000000"/>
          <w:spacing w:val="0"/>
          <w:w w:val="100"/>
          <w:position w:val="0"/>
          <w:shd w:val="clear" w:color="auto" w:fill="auto"/>
          <w:lang w:val="cs-CZ" w:eastAsia="cs-CZ" w:bidi="cs-CZ"/>
        </w:rPr>
        <w:t>Příkazní smlouva akce č. 502 648</w:t>
      </w:r>
    </w:p>
    <w:p>
      <w:pPr>
        <w:pStyle w:val="Style4"/>
        <w:keepNext w:val="0"/>
        <w:keepLines w:val="0"/>
        <w:widowControl w:val="0"/>
        <w:numPr>
          <w:ilvl w:val="0"/>
          <w:numId w:val="25"/>
        </w:numPr>
        <w:shd w:val="clear" w:color="auto" w:fill="auto"/>
        <w:tabs>
          <w:tab w:pos="397" w:val="left"/>
        </w:tabs>
        <w:bidi w:val="0"/>
        <w:spacing w:before="0" w:after="320" w:line="257"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7"/>
        </w:numPr>
        <w:shd w:val="clear" w:color="auto" w:fill="auto"/>
        <w:tabs>
          <w:tab w:pos="419" w:val="left"/>
        </w:tabs>
        <w:bidi w:val="0"/>
        <w:spacing w:before="0" w:line="240" w:lineRule="auto"/>
        <w:ind w:left="0" w:right="0" w:firstLine="0"/>
        <w:jc w:val="center"/>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Ochrana a zpracování osobních údajů</w:t>
      </w:r>
      <w:bookmarkEnd w:id="92"/>
      <w:bookmarkEnd w:id="93"/>
      <w:bookmarkEnd w:id="95"/>
    </w:p>
    <w:p>
      <w:pPr>
        <w:pStyle w:val="Style4"/>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keepLines/>
        <w:widowControl w:val="0"/>
        <w:numPr>
          <w:ilvl w:val="0"/>
          <w:numId w:val="17"/>
        </w:numPr>
        <w:shd w:val="clear" w:color="auto" w:fill="auto"/>
        <w:tabs>
          <w:tab w:pos="397" w:val="left"/>
        </w:tabs>
        <w:bidi w:val="0"/>
        <w:spacing w:before="0" w:line="240" w:lineRule="auto"/>
        <w:ind w:left="0" w:right="0" w:firstLine="0"/>
        <w:jc w:val="center"/>
      </w:pPr>
      <w:bookmarkStart w:id="96" w:name="bookmark96"/>
      <w:bookmarkStart w:id="97" w:name="bookmark97"/>
      <w:bookmarkStart w:id="98" w:name="bookmark98"/>
      <w:bookmarkStart w:id="99" w:name="bookmark99"/>
      <w:bookmarkEnd w:id="98"/>
      <w:r>
        <w:rPr>
          <w:color w:val="000000"/>
          <w:spacing w:val="0"/>
          <w:w w:val="100"/>
          <w:position w:val="0"/>
          <w:u w:val="single"/>
          <w:shd w:val="clear" w:color="auto" w:fill="auto"/>
          <w:lang w:val="cs-CZ" w:eastAsia="cs-CZ" w:bidi="cs-CZ"/>
        </w:rPr>
        <w:t>Závěrečná ustanoven í</w:t>
      </w:r>
      <w:bookmarkEnd w:id="96"/>
      <w:bookmarkEnd w:id="97"/>
      <w:bookmarkEnd w:id="99"/>
    </w:p>
    <w:p>
      <w:pPr>
        <w:pStyle w:val="Style4"/>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4"/>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4"/>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4"/>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4"/>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4"/>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4"/>
        <w:keepNext w:val="0"/>
        <w:keepLines w:val="0"/>
        <w:widowControl w:val="0"/>
        <w:numPr>
          <w:ilvl w:val="0"/>
          <w:numId w:val="27"/>
        </w:numPr>
        <w:shd w:val="clear" w:color="auto" w:fill="auto"/>
        <w:tabs>
          <w:tab w:pos="397"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4"/>
        <w:keepNext w:val="0"/>
        <w:keepLines w:val="0"/>
        <w:widowControl w:val="0"/>
        <w:numPr>
          <w:ilvl w:val="0"/>
          <w:numId w:val="27"/>
        </w:numPr>
        <w:shd w:val="clear" w:color="auto" w:fill="auto"/>
        <w:tabs>
          <w:tab w:pos="397" w:val="left"/>
        </w:tabs>
        <w:bidi w:val="0"/>
        <w:spacing w:before="0" w:after="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w:t>
      </w:r>
    </w:p>
    <w:p>
      <w:pPr>
        <w:pStyle w:val="Style4"/>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s ohledem na § 564 OZ. Za písemnou formu nebude pro tento účel považována výměna e</w:t>
        <w:softHyphen/>
        <w:t>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4"/>
        <w:keepNext w:val="0"/>
        <w:keepLines w:val="0"/>
        <w:widowControl w:val="0"/>
        <w:numPr>
          <w:ilvl w:val="0"/>
          <w:numId w:val="27"/>
        </w:numPr>
        <w:shd w:val="clear" w:color="auto" w:fill="auto"/>
        <w:tabs>
          <w:tab w:pos="397" w:val="left"/>
        </w:tabs>
        <w:bidi w:val="0"/>
        <w:spacing w:before="0" w:line="240" w:lineRule="auto"/>
        <w:ind w:left="0" w:right="0" w:firstLine="0"/>
        <w:jc w:val="left"/>
        <w:sectPr>
          <w:footnotePr>
            <w:pos w:val="pageBottom"/>
            <w:numFmt w:val="decimal"/>
            <w:numRestart w:val="continuous"/>
          </w:footnotePr>
          <w:pgSz w:w="11909" w:h="16838"/>
          <w:pgMar w:top="662" w:left="1107" w:right="927" w:bottom="1086" w:header="234" w:footer="3" w:gutter="0"/>
          <w:cols w:space="720"/>
          <w:noEndnote/>
          <w:rtlGutter w:val="0"/>
          <w:docGrid w:linePitch="360"/>
        </w:sectPr>
      </w:pPr>
      <w:bookmarkStart w:id="108" w:name="bookmark108"/>
      <w:bookmarkEnd w:id="108"/>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4"/>
        <w:keepNext w:val="0"/>
        <w:keepLines w:val="0"/>
        <w:widowControl w:val="0"/>
        <w:numPr>
          <w:ilvl w:val="0"/>
          <w:numId w:val="27"/>
        </w:numPr>
        <w:shd w:val="clear" w:color="auto" w:fill="auto"/>
        <w:tabs>
          <w:tab w:pos="468" w:val="left"/>
        </w:tabs>
        <w:bidi w:val="0"/>
        <w:spacing w:before="0" w:line="240" w:lineRule="auto"/>
        <w:ind w:left="440" w:right="0" w:hanging="440"/>
        <w:jc w:val="both"/>
      </w:pPr>
      <w:bookmarkStart w:id="109" w:name="bookmark109"/>
      <w:bookmarkEnd w:id="109"/>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4"/>
        <w:keepNext w:val="0"/>
        <w:keepLines w:val="0"/>
        <w:widowControl w:val="0"/>
        <w:numPr>
          <w:ilvl w:val="0"/>
          <w:numId w:val="27"/>
        </w:numPr>
        <w:shd w:val="clear" w:color="auto" w:fill="auto"/>
        <w:tabs>
          <w:tab w:pos="468" w:val="left"/>
        </w:tabs>
        <w:bidi w:val="0"/>
        <w:spacing w:before="0" w:line="240" w:lineRule="auto"/>
        <w:ind w:left="440" w:right="0" w:hanging="440"/>
        <w:jc w:val="both"/>
      </w:pPr>
      <w:bookmarkStart w:id="110" w:name="bookmark110"/>
      <w:bookmarkEnd w:id="110"/>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4"/>
        <w:keepNext w:val="0"/>
        <w:keepLines w:val="0"/>
        <w:widowControl w:val="0"/>
        <w:numPr>
          <w:ilvl w:val="0"/>
          <w:numId w:val="27"/>
        </w:numPr>
        <w:shd w:val="clear" w:color="auto" w:fill="auto"/>
        <w:tabs>
          <w:tab w:pos="468" w:val="left"/>
        </w:tabs>
        <w:bidi w:val="0"/>
        <w:spacing w:before="0" w:after="400" w:line="240" w:lineRule="auto"/>
        <w:ind w:left="440" w:right="0" w:hanging="440"/>
        <w:jc w:val="both"/>
      </w:pPr>
      <w:bookmarkStart w:id="111" w:name="bookmark111"/>
      <w:bookmarkEnd w:id="11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4"/>
        <w:keepNext w:val="0"/>
        <w:keepLines w:val="0"/>
        <w:widowControl w:val="0"/>
        <w:shd w:val="clear" w:color="auto" w:fill="auto"/>
        <w:bidi w:val="0"/>
        <w:spacing w:before="0" w:after="0" w:line="240" w:lineRule="auto"/>
        <w:ind w:left="0" w:right="0" w:firstLine="0"/>
        <w:jc w:val="both"/>
        <w:sectPr>
          <w:headerReference w:type="default" r:id="rId9"/>
          <w:footerReference w:type="default" r:id="rId10"/>
          <w:footnotePr>
            <w:pos w:val="pageBottom"/>
            <w:numFmt w:val="decimal"/>
            <w:numRestart w:val="continuous"/>
          </w:footnotePr>
          <w:pgSz w:w="11909" w:h="16838"/>
          <w:pgMar w:top="1536" w:left="1111" w:right="1101" w:bottom="9283" w:header="0" w:footer="3" w:gutter="0"/>
          <w:cols w:space="720"/>
          <w:noEndnote/>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2954655</wp:posOffset>
                </wp:positionH>
                <wp:positionV relativeFrom="paragraph">
                  <wp:posOffset>12700</wp:posOffset>
                </wp:positionV>
                <wp:extent cx="533400" cy="225425"/>
                <wp:wrapSquare wrapText="left"/>
                <wp:docPr id="23" name="Shape 23"/>
                <a:graphic xmlns:a="http://schemas.openxmlformats.org/drawingml/2006/main">
                  <a:graphicData uri="http://schemas.microsoft.com/office/word/2010/wordprocessingShape">
                    <wps:wsp>
                      <wps:cNvSpPr txBox="1"/>
                      <wps:spPr>
                        <a:xfrm>
                          <a:ext cx="533400" cy="2254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txbxContent>
                      </wps:txbx>
                      <wps:bodyPr wrap="none" lIns="0" tIns="0" rIns="0" bIns="0">
                        <a:noAutoFit/>
                      </wps:bodyPr>
                    </wps:wsp>
                  </a:graphicData>
                </a:graphic>
              </wp:anchor>
            </w:drawing>
          </mc:Choice>
          <mc:Fallback>
            <w:pict>
              <v:shape id="_x0000_s1049" type="#_x0000_t202" style="position:absolute;margin-left:232.65000000000001pt;margin-top:1.pt;width:42.pt;height:17.75pt;z-index:-12582936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txbxContent>
                </v:textbox>
                <w10:wrap type="square" side="left" anchorx="page"/>
              </v:shape>
            </w:pict>
          </mc:Fallback>
        </mc:AlternateContent>
      </w:r>
      <w:r>
        <w:rPr>
          <w:color w:val="000000"/>
          <w:spacing w:val="0"/>
          <w:w w:val="100"/>
          <w:position w:val="0"/>
          <w:shd w:val="clear" w:color="auto" w:fill="auto"/>
          <w:lang w:val="cs-CZ" w:eastAsia="cs-CZ" w:bidi="cs-CZ"/>
        </w:rPr>
        <w:t>V Chomutově</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4" w:left="0" w:right="0" w:bottom="1012" w:header="0" w:footer="3" w:gutter="0"/>
          <w:cols w:space="720"/>
          <w:noEndnote/>
          <w:rtlGutter w:val="0"/>
          <w:docGrid w:linePitch="360"/>
        </w:sectPr>
      </w:pPr>
    </w:p>
    <w:p>
      <w:pPr>
        <w:pStyle w:val="Style4"/>
        <w:keepNext w:val="0"/>
        <w:keepLines w:val="0"/>
        <w:framePr w:w="3134" w:h="355"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4"/>
        <w:keepNext w:val="0"/>
        <w:keepLines w:val="0"/>
        <w:framePr w:w="2981" w:h="355" w:wrap="none" w:vAnchor="text" w:hAnchor="page" w:x="465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4"/>
        <w:keepNext w:val="0"/>
        <w:keepLines w:val="0"/>
        <w:framePr w:w="2314" w:h="355" w:wrap="none" w:vAnchor="text" w:hAnchor="page" w:x="8201" w:y="21"/>
        <w:widowControl w:val="0"/>
        <w:shd w:val="clear" w:color="auto" w:fill="auto"/>
        <w:tabs>
          <w:tab w:leader="dot" w:pos="2256"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p>
      <w:pPr>
        <w:widowControl w:val="0"/>
        <w:spacing w:after="354" w:line="1" w:lineRule="exact"/>
      </w:pPr>
    </w:p>
    <w:p>
      <w:pPr>
        <w:widowControl w:val="0"/>
        <w:spacing w:line="1" w:lineRule="exact"/>
        <w:sectPr>
          <w:footnotePr>
            <w:pos w:val="pageBottom"/>
            <w:numFmt w:val="decimal"/>
            <w:numRestart w:val="continuous"/>
          </w:footnotePr>
          <w:type w:val="continuous"/>
          <w:pgSz w:w="11909" w:h="16838"/>
          <w:pgMar w:top="1194" w:left="1111" w:right="1101" w:bottom="1012"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2" behindDoc="0" locked="0" layoutInCell="1" allowOverlap="1">
                <wp:simplePos x="0" y="0"/>
                <wp:positionH relativeFrom="page">
                  <wp:posOffset>5207000</wp:posOffset>
                </wp:positionH>
                <wp:positionV relativeFrom="paragraph">
                  <wp:posOffset>12700</wp:posOffset>
                </wp:positionV>
                <wp:extent cx="1426210" cy="389890"/>
                <wp:wrapSquare wrapText="bothSides"/>
                <wp:docPr id="25" name="Shape 25"/>
                <a:graphic xmlns:a="http://schemas.openxmlformats.org/drawingml/2006/main">
                  <a:graphicData uri="http://schemas.microsoft.com/office/word/2010/wordprocessingShape">
                    <wps:wsp>
                      <wps:cNvSpPr txBox="1"/>
                      <wps:spPr>
                        <a:xfrm>
                          <a:ext cx="1426210" cy="3898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členka představenstva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Sterplan a.s.</w:t>
                            </w:r>
                          </w:p>
                        </w:txbxContent>
                      </wps:txbx>
                      <wps:bodyPr lIns="0" tIns="0" rIns="0" bIns="0">
                        <a:noAutoFit/>
                      </wps:bodyPr>
                    </wps:wsp>
                  </a:graphicData>
                </a:graphic>
              </wp:anchor>
            </w:drawing>
          </mc:Choice>
          <mc:Fallback>
            <w:pict>
              <v:shape id="_x0000_s1051" type="#_x0000_t202" style="position:absolute;margin-left:410.pt;margin-top:1.pt;width:112.3pt;height:30.699999999999999pt;z-index:-125829361;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členka představenstva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Sterplan a.s.</w:t>
                      </w:r>
                    </w:p>
                  </w:txbxContent>
                </v:textbox>
                <w10:wrap type="square" anchorx="page"/>
              </v:shape>
            </w:pict>
          </mc:Fallback>
        </mc:AlternateConten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místopředseda představenstva</w:t>
      </w:r>
    </w:p>
    <w:p>
      <w:pPr>
        <w:pStyle w:val="Style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536" w:left="1111" w:right="4188" w:bottom="1536" w:header="0" w:footer="3" w:gutter="0"/>
          <w:cols w:num="2" w:space="720" w:equalWidth="0">
            <w:col w:w="2659" w:space="883"/>
            <w:col w:w="3067"/>
          </w:cols>
          <w:noEndnote/>
          <w:rtlGutter w:val="0"/>
          <w:docGrid w:linePitch="360"/>
        </w:sectPr>
      </w:pPr>
      <w:r>
        <w:rPr>
          <w:color w:val="000000"/>
          <w:spacing w:val="0"/>
          <w:w w:val="100"/>
          <w:position w:val="0"/>
          <w:shd w:val="clear" w:color="auto" w:fill="auto"/>
          <w:lang w:val="cs-CZ" w:eastAsia="cs-CZ" w:bidi="cs-CZ"/>
        </w:rPr>
        <w:t>Sterplan a.s.</w:t>
      </w:r>
    </w:p>
    <w:sectPr>
      <w:footnotePr>
        <w:pos w:val="pageBottom"/>
        <w:numFmt w:val="decimal"/>
        <w:numRestart w:val="continuous"/>
      </w:footnotePr>
      <w:type w:val="continuous"/>
      <w:pgSz w:w="11909" w:h="16838"/>
      <w:pgMar w:top="1536" w:left="1111" w:right="4188" w:bottom="1536" w:header="0" w:footer="3" w:gutter="0"/>
      <w:cols w:num="2" w:space="720" w:equalWidth="0">
        <w:col w:w="2659" w:space="883"/>
        <w:col w:w="3067"/>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3439160</wp:posOffset>
              </wp:positionH>
              <wp:positionV relativeFrom="page">
                <wp:posOffset>10113010</wp:posOffset>
              </wp:positionV>
              <wp:extent cx="917575" cy="140335"/>
              <wp:wrapNone/>
              <wp:docPr id="3" name="Shape 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80000000000001pt;margin-top:796.30000000000007pt;width:72.25pt;height:11.0500000000000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3418205</wp:posOffset>
              </wp:positionH>
              <wp:positionV relativeFrom="page">
                <wp:posOffset>10328275</wp:posOffset>
              </wp:positionV>
              <wp:extent cx="917575" cy="140335"/>
              <wp:wrapNone/>
              <wp:docPr id="17" name="Shape 17"/>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3" type="#_x0000_t202" style="position:absolute;margin-left:269.14999999999998pt;margin-top:813.25pt;width:72.25pt;height:11.050000000000001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3439160</wp:posOffset>
              </wp:positionH>
              <wp:positionV relativeFrom="page">
                <wp:posOffset>10113010</wp:posOffset>
              </wp:positionV>
              <wp:extent cx="917575" cy="140335"/>
              <wp:wrapNone/>
              <wp:docPr id="21" name="Shape 21"/>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7" type="#_x0000_t202" style="position:absolute;margin-left:270.80000000000001pt;margin-top:796.30000000000007pt;width:72.25pt;height:11.050000000000001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6033135</wp:posOffset>
              </wp:positionH>
              <wp:positionV relativeFrom="page">
                <wp:posOffset>367030</wp:posOffset>
              </wp:positionV>
              <wp:extent cx="810895" cy="255905"/>
              <wp:wrapNone/>
              <wp:docPr id="1" name="Shape 1"/>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502 648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05000000000001pt;margin-top:28.900000000000002pt;width:63.850000000000001pt;height:20.15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502 648</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6033135</wp:posOffset>
              </wp:positionH>
              <wp:positionV relativeFrom="page">
                <wp:posOffset>367030</wp:posOffset>
              </wp:positionV>
              <wp:extent cx="810895" cy="255905"/>
              <wp:wrapNone/>
              <wp:docPr id="19" name="Shape 19"/>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502 648</w:t>
                          </w:r>
                        </w:p>
                      </w:txbxContent>
                    </wps:txbx>
                    <wps:bodyPr wrap="none" lIns="0" tIns="0" rIns="0" bIns="0">
                      <a:spAutoFit/>
                    </wps:bodyPr>
                  </wps:wsp>
                </a:graphicData>
              </a:graphic>
            </wp:anchor>
          </w:drawing>
        </mc:Choice>
        <mc:Fallback>
          <w:pict>
            <v:shape id="_x0000_s1045" type="#_x0000_t202" style="position:absolute;margin-left:475.05000000000001pt;margin-top:28.900000000000002pt;width:63.850000000000001pt;height:20.150000000000002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502 648</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spacing w:after="140"/>
      <w:jc w:val="center"/>
      <w:outlineLvl w:val="0"/>
    </w:pPr>
    <w:rPr>
      <w:rFonts w:ascii="Arial" w:eastAsia="Arial" w:hAnsi="Arial" w:cs="Arial"/>
      <w:b/>
      <w:bCs/>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line="266" w:lineRule="auto"/>
      <w:ind w:left="8340" w:right="190"/>
      <w:jc w:val="right"/>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Zbyněk Pochmon</dc:creator>
  <cp:keywords/>
</cp:coreProperties>
</file>