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71F" w:rsidRPr="008B088B" w:rsidRDefault="00933653">
      <w:pPr>
        <w:tabs>
          <w:tab w:val="center" w:pos="5820"/>
        </w:tabs>
        <w:spacing w:after="0" w:line="259" w:lineRule="auto"/>
        <w:ind w:left="0"/>
        <w:jc w:val="left"/>
        <w:rPr>
          <w:b/>
        </w:rPr>
      </w:pPr>
      <w:r>
        <w:rPr>
          <w:noProof/>
        </w:rPr>
        <w:drawing>
          <wp:inline distT="0" distB="0" distL="0" distR="0">
            <wp:extent cx="188976" cy="426842"/>
            <wp:effectExtent l="0" t="0" r="0" b="0"/>
            <wp:docPr id="5012" name="Picture 5012"/>
            <wp:cNvGraphicFramePr/>
            <a:graphic xmlns:a="http://schemas.openxmlformats.org/drawingml/2006/main">
              <a:graphicData uri="http://schemas.openxmlformats.org/drawingml/2006/picture">
                <pic:pic xmlns:pic="http://schemas.openxmlformats.org/drawingml/2006/picture">
                  <pic:nvPicPr>
                    <pic:cNvPr id="5012" name="Picture 5012"/>
                    <pic:cNvPicPr/>
                  </pic:nvPicPr>
                  <pic:blipFill>
                    <a:blip r:embed="rId4"/>
                    <a:stretch>
                      <a:fillRect/>
                    </a:stretch>
                  </pic:blipFill>
                  <pic:spPr>
                    <a:xfrm>
                      <a:off x="0" y="0"/>
                      <a:ext cx="188976" cy="426842"/>
                    </a:xfrm>
                    <a:prstGeom prst="rect">
                      <a:avLst/>
                    </a:prstGeom>
                  </pic:spPr>
                </pic:pic>
              </a:graphicData>
            </a:graphic>
          </wp:inline>
        </w:drawing>
      </w:r>
      <w:proofErr w:type="spellStart"/>
      <w:r>
        <w:rPr>
          <w:sz w:val="30"/>
        </w:rPr>
        <w:t>žs</w:t>
      </w:r>
      <w:proofErr w:type="spellEnd"/>
      <w:r>
        <w:rPr>
          <w:sz w:val="30"/>
        </w:rPr>
        <w:tab/>
      </w:r>
      <w:r w:rsidRPr="008B088B">
        <w:rPr>
          <w:b/>
          <w:sz w:val="30"/>
        </w:rPr>
        <w:t>OBJEDNÁVKA</w:t>
      </w:r>
    </w:p>
    <w:p w:rsidR="0000071F" w:rsidRPr="008B088B" w:rsidRDefault="00933653">
      <w:pPr>
        <w:pStyle w:val="Nadpis1"/>
        <w:tabs>
          <w:tab w:val="center" w:pos="530"/>
          <w:tab w:val="center" w:pos="7171"/>
        </w:tabs>
        <w:ind w:left="0" w:firstLine="0"/>
        <w:rPr>
          <w:b/>
        </w:rPr>
      </w:pPr>
      <w:r>
        <w:tab/>
      </w:r>
      <w:r>
        <w:rPr>
          <w:noProof/>
        </w:rPr>
        <w:drawing>
          <wp:inline distT="0" distB="0" distL="0" distR="0">
            <wp:extent cx="143256" cy="73173"/>
            <wp:effectExtent l="0" t="0" r="0" b="0"/>
            <wp:docPr id="18588" name="Picture 18588"/>
            <wp:cNvGraphicFramePr/>
            <a:graphic xmlns:a="http://schemas.openxmlformats.org/drawingml/2006/main">
              <a:graphicData uri="http://schemas.openxmlformats.org/drawingml/2006/picture">
                <pic:pic xmlns:pic="http://schemas.openxmlformats.org/drawingml/2006/picture">
                  <pic:nvPicPr>
                    <pic:cNvPr id="18588" name="Picture 18588"/>
                    <pic:cNvPicPr/>
                  </pic:nvPicPr>
                  <pic:blipFill>
                    <a:blip r:embed="rId5"/>
                    <a:stretch>
                      <a:fillRect/>
                    </a:stretch>
                  </pic:blipFill>
                  <pic:spPr>
                    <a:xfrm>
                      <a:off x="0" y="0"/>
                      <a:ext cx="143256" cy="73173"/>
                    </a:xfrm>
                    <a:prstGeom prst="rect">
                      <a:avLst/>
                    </a:prstGeom>
                  </pic:spPr>
                </pic:pic>
              </a:graphicData>
            </a:graphic>
          </wp:inline>
        </w:drawing>
      </w:r>
      <w:r>
        <w:t>OHLA</w:t>
      </w:r>
      <w:r>
        <w:tab/>
      </w:r>
      <w:r w:rsidRPr="008B088B">
        <w:rPr>
          <w:b/>
        </w:rPr>
        <w:t>číslo objednávky: W300637/M340/N04/2026_LK</w:t>
      </w:r>
    </w:p>
    <w:tbl>
      <w:tblPr>
        <w:tblStyle w:val="TableGrid"/>
        <w:tblW w:w="9974" w:type="dxa"/>
        <w:tblInd w:w="10" w:type="dxa"/>
        <w:tblCellMar>
          <w:top w:w="21" w:type="dxa"/>
        </w:tblCellMar>
        <w:tblLook w:val="04A0" w:firstRow="1" w:lastRow="0" w:firstColumn="1" w:lastColumn="0" w:noHBand="0" w:noVBand="1"/>
      </w:tblPr>
      <w:tblGrid>
        <w:gridCol w:w="3839"/>
        <w:gridCol w:w="1138"/>
        <w:gridCol w:w="2498"/>
        <w:gridCol w:w="2499"/>
      </w:tblGrid>
      <w:tr w:rsidR="0000071F">
        <w:trPr>
          <w:trHeight w:val="243"/>
        </w:trPr>
        <w:tc>
          <w:tcPr>
            <w:tcW w:w="3840" w:type="dxa"/>
            <w:tcBorders>
              <w:top w:val="single" w:sz="2" w:space="0" w:color="000000"/>
              <w:left w:val="single" w:sz="2" w:space="0" w:color="000000"/>
              <w:bottom w:val="single" w:sz="2" w:space="0" w:color="000000"/>
              <w:right w:val="nil"/>
            </w:tcBorders>
          </w:tcPr>
          <w:p w:rsidR="0000071F" w:rsidRPr="008B088B" w:rsidRDefault="00933653">
            <w:pPr>
              <w:spacing w:after="0" w:line="259" w:lineRule="auto"/>
              <w:ind w:left="115"/>
              <w:jc w:val="left"/>
              <w:rPr>
                <w:b/>
              </w:rPr>
            </w:pPr>
            <w:r w:rsidRPr="008B088B">
              <w:rPr>
                <w:b/>
                <w:sz w:val="20"/>
              </w:rPr>
              <w:t>Objednatel/l(</w:t>
            </w:r>
            <w:proofErr w:type="spellStart"/>
            <w:r w:rsidRPr="008B088B">
              <w:rPr>
                <w:b/>
                <w:sz w:val="20"/>
              </w:rPr>
              <w:t>upující</w:t>
            </w:r>
            <w:proofErr w:type="spellEnd"/>
            <w:r w:rsidRPr="008B088B">
              <w:rPr>
                <w:b/>
                <w:sz w:val="20"/>
              </w:rPr>
              <w:t xml:space="preserve"> (Příjemce plnění)</w:t>
            </w:r>
          </w:p>
        </w:tc>
        <w:tc>
          <w:tcPr>
            <w:tcW w:w="1138" w:type="dxa"/>
            <w:tcBorders>
              <w:top w:val="single" w:sz="2" w:space="0" w:color="000000"/>
              <w:left w:val="nil"/>
              <w:bottom w:val="single" w:sz="2" w:space="0" w:color="000000"/>
              <w:right w:val="nil"/>
            </w:tcBorders>
          </w:tcPr>
          <w:p w:rsidR="0000071F" w:rsidRDefault="0000071F">
            <w:pPr>
              <w:spacing w:after="160" w:line="259" w:lineRule="auto"/>
              <w:ind w:left="0"/>
              <w:jc w:val="left"/>
            </w:pPr>
          </w:p>
        </w:tc>
        <w:tc>
          <w:tcPr>
            <w:tcW w:w="4997" w:type="dxa"/>
            <w:gridSpan w:val="2"/>
            <w:tcBorders>
              <w:top w:val="single" w:sz="2" w:space="0" w:color="000000"/>
              <w:left w:val="nil"/>
              <w:bottom w:val="single" w:sz="2" w:space="0" w:color="000000"/>
              <w:right w:val="single" w:sz="2" w:space="0" w:color="000000"/>
            </w:tcBorders>
          </w:tcPr>
          <w:p w:rsidR="0000071F" w:rsidRPr="008B088B" w:rsidRDefault="00933653">
            <w:pPr>
              <w:spacing w:after="0" w:line="259" w:lineRule="auto"/>
              <w:ind w:left="120"/>
              <w:jc w:val="left"/>
              <w:rPr>
                <w:b/>
              </w:rPr>
            </w:pPr>
            <w:r w:rsidRPr="008B088B">
              <w:rPr>
                <w:b/>
                <w:sz w:val="20"/>
              </w:rPr>
              <w:t>Dodavatel/Zhotovitel/Prodávající (Poskytovatel plnění)</w:t>
            </w:r>
          </w:p>
        </w:tc>
      </w:tr>
      <w:tr w:rsidR="0000071F">
        <w:trPr>
          <w:trHeight w:val="1192"/>
        </w:trPr>
        <w:tc>
          <w:tcPr>
            <w:tcW w:w="3840" w:type="dxa"/>
            <w:vMerge w:val="restart"/>
            <w:tcBorders>
              <w:top w:val="single" w:sz="2" w:space="0" w:color="000000"/>
              <w:left w:val="single" w:sz="2" w:space="0" w:color="000000"/>
              <w:bottom w:val="single" w:sz="2" w:space="0" w:color="000000"/>
              <w:right w:val="nil"/>
            </w:tcBorders>
          </w:tcPr>
          <w:p w:rsidR="0000071F" w:rsidRPr="008B088B" w:rsidRDefault="00933653">
            <w:pPr>
              <w:spacing w:after="0" w:line="259" w:lineRule="auto"/>
              <w:ind w:left="115"/>
              <w:jc w:val="left"/>
              <w:rPr>
                <w:b/>
              </w:rPr>
            </w:pPr>
            <w:r w:rsidRPr="008B088B">
              <w:rPr>
                <w:b/>
                <w:sz w:val="20"/>
              </w:rPr>
              <w:t>OHLA ŽS, a.s.</w:t>
            </w:r>
          </w:p>
          <w:p w:rsidR="0000071F" w:rsidRDefault="00933653">
            <w:pPr>
              <w:spacing w:after="463" w:line="259" w:lineRule="auto"/>
              <w:ind w:left="106"/>
              <w:jc w:val="left"/>
            </w:pPr>
            <w:proofErr w:type="spellStart"/>
            <w:r>
              <w:rPr>
                <w:sz w:val="20"/>
              </w:rPr>
              <w:t>Tuřanka</w:t>
            </w:r>
            <w:proofErr w:type="spellEnd"/>
            <w:r>
              <w:rPr>
                <w:sz w:val="20"/>
              </w:rPr>
              <w:t xml:space="preserve"> 1554/115b, Slatina, 627 OO Brno</w:t>
            </w:r>
          </w:p>
          <w:p w:rsidR="0000071F" w:rsidRDefault="00933653">
            <w:pPr>
              <w:tabs>
                <w:tab w:val="right" w:pos="3840"/>
              </w:tabs>
              <w:spacing w:after="11" w:line="259" w:lineRule="auto"/>
              <w:ind w:left="0"/>
              <w:jc w:val="left"/>
            </w:pPr>
            <w:r>
              <w:rPr>
                <w:sz w:val="20"/>
              </w:rPr>
              <w:t>Zápis v OR</w:t>
            </w:r>
            <w:r>
              <w:rPr>
                <w:sz w:val="20"/>
              </w:rPr>
              <w:tab/>
              <w:t xml:space="preserve">Krajský </w:t>
            </w:r>
            <w:proofErr w:type="gramStart"/>
            <w:r>
              <w:rPr>
                <w:sz w:val="20"/>
              </w:rPr>
              <w:t>soud</w:t>
            </w:r>
            <w:proofErr w:type="gramEnd"/>
            <w:r>
              <w:rPr>
                <w:sz w:val="20"/>
              </w:rPr>
              <w:t xml:space="preserve"> v Brně </w:t>
            </w:r>
            <w:proofErr w:type="spellStart"/>
            <w:r>
              <w:rPr>
                <w:sz w:val="20"/>
              </w:rPr>
              <w:t>vl</w:t>
            </w:r>
            <w:proofErr w:type="spellEnd"/>
            <w:r>
              <w:rPr>
                <w:sz w:val="20"/>
              </w:rPr>
              <w:t xml:space="preserve">. 695 odd. </w:t>
            </w:r>
          </w:p>
          <w:p w:rsidR="0000071F" w:rsidRDefault="00933653">
            <w:pPr>
              <w:tabs>
                <w:tab w:val="right" w:pos="4402"/>
              </w:tabs>
              <w:spacing w:after="0" w:line="259" w:lineRule="auto"/>
              <w:ind w:left="0" w:right="-562"/>
              <w:jc w:val="left"/>
            </w:pPr>
            <w:r>
              <w:rPr>
                <w:sz w:val="20"/>
              </w:rPr>
              <w:t xml:space="preserve">Adresa pro doručování faktur </w:t>
            </w:r>
            <w:r>
              <w:rPr>
                <w:sz w:val="20"/>
              </w:rPr>
              <w:tab/>
              <w:t>podatelna@ohla-zs.cz</w:t>
            </w:r>
          </w:p>
        </w:tc>
        <w:tc>
          <w:tcPr>
            <w:tcW w:w="1138" w:type="dxa"/>
            <w:vMerge w:val="restart"/>
            <w:tcBorders>
              <w:top w:val="single" w:sz="2" w:space="0" w:color="000000"/>
              <w:left w:val="nil"/>
              <w:bottom w:val="single" w:sz="2" w:space="0" w:color="000000"/>
              <w:right w:val="single" w:sz="2" w:space="0" w:color="000000"/>
            </w:tcBorders>
          </w:tcPr>
          <w:p w:rsidR="0000071F" w:rsidRDefault="00933653">
            <w:pPr>
              <w:spacing w:after="0" w:line="231" w:lineRule="auto"/>
              <w:ind w:left="0" w:right="110" w:firstLine="14"/>
              <w:jc w:val="left"/>
            </w:pPr>
            <w:r>
              <w:rPr>
                <w:sz w:val="20"/>
              </w:rPr>
              <w:t>IČO 46342796</w:t>
            </w:r>
          </w:p>
          <w:p w:rsidR="0000071F" w:rsidRDefault="00933653">
            <w:pPr>
              <w:spacing w:after="0" w:line="259" w:lineRule="auto"/>
              <w:ind w:left="14"/>
              <w:jc w:val="left"/>
            </w:pPr>
            <w:proofErr w:type="spellStart"/>
            <w:r>
              <w:rPr>
                <w:sz w:val="22"/>
              </w:rPr>
              <w:t>Dič</w:t>
            </w:r>
            <w:proofErr w:type="spellEnd"/>
          </w:p>
          <w:p w:rsidR="0000071F" w:rsidRDefault="00933653">
            <w:pPr>
              <w:spacing w:after="0" w:line="259" w:lineRule="auto"/>
              <w:jc w:val="left"/>
            </w:pPr>
            <w:r>
              <w:rPr>
                <w:sz w:val="18"/>
              </w:rPr>
              <w:t>CZ46342796</w:t>
            </w:r>
          </w:p>
          <w:p w:rsidR="0000071F" w:rsidRDefault="00933653">
            <w:pPr>
              <w:spacing w:after="0" w:line="259" w:lineRule="auto"/>
              <w:ind w:left="19"/>
              <w:jc w:val="left"/>
            </w:pPr>
            <w:r>
              <w:rPr>
                <w:sz w:val="20"/>
              </w:rPr>
              <w:t>B</w:t>
            </w:r>
          </w:p>
        </w:tc>
        <w:tc>
          <w:tcPr>
            <w:tcW w:w="4997" w:type="dxa"/>
            <w:gridSpan w:val="2"/>
            <w:tcBorders>
              <w:top w:val="single" w:sz="2" w:space="0" w:color="000000"/>
              <w:left w:val="single" w:sz="2" w:space="0" w:color="000000"/>
              <w:bottom w:val="single" w:sz="2" w:space="0" w:color="000000"/>
              <w:right w:val="single" w:sz="2" w:space="0" w:color="000000"/>
            </w:tcBorders>
          </w:tcPr>
          <w:p w:rsidR="008B088B" w:rsidRDefault="00933653">
            <w:pPr>
              <w:spacing w:after="0" w:line="216" w:lineRule="auto"/>
              <w:ind w:left="106" w:right="389" w:hanging="5"/>
              <w:rPr>
                <w:sz w:val="20"/>
              </w:rPr>
            </w:pPr>
            <w:r w:rsidRPr="008B088B">
              <w:rPr>
                <w:b/>
                <w:sz w:val="20"/>
              </w:rPr>
              <w:t>Vodovody a kanalizace Přerov, a.s.</w:t>
            </w:r>
            <w:r>
              <w:rPr>
                <w:sz w:val="20"/>
              </w:rPr>
              <w:t xml:space="preserve"> </w:t>
            </w:r>
            <w:r w:rsidR="008B088B">
              <w:rPr>
                <w:sz w:val="20"/>
              </w:rPr>
              <w:t xml:space="preserve">                   </w:t>
            </w:r>
            <w:r>
              <w:rPr>
                <w:sz w:val="20"/>
              </w:rPr>
              <w:t>IČO</w:t>
            </w:r>
            <w:r>
              <w:rPr>
                <w:sz w:val="20"/>
              </w:rPr>
              <w:tab/>
            </w:r>
          </w:p>
          <w:p w:rsidR="0000071F" w:rsidRDefault="008B088B">
            <w:pPr>
              <w:spacing w:after="0" w:line="216" w:lineRule="auto"/>
              <w:ind w:left="106" w:right="389" w:hanging="5"/>
            </w:pPr>
            <w:r>
              <w:rPr>
                <w:sz w:val="20"/>
              </w:rPr>
              <w:t xml:space="preserve">šířava 482/21                                                                 </w:t>
            </w:r>
            <w:r w:rsidR="00933653">
              <w:rPr>
                <w:sz w:val="20"/>
              </w:rPr>
              <w:t>47674521 Přerov I - Město</w:t>
            </w:r>
            <w:r w:rsidR="00933653">
              <w:rPr>
                <w:sz w:val="20"/>
              </w:rPr>
              <w:tab/>
            </w:r>
            <w:r>
              <w:rPr>
                <w:sz w:val="20"/>
              </w:rPr>
              <w:t xml:space="preserve">                                                     </w:t>
            </w:r>
            <w:proofErr w:type="spellStart"/>
            <w:r w:rsidR="00933653">
              <w:rPr>
                <w:sz w:val="20"/>
              </w:rPr>
              <w:t>Dič</w:t>
            </w:r>
            <w:proofErr w:type="spellEnd"/>
          </w:p>
          <w:p w:rsidR="0000071F" w:rsidRDefault="00933653">
            <w:pPr>
              <w:spacing w:after="0" w:line="259" w:lineRule="auto"/>
              <w:ind w:left="0" w:right="192"/>
              <w:jc w:val="right"/>
            </w:pPr>
            <w:r>
              <w:rPr>
                <w:sz w:val="20"/>
              </w:rPr>
              <w:t>CZ47674521</w:t>
            </w:r>
          </w:p>
        </w:tc>
      </w:tr>
      <w:tr w:rsidR="0000071F">
        <w:trPr>
          <w:trHeight w:val="371"/>
        </w:trPr>
        <w:tc>
          <w:tcPr>
            <w:tcW w:w="0" w:type="auto"/>
            <w:vMerge/>
            <w:tcBorders>
              <w:top w:val="nil"/>
              <w:left w:val="single" w:sz="2" w:space="0" w:color="000000"/>
              <w:bottom w:val="single" w:sz="2" w:space="0" w:color="000000"/>
              <w:right w:val="nil"/>
            </w:tcBorders>
          </w:tcPr>
          <w:p w:rsidR="0000071F" w:rsidRDefault="0000071F">
            <w:pPr>
              <w:spacing w:after="160" w:line="259" w:lineRule="auto"/>
              <w:ind w:left="0"/>
              <w:jc w:val="left"/>
            </w:pPr>
          </w:p>
        </w:tc>
        <w:tc>
          <w:tcPr>
            <w:tcW w:w="0" w:type="auto"/>
            <w:vMerge/>
            <w:tcBorders>
              <w:top w:val="nil"/>
              <w:left w:val="nil"/>
              <w:bottom w:val="single" w:sz="2" w:space="0" w:color="000000"/>
              <w:right w:val="single" w:sz="2" w:space="0" w:color="000000"/>
            </w:tcBorders>
          </w:tcPr>
          <w:p w:rsidR="0000071F" w:rsidRDefault="0000071F">
            <w:pPr>
              <w:spacing w:after="160" w:line="259" w:lineRule="auto"/>
              <w:ind w:left="0"/>
              <w:jc w:val="left"/>
            </w:pPr>
          </w:p>
        </w:tc>
        <w:tc>
          <w:tcPr>
            <w:tcW w:w="4997" w:type="dxa"/>
            <w:gridSpan w:val="2"/>
            <w:vMerge w:val="restart"/>
            <w:tcBorders>
              <w:top w:val="single" w:sz="2" w:space="0" w:color="000000"/>
              <w:left w:val="single" w:sz="2" w:space="0" w:color="000000"/>
              <w:bottom w:val="single" w:sz="2" w:space="0" w:color="000000"/>
              <w:right w:val="single" w:sz="2" w:space="0" w:color="000000"/>
            </w:tcBorders>
          </w:tcPr>
          <w:p w:rsidR="0000071F" w:rsidRPr="008B088B" w:rsidRDefault="00933653">
            <w:pPr>
              <w:spacing w:after="0" w:line="259" w:lineRule="auto"/>
              <w:ind w:left="115"/>
              <w:jc w:val="left"/>
              <w:rPr>
                <w:b/>
              </w:rPr>
            </w:pPr>
            <w:r w:rsidRPr="008B088B">
              <w:rPr>
                <w:b/>
                <w:sz w:val="20"/>
              </w:rPr>
              <w:t>Kontakt poskytovatele plnění</w:t>
            </w:r>
          </w:p>
          <w:p w:rsidR="0000071F" w:rsidRDefault="00933653">
            <w:pPr>
              <w:spacing w:after="22" w:line="259" w:lineRule="auto"/>
              <w:ind w:left="120"/>
              <w:jc w:val="left"/>
            </w:pPr>
            <w:r>
              <w:rPr>
                <w:sz w:val="20"/>
              </w:rPr>
              <w:t>Ing. Stanislav Janík</w:t>
            </w:r>
          </w:p>
          <w:p w:rsidR="008B088B" w:rsidRDefault="00933653" w:rsidP="008B088B">
            <w:pPr>
              <w:spacing w:after="0" w:line="259" w:lineRule="auto"/>
              <w:ind w:left="120" w:right="1814" w:hanging="19"/>
              <w:jc w:val="left"/>
              <w:rPr>
                <w:sz w:val="20"/>
              </w:rPr>
            </w:pPr>
            <w:r>
              <w:rPr>
                <w:sz w:val="20"/>
              </w:rPr>
              <w:t>Telefon</w:t>
            </w:r>
            <w:r>
              <w:rPr>
                <w:sz w:val="20"/>
              </w:rPr>
              <w:tab/>
            </w:r>
          </w:p>
          <w:p w:rsidR="0000071F" w:rsidRDefault="00933653" w:rsidP="008B088B">
            <w:pPr>
              <w:spacing w:after="0" w:line="259" w:lineRule="auto"/>
              <w:ind w:left="120" w:right="1814" w:hanging="19"/>
              <w:jc w:val="left"/>
            </w:pPr>
            <w:r>
              <w:rPr>
                <w:sz w:val="20"/>
              </w:rPr>
              <w:t>E-mail</w:t>
            </w:r>
            <w:r>
              <w:rPr>
                <w:sz w:val="20"/>
              </w:rPr>
              <w:tab/>
            </w:r>
          </w:p>
        </w:tc>
      </w:tr>
      <w:tr w:rsidR="0000071F">
        <w:trPr>
          <w:trHeight w:val="751"/>
        </w:trPr>
        <w:tc>
          <w:tcPr>
            <w:tcW w:w="4978" w:type="dxa"/>
            <w:gridSpan w:val="2"/>
            <w:vMerge w:val="restart"/>
            <w:tcBorders>
              <w:top w:val="single" w:sz="2" w:space="0" w:color="000000"/>
              <w:left w:val="single" w:sz="2" w:space="0" w:color="000000"/>
              <w:bottom w:val="single" w:sz="2" w:space="0" w:color="000000"/>
              <w:right w:val="single" w:sz="2" w:space="0" w:color="000000"/>
            </w:tcBorders>
          </w:tcPr>
          <w:p w:rsidR="0000071F" w:rsidRPr="008B088B" w:rsidRDefault="00933653">
            <w:pPr>
              <w:spacing w:after="0" w:line="259" w:lineRule="auto"/>
              <w:ind w:left="106"/>
              <w:jc w:val="left"/>
              <w:rPr>
                <w:b/>
              </w:rPr>
            </w:pPr>
            <w:r w:rsidRPr="008B088B">
              <w:rPr>
                <w:b/>
                <w:sz w:val="20"/>
              </w:rPr>
              <w:t>Adresa místa dodání</w:t>
            </w:r>
          </w:p>
          <w:p w:rsidR="0000071F" w:rsidRDefault="00933653">
            <w:pPr>
              <w:spacing w:after="0" w:line="259" w:lineRule="auto"/>
              <w:ind w:left="110"/>
              <w:jc w:val="left"/>
            </w:pPr>
            <w:r>
              <w:rPr>
                <w:sz w:val="20"/>
              </w:rPr>
              <w:t>Stavba Hranice - Lipník nad Bečvou</w:t>
            </w:r>
          </w:p>
        </w:tc>
        <w:tc>
          <w:tcPr>
            <w:tcW w:w="0" w:type="auto"/>
            <w:gridSpan w:val="2"/>
            <w:vMerge/>
            <w:tcBorders>
              <w:top w:val="nil"/>
              <w:left w:val="single" w:sz="2" w:space="0" w:color="000000"/>
              <w:bottom w:val="single" w:sz="2" w:space="0" w:color="000000"/>
              <w:right w:val="single" w:sz="2" w:space="0" w:color="000000"/>
            </w:tcBorders>
          </w:tcPr>
          <w:p w:rsidR="0000071F" w:rsidRDefault="0000071F">
            <w:pPr>
              <w:spacing w:after="160" w:line="259" w:lineRule="auto"/>
              <w:ind w:left="0"/>
              <w:jc w:val="left"/>
            </w:pPr>
          </w:p>
        </w:tc>
      </w:tr>
      <w:tr w:rsidR="0000071F">
        <w:trPr>
          <w:trHeight w:val="485"/>
        </w:trPr>
        <w:tc>
          <w:tcPr>
            <w:tcW w:w="0" w:type="auto"/>
            <w:gridSpan w:val="2"/>
            <w:vMerge/>
            <w:tcBorders>
              <w:top w:val="nil"/>
              <w:left w:val="single" w:sz="2" w:space="0" w:color="000000"/>
              <w:bottom w:val="single" w:sz="2" w:space="0" w:color="000000"/>
              <w:right w:val="single" w:sz="2" w:space="0" w:color="000000"/>
            </w:tcBorders>
          </w:tcPr>
          <w:p w:rsidR="0000071F" w:rsidRDefault="0000071F">
            <w:pPr>
              <w:spacing w:after="160" w:line="259" w:lineRule="auto"/>
              <w:ind w:left="0"/>
              <w:jc w:val="left"/>
            </w:pPr>
          </w:p>
        </w:tc>
        <w:tc>
          <w:tcPr>
            <w:tcW w:w="4997" w:type="dxa"/>
            <w:gridSpan w:val="2"/>
            <w:vMerge w:val="restart"/>
            <w:tcBorders>
              <w:top w:val="single" w:sz="2" w:space="0" w:color="000000"/>
              <w:left w:val="single" w:sz="2" w:space="0" w:color="000000"/>
              <w:bottom w:val="single" w:sz="2" w:space="0" w:color="000000"/>
              <w:right w:val="single" w:sz="2" w:space="0" w:color="000000"/>
            </w:tcBorders>
          </w:tcPr>
          <w:p w:rsidR="0000071F" w:rsidRPr="008B088B" w:rsidRDefault="00933653">
            <w:pPr>
              <w:spacing w:after="0" w:line="259" w:lineRule="auto"/>
              <w:ind w:left="115"/>
              <w:jc w:val="left"/>
              <w:rPr>
                <w:b/>
              </w:rPr>
            </w:pPr>
            <w:r w:rsidRPr="008B088B">
              <w:rPr>
                <w:b/>
                <w:sz w:val="20"/>
              </w:rPr>
              <w:t>Bankovní spojení poskytovatele plnění</w:t>
            </w:r>
          </w:p>
          <w:p w:rsidR="0000071F" w:rsidRDefault="00933653">
            <w:pPr>
              <w:spacing w:after="0" w:line="259" w:lineRule="auto"/>
              <w:ind w:left="120" w:right="4013" w:hanging="10"/>
              <w:jc w:val="left"/>
            </w:pPr>
            <w:r>
              <w:rPr>
                <w:sz w:val="20"/>
              </w:rPr>
              <w:t>Č. účtu IBAN</w:t>
            </w:r>
          </w:p>
        </w:tc>
      </w:tr>
      <w:tr w:rsidR="0000071F">
        <w:trPr>
          <w:trHeight w:val="263"/>
        </w:trPr>
        <w:tc>
          <w:tcPr>
            <w:tcW w:w="4978" w:type="dxa"/>
            <w:gridSpan w:val="2"/>
            <w:vMerge w:val="restart"/>
            <w:tcBorders>
              <w:top w:val="single" w:sz="2" w:space="0" w:color="000000"/>
              <w:left w:val="single" w:sz="2" w:space="0" w:color="000000"/>
              <w:bottom w:val="single" w:sz="2" w:space="0" w:color="000000"/>
              <w:right w:val="single" w:sz="2" w:space="0" w:color="000000"/>
            </w:tcBorders>
          </w:tcPr>
          <w:p w:rsidR="008B088B" w:rsidRDefault="00933653">
            <w:pPr>
              <w:spacing w:after="0" w:line="249" w:lineRule="auto"/>
              <w:ind w:left="115" w:right="1085" w:firstLine="5"/>
              <w:rPr>
                <w:sz w:val="20"/>
              </w:rPr>
            </w:pPr>
            <w:r w:rsidRPr="008B088B">
              <w:rPr>
                <w:b/>
                <w:sz w:val="20"/>
              </w:rPr>
              <w:t>Pozastávka</w:t>
            </w:r>
            <w:r w:rsidR="008B088B" w:rsidRPr="008B088B">
              <w:rPr>
                <w:b/>
                <w:sz w:val="20"/>
              </w:rPr>
              <w:t xml:space="preserve">   </w:t>
            </w:r>
            <w:r w:rsidR="008B088B">
              <w:rPr>
                <w:sz w:val="20"/>
              </w:rPr>
              <w:t xml:space="preserve">                        </w:t>
            </w:r>
            <w:r>
              <w:rPr>
                <w:sz w:val="20"/>
              </w:rPr>
              <w:t xml:space="preserve"> </w:t>
            </w:r>
            <w:r w:rsidRPr="008B088B">
              <w:rPr>
                <w:b/>
                <w:sz w:val="20"/>
              </w:rPr>
              <w:t>Práce v kole</w:t>
            </w:r>
            <w:r w:rsidR="008B088B" w:rsidRPr="008B088B">
              <w:rPr>
                <w:b/>
                <w:sz w:val="20"/>
              </w:rPr>
              <w:t>jišti</w:t>
            </w:r>
            <w:r>
              <w:rPr>
                <w:sz w:val="20"/>
              </w:rPr>
              <w:t xml:space="preserve"> </w:t>
            </w:r>
          </w:p>
          <w:p w:rsidR="008B088B" w:rsidRDefault="00933653">
            <w:pPr>
              <w:spacing w:after="0" w:line="249" w:lineRule="auto"/>
              <w:ind w:left="115" w:right="1085" w:firstLine="5"/>
              <w:rPr>
                <w:sz w:val="20"/>
              </w:rPr>
            </w:pPr>
            <w:r>
              <w:rPr>
                <w:sz w:val="20"/>
              </w:rPr>
              <w:t>z každé fakturované částky</w:t>
            </w:r>
          </w:p>
          <w:p w:rsidR="008B088B" w:rsidRDefault="00933653">
            <w:pPr>
              <w:spacing w:after="0" w:line="249" w:lineRule="auto"/>
              <w:ind w:left="115" w:right="1085" w:firstLine="5"/>
              <w:rPr>
                <w:sz w:val="20"/>
              </w:rPr>
            </w:pPr>
            <w:r>
              <w:rPr>
                <w:sz w:val="20"/>
              </w:rPr>
              <w:t xml:space="preserve">po uplynutí záruční doby </w:t>
            </w:r>
          </w:p>
          <w:p w:rsidR="0000071F" w:rsidRDefault="00933653">
            <w:pPr>
              <w:spacing w:after="0" w:line="249" w:lineRule="auto"/>
              <w:ind w:left="115" w:right="1085" w:firstLine="5"/>
            </w:pPr>
            <w:r>
              <w:rPr>
                <w:sz w:val="20"/>
              </w:rPr>
              <w:t>po převzetí předmětu plnění</w:t>
            </w:r>
          </w:p>
          <w:p w:rsidR="008B088B" w:rsidRPr="008B088B" w:rsidRDefault="00933653">
            <w:pPr>
              <w:spacing w:after="0" w:line="245" w:lineRule="auto"/>
              <w:ind w:left="110" w:right="2078"/>
              <w:rPr>
                <w:b/>
                <w:sz w:val="20"/>
              </w:rPr>
            </w:pPr>
            <w:r w:rsidRPr="008B088B">
              <w:rPr>
                <w:b/>
                <w:sz w:val="20"/>
              </w:rPr>
              <w:t xml:space="preserve">Záruční doba </w:t>
            </w:r>
          </w:p>
          <w:p w:rsidR="008B088B" w:rsidRDefault="00933653">
            <w:pPr>
              <w:spacing w:after="0" w:line="245" w:lineRule="auto"/>
              <w:ind w:left="110" w:right="2078"/>
              <w:rPr>
                <w:sz w:val="20"/>
              </w:rPr>
            </w:pPr>
            <w:r>
              <w:rPr>
                <w:sz w:val="20"/>
              </w:rPr>
              <w:t xml:space="preserve">v základní délce </w:t>
            </w:r>
            <w:r w:rsidR="008B088B">
              <w:rPr>
                <w:sz w:val="20"/>
              </w:rPr>
              <w:t xml:space="preserve">     </w:t>
            </w:r>
            <w:r>
              <w:rPr>
                <w:sz w:val="20"/>
              </w:rPr>
              <w:t xml:space="preserve">měsíců </w:t>
            </w:r>
            <w:proofErr w:type="gramStart"/>
            <w:r>
              <w:rPr>
                <w:sz w:val="20"/>
              </w:rPr>
              <w:t>na</w:t>
            </w:r>
            <w:proofErr w:type="gramEnd"/>
            <w:r>
              <w:rPr>
                <w:sz w:val="20"/>
              </w:rPr>
              <w:t xml:space="preserve"> </w:t>
            </w:r>
          </w:p>
          <w:p w:rsidR="0000071F" w:rsidRDefault="00933653">
            <w:pPr>
              <w:spacing w:after="0" w:line="245" w:lineRule="auto"/>
              <w:ind w:left="110" w:right="2078"/>
            </w:pPr>
            <w:r>
              <w:rPr>
                <w:sz w:val="20"/>
              </w:rPr>
              <w:t xml:space="preserve">a v délce </w:t>
            </w:r>
            <w:r w:rsidR="008B088B">
              <w:rPr>
                <w:sz w:val="20"/>
              </w:rPr>
              <w:t xml:space="preserve">                  </w:t>
            </w:r>
            <w:r>
              <w:rPr>
                <w:sz w:val="20"/>
              </w:rPr>
              <w:t xml:space="preserve">měsíců </w:t>
            </w:r>
            <w:proofErr w:type="gramStart"/>
            <w:r>
              <w:rPr>
                <w:sz w:val="20"/>
              </w:rPr>
              <w:t>na</w:t>
            </w:r>
            <w:proofErr w:type="gramEnd"/>
          </w:p>
          <w:p w:rsidR="008B088B" w:rsidRDefault="00933653">
            <w:pPr>
              <w:spacing w:after="0" w:line="259" w:lineRule="auto"/>
              <w:ind w:left="110" w:right="2554"/>
              <w:rPr>
                <w:sz w:val="20"/>
              </w:rPr>
            </w:pPr>
            <w:r w:rsidRPr="008B088B">
              <w:rPr>
                <w:b/>
                <w:sz w:val="20"/>
              </w:rPr>
              <w:t>Smluvní pokuta</w:t>
            </w:r>
            <w:r>
              <w:rPr>
                <w:sz w:val="20"/>
              </w:rPr>
              <w:t xml:space="preserve"> </w:t>
            </w:r>
          </w:p>
          <w:p w:rsidR="0000071F" w:rsidRPr="008B088B" w:rsidRDefault="00933653">
            <w:pPr>
              <w:spacing w:after="0" w:line="259" w:lineRule="auto"/>
              <w:ind w:left="110" w:right="2554"/>
              <w:rPr>
                <w:sz w:val="20"/>
              </w:rPr>
            </w:pPr>
            <w:r>
              <w:rPr>
                <w:sz w:val="20"/>
              </w:rPr>
              <w:t>za prodlení s</w:t>
            </w:r>
            <w:r w:rsidR="008B088B">
              <w:rPr>
                <w:sz w:val="20"/>
              </w:rPr>
              <w:t> </w:t>
            </w:r>
            <w:r>
              <w:rPr>
                <w:sz w:val="20"/>
              </w:rPr>
              <w:t>plněním za prodlení s odstraněním vad</w:t>
            </w:r>
          </w:p>
        </w:tc>
        <w:tc>
          <w:tcPr>
            <w:tcW w:w="0" w:type="auto"/>
            <w:gridSpan w:val="2"/>
            <w:vMerge/>
            <w:tcBorders>
              <w:top w:val="nil"/>
              <w:left w:val="single" w:sz="2" w:space="0" w:color="000000"/>
              <w:bottom w:val="single" w:sz="2" w:space="0" w:color="000000"/>
              <w:right w:val="single" w:sz="2" w:space="0" w:color="000000"/>
            </w:tcBorders>
          </w:tcPr>
          <w:p w:rsidR="0000071F" w:rsidRDefault="0000071F">
            <w:pPr>
              <w:spacing w:after="160" w:line="259" w:lineRule="auto"/>
              <w:ind w:left="0"/>
              <w:jc w:val="left"/>
            </w:pPr>
          </w:p>
        </w:tc>
      </w:tr>
      <w:tr w:rsidR="0000071F">
        <w:trPr>
          <w:trHeight w:val="1894"/>
        </w:trPr>
        <w:tc>
          <w:tcPr>
            <w:tcW w:w="0" w:type="auto"/>
            <w:gridSpan w:val="2"/>
            <w:vMerge/>
            <w:tcBorders>
              <w:top w:val="nil"/>
              <w:left w:val="single" w:sz="2" w:space="0" w:color="000000"/>
              <w:bottom w:val="nil"/>
              <w:right w:val="single" w:sz="2" w:space="0" w:color="000000"/>
            </w:tcBorders>
          </w:tcPr>
          <w:p w:rsidR="0000071F" w:rsidRDefault="0000071F">
            <w:pPr>
              <w:spacing w:after="160" w:line="259" w:lineRule="auto"/>
              <w:ind w:left="0"/>
              <w:jc w:val="left"/>
            </w:pPr>
          </w:p>
        </w:tc>
        <w:tc>
          <w:tcPr>
            <w:tcW w:w="4997" w:type="dxa"/>
            <w:gridSpan w:val="2"/>
            <w:tcBorders>
              <w:top w:val="single" w:sz="2" w:space="0" w:color="000000"/>
              <w:left w:val="single" w:sz="2" w:space="0" w:color="000000"/>
              <w:bottom w:val="single" w:sz="2" w:space="0" w:color="000000"/>
              <w:right w:val="single" w:sz="2" w:space="0" w:color="000000"/>
            </w:tcBorders>
          </w:tcPr>
          <w:p w:rsidR="008B088B" w:rsidRPr="008B088B" w:rsidRDefault="008B088B" w:rsidP="008B088B">
            <w:pPr>
              <w:tabs>
                <w:tab w:val="center" w:pos="2278"/>
              </w:tabs>
              <w:spacing w:after="0" w:line="259" w:lineRule="auto"/>
              <w:ind w:left="0"/>
              <w:jc w:val="left"/>
              <w:rPr>
                <w:b/>
              </w:rPr>
            </w:pPr>
            <w:r>
              <w:rPr>
                <w:sz w:val="20"/>
              </w:rPr>
              <w:t xml:space="preserve"> </w:t>
            </w:r>
            <w:r w:rsidR="00933653" w:rsidRPr="008B088B">
              <w:rPr>
                <w:b/>
                <w:sz w:val="20"/>
              </w:rPr>
              <w:t>Způsob platby</w:t>
            </w:r>
            <w:r w:rsidR="00933653" w:rsidRPr="008B088B">
              <w:rPr>
                <w:b/>
                <w:sz w:val="20"/>
              </w:rPr>
              <w:tab/>
            </w:r>
            <w:r w:rsidR="00933653" w:rsidRPr="008B088B">
              <w:rPr>
                <w:sz w:val="20"/>
              </w:rPr>
              <w:t>Převodem</w:t>
            </w:r>
          </w:p>
          <w:p w:rsidR="0000071F" w:rsidRPr="008B088B" w:rsidRDefault="008B088B" w:rsidP="008B088B">
            <w:pPr>
              <w:tabs>
                <w:tab w:val="center" w:pos="2278"/>
              </w:tabs>
              <w:spacing w:after="0" w:line="259" w:lineRule="auto"/>
              <w:ind w:left="0"/>
              <w:jc w:val="left"/>
              <w:rPr>
                <w:b/>
              </w:rPr>
            </w:pPr>
            <w:r w:rsidRPr="008B088B">
              <w:rPr>
                <w:b/>
              </w:rPr>
              <w:t xml:space="preserve"> </w:t>
            </w:r>
            <w:r w:rsidR="00933653" w:rsidRPr="008B088B">
              <w:rPr>
                <w:b/>
                <w:sz w:val="20"/>
              </w:rPr>
              <w:t>Platební podmínky</w:t>
            </w:r>
          </w:p>
          <w:p w:rsidR="008B088B" w:rsidRPr="008B088B" w:rsidRDefault="008B088B" w:rsidP="008B088B">
            <w:pPr>
              <w:tabs>
                <w:tab w:val="center" w:pos="802"/>
                <w:tab w:val="center" w:pos="2618"/>
              </w:tabs>
              <w:spacing w:after="0" w:line="259" w:lineRule="auto"/>
              <w:ind w:left="0"/>
              <w:jc w:val="left"/>
            </w:pPr>
            <w:r w:rsidRPr="008B088B">
              <w:rPr>
                <w:b/>
                <w:sz w:val="20"/>
              </w:rPr>
              <w:t xml:space="preserve"> </w:t>
            </w:r>
            <w:r w:rsidR="00933653" w:rsidRPr="008B088B">
              <w:rPr>
                <w:b/>
                <w:sz w:val="20"/>
              </w:rPr>
              <w:t>Dodací podmínky</w:t>
            </w:r>
            <w:r w:rsidR="00933653" w:rsidRPr="008B088B">
              <w:rPr>
                <w:b/>
                <w:sz w:val="20"/>
              </w:rPr>
              <w:tab/>
            </w:r>
            <w:r w:rsidR="00933653" w:rsidRPr="008B088B">
              <w:rPr>
                <w:sz w:val="20"/>
              </w:rPr>
              <w:t>02/2026 - 08/2026</w:t>
            </w:r>
          </w:p>
          <w:p w:rsidR="0000071F" w:rsidRPr="008B088B" w:rsidRDefault="008B088B" w:rsidP="008B088B">
            <w:pPr>
              <w:tabs>
                <w:tab w:val="center" w:pos="802"/>
                <w:tab w:val="center" w:pos="2618"/>
              </w:tabs>
              <w:spacing w:after="0" w:line="259" w:lineRule="auto"/>
              <w:ind w:left="0"/>
              <w:jc w:val="left"/>
              <w:rPr>
                <w:b/>
              </w:rPr>
            </w:pPr>
            <w:r w:rsidRPr="008B088B">
              <w:rPr>
                <w:b/>
              </w:rPr>
              <w:t xml:space="preserve"> </w:t>
            </w:r>
            <w:r w:rsidR="00933653" w:rsidRPr="008B088B">
              <w:rPr>
                <w:b/>
                <w:sz w:val="20"/>
              </w:rPr>
              <w:t>Způsob dopravy</w:t>
            </w:r>
          </w:p>
          <w:p w:rsidR="0000071F" w:rsidRPr="008B088B" w:rsidRDefault="00933653">
            <w:pPr>
              <w:tabs>
                <w:tab w:val="center" w:pos="787"/>
                <w:tab w:val="center" w:pos="2122"/>
              </w:tabs>
              <w:spacing w:after="0" w:line="259" w:lineRule="auto"/>
              <w:ind w:left="0"/>
              <w:jc w:val="left"/>
              <w:rPr>
                <w:b/>
              </w:rPr>
            </w:pPr>
            <w:r w:rsidRPr="008B088B">
              <w:rPr>
                <w:b/>
                <w:sz w:val="20"/>
              </w:rPr>
              <w:tab/>
              <w:t>Datum splatnosti</w:t>
            </w:r>
            <w:r w:rsidRPr="008B088B">
              <w:rPr>
                <w:b/>
                <w:sz w:val="20"/>
              </w:rPr>
              <w:tab/>
            </w:r>
            <w:r w:rsidRPr="008B088B">
              <w:rPr>
                <w:sz w:val="20"/>
              </w:rPr>
              <w:t>35 dní</w:t>
            </w:r>
          </w:p>
          <w:p w:rsidR="0000071F" w:rsidRPr="008B088B" w:rsidRDefault="00933653">
            <w:pPr>
              <w:tabs>
                <w:tab w:val="center" w:pos="698"/>
                <w:tab w:val="center" w:pos="2278"/>
              </w:tabs>
              <w:spacing w:after="0" w:line="259" w:lineRule="auto"/>
              <w:ind w:left="0"/>
              <w:jc w:val="left"/>
            </w:pPr>
            <w:r w:rsidRPr="008B088B">
              <w:rPr>
                <w:b/>
                <w:sz w:val="20"/>
              </w:rPr>
              <w:tab/>
              <w:t>Metoda platby</w:t>
            </w:r>
            <w:r w:rsidRPr="008B088B">
              <w:rPr>
                <w:b/>
                <w:sz w:val="20"/>
              </w:rPr>
              <w:tab/>
            </w:r>
            <w:r w:rsidRPr="008B088B">
              <w:rPr>
                <w:sz w:val="20"/>
              </w:rPr>
              <w:t>Převodem</w:t>
            </w:r>
          </w:p>
          <w:p w:rsidR="0000071F" w:rsidRPr="008B088B" w:rsidRDefault="00933653">
            <w:pPr>
              <w:spacing w:after="0" w:line="259" w:lineRule="auto"/>
              <w:ind w:left="115"/>
              <w:jc w:val="left"/>
              <w:rPr>
                <w:b/>
              </w:rPr>
            </w:pPr>
            <w:r w:rsidRPr="008B088B">
              <w:rPr>
                <w:b/>
                <w:sz w:val="20"/>
              </w:rPr>
              <w:t>Určení platby</w:t>
            </w:r>
          </w:p>
          <w:p w:rsidR="0000071F" w:rsidRDefault="00933653">
            <w:pPr>
              <w:spacing w:after="0" w:line="259" w:lineRule="auto"/>
              <w:ind w:left="115"/>
              <w:jc w:val="left"/>
            </w:pPr>
            <w:r w:rsidRPr="008B088B">
              <w:rPr>
                <w:b/>
                <w:sz w:val="20"/>
              </w:rPr>
              <w:t>Platební kalendář</w:t>
            </w:r>
          </w:p>
        </w:tc>
      </w:tr>
      <w:tr w:rsidR="0000071F">
        <w:trPr>
          <w:trHeight w:val="242"/>
        </w:trPr>
        <w:tc>
          <w:tcPr>
            <w:tcW w:w="0" w:type="auto"/>
            <w:gridSpan w:val="2"/>
            <w:vMerge/>
            <w:tcBorders>
              <w:top w:val="nil"/>
              <w:left w:val="single" w:sz="2" w:space="0" w:color="000000"/>
              <w:bottom w:val="single" w:sz="2" w:space="0" w:color="000000"/>
              <w:right w:val="single" w:sz="2" w:space="0" w:color="000000"/>
            </w:tcBorders>
          </w:tcPr>
          <w:p w:rsidR="0000071F" w:rsidRDefault="0000071F">
            <w:pPr>
              <w:spacing w:after="160" w:line="259" w:lineRule="auto"/>
              <w:ind w:left="0"/>
              <w:jc w:val="left"/>
            </w:pPr>
          </w:p>
        </w:tc>
        <w:tc>
          <w:tcPr>
            <w:tcW w:w="4997" w:type="dxa"/>
            <w:gridSpan w:val="2"/>
            <w:tcBorders>
              <w:top w:val="single" w:sz="2" w:space="0" w:color="000000"/>
              <w:left w:val="single" w:sz="2" w:space="0" w:color="000000"/>
              <w:bottom w:val="single" w:sz="2" w:space="0" w:color="000000"/>
              <w:right w:val="single" w:sz="2" w:space="0" w:color="000000"/>
            </w:tcBorders>
          </w:tcPr>
          <w:p w:rsidR="0000071F" w:rsidRDefault="0000071F">
            <w:pPr>
              <w:spacing w:after="160" w:line="259" w:lineRule="auto"/>
              <w:ind w:left="0"/>
              <w:jc w:val="left"/>
            </w:pPr>
          </w:p>
        </w:tc>
      </w:tr>
      <w:tr w:rsidR="0000071F">
        <w:trPr>
          <w:trHeight w:val="247"/>
        </w:trPr>
        <w:tc>
          <w:tcPr>
            <w:tcW w:w="4978" w:type="dxa"/>
            <w:gridSpan w:val="2"/>
            <w:vMerge w:val="restart"/>
            <w:tcBorders>
              <w:top w:val="single" w:sz="2" w:space="0" w:color="000000"/>
              <w:left w:val="single" w:sz="2" w:space="0" w:color="000000"/>
              <w:bottom w:val="single" w:sz="2" w:space="0" w:color="000000"/>
              <w:right w:val="single" w:sz="2" w:space="0" w:color="000000"/>
            </w:tcBorders>
          </w:tcPr>
          <w:p w:rsidR="0000071F" w:rsidRPr="008B088B" w:rsidRDefault="00933653">
            <w:pPr>
              <w:spacing w:after="0" w:line="259" w:lineRule="auto"/>
              <w:ind w:left="106"/>
              <w:jc w:val="left"/>
              <w:rPr>
                <w:b/>
              </w:rPr>
            </w:pPr>
            <w:r w:rsidRPr="008B088B">
              <w:rPr>
                <w:b/>
                <w:sz w:val="20"/>
              </w:rPr>
              <w:t>Adresa příjemce plnění pro korespondenci</w:t>
            </w:r>
          </w:p>
          <w:p w:rsidR="0000071F" w:rsidRDefault="00933653">
            <w:pPr>
              <w:spacing w:after="0" w:line="259" w:lineRule="auto"/>
              <w:ind w:left="115"/>
              <w:jc w:val="left"/>
            </w:pPr>
            <w:r>
              <w:rPr>
                <w:sz w:val="20"/>
              </w:rPr>
              <w:t>(s výjimkou daňového dokladu - faktury)</w:t>
            </w:r>
          </w:p>
          <w:p w:rsidR="0000071F" w:rsidRDefault="00933653">
            <w:pPr>
              <w:spacing w:after="0" w:line="259" w:lineRule="auto"/>
              <w:ind w:left="115"/>
              <w:jc w:val="left"/>
            </w:pPr>
            <w:r>
              <w:rPr>
                <w:sz w:val="20"/>
              </w:rPr>
              <w:t>OHLA ŽS a.s., Tovačovského 22, 779 OO Olomouc</w:t>
            </w:r>
          </w:p>
        </w:tc>
        <w:tc>
          <w:tcPr>
            <w:tcW w:w="2498" w:type="dxa"/>
            <w:tcBorders>
              <w:top w:val="single" w:sz="2" w:space="0" w:color="000000"/>
              <w:left w:val="single" w:sz="2" w:space="0" w:color="000000"/>
              <w:bottom w:val="single" w:sz="2" w:space="0" w:color="000000"/>
              <w:right w:val="single" w:sz="2" w:space="0" w:color="000000"/>
            </w:tcBorders>
          </w:tcPr>
          <w:p w:rsidR="0000071F" w:rsidRDefault="00933653">
            <w:pPr>
              <w:tabs>
                <w:tab w:val="center" w:pos="1728"/>
              </w:tabs>
              <w:spacing w:after="0" w:line="259" w:lineRule="auto"/>
              <w:ind w:left="0"/>
              <w:jc w:val="left"/>
            </w:pPr>
            <w:r w:rsidRPr="008B088B">
              <w:rPr>
                <w:b/>
                <w:sz w:val="20"/>
              </w:rPr>
              <w:t>Stavba</w:t>
            </w:r>
            <w:r>
              <w:rPr>
                <w:sz w:val="20"/>
              </w:rPr>
              <w:tab/>
              <w:t>W300637</w:t>
            </w:r>
          </w:p>
        </w:tc>
        <w:tc>
          <w:tcPr>
            <w:tcW w:w="2498" w:type="dxa"/>
            <w:tcBorders>
              <w:top w:val="single" w:sz="2" w:space="0" w:color="000000"/>
              <w:left w:val="single" w:sz="2" w:space="0" w:color="000000"/>
              <w:bottom w:val="single" w:sz="2" w:space="0" w:color="000000"/>
              <w:right w:val="single" w:sz="2" w:space="0" w:color="000000"/>
            </w:tcBorders>
          </w:tcPr>
          <w:p w:rsidR="0000071F" w:rsidRPr="008B088B" w:rsidRDefault="00933653">
            <w:pPr>
              <w:spacing w:after="0" w:line="259" w:lineRule="auto"/>
              <w:ind w:left="118"/>
              <w:jc w:val="left"/>
              <w:rPr>
                <w:b/>
              </w:rPr>
            </w:pPr>
            <w:r w:rsidRPr="008B088B">
              <w:rPr>
                <w:b/>
                <w:sz w:val="20"/>
              </w:rPr>
              <w:t>Projekt</w:t>
            </w:r>
          </w:p>
        </w:tc>
      </w:tr>
      <w:tr w:rsidR="0000071F">
        <w:trPr>
          <w:trHeight w:val="494"/>
        </w:trPr>
        <w:tc>
          <w:tcPr>
            <w:tcW w:w="0" w:type="auto"/>
            <w:gridSpan w:val="2"/>
            <w:vMerge/>
            <w:tcBorders>
              <w:top w:val="nil"/>
              <w:left w:val="single" w:sz="2" w:space="0" w:color="000000"/>
              <w:bottom w:val="single" w:sz="2" w:space="0" w:color="000000"/>
              <w:right w:val="single" w:sz="2" w:space="0" w:color="000000"/>
            </w:tcBorders>
          </w:tcPr>
          <w:p w:rsidR="0000071F" w:rsidRDefault="0000071F">
            <w:pPr>
              <w:spacing w:after="160" w:line="259" w:lineRule="auto"/>
              <w:ind w:left="0"/>
              <w:jc w:val="left"/>
            </w:pPr>
          </w:p>
        </w:tc>
        <w:tc>
          <w:tcPr>
            <w:tcW w:w="4997" w:type="dxa"/>
            <w:gridSpan w:val="2"/>
            <w:tcBorders>
              <w:top w:val="single" w:sz="2" w:space="0" w:color="000000"/>
              <w:left w:val="single" w:sz="2" w:space="0" w:color="000000"/>
              <w:bottom w:val="single" w:sz="2" w:space="0" w:color="000000"/>
              <w:right w:val="single" w:sz="2" w:space="0" w:color="000000"/>
            </w:tcBorders>
          </w:tcPr>
          <w:p w:rsidR="0000071F" w:rsidRPr="008B088B" w:rsidRDefault="00933653">
            <w:pPr>
              <w:spacing w:after="0" w:line="259" w:lineRule="auto"/>
              <w:ind w:left="115" w:firstLine="91"/>
              <w:jc w:val="left"/>
              <w:rPr>
                <w:b/>
              </w:rPr>
            </w:pPr>
            <w:r w:rsidRPr="008B088B">
              <w:rPr>
                <w:b/>
                <w:sz w:val="20"/>
              </w:rPr>
              <w:t>Zkapacitnění vodovodního přivaděče Hranice — Lipník nad Bečvou”</w:t>
            </w:r>
          </w:p>
        </w:tc>
      </w:tr>
      <w:tr w:rsidR="0000071F">
        <w:trPr>
          <w:trHeight w:val="948"/>
        </w:trPr>
        <w:tc>
          <w:tcPr>
            <w:tcW w:w="4978" w:type="dxa"/>
            <w:gridSpan w:val="2"/>
            <w:tcBorders>
              <w:top w:val="single" w:sz="2" w:space="0" w:color="000000"/>
              <w:left w:val="single" w:sz="2" w:space="0" w:color="000000"/>
              <w:bottom w:val="single" w:sz="2" w:space="0" w:color="000000"/>
              <w:right w:val="single" w:sz="2" w:space="0" w:color="000000"/>
            </w:tcBorders>
          </w:tcPr>
          <w:p w:rsidR="0000071F" w:rsidRPr="008B088B" w:rsidRDefault="00933653">
            <w:pPr>
              <w:spacing w:after="0" w:line="259" w:lineRule="auto"/>
              <w:ind w:left="110"/>
              <w:jc w:val="left"/>
              <w:rPr>
                <w:b/>
              </w:rPr>
            </w:pPr>
            <w:r w:rsidRPr="008B088B">
              <w:rPr>
                <w:b/>
                <w:sz w:val="20"/>
              </w:rPr>
              <w:t>Zástupce příjemce plnění, oprávněný k převzetí plnění</w:t>
            </w:r>
          </w:p>
          <w:p w:rsidR="0000071F" w:rsidRDefault="00933653">
            <w:pPr>
              <w:spacing w:after="3" w:line="259" w:lineRule="auto"/>
              <w:ind w:left="120"/>
              <w:jc w:val="left"/>
            </w:pPr>
            <w:r>
              <w:rPr>
                <w:sz w:val="20"/>
              </w:rPr>
              <w:t xml:space="preserve">Ing. Mikuláš </w:t>
            </w:r>
            <w:proofErr w:type="spellStart"/>
            <w:r>
              <w:rPr>
                <w:sz w:val="20"/>
              </w:rPr>
              <w:t>Škrach</w:t>
            </w:r>
            <w:proofErr w:type="spellEnd"/>
            <w:r>
              <w:rPr>
                <w:sz w:val="20"/>
              </w:rPr>
              <w:t>, stavbyvedoucí</w:t>
            </w:r>
          </w:p>
          <w:p w:rsidR="0000071F" w:rsidRDefault="007F3B1E">
            <w:pPr>
              <w:tabs>
                <w:tab w:val="center" w:pos="2042"/>
              </w:tabs>
              <w:spacing w:after="3" w:line="259" w:lineRule="auto"/>
              <w:ind w:left="0"/>
              <w:jc w:val="left"/>
            </w:pPr>
            <w:r>
              <w:rPr>
                <w:sz w:val="20"/>
              </w:rPr>
              <w:t xml:space="preserve">  </w:t>
            </w:r>
            <w:bookmarkStart w:id="0" w:name="_GoBack"/>
            <w:bookmarkEnd w:id="0"/>
            <w:r w:rsidR="00933653">
              <w:rPr>
                <w:sz w:val="20"/>
              </w:rPr>
              <w:t>Telefon</w:t>
            </w:r>
            <w:r w:rsidR="00933653">
              <w:rPr>
                <w:sz w:val="20"/>
              </w:rPr>
              <w:tab/>
            </w:r>
          </w:p>
          <w:p w:rsidR="0000071F" w:rsidRDefault="008B088B" w:rsidP="008B088B">
            <w:pPr>
              <w:tabs>
                <w:tab w:val="center" w:pos="346"/>
                <w:tab w:val="center" w:pos="2136"/>
              </w:tabs>
              <w:spacing w:after="0" w:line="259" w:lineRule="auto"/>
              <w:ind w:left="0"/>
              <w:jc w:val="left"/>
            </w:pPr>
            <w:r>
              <w:rPr>
                <w:sz w:val="20"/>
              </w:rPr>
              <w:tab/>
              <w:t>E-mail</w:t>
            </w:r>
            <w:r>
              <w:rPr>
                <w:sz w:val="20"/>
              </w:rPr>
              <w:tab/>
            </w:r>
          </w:p>
        </w:tc>
        <w:tc>
          <w:tcPr>
            <w:tcW w:w="4997" w:type="dxa"/>
            <w:gridSpan w:val="2"/>
            <w:tcBorders>
              <w:top w:val="single" w:sz="2" w:space="0" w:color="000000"/>
              <w:left w:val="single" w:sz="2" w:space="0" w:color="000000"/>
              <w:bottom w:val="single" w:sz="2" w:space="0" w:color="000000"/>
              <w:right w:val="single" w:sz="2" w:space="0" w:color="000000"/>
            </w:tcBorders>
          </w:tcPr>
          <w:p w:rsidR="0000071F" w:rsidRPr="008B088B" w:rsidRDefault="00933653">
            <w:pPr>
              <w:spacing w:after="0" w:line="259" w:lineRule="auto"/>
              <w:ind w:left="110"/>
              <w:jc w:val="left"/>
              <w:rPr>
                <w:b/>
              </w:rPr>
            </w:pPr>
            <w:r w:rsidRPr="008B088B">
              <w:rPr>
                <w:b/>
                <w:sz w:val="20"/>
              </w:rPr>
              <w:t>Zástupce příjemce plnění pro věci technické</w:t>
            </w:r>
          </w:p>
          <w:p w:rsidR="0000071F" w:rsidRDefault="00933653">
            <w:pPr>
              <w:spacing w:after="0" w:line="259" w:lineRule="auto"/>
              <w:ind w:left="120"/>
              <w:jc w:val="left"/>
            </w:pPr>
            <w:r>
              <w:rPr>
                <w:sz w:val="20"/>
              </w:rPr>
              <w:t>Ing. Martin Medek, vedoucí projektu</w:t>
            </w:r>
          </w:p>
          <w:p w:rsidR="0000071F" w:rsidRDefault="007F3B1E">
            <w:pPr>
              <w:tabs>
                <w:tab w:val="center" w:pos="2047"/>
              </w:tabs>
              <w:spacing w:after="3" w:line="259" w:lineRule="auto"/>
              <w:ind w:left="0"/>
              <w:jc w:val="left"/>
            </w:pPr>
            <w:r>
              <w:rPr>
                <w:sz w:val="20"/>
              </w:rPr>
              <w:t xml:space="preserve">  </w:t>
            </w:r>
            <w:r w:rsidR="00933653">
              <w:rPr>
                <w:sz w:val="20"/>
              </w:rPr>
              <w:t>Telefon</w:t>
            </w:r>
            <w:r w:rsidR="00933653">
              <w:rPr>
                <w:sz w:val="20"/>
              </w:rPr>
              <w:tab/>
            </w:r>
          </w:p>
          <w:p w:rsidR="0000071F" w:rsidRDefault="00933653" w:rsidP="008B088B">
            <w:pPr>
              <w:tabs>
                <w:tab w:val="center" w:pos="343"/>
                <w:tab w:val="center" w:pos="2158"/>
              </w:tabs>
              <w:spacing w:after="0" w:line="259" w:lineRule="auto"/>
              <w:ind w:left="0"/>
              <w:jc w:val="left"/>
            </w:pPr>
            <w:r>
              <w:rPr>
                <w:sz w:val="20"/>
              </w:rPr>
              <w:tab/>
              <w:t>E-mail</w:t>
            </w:r>
            <w:r>
              <w:rPr>
                <w:sz w:val="20"/>
              </w:rPr>
              <w:tab/>
            </w:r>
          </w:p>
        </w:tc>
      </w:tr>
    </w:tbl>
    <w:p w:rsidR="006D13BE" w:rsidRDefault="00933653">
      <w:pPr>
        <w:spacing w:after="250" w:line="259" w:lineRule="auto"/>
        <w:ind w:left="19" w:hanging="10"/>
        <w:jc w:val="left"/>
        <w:rPr>
          <w:sz w:val="20"/>
        </w:rPr>
      </w:pPr>
      <w:r>
        <w:rPr>
          <w:sz w:val="20"/>
        </w:rPr>
        <w:t>Příjemce plnění u poskytovatele plnění objednává: Oprava narušeného vodovodu.</w:t>
      </w:r>
    </w:p>
    <w:p w:rsidR="0000071F" w:rsidRPr="006D13BE" w:rsidRDefault="00933653">
      <w:pPr>
        <w:spacing w:after="250" w:line="259" w:lineRule="auto"/>
        <w:ind w:left="19" w:hanging="10"/>
        <w:jc w:val="left"/>
        <w:rPr>
          <w:b/>
        </w:rPr>
      </w:pPr>
      <w:r w:rsidRPr="006D13BE">
        <w:rPr>
          <w:b/>
          <w:sz w:val="20"/>
        </w:rPr>
        <w:t>Max. celková cena 100.000,- Kč</w:t>
      </w:r>
    </w:p>
    <w:p w:rsidR="0000071F" w:rsidRPr="006D13BE" w:rsidRDefault="00933653">
      <w:pPr>
        <w:ind w:left="9" w:right="9"/>
        <w:rPr>
          <w:sz w:val="12"/>
          <w:szCs w:val="12"/>
        </w:rPr>
      </w:pPr>
      <w:r w:rsidRPr="006D13BE">
        <w:rPr>
          <w:sz w:val="12"/>
          <w:szCs w:val="12"/>
        </w:rPr>
        <w:t>Cena plnění: Cena plnění je konečná a není možno ji zvýšit bez písemného souhlasu příjemce plnění. Cena je uvedena bez DPH.</w:t>
      </w:r>
    </w:p>
    <w:p w:rsidR="0000071F" w:rsidRPr="006D13BE" w:rsidRDefault="00933653">
      <w:pPr>
        <w:ind w:left="9" w:right="9"/>
        <w:rPr>
          <w:sz w:val="12"/>
          <w:szCs w:val="12"/>
        </w:rPr>
      </w:pPr>
      <w:r w:rsidRPr="006D13BE">
        <w:rPr>
          <w:sz w:val="12"/>
          <w:szCs w:val="12"/>
        </w:rPr>
        <w:t>Fakturace a platební podmínky: Faktura musí obsahovat náležitosti obchodní listiny dle občanského zákoníku a náležitosti daňového dokladu dle zákona o dani z přidané hodnoty, dále číslo této objednávky a číslo a datum uzavření související smlouvy (pokud byla uzavřena) a přejímací dokument potvrzující převzetí zboží, prací nebo služeb odsouhlasený a podepsaný zástupcem příjemce plnění (příjemcem plnění podepsaný dodací list a/nebo soupis provedených prací a/nebo protokol o předání díla a/nebo záznam o provozu vozidla, apod.). Bez těchto náležitostí a příloh bude neuhrazená faktura vrácena poskytovateli plnění k opravě nebo doplnění. Ode dne doručení opravené faktury běží nová lhůta splatnosti a příjemce plnění není v prodlení s placením.</w:t>
      </w:r>
    </w:p>
    <w:p w:rsidR="0000071F" w:rsidRPr="006D13BE" w:rsidRDefault="00933653">
      <w:pPr>
        <w:ind w:left="9" w:right="9"/>
        <w:rPr>
          <w:sz w:val="12"/>
          <w:szCs w:val="12"/>
        </w:rPr>
      </w:pPr>
      <w:r w:rsidRPr="006D13BE">
        <w:rPr>
          <w:sz w:val="12"/>
          <w:szCs w:val="12"/>
        </w:rPr>
        <w:t xml:space="preserve">Splatnost faktury, obsahující všechny výše uvedené náležitosti a přílohy, je stanovena výše na str. 1 této objednávky a počítá se od data doručení faktury, včetně příloh, v elektronické podobě elektronickou poštou na e-mailovou adresu: </w:t>
      </w:r>
      <w:r w:rsidRPr="006D13BE">
        <w:rPr>
          <w:sz w:val="12"/>
          <w:szCs w:val="12"/>
          <w:u w:val="single" w:color="000000"/>
        </w:rPr>
        <w:t>podatelna@ohla-zs.cz</w:t>
      </w:r>
      <w:r w:rsidRPr="006D13BE">
        <w:rPr>
          <w:sz w:val="12"/>
          <w:szCs w:val="12"/>
        </w:rPr>
        <w:t xml:space="preserve">, přičemž faktura včetně příloh musí být doručena ve formátu PDF a tak, aby 1 e-mail obsahoval jen 1 fakturu. Doručení faktury jiným způsobem či na jinou e-mailovou adresu není přípustné a bude důvodem k vrácení faktury - lhůta splatnosti nezačne plynout. Datem uskutečnění zdanitelného plnění je datum podpisu zástupce příjemce plnění na přejímacím dokumentu potvrzujícím </w:t>
      </w:r>
      <w:proofErr w:type="spellStart"/>
      <w:r w:rsidRPr="006D13BE">
        <w:rPr>
          <w:sz w:val="12"/>
          <w:szCs w:val="12"/>
        </w:rPr>
        <w:t>přewetí</w:t>
      </w:r>
      <w:proofErr w:type="spellEnd"/>
      <w:r w:rsidRPr="006D13BE">
        <w:rPr>
          <w:sz w:val="12"/>
          <w:szCs w:val="12"/>
        </w:rPr>
        <w:t xml:space="preserve"> zboží, prací nebo služeb příjemcem plnění. Stane-li se poskytovatel plnění nespolehlivým plátcem nebo daňový doklad poskytovatele plnění bude obsahovat číslo bankovního účtu, na který má být plněno, aniž by bylo uvedeno ve veřejném registru spolehlivých účtů, je příjemce plnění oprávněn z fakturované částky uhradit daň z přidané hodnoty přímo správci daně poskytovatele plnění.</w:t>
      </w:r>
    </w:p>
    <w:p w:rsidR="0000071F" w:rsidRPr="006D13BE" w:rsidRDefault="00933653">
      <w:pPr>
        <w:ind w:left="9" w:right="9"/>
        <w:rPr>
          <w:sz w:val="12"/>
          <w:szCs w:val="12"/>
        </w:rPr>
      </w:pPr>
      <w:r w:rsidRPr="006D13BE">
        <w:rPr>
          <w:sz w:val="12"/>
          <w:szCs w:val="12"/>
        </w:rPr>
        <w:t>Poskytovatel plnění uhradí příjemci plnění smluvní pokuty stanovené výše na str. 1 této objednávky. V případě uplatnění smluvních pokut zůstává nárok na náhradu škody smluvní pokutou nedotčen.</w:t>
      </w:r>
    </w:p>
    <w:p w:rsidR="0000071F" w:rsidRPr="006D13BE" w:rsidRDefault="00933653">
      <w:pPr>
        <w:ind w:left="9" w:right="9"/>
        <w:rPr>
          <w:sz w:val="12"/>
          <w:szCs w:val="12"/>
        </w:rPr>
      </w:pPr>
      <w:r w:rsidRPr="006D13BE">
        <w:rPr>
          <w:sz w:val="12"/>
          <w:szCs w:val="12"/>
        </w:rPr>
        <w:t>Bezpečnost práce u stavebních zakázek: Za bezpečnost práce, ochranu zdraví při práci a požární ochranu při provádění prací/služeb odpovídá poskytovatel plnění.</w:t>
      </w:r>
    </w:p>
    <w:p w:rsidR="0000071F" w:rsidRPr="006D13BE" w:rsidRDefault="00933653">
      <w:pPr>
        <w:ind w:left="9" w:right="9"/>
        <w:rPr>
          <w:sz w:val="12"/>
          <w:szCs w:val="12"/>
        </w:rPr>
      </w:pPr>
      <w:r w:rsidRPr="006D13BE">
        <w:rPr>
          <w:sz w:val="12"/>
          <w:szCs w:val="12"/>
        </w:rPr>
        <w:t>Poskytovatel plnění dále odpovídá za to, že jeho zaměstnanci/subdodavatelé budou dodržovat příslušné platné právní předpisy, zejména zákoník práce, zákon č. 309/2006 Sb. o BOZP, zákon č. 258/2000 Sb. o ochraně veřejného zdraví, zákon č. 133/1985 Sb. o požární ochraně a ostatní související právní předpisy v platném znění.</w:t>
      </w:r>
    </w:p>
    <w:p w:rsidR="0000071F" w:rsidRPr="006D13BE" w:rsidRDefault="00933653">
      <w:pPr>
        <w:ind w:left="9" w:right="9"/>
        <w:rPr>
          <w:sz w:val="12"/>
          <w:szCs w:val="12"/>
        </w:rPr>
      </w:pPr>
      <w:r w:rsidRPr="006D13BE">
        <w:rPr>
          <w:sz w:val="12"/>
          <w:szCs w:val="12"/>
        </w:rPr>
        <w:t>Práce v kolejišti: Poskytovatel plnění zajistí pro své zaměstnance všeobecné i odborné školení organizace provozující drážní dopravu a bude dodržovat interní normu příjemce plnění pro bezpečnost práce při provádění prací na železničních tratích (celostátních, regionálních, městských a vlečkách). Pracovníci poskytovatele plnění musí splňovat podmínky zdravotní způsobilosti pro práci ve vyhrazeném prostoru dráhy dle vyhlášky č. 101/1995 Sb., v platném znění.</w:t>
      </w:r>
    </w:p>
    <w:p w:rsidR="0000071F" w:rsidRPr="006D13BE" w:rsidRDefault="00933653">
      <w:pPr>
        <w:ind w:left="9" w:right="9"/>
        <w:rPr>
          <w:sz w:val="12"/>
          <w:szCs w:val="12"/>
        </w:rPr>
      </w:pPr>
      <w:r w:rsidRPr="006D13BE">
        <w:rPr>
          <w:sz w:val="12"/>
          <w:szCs w:val="12"/>
        </w:rPr>
        <w:t>Kvalita, záruka za jakost, pojištění:</w:t>
      </w:r>
    </w:p>
    <w:p w:rsidR="0000071F" w:rsidRPr="006D13BE" w:rsidRDefault="00933653">
      <w:pPr>
        <w:ind w:left="9" w:right="9"/>
        <w:rPr>
          <w:sz w:val="12"/>
          <w:szCs w:val="12"/>
        </w:rPr>
      </w:pPr>
      <w:r w:rsidRPr="006D13BE">
        <w:rPr>
          <w:sz w:val="12"/>
          <w:szCs w:val="12"/>
        </w:rPr>
        <w:t>Plnění musí být poskytnuto s odbornou péčí, musí odpovídat právním předpisům, ČSN a ČSN EN a musí být prosté jakýchkoliv vad. Normy ČSN a ČSN EN se pro plnění považují za závazné v plném rozsahu, tedy včetně jejich doporučených částí. Zboží musí být nové.</w:t>
      </w:r>
    </w:p>
    <w:p w:rsidR="0000071F" w:rsidRPr="006D13BE" w:rsidRDefault="00933653">
      <w:pPr>
        <w:spacing w:after="155"/>
        <w:ind w:left="9" w:right="9"/>
        <w:rPr>
          <w:sz w:val="12"/>
          <w:szCs w:val="12"/>
        </w:rPr>
      </w:pPr>
      <w:r w:rsidRPr="006D13BE">
        <w:rPr>
          <w:sz w:val="12"/>
          <w:szCs w:val="12"/>
        </w:rPr>
        <w:t>Poskytovatel plnění poskytuje záruku za jakost plnění v délce záruční doby uvedené výše na str. 1 této objednávky. Záruční doba začíná běžet od převzetí dodaného zboží/provedených prací/služeb příjemcem plnění. Příjemce plnění je oprávněn reklamovat vady kdykoliv po celou záruční dobu bez ohledu na okamžik jejich zjištění.</w:t>
      </w:r>
    </w:p>
    <w:tbl>
      <w:tblPr>
        <w:tblStyle w:val="TableGrid"/>
        <w:tblW w:w="10082" w:type="dxa"/>
        <w:tblInd w:w="-1" w:type="dxa"/>
        <w:tblCellMar>
          <w:top w:w="24" w:type="dxa"/>
          <w:right w:w="115" w:type="dxa"/>
        </w:tblCellMar>
        <w:tblLook w:val="04A0" w:firstRow="1" w:lastRow="0" w:firstColumn="1" w:lastColumn="0" w:noHBand="0" w:noVBand="1"/>
      </w:tblPr>
      <w:tblGrid>
        <w:gridCol w:w="1992"/>
        <w:gridCol w:w="2266"/>
        <w:gridCol w:w="1248"/>
        <w:gridCol w:w="2266"/>
        <w:gridCol w:w="854"/>
        <w:gridCol w:w="1456"/>
      </w:tblGrid>
      <w:tr w:rsidR="0000071F" w:rsidRPr="006D13BE">
        <w:trPr>
          <w:trHeight w:val="245"/>
        </w:trPr>
        <w:tc>
          <w:tcPr>
            <w:tcW w:w="1993" w:type="dxa"/>
            <w:tcBorders>
              <w:top w:val="single" w:sz="2" w:space="0" w:color="000000"/>
              <w:left w:val="single" w:sz="2" w:space="0" w:color="000000"/>
              <w:bottom w:val="single" w:sz="2" w:space="0" w:color="000000"/>
              <w:right w:val="nil"/>
            </w:tcBorders>
          </w:tcPr>
          <w:p w:rsidR="0000071F" w:rsidRPr="006D13BE" w:rsidRDefault="00933653">
            <w:pPr>
              <w:spacing w:after="0" w:line="259" w:lineRule="auto"/>
              <w:ind w:left="116"/>
              <w:jc w:val="left"/>
              <w:rPr>
                <w:sz w:val="12"/>
                <w:szCs w:val="12"/>
              </w:rPr>
            </w:pPr>
            <w:r w:rsidRPr="006D13BE">
              <w:rPr>
                <w:sz w:val="12"/>
                <w:szCs w:val="12"/>
              </w:rPr>
              <w:t>Objednávku vyřizuje:</w:t>
            </w:r>
          </w:p>
        </w:tc>
        <w:tc>
          <w:tcPr>
            <w:tcW w:w="2266" w:type="dxa"/>
            <w:tcBorders>
              <w:top w:val="single" w:sz="2" w:space="0" w:color="000000"/>
              <w:left w:val="nil"/>
              <w:bottom w:val="single" w:sz="2" w:space="0" w:color="000000"/>
              <w:right w:val="nil"/>
            </w:tcBorders>
          </w:tcPr>
          <w:p w:rsidR="0000071F" w:rsidRPr="006D13BE" w:rsidRDefault="00933653">
            <w:pPr>
              <w:spacing w:after="0" w:line="259" w:lineRule="auto"/>
              <w:ind w:left="0"/>
              <w:jc w:val="left"/>
              <w:rPr>
                <w:sz w:val="12"/>
                <w:szCs w:val="12"/>
              </w:rPr>
            </w:pPr>
            <w:r w:rsidRPr="006D13BE">
              <w:rPr>
                <w:sz w:val="12"/>
                <w:szCs w:val="12"/>
              </w:rPr>
              <w:t xml:space="preserve">Ing. Lucie </w:t>
            </w:r>
            <w:proofErr w:type="spellStart"/>
            <w:r w:rsidRPr="006D13BE">
              <w:rPr>
                <w:sz w:val="12"/>
                <w:szCs w:val="12"/>
              </w:rPr>
              <w:t>Křivohlávková</w:t>
            </w:r>
            <w:proofErr w:type="spellEnd"/>
          </w:p>
        </w:tc>
        <w:tc>
          <w:tcPr>
            <w:tcW w:w="1248" w:type="dxa"/>
            <w:tcBorders>
              <w:top w:val="single" w:sz="2" w:space="0" w:color="000000"/>
              <w:left w:val="nil"/>
              <w:bottom w:val="single" w:sz="2" w:space="0" w:color="000000"/>
              <w:right w:val="nil"/>
            </w:tcBorders>
          </w:tcPr>
          <w:p w:rsidR="0000071F" w:rsidRPr="006D13BE" w:rsidRDefault="00933653">
            <w:pPr>
              <w:spacing w:after="0" w:line="259" w:lineRule="auto"/>
              <w:ind w:left="259"/>
              <w:jc w:val="center"/>
              <w:rPr>
                <w:sz w:val="12"/>
                <w:szCs w:val="12"/>
              </w:rPr>
            </w:pPr>
            <w:r w:rsidRPr="006D13BE">
              <w:rPr>
                <w:sz w:val="12"/>
                <w:szCs w:val="12"/>
              </w:rPr>
              <w:t>E-mail.</w:t>
            </w:r>
          </w:p>
        </w:tc>
        <w:tc>
          <w:tcPr>
            <w:tcW w:w="2266" w:type="dxa"/>
            <w:tcBorders>
              <w:top w:val="single" w:sz="2" w:space="0" w:color="000000"/>
              <w:left w:val="nil"/>
              <w:bottom w:val="single" w:sz="2" w:space="0" w:color="000000"/>
              <w:right w:val="nil"/>
            </w:tcBorders>
          </w:tcPr>
          <w:p w:rsidR="0000071F" w:rsidRPr="006D13BE" w:rsidRDefault="00933653">
            <w:pPr>
              <w:spacing w:after="0" w:line="259" w:lineRule="auto"/>
              <w:ind w:left="0"/>
              <w:jc w:val="left"/>
              <w:rPr>
                <w:sz w:val="12"/>
                <w:szCs w:val="12"/>
              </w:rPr>
            </w:pPr>
            <w:r w:rsidRPr="006D13BE">
              <w:rPr>
                <w:sz w:val="12"/>
                <w:szCs w:val="12"/>
              </w:rPr>
              <w:t xml:space="preserve">krivohlavkoval@ohla-zs.cz </w:t>
            </w:r>
          </w:p>
        </w:tc>
        <w:tc>
          <w:tcPr>
            <w:tcW w:w="854" w:type="dxa"/>
            <w:tcBorders>
              <w:top w:val="single" w:sz="2" w:space="0" w:color="000000"/>
              <w:left w:val="nil"/>
              <w:bottom w:val="single" w:sz="2" w:space="0" w:color="000000"/>
              <w:right w:val="nil"/>
            </w:tcBorders>
          </w:tcPr>
          <w:p w:rsidR="0000071F" w:rsidRPr="006D13BE" w:rsidRDefault="00933653">
            <w:pPr>
              <w:spacing w:after="0" w:line="259" w:lineRule="auto"/>
              <w:ind w:left="0"/>
              <w:jc w:val="left"/>
              <w:rPr>
                <w:sz w:val="12"/>
                <w:szCs w:val="12"/>
              </w:rPr>
            </w:pPr>
            <w:r w:rsidRPr="006D13BE">
              <w:rPr>
                <w:sz w:val="12"/>
                <w:szCs w:val="12"/>
              </w:rPr>
              <w:t xml:space="preserve">Telefon: </w:t>
            </w:r>
          </w:p>
        </w:tc>
        <w:tc>
          <w:tcPr>
            <w:tcW w:w="1456" w:type="dxa"/>
            <w:tcBorders>
              <w:top w:val="single" w:sz="2" w:space="0" w:color="000000"/>
              <w:left w:val="nil"/>
              <w:bottom w:val="single" w:sz="2" w:space="0" w:color="000000"/>
              <w:right w:val="single" w:sz="2" w:space="0" w:color="000000"/>
            </w:tcBorders>
          </w:tcPr>
          <w:p w:rsidR="0000071F" w:rsidRPr="006D13BE" w:rsidRDefault="00933653">
            <w:pPr>
              <w:spacing w:after="0" w:line="259" w:lineRule="auto"/>
              <w:ind w:left="0"/>
              <w:jc w:val="left"/>
              <w:rPr>
                <w:sz w:val="12"/>
                <w:szCs w:val="12"/>
              </w:rPr>
            </w:pPr>
            <w:r w:rsidRPr="006D13BE">
              <w:rPr>
                <w:sz w:val="12"/>
                <w:szCs w:val="12"/>
              </w:rPr>
              <w:t>702 237 161</w:t>
            </w:r>
          </w:p>
        </w:tc>
      </w:tr>
    </w:tbl>
    <w:p w:rsidR="006D13BE" w:rsidRDefault="00933653">
      <w:pPr>
        <w:pStyle w:val="Nadpis1"/>
        <w:tabs>
          <w:tab w:val="right" w:pos="10109"/>
        </w:tabs>
        <w:ind w:left="-10" w:firstLine="0"/>
        <w:rPr>
          <w:sz w:val="12"/>
          <w:szCs w:val="12"/>
        </w:rPr>
      </w:pPr>
      <w:r w:rsidRPr="006D13BE">
        <w:rPr>
          <w:sz w:val="12"/>
          <w:szCs w:val="12"/>
        </w:rPr>
        <w:t>FORM 22-05.24</w:t>
      </w:r>
    </w:p>
    <w:p w:rsidR="0000071F" w:rsidRPr="006D13BE" w:rsidRDefault="00933653">
      <w:pPr>
        <w:pStyle w:val="Nadpis1"/>
        <w:tabs>
          <w:tab w:val="right" w:pos="10109"/>
        </w:tabs>
        <w:ind w:left="-10" w:firstLine="0"/>
        <w:rPr>
          <w:sz w:val="12"/>
          <w:szCs w:val="12"/>
        </w:rPr>
      </w:pPr>
      <w:r w:rsidRPr="006D13BE">
        <w:rPr>
          <w:sz w:val="12"/>
          <w:szCs w:val="12"/>
        </w:rPr>
        <w:tab/>
        <w:t>Stránka 1 z 2</w:t>
      </w:r>
    </w:p>
    <w:tbl>
      <w:tblPr>
        <w:tblStyle w:val="TableGrid"/>
        <w:tblW w:w="13081" w:type="dxa"/>
        <w:tblInd w:w="72" w:type="dxa"/>
        <w:tblLook w:val="04A0" w:firstRow="1" w:lastRow="0" w:firstColumn="1" w:lastColumn="0" w:noHBand="0" w:noVBand="1"/>
      </w:tblPr>
      <w:tblGrid>
        <w:gridCol w:w="9993"/>
        <w:gridCol w:w="3088"/>
      </w:tblGrid>
      <w:tr w:rsidR="0000071F" w:rsidRPr="006D13BE" w:rsidTr="006D13BE">
        <w:trPr>
          <w:trHeight w:val="679"/>
        </w:trPr>
        <w:tc>
          <w:tcPr>
            <w:tcW w:w="9993" w:type="dxa"/>
            <w:tcBorders>
              <w:top w:val="nil"/>
              <w:left w:val="nil"/>
              <w:bottom w:val="nil"/>
              <w:right w:val="nil"/>
            </w:tcBorders>
          </w:tcPr>
          <w:p w:rsidR="0000071F" w:rsidRPr="006D13BE" w:rsidRDefault="0000071F">
            <w:pPr>
              <w:spacing w:after="0" w:line="259" w:lineRule="auto"/>
              <w:ind w:left="0"/>
              <w:jc w:val="left"/>
              <w:rPr>
                <w:sz w:val="12"/>
                <w:szCs w:val="12"/>
              </w:rPr>
            </w:pPr>
          </w:p>
        </w:tc>
        <w:tc>
          <w:tcPr>
            <w:tcW w:w="3088" w:type="dxa"/>
            <w:vMerge w:val="restart"/>
            <w:tcBorders>
              <w:top w:val="nil"/>
              <w:left w:val="nil"/>
              <w:bottom w:val="nil"/>
              <w:right w:val="nil"/>
            </w:tcBorders>
          </w:tcPr>
          <w:p w:rsidR="0000071F" w:rsidRPr="006D13BE" w:rsidRDefault="0000071F">
            <w:pPr>
              <w:spacing w:after="160" w:line="259" w:lineRule="auto"/>
              <w:ind w:left="0"/>
              <w:jc w:val="left"/>
              <w:rPr>
                <w:sz w:val="12"/>
                <w:szCs w:val="12"/>
              </w:rPr>
            </w:pPr>
          </w:p>
        </w:tc>
      </w:tr>
      <w:tr w:rsidR="0000071F" w:rsidRPr="006D13BE" w:rsidTr="006D13BE">
        <w:trPr>
          <w:trHeight w:val="46"/>
        </w:trPr>
        <w:tc>
          <w:tcPr>
            <w:tcW w:w="9993" w:type="dxa"/>
            <w:tcBorders>
              <w:top w:val="nil"/>
              <w:left w:val="nil"/>
              <w:bottom w:val="nil"/>
              <w:right w:val="nil"/>
            </w:tcBorders>
            <w:vAlign w:val="bottom"/>
          </w:tcPr>
          <w:p w:rsidR="0000071F" w:rsidRPr="006D13BE" w:rsidRDefault="0000071F">
            <w:pPr>
              <w:spacing w:after="0" w:line="259" w:lineRule="auto"/>
              <w:ind w:left="106"/>
              <w:jc w:val="left"/>
              <w:rPr>
                <w:sz w:val="12"/>
                <w:szCs w:val="12"/>
              </w:rPr>
            </w:pPr>
          </w:p>
        </w:tc>
        <w:tc>
          <w:tcPr>
            <w:tcW w:w="0" w:type="auto"/>
            <w:vMerge/>
            <w:tcBorders>
              <w:top w:val="nil"/>
              <w:left w:val="nil"/>
              <w:bottom w:val="nil"/>
              <w:right w:val="nil"/>
            </w:tcBorders>
          </w:tcPr>
          <w:p w:rsidR="0000071F" w:rsidRPr="006D13BE" w:rsidRDefault="0000071F">
            <w:pPr>
              <w:spacing w:after="160" w:line="259" w:lineRule="auto"/>
              <w:ind w:left="0"/>
              <w:jc w:val="left"/>
              <w:rPr>
                <w:sz w:val="12"/>
                <w:szCs w:val="12"/>
              </w:rPr>
            </w:pPr>
          </w:p>
        </w:tc>
      </w:tr>
      <w:tr w:rsidR="0000071F" w:rsidRPr="006D13BE" w:rsidTr="006D13BE">
        <w:trPr>
          <w:trHeight w:val="46"/>
        </w:trPr>
        <w:tc>
          <w:tcPr>
            <w:tcW w:w="9993" w:type="dxa"/>
            <w:tcBorders>
              <w:top w:val="nil"/>
              <w:left w:val="nil"/>
              <w:bottom w:val="nil"/>
              <w:right w:val="nil"/>
            </w:tcBorders>
            <w:vAlign w:val="bottom"/>
          </w:tcPr>
          <w:p w:rsidR="006D13BE" w:rsidRDefault="006D13BE" w:rsidP="006D13BE">
            <w:pPr>
              <w:tabs>
                <w:tab w:val="center" w:pos="5820"/>
              </w:tabs>
              <w:spacing w:after="0" w:line="259" w:lineRule="auto"/>
              <w:ind w:left="0"/>
              <w:jc w:val="left"/>
              <w:rPr>
                <w:b/>
                <w:sz w:val="30"/>
              </w:rPr>
            </w:pPr>
            <w:r>
              <w:rPr>
                <w:noProof/>
              </w:rPr>
              <w:drawing>
                <wp:inline distT="0" distB="0" distL="0" distR="0" wp14:anchorId="6C00F643" wp14:editId="7BF44B8B">
                  <wp:extent cx="188976" cy="426842"/>
                  <wp:effectExtent l="0" t="0" r="0" b="0"/>
                  <wp:docPr id="1" name="Picture 5012"/>
                  <wp:cNvGraphicFramePr/>
                  <a:graphic xmlns:a="http://schemas.openxmlformats.org/drawingml/2006/main">
                    <a:graphicData uri="http://schemas.openxmlformats.org/drawingml/2006/picture">
                      <pic:pic xmlns:pic="http://schemas.openxmlformats.org/drawingml/2006/picture">
                        <pic:nvPicPr>
                          <pic:cNvPr id="5012" name="Picture 5012"/>
                          <pic:cNvPicPr/>
                        </pic:nvPicPr>
                        <pic:blipFill>
                          <a:blip r:embed="rId4"/>
                          <a:stretch>
                            <a:fillRect/>
                          </a:stretch>
                        </pic:blipFill>
                        <pic:spPr>
                          <a:xfrm>
                            <a:off x="0" y="0"/>
                            <a:ext cx="188976" cy="426842"/>
                          </a:xfrm>
                          <a:prstGeom prst="rect">
                            <a:avLst/>
                          </a:prstGeom>
                        </pic:spPr>
                      </pic:pic>
                    </a:graphicData>
                  </a:graphic>
                </wp:inline>
              </w:drawing>
            </w:r>
            <w:proofErr w:type="spellStart"/>
            <w:r>
              <w:rPr>
                <w:sz w:val="30"/>
              </w:rPr>
              <w:t>žs</w:t>
            </w:r>
            <w:proofErr w:type="spellEnd"/>
            <w:r>
              <w:rPr>
                <w:sz w:val="30"/>
              </w:rPr>
              <w:tab/>
            </w:r>
            <w:r w:rsidRPr="008B088B">
              <w:rPr>
                <w:b/>
                <w:sz w:val="30"/>
              </w:rPr>
              <w:t>OBJEDNÁVKA</w:t>
            </w:r>
          </w:p>
          <w:p w:rsidR="006D13BE" w:rsidRPr="008B088B" w:rsidRDefault="006D13BE" w:rsidP="006D13BE">
            <w:pPr>
              <w:pStyle w:val="Nadpis1"/>
              <w:tabs>
                <w:tab w:val="center" w:pos="530"/>
                <w:tab w:val="center" w:pos="7171"/>
              </w:tabs>
              <w:ind w:left="0" w:firstLine="0"/>
              <w:outlineLvl w:val="0"/>
              <w:rPr>
                <w:b/>
              </w:rPr>
            </w:pPr>
            <w:r>
              <w:rPr>
                <w:noProof/>
              </w:rPr>
              <w:drawing>
                <wp:inline distT="0" distB="0" distL="0" distR="0" wp14:anchorId="66030037" wp14:editId="1C2C2D67">
                  <wp:extent cx="143256" cy="73173"/>
                  <wp:effectExtent l="0" t="0" r="0" b="0"/>
                  <wp:docPr id="2" name="Picture 18588"/>
                  <wp:cNvGraphicFramePr/>
                  <a:graphic xmlns:a="http://schemas.openxmlformats.org/drawingml/2006/main">
                    <a:graphicData uri="http://schemas.openxmlformats.org/drawingml/2006/picture">
                      <pic:pic xmlns:pic="http://schemas.openxmlformats.org/drawingml/2006/picture">
                        <pic:nvPicPr>
                          <pic:cNvPr id="18588" name="Picture 18588"/>
                          <pic:cNvPicPr/>
                        </pic:nvPicPr>
                        <pic:blipFill>
                          <a:blip r:embed="rId5"/>
                          <a:stretch>
                            <a:fillRect/>
                          </a:stretch>
                        </pic:blipFill>
                        <pic:spPr>
                          <a:xfrm>
                            <a:off x="0" y="0"/>
                            <a:ext cx="143256" cy="73173"/>
                          </a:xfrm>
                          <a:prstGeom prst="rect">
                            <a:avLst/>
                          </a:prstGeom>
                        </pic:spPr>
                      </pic:pic>
                    </a:graphicData>
                  </a:graphic>
                </wp:inline>
              </w:drawing>
            </w:r>
            <w:r>
              <w:t>OHLA</w:t>
            </w:r>
            <w:r>
              <w:tab/>
            </w:r>
            <w:r w:rsidRPr="008B088B">
              <w:rPr>
                <w:b/>
              </w:rPr>
              <w:t>číslo objednávky: W300637/M340/N04/2026_LK</w:t>
            </w:r>
          </w:p>
          <w:p w:rsidR="0000071F" w:rsidRPr="006D13BE" w:rsidRDefault="0000071F">
            <w:pPr>
              <w:spacing w:after="0" w:line="259" w:lineRule="auto"/>
              <w:ind w:left="96"/>
              <w:jc w:val="left"/>
              <w:rPr>
                <w:sz w:val="12"/>
                <w:szCs w:val="12"/>
              </w:rPr>
            </w:pPr>
          </w:p>
        </w:tc>
        <w:tc>
          <w:tcPr>
            <w:tcW w:w="0" w:type="auto"/>
            <w:vMerge/>
            <w:tcBorders>
              <w:top w:val="nil"/>
              <w:left w:val="nil"/>
              <w:bottom w:val="nil"/>
              <w:right w:val="nil"/>
            </w:tcBorders>
          </w:tcPr>
          <w:p w:rsidR="0000071F" w:rsidRPr="006D13BE" w:rsidRDefault="0000071F">
            <w:pPr>
              <w:spacing w:after="160" w:line="259" w:lineRule="auto"/>
              <w:ind w:left="0"/>
              <w:jc w:val="left"/>
              <w:rPr>
                <w:sz w:val="12"/>
                <w:szCs w:val="12"/>
              </w:rPr>
            </w:pPr>
          </w:p>
        </w:tc>
      </w:tr>
      <w:tr w:rsidR="0000071F" w:rsidRPr="006D13BE" w:rsidTr="006D13BE">
        <w:trPr>
          <w:trHeight w:val="60"/>
        </w:trPr>
        <w:tc>
          <w:tcPr>
            <w:tcW w:w="9993" w:type="dxa"/>
            <w:tcBorders>
              <w:top w:val="nil"/>
              <w:left w:val="nil"/>
              <w:bottom w:val="nil"/>
              <w:right w:val="nil"/>
            </w:tcBorders>
            <w:vAlign w:val="bottom"/>
          </w:tcPr>
          <w:p w:rsidR="0000071F" w:rsidRPr="006D13BE" w:rsidRDefault="0000071F">
            <w:pPr>
              <w:spacing w:after="0" w:line="259" w:lineRule="auto"/>
              <w:ind w:left="82"/>
              <w:jc w:val="left"/>
              <w:rPr>
                <w:sz w:val="12"/>
                <w:szCs w:val="12"/>
              </w:rPr>
            </w:pPr>
          </w:p>
        </w:tc>
        <w:tc>
          <w:tcPr>
            <w:tcW w:w="0" w:type="auto"/>
            <w:vMerge/>
            <w:tcBorders>
              <w:top w:val="nil"/>
              <w:left w:val="nil"/>
              <w:bottom w:val="nil"/>
              <w:right w:val="nil"/>
            </w:tcBorders>
          </w:tcPr>
          <w:p w:rsidR="0000071F" w:rsidRPr="006D13BE" w:rsidRDefault="0000071F">
            <w:pPr>
              <w:spacing w:after="160" w:line="259" w:lineRule="auto"/>
              <w:ind w:left="0"/>
              <w:jc w:val="left"/>
              <w:rPr>
                <w:sz w:val="12"/>
                <w:szCs w:val="12"/>
              </w:rPr>
            </w:pPr>
          </w:p>
        </w:tc>
      </w:tr>
    </w:tbl>
    <w:p w:rsidR="0000071F" w:rsidRPr="006D13BE" w:rsidRDefault="00933653">
      <w:pPr>
        <w:ind w:left="9" w:right="9"/>
        <w:rPr>
          <w:sz w:val="12"/>
          <w:szCs w:val="12"/>
        </w:rPr>
      </w:pPr>
      <w:r w:rsidRPr="006D13BE">
        <w:rPr>
          <w:sz w:val="12"/>
          <w:szCs w:val="12"/>
        </w:rPr>
        <w:t>Pokud poskytovatel plnění reklamovanou vadu v záruční době včas neodstraní, je oprávněn ji odstranit příjemce plnění sám nebo prostřednictvím třetí osoby, a to na náklady a riziko poskytovatele plnění. Poskytovatel plnění prohlašuje, že má na sjednaný předmět plnění uzavřenou a platnou pojistnou smlouvu pro případ odpovědnosti za škodu.</w:t>
      </w:r>
    </w:p>
    <w:p w:rsidR="0000071F" w:rsidRPr="006D13BE" w:rsidRDefault="00933653">
      <w:pPr>
        <w:ind w:left="9" w:right="9"/>
        <w:rPr>
          <w:sz w:val="12"/>
          <w:szCs w:val="12"/>
        </w:rPr>
      </w:pPr>
      <w:r w:rsidRPr="006D13BE">
        <w:rPr>
          <w:sz w:val="12"/>
          <w:szCs w:val="12"/>
        </w:rPr>
        <w:t>Na příjemce plnění přechází nebezpečí škody na věci a vlastnické právo k předmětu plnění, jakmile dodané zboží/provedené práce/služby převezme.</w:t>
      </w:r>
    </w:p>
    <w:p w:rsidR="0000071F" w:rsidRPr="006D13BE" w:rsidRDefault="00933653">
      <w:pPr>
        <w:ind w:left="9" w:right="9"/>
        <w:rPr>
          <w:sz w:val="12"/>
          <w:szCs w:val="12"/>
        </w:rPr>
      </w:pPr>
      <w:r w:rsidRPr="006D13BE">
        <w:rPr>
          <w:sz w:val="12"/>
          <w:szCs w:val="12"/>
        </w:rPr>
        <w:t>Poskytovatel plnění doloží při dodání plnění příjemci plnění dokumentaci o kvalitě zboží a prací v českém jazyku tvořenou: atesty, certifikáty, Prohlášením o vlastnostech, resp. Prohlášením o shodě, u toho předmětu plnění, kde je uložena výrobci nebo dovozci povinnost tyto vydávat, technickými listy, záručními listy, návody pro použití, montáž, obsluhu a údržbu a bezpečnostními listy u toho předmětu plnění, kde je uložena výrobci nebo dovozci povinnost tyto vydávat. Poskytovatel plnění není oprávněn své pohledávky postoupit třetím osobám, zastavit je, použít je jako zajištění nebo s nimi jinak disponovat bez písemného souhlasu příjemce plnění.</w:t>
      </w:r>
    </w:p>
    <w:p w:rsidR="0000071F" w:rsidRPr="006D13BE" w:rsidRDefault="00933653">
      <w:pPr>
        <w:ind w:left="9" w:right="9"/>
        <w:rPr>
          <w:sz w:val="12"/>
          <w:szCs w:val="12"/>
        </w:rPr>
      </w:pPr>
      <w:r w:rsidRPr="006D13BE">
        <w:rPr>
          <w:sz w:val="12"/>
          <w:szCs w:val="12"/>
        </w:rPr>
        <w:t xml:space="preserve">Tato objednávka nabývá účinnosti její akceptací, tj. jejím podpisem ze strany poskytovatele plnění a zpětným doručením příjemci plnění. Do té doby není příjemce plnění touto objednávkou vázán. Pokud poskytovatel plnění započne s plněním dle této objednávky a příjemce plnění takové plnění převezme, bude se mít za to, že poskytovatel plnění tuto objednávku v plném rozsahu akceptoval a tato objednávka nabyla účinnosti i bez jejího potvrzení a podpisu ze strany poskytovatele plnění. Akceptací objednávky poskytovatel plnění potvrzuje, že souhlasí se všemi podmínkami uvedenými v této objednávce a zavazuje se podle objednávky řádně a včas plnit, a příjemci plnění vznikne povinnost za řádně poskytnuté plnění včas uhradit cenu plnění. Poskytovatel plnění bere na vědomí a souhlasí s tím, že součástí této objednávky je dokument „Soulad s právními předpisy a etické odpovědné chování”, který obsahuje etické a morální zásady a hodnoty skupiny OHLA, a který je k dispozici na internetových stránkách příjemce plnění </w:t>
      </w:r>
      <w:r w:rsidRPr="006D13BE">
        <w:rPr>
          <w:sz w:val="12"/>
          <w:szCs w:val="12"/>
          <w:u w:val="single" w:color="000000"/>
        </w:rPr>
        <w:t>https://ohla-zs.cz/wp-content/uploads/2024/05/SOULAD-S-PRAVNlMl-PREDPlSY-A-ETlCKE-A-ODPOVEDNECHOVANI.pdf</w:t>
      </w:r>
      <w:r w:rsidRPr="006D13BE">
        <w:rPr>
          <w:sz w:val="12"/>
          <w:szCs w:val="12"/>
        </w:rPr>
        <w:t>. Poskytovatel plnění výslovně prohlašuje, že se seznámil s tímto dokumentem, a že s ním souhlasí.</w:t>
      </w:r>
    </w:p>
    <w:p w:rsidR="0000071F" w:rsidRDefault="00933653">
      <w:pPr>
        <w:ind w:left="9" w:right="9"/>
        <w:rPr>
          <w:sz w:val="12"/>
          <w:szCs w:val="12"/>
        </w:rPr>
      </w:pPr>
      <w:r w:rsidRPr="006D13BE">
        <w:rPr>
          <w:sz w:val="12"/>
          <w:szCs w:val="12"/>
        </w:rPr>
        <w:t>Odpověď s dodatkem nebo odchylkou se dle 5 1740 odst. 3 občanského zákoníku vylučuje. Nepřipouští se odkaz na obchodní podmínky, které si podle 5 1751 odst. 2 občanského zákoníku vzájemně odporují. V souladu s 5 1758 občanského zákoníku se dále nepřipouští změny či doplnění obsahu akceptované objednávky v jiné než písemné formě; vzhledem k tomu se pro změny či doplnění obsahu akceptované objednávky nepoužije 1757 občanského zákoníku. Vylučuje se rovněž použití obchodních zvyklostí. Práva povinnosti smluvních stran v této objednávce neupravená se řídí příslušnými ustanoveními občanského zákoníku č. 89/2012 Sb., v platném znění.</w:t>
      </w:r>
    </w:p>
    <w:p w:rsidR="00480FAE" w:rsidRPr="006D13BE" w:rsidRDefault="00480FAE">
      <w:pPr>
        <w:ind w:left="9" w:right="9"/>
        <w:rPr>
          <w:sz w:val="12"/>
          <w:szCs w:val="12"/>
        </w:rPr>
      </w:pPr>
    </w:p>
    <w:tbl>
      <w:tblPr>
        <w:tblStyle w:val="TableGrid"/>
        <w:tblW w:w="9635" w:type="dxa"/>
        <w:tblInd w:w="33" w:type="dxa"/>
        <w:tblCellMar>
          <w:top w:w="21" w:type="dxa"/>
          <w:right w:w="115" w:type="dxa"/>
        </w:tblCellMar>
        <w:tblLook w:val="04A0" w:firstRow="1" w:lastRow="0" w:firstColumn="1" w:lastColumn="0" w:noHBand="0" w:noVBand="1"/>
      </w:tblPr>
      <w:tblGrid>
        <w:gridCol w:w="2522"/>
        <w:gridCol w:w="2326"/>
        <w:gridCol w:w="4787"/>
      </w:tblGrid>
      <w:tr w:rsidR="0000071F" w:rsidTr="006B421B">
        <w:trPr>
          <w:trHeight w:val="2713"/>
        </w:trPr>
        <w:tc>
          <w:tcPr>
            <w:tcW w:w="2522" w:type="dxa"/>
            <w:tcBorders>
              <w:top w:val="single" w:sz="2" w:space="0" w:color="000000"/>
              <w:left w:val="single" w:sz="2" w:space="0" w:color="000000"/>
              <w:bottom w:val="single" w:sz="2" w:space="0" w:color="000000"/>
              <w:right w:val="nil"/>
            </w:tcBorders>
            <w:vAlign w:val="bottom"/>
          </w:tcPr>
          <w:p w:rsidR="0000071F" w:rsidRDefault="00933653" w:rsidP="00480FAE">
            <w:pPr>
              <w:spacing w:after="502" w:line="259" w:lineRule="auto"/>
              <w:ind w:left="117" w:right="-107"/>
              <w:rPr>
                <w:sz w:val="20"/>
              </w:rPr>
            </w:pPr>
            <w:r>
              <w:rPr>
                <w:sz w:val="20"/>
              </w:rPr>
              <w:t xml:space="preserve">V: </w:t>
            </w:r>
            <w:r w:rsidR="006D13BE">
              <w:rPr>
                <w:sz w:val="20"/>
              </w:rPr>
              <w:t>O</w:t>
            </w:r>
            <w:r>
              <w:rPr>
                <w:sz w:val="20"/>
              </w:rPr>
              <w:t>lomouci</w:t>
            </w:r>
            <w:r w:rsidR="00480FAE">
              <w:rPr>
                <w:sz w:val="20"/>
              </w:rPr>
              <w:t xml:space="preserve">                              Dne:</w:t>
            </w:r>
          </w:p>
          <w:p w:rsidR="00480FAE" w:rsidRDefault="00480FAE" w:rsidP="006D13BE">
            <w:pPr>
              <w:spacing w:after="502" w:line="259" w:lineRule="auto"/>
              <w:ind w:left="117"/>
              <w:rPr>
                <w:sz w:val="20"/>
              </w:rPr>
            </w:pPr>
          </w:p>
          <w:p w:rsidR="00480FAE" w:rsidRDefault="00480FAE" w:rsidP="006D13BE">
            <w:pPr>
              <w:spacing w:after="502" w:line="259" w:lineRule="auto"/>
              <w:ind w:left="117"/>
            </w:pPr>
          </w:p>
          <w:p w:rsidR="0000071F" w:rsidRDefault="00933653">
            <w:pPr>
              <w:spacing w:after="0" w:line="259" w:lineRule="auto"/>
              <w:ind w:left="117"/>
              <w:jc w:val="left"/>
            </w:pPr>
            <w:r>
              <w:rPr>
                <w:sz w:val="20"/>
              </w:rPr>
              <w:t>Ing. Martin Medek</w:t>
            </w:r>
            <w:r w:rsidR="00902EA3">
              <w:rPr>
                <w:sz w:val="20"/>
              </w:rPr>
              <w:t xml:space="preserve">                                                   </w:t>
            </w:r>
          </w:p>
          <w:p w:rsidR="0000071F" w:rsidRDefault="00933653">
            <w:pPr>
              <w:spacing w:after="0" w:line="259" w:lineRule="auto"/>
              <w:ind w:left="103"/>
              <w:jc w:val="left"/>
            </w:pPr>
            <w:r>
              <w:rPr>
                <w:sz w:val="20"/>
              </w:rPr>
              <w:t>Vedoucí projektu</w:t>
            </w:r>
            <w:r w:rsidR="006B421B">
              <w:rPr>
                <w:sz w:val="20"/>
              </w:rPr>
              <w:t xml:space="preserve">                                                     </w:t>
            </w:r>
          </w:p>
        </w:tc>
        <w:tc>
          <w:tcPr>
            <w:tcW w:w="2326" w:type="dxa"/>
            <w:tcBorders>
              <w:top w:val="single" w:sz="2" w:space="0" w:color="000000"/>
              <w:left w:val="nil"/>
              <w:bottom w:val="single" w:sz="2" w:space="0" w:color="000000"/>
              <w:right w:val="single" w:sz="2" w:space="0" w:color="000000"/>
            </w:tcBorders>
          </w:tcPr>
          <w:p w:rsidR="006D13BE" w:rsidRDefault="006D13BE" w:rsidP="006D13BE">
            <w:pPr>
              <w:spacing w:after="502" w:line="259" w:lineRule="auto"/>
              <w:ind w:left="-2145" w:firstLine="142"/>
            </w:pPr>
            <w:r>
              <w:rPr>
                <w:sz w:val="20"/>
              </w:rPr>
              <w:t>V: Olomouci</w:t>
            </w:r>
          </w:p>
          <w:p w:rsidR="0000071F" w:rsidRDefault="0000071F" w:rsidP="00480FAE">
            <w:pPr>
              <w:tabs>
                <w:tab w:val="center" w:pos="2803"/>
              </w:tabs>
              <w:spacing w:after="632" w:line="259" w:lineRule="auto"/>
              <w:ind w:left="0"/>
              <w:jc w:val="left"/>
            </w:pPr>
          </w:p>
        </w:tc>
        <w:tc>
          <w:tcPr>
            <w:tcW w:w="4787" w:type="dxa"/>
            <w:tcBorders>
              <w:top w:val="single" w:sz="2" w:space="0" w:color="000000"/>
              <w:left w:val="single" w:sz="2" w:space="0" w:color="000000"/>
              <w:bottom w:val="single" w:sz="2" w:space="0" w:color="000000"/>
              <w:right w:val="single" w:sz="2" w:space="0" w:color="000000"/>
            </w:tcBorders>
          </w:tcPr>
          <w:p w:rsidR="006B421B" w:rsidRDefault="006B421B" w:rsidP="00902EA3">
            <w:pPr>
              <w:tabs>
                <w:tab w:val="center" w:pos="724"/>
                <w:tab w:val="center" w:pos="3433"/>
              </w:tabs>
              <w:spacing w:after="565" w:line="259" w:lineRule="auto"/>
              <w:ind w:left="0"/>
              <w:jc w:val="left"/>
              <w:rPr>
                <w:sz w:val="20"/>
              </w:rPr>
            </w:pPr>
            <w:r>
              <w:rPr>
                <w:sz w:val="20"/>
              </w:rPr>
              <w:t xml:space="preserve">   V: Přerově                           Dne: </w:t>
            </w:r>
            <w:proofErr w:type="gramStart"/>
            <w:r>
              <w:rPr>
                <w:sz w:val="20"/>
              </w:rPr>
              <w:t>26.3.2026</w:t>
            </w:r>
            <w:proofErr w:type="gramEnd"/>
            <w:r w:rsidR="00933653">
              <w:rPr>
                <w:sz w:val="20"/>
              </w:rPr>
              <w:tab/>
            </w:r>
          </w:p>
          <w:p w:rsidR="00902EA3" w:rsidRDefault="00902EA3" w:rsidP="00902EA3">
            <w:pPr>
              <w:tabs>
                <w:tab w:val="center" w:pos="781"/>
                <w:tab w:val="center" w:pos="3433"/>
              </w:tabs>
              <w:spacing w:after="565" w:line="259" w:lineRule="auto"/>
              <w:ind w:left="0"/>
              <w:jc w:val="left"/>
              <w:rPr>
                <w:sz w:val="20"/>
              </w:rPr>
            </w:pPr>
          </w:p>
          <w:p w:rsidR="0000071F" w:rsidRDefault="00933653" w:rsidP="00902EA3">
            <w:pPr>
              <w:tabs>
                <w:tab w:val="center" w:pos="781"/>
                <w:tab w:val="center" w:pos="3433"/>
              </w:tabs>
              <w:spacing w:after="565" w:line="259" w:lineRule="auto"/>
              <w:ind w:left="0"/>
              <w:jc w:val="left"/>
            </w:pPr>
            <w:r>
              <w:rPr>
                <w:sz w:val="20"/>
              </w:rPr>
              <w:t>Datum, razítko a podpis poskytovatele plnění</w:t>
            </w:r>
          </w:p>
        </w:tc>
      </w:tr>
      <w:tr w:rsidR="0000071F" w:rsidTr="006B421B">
        <w:trPr>
          <w:trHeight w:val="2715"/>
        </w:trPr>
        <w:tc>
          <w:tcPr>
            <w:tcW w:w="4848" w:type="dxa"/>
            <w:gridSpan w:val="2"/>
            <w:tcBorders>
              <w:top w:val="single" w:sz="2" w:space="0" w:color="000000"/>
              <w:left w:val="single" w:sz="2" w:space="0" w:color="000000"/>
              <w:bottom w:val="single" w:sz="2" w:space="0" w:color="000000"/>
              <w:right w:val="single" w:sz="2" w:space="0" w:color="000000"/>
            </w:tcBorders>
            <w:vAlign w:val="bottom"/>
          </w:tcPr>
          <w:p w:rsidR="0000071F" w:rsidRDefault="006B421B">
            <w:pPr>
              <w:tabs>
                <w:tab w:val="center" w:pos="2803"/>
              </w:tabs>
              <w:spacing w:after="632" w:line="259" w:lineRule="auto"/>
              <w:ind w:left="0"/>
              <w:jc w:val="left"/>
              <w:rPr>
                <w:sz w:val="20"/>
              </w:rPr>
            </w:pPr>
            <w:r>
              <w:rPr>
                <w:sz w:val="20"/>
              </w:rPr>
              <w:t>V:</w:t>
            </w:r>
            <w:r w:rsidR="00933653">
              <w:rPr>
                <w:sz w:val="20"/>
              </w:rPr>
              <w:t>Olomouci</w:t>
            </w:r>
            <w:r w:rsidR="00933653">
              <w:rPr>
                <w:sz w:val="20"/>
              </w:rPr>
              <w:tab/>
              <w:t>Dne:</w:t>
            </w:r>
          </w:p>
          <w:p w:rsidR="006B421B" w:rsidRDefault="006B421B">
            <w:pPr>
              <w:tabs>
                <w:tab w:val="center" w:pos="2803"/>
              </w:tabs>
              <w:spacing w:after="632" w:line="259" w:lineRule="auto"/>
              <w:ind w:left="0"/>
              <w:jc w:val="left"/>
              <w:rPr>
                <w:sz w:val="20"/>
              </w:rPr>
            </w:pPr>
          </w:p>
          <w:p w:rsidR="0000071F" w:rsidRDefault="0000071F">
            <w:pPr>
              <w:spacing w:after="0" w:line="259" w:lineRule="auto"/>
              <w:ind w:left="112"/>
              <w:jc w:val="left"/>
            </w:pPr>
          </w:p>
          <w:p w:rsidR="006B421B" w:rsidRPr="006B421B" w:rsidRDefault="006B421B">
            <w:pPr>
              <w:spacing w:after="0" w:line="259" w:lineRule="auto"/>
              <w:ind w:left="112"/>
              <w:jc w:val="left"/>
              <w:rPr>
                <w:sz w:val="20"/>
                <w:szCs w:val="20"/>
              </w:rPr>
            </w:pPr>
            <w:r w:rsidRPr="006B421B">
              <w:rPr>
                <w:sz w:val="20"/>
                <w:szCs w:val="20"/>
              </w:rPr>
              <w:t>Jiří Sova</w:t>
            </w:r>
          </w:p>
          <w:p w:rsidR="006B421B" w:rsidRDefault="006B421B">
            <w:pPr>
              <w:spacing w:after="0" w:line="259" w:lineRule="auto"/>
              <w:ind w:left="112"/>
              <w:jc w:val="left"/>
            </w:pPr>
            <w:r w:rsidRPr="006B421B">
              <w:rPr>
                <w:sz w:val="20"/>
                <w:szCs w:val="20"/>
              </w:rPr>
              <w:t>Manažer technické přípravy</w:t>
            </w:r>
          </w:p>
        </w:tc>
        <w:tc>
          <w:tcPr>
            <w:tcW w:w="4787" w:type="dxa"/>
            <w:tcBorders>
              <w:top w:val="single" w:sz="2" w:space="0" w:color="000000"/>
              <w:left w:val="single" w:sz="2" w:space="0" w:color="000000"/>
              <w:bottom w:val="single" w:sz="2" w:space="0" w:color="000000"/>
              <w:right w:val="single" w:sz="2" w:space="0" w:color="000000"/>
            </w:tcBorders>
          </w:tcPr>
          <w:p w:rsidR="0000071F" w:rsidRDefault="0000071F">
            <w:pPr>
              <w:spacing w:after="160" w:line="259" w:lineRule="auto"/>
              <w:ind w:left="0"/>
              <w:jc w:val="left"/>
            </w:pPr>
          </w:p>
        </w:tc>
      </w:tr>
    </w:tbl>
    <w:p w:rsidR="006B421B" w:rsidRDefault="006B421B">
      <w:pPr>
        <w:pStyle w:val="Nadpis1"/>
        <w:tabs>
          <w:tab w:val="right" w:pos="10109"/>
        </w:tabs>
        <w:ind w:left="-10" w:firstLine="0"/>
      </w:pPr>
    </w:p>
    <w:p w:rsidR="00933653" w:rsidRDefault="00933653" w:rsidP="00933653"/>
    <w:p w:rsidR="00933653" w:rsidRDefault="00933653" w:rsidP="00933653"/>
    <w:p w:rsidR="00933653" w:rsidRDefault="00933653" w:rsidP="00933653"/>
    <w:p w:rsidR="00933653" w:rsidRDefault="00933653" w:rsidP="00933653"/>
    <w:p w:rsidR="00933653" w:rsidRDefault="00933653" w:rsidP="00933653"/>
    <w:p w:rsidR="00933653" w:rsidRDefault="00933653" w:rsidP="00933653"/>
    <w:p w:rsidR="00933653" w:rsidRDefault="00933653" w:rsidP="00933653"/>
    <w:p w:rsidR="00933653" w:rsidRDefault="00933653" w:rsidP="00933653"/>
    <w:p w:rsidR="00933653" w:rsidRDefault="00933653" w:rsidP="00933653"/>
    <w:p w:rsidR="00933653" w:rsidRDefault="00933653" w:rsidP="00933653"/>
    <w:p w:rsidR="00933653" w:rsidRDefault="00933653" w:rsidP="00933653"/>
    <w:p w:rsidR="00933653" w:rsidRDefault="00933653" w:rsidP="00933653"/>
    <w:p w:rsidR="00933653" w:rsidRDefault="00933653" w:rsidP="00933653"/>
    <w:p w:rsidR="00933653" w:rsidRDefault="00933653" w:rsidP="00933653"/>
    <w:p w:rsidR="00933653" w:rsidRDefault="00933653" w:rsidP="00933653"/>
    <w:p w:rsidR="00933653" w:rsidRDefault="00933653" w:rsidP="00933653"/>
    <w:p w:rsidR="00933653" w:rsidRDefault="00933653" w:rsidP="00933653"/>
    <w:p w:rsidR="00933653" w:rsidRDefault="00933653" w:rsidP="00933653"/>
    <w:tbl>
      <w:tblPr>
        <w:tblStyle w:val="TableGrid"/>
        <w:tblW w:w="10082" w:type="dxa"/>
        <w:tblInd w:w="-1" w:type="dxa"/>
        <w:tblCellMar>
          <w:top w:w="24" w:type="dxa"/>
          <w:right w:w="115" w:type="dxa"/>
        </w:tblCellMar>
        <w:tblLook w:val="04A0" w:firstRow="1" w:lastRow="0" w:firstColumn="1" w:lastColumn="0" w:noHBand="0" w:noVBand="1"/>
      </w:tblPr>
      <w:tblGrid>
        <w:gridCol w:w="1992"/>
        <w:gridCol w:w="2266"/>
        <w:gridCol w:w="1248"/>
        <w:gridCol w:w="2266"/>
        <w:gridCol w:w="854"/>
        <w:gridCol w:w="1456"/>
      </w:tblGrid>
      <w:tr w:rsidR="00933653" w:rsidRPr="006D13BE" w:rsidTr="00767D1F">
        <w:trPr>
          <w:trHeight w:val="245"/>
        </w:trPr>
        <w:tc>
          <w:tcPr>
            <w:tcW w:w="1993" w:type="dxa"/>
            <w:tcBorders>
              <w:top w:val="single" w:sz="2" w:space="0" w:color="000000"/>
              <w:left w:val="single" w:sz="2" w:space="0" w:color="000000"/>
              <w:bottom w:val="single" w:sz="2" w:space="0" w:color="000000"/>
              <w:right w:val="nil"/>
            </w:tcBorders>
          </w:tcPr>
          <w:p w:rsidR="00933653" w:rsidRPr="006D13BE" w:rsidRDefault="00933653" w:rsidP="00767D1F">
            <w:pPr>
              <w:spacing w:after="0" w:line="259" w:lineRule="auto"/>
              <w:ind w:left="116"/>
              <w:jc w:val="left"/>
              <w:rPr>
                <w:sz w:val="12"/>
                <w:szCs w:val="12"/>
              </w:rPr>
            </w:pPr>
            <w:r w:rsidRPr="006D13BE">
              <w:rPr>
                <w:sz w:val="12"/>
                <w:szCs w:val="12"/>
              </w:rPr>
              <w:t>Objednávku vyřizuje:</w:t>
            </w:r>
          </w:p>
        </w:tc>
        <w:tc>
          <w:tcPr>
            <w:tcW w:w="2266" w:type="dxa"/>
            <w:tcBorders>
              <w:top w:val="single" w:sz="2" w:space="0" w:color="000000"/>
              <w:left w:val="nil"/>
              <w:bottom w:val="single" w:sz="2" w:space="0" w:color="000000"/>
              <w:right w:val="nil"/>
            </w:tcBorders>
          </w:tcPr>
          <w:p w:rsidR="00933653" w:rsidRPr="006D13BE" w:rsidRDefault="00933653" w:rsidP="00767D1F">
            <w:pPr>
              <w:spacing w:after="0" w:line="259" w:lineRule="auto"/>
              <w:ind w:left="0"/>
              <w:jc w:val="left"/>
              <w:rPr>
                <w:sz w:val="12"/>
                <w:szCs w:val="12"/>
              </w:rPr>
            </w:pPr>
            <w:r w:rsidRPr="006D13BE">
              <w:rPr>
                <w:sz w:val="12"/>
                <w:szCs w:val="12"/>
              </w:rPr>
              <w:t xml:space="preserve">Ing. Lucie </w:t>
            </w:r>
            <w:proofErr w:type="spellStart"/>
            <w:r w:rsidRPr="006D13BE">
              <w:rPr>
                <w:sz w:val="12"/>
                <w:szCs w:val="12"/>
              </w:rPr>
              <w:t>Křivohlávková</w:t>
            </w:r>
            <w:proofErr w:type="spellEnd"/>
          </w:p>
        </w:tc>
        <w:tc>
          <w:tcPr>
            <w:tcW w:w="1248" w:type="dxa"/>
            <w:tcBorders>
              <w:top w:val="single" w:sz="2" w:space="0" w:color="000000"/>
              <w:left w:val="nil"/>
              <w:bottom w:val="single" w:sz="2" w:space="0" w:color="000000"/>
              <w:right w:val="nil"/>
            </w:tcBorders>
          </w:tcPr>
          <w:p w:rsidR="00933653" w:rsidRPr="006D13BE" w:rsidRDefault="00933653" w:rsidP="00767D1F">
            <w:pPr>
              <w:spacing w:after="0" w:line="259" w:lineRule="auto"/>
              <w:ind w:left="259"/>
              <w:jc w:val="center"/>
              <w:rPr>
                <w:sz w:val="12"/>
                <w:szCs w:val="12"/>
              </w:rPr>
            </w:pPr>
            <w:r w:rsidRPr="006D13BE">
              <w:rPr>
                <w:sz w:val="12"/>
                <w:szCs w:val="12"/>
              </w:rPr>
              <w:t>E-mail.</w:t>
            </w:r>
          </w:p>
        </w:tc>
        <w:tc>
          <w:tcPr>
            <w:tcW w:w="2266" w:type="dxa"/>
            <w:tcBorders>
              <w:top w:val="single" w:sz="2" w:space="0" w:color="000000"/>
              <w:left w:val="nil"/>
              <w:bottom w:val="single" w:sz="2" w:space="0" w:color="000000"/>
              <w:right w:val="nil"/>
            </w:tcBorders>
          </w:tcPr>
          <w:p w:rsidR="00933653" w:rsidRPr="006D13BE" w:rsidRDefault="00933653" w:rsidP="00767D1F">
            <w:pPr>
              <w:spacing w:after="0" w:line="259" w:lineRule="auto"/>
              <w:ind w:left="0"/>
              <w:jc w:val="left"/>
              <w:rPr>
                <w:sz w:val="12"/>
                <w:szCs w:val="12"/>
              </w:rPr>
            </w:pPr>
            <w:r w:rsidRPr="006D13BE">
              <w:rPr>
                <w:sz w:val="12"/>
                <w:szCs w:val="12"/>
              </w:rPr>
              <w:t xml:space="preserve">krivohlavkoval@ohla-zs.cz </w:t>
            </w:r>
          </w:p>
        </w:tc>
        <w:tc>
          <w:tcPr>
            <w:tcW w:w="854" w:type="dxa"/>
            <w:tcBorders>
              <w:top w:val="single" w:sz="2" w:space="0" w:color="000000"/>
              <w:left w:val="nil"/>
              <w:bottom w:val="single" w:sz="2" w:space="0" w:color="000000"/>
              <w:right w:val="nil"/>
            </w:tcBorders>
          </w:tcPr>
          <w:p w:rsidR="00933653" w:rsidRPr="006D13BE" w:rsidRDefault="00933653" w:rsidP="00767D1F">
            <w:pPr>
              <w:spacing w:after="0" w:line="259" w:lineRule="auto"/>
              <w:ind w:left="0"/>
              <w:jc w:val="left"/>
              <w:rPr>
                <w:sz w:val="12"/>
                <w:szCs w:val="12"/>
              </w:rPr>
            </w:pPr>
            <w:r w:rsidRPr="006D13BE">
              <w:rPr>
                <w:sz w:val="12"/>
                <w:szCs w:val="12"/>
              </w:rPr>
              <w:t xml:space="preserve">Telefon: </w:t>
            </w:r>
          </w:p>
        </w:tc>
        <w:tc>
          <w:tcPr>
            <w:tcW w:w="1456" w:type="dxa"/>
            <w:tcBorders>
              <w:top w:val="single" w:sz="2" w:space="0" w:color="000000"/>
              <w:left w:val="nil"/>
              <w:bottom w:val="single" w:sz="2" w:space="0" w:color="000000"/>
              <w:right w:val="single" w:sz="2" w:space="0" w:color="000000"/>
            </w:tcBorders>
          </w:tcPr>
          <w:p w:rsidR="00933653" w:rsidRPr="006D13BE" w:rsidRDefault="00933653" w:rsidP="00767D1F">
            <w:pPr>
              <w:spacing w:after="0" w:line="259" w:lineRule="auto"/>
              <w:ind w:left="0"/>
              <w:jc w:val="left"/>
              <w:rPr>
                <w:sz w:val="12"/>
                <w:szCs w:val="12"/>
              </w:rPr>
            </w:pPr>
            <w:r w:rsidRPr="006D13BE">
              <w:rPr>
                <w:sz w:val="12"/>
                <w:szCs w:val="12"/>
              </w:rPr>
              <w:t>702 237 161</w:t>
            </w:r>
          </w:p>
        </w:tc>
      </w:tr>
    </w:tbl>
    <w:p w:rsidR="00933653" w:rsidRDefault="00933653" w:rsidP="00933653">
      <w:pPr>
        <w:pStyle w:val="Nadpis1"/>
        <w:tabs>
          <w:tab w:val="right" w:pos="10109"/>
        </w:tabs>
        <w:ind w:left="-10" w:firstLine="0"/>
        <w:rPr>
          <w:sz w:val="12"/>
          <w:szCs w:val="12"/>
        </w:rPr>
      </w:pPr>
      <w:r w:rsidRPr="006D13BE">
        <w:rPr>
          <w:sz w:val="12"/>
          <w:szCs w:val="12"/>
        </w:rPr>
        <w:t>FORM 22-05.24</w:t>
      </w:r>
    </w:p>
    <w:p w:rsidR="00933653" w:rsidRPr="006D13BE" w:rsidRDefault="00933653" w:rsidP="00933653">
      <w:pPr>
        <w:pStyle w:val="Nadpis1"/>
        <w:tabs>
          <w:tab w:val="right" w:pos="10109"/>
        </w:tabs>
        <w:ind w:left="-10" w:firstLine="0"/>
        <w:rPr>
          <w:sz w:val="12"/>
          <w:szCs w:val="12"/>
        </w:rPr>
      </w:pPr>
      <w:r>
        <w:rPr>
          <w:sz w:val="12"/>
          <w:szCs w:val="12"/>
        </w:rPr>
        <w:tab/>
        <w:t>Stránka 2</w:t>
      </w:r>
      <w:r w:rsidRPr="006D13BE">
        <w:rPr>
          <w:sz w:val="12"/>
          <w:szCs w:val="12"/>
        </w:rPr>
        <w:t xml:space="preserve"> z 2</w:t>
      </w:r>
    </w:p>
    <w:p w:rsidR="00933653" w:rsidRPr="00933653" w:rsidRDefault="00933653" w:rsidP="00933653">
      <w:pPr>
        <w:rPr>
          <w:b/>
        </w:rPr>
      </w:pPr>
    </w:p>
    <w:p w:rsidR="0000071F" w:rsidRDefault="00933653">
      <w:pPr>
        <w:pStyle w:val="Nadpis1"/>
        <w:tabs>
          <w:tab w:val="right" w:pos="10109"/>
        </w:tabs>
        <w:ind w:left="-10" w:firstLine="0"/>
      </w:pPr>
      <w:r>
        <w:tab/>
      </w:r>
    </w:p>
    <w:sectPr w:rsidR="0000071F">
      <w:pgSz w:w="11904" w:h="16838"/>
      <w:pgMar w:top="672" w:right="1008" w:bottom="1134" w:left="78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71F"/>
    <w:rsid w:val="0000071F"/>
    <w:rsid w:val="00311A4F"/>
    <w:rsid w:val="00480FAE"/>
    <w:rsid w:val="006B421B"/>
    <w:rsid w:val="006D13BE"/>
    <w:rsid w:val="007F3B1E"/>
    <w:rsid w:val="008B088B"/>
    <w:rsid w:val="00902EA3"/>
    <w:rsid w:val="009336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0F095"/>
  <w15:docId w15:val="{613B7F0C-91CB-4C2A-ACF9-569398AA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7" w:line="226" w:lineRule="auto"/>
      <w:ind w:left="10"/>
      <w:jc w:val="both"/>
    </w:pPr>
    <w:rPr>
      <w:rFonts w:ascii="Calibri" w:eastAsia="Calibri" w:hAnsi="Calibri" w:cs="Calibri"/>
      <w:color w:val="000000"/>
      <w:sz w:val="16"/>
    </w:rPr>
  </w:style>
  <w:style w:type="paragraph" w:styleId="Nadpis1">
    <w:name w:val="heading 1"/>
    <w:next w:val="Normln"/>
    <w:link w:val="Nadpis1Char"/>
    <w:uiPriority w:val="9"/>
    <w:unhideWhenUsed/>
    <w:qFormat/>
    <w:pPr>
      <w:keepNext/>
      <w:keepLines/>
      <w:spacing w:after="3"/>
      <w:ind w:left="159" w:hanging="10"/>
      <w:outlineLvl w:val="0"/>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1321</Words>
  <Characters>7798</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Sekretariát</dc:creator>
  <cp:keywords/>
  <cp:lastModifiedBy>Sekretariát</cp:lastModifiedBy>
  <cp:revision>3</cp:revision>
  <dcterms:created xsi:type="dcterms:W3CDTF">2026-04-09T06:29:00Z</dcterms:created>
  <dcterms:modified xsi:type="dcterms:W3CDTF">2026-04-09T06:43:00Z</dcterms:modified>
</cp:coreProperties>
</file>