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04FE" w14:textId="77777777" w:rsidR="004C32F8" w:rsidRDefault="005B1609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>Dodatek č. 17</w:t>
      </w:r>
      <w:bookmarkEnd w:id="0"/>
    </w:p>
    <w:p w14:paraId="1B8A04FF" w14:textId="77777777" w:rsidR="004C32F8" w:rsidRDefault="005B1609">
      <w:pPr>
        <w:pStyle w:val="Nadpis20"/>
        <w:keepNext/>
        <w:keepLines/>
        <w:rPr>
          <w:sz w:val="24"/>
          <w:szCs w:val="24"/>
        </w:rPr>
      </w:pPr>
      <w:bookmarkStart w:id="1" w:name="bookmark2"/>
      <w:r>
        <w:rPr>
          <w:rStyle w:val="Nadpis2"/>
          <w:b/>
          <w:bCs/>
        </w:rPr>
        <w:t>ke Smlouvě o realizaci veřejné zakázky – zajištění lékařské služby první</w:t>
      </w:r>
      <w:r>
        <w:rPr>
          <w:rStyle w:val="Nadpis2"/>
          <w:b/>
          <w:bCs/>
        </w:rPr>
        <w:br/>
        <w:t xml:space="preserve">pomoci </w:t>
      </w:r>
      <w:proofErr w:type="spellStart"/>
      <w:r>
        <w:rPr>
          <w:rStyle w:val="Nadpis2"/>
          <w:b/>
          <w:bCs/>
        </w:rPr>
        <w:t>FTNsP</w:t>
      </w:r>
      <w:proofErr w:type="spellEnd"/>
      <w:r>
        <w:rPr>
          <w:rStyle w:val="Nadpis2"/>
          <w:b/>
          <w:bCs/>
        </w:rPr>
        <w:br/>
      </w:r>
      <w:r>
        <w:rPr>
          <w:rStyle w:val="Nadpis2"/>
          <w:b/>
          <w:bCs/>
          <w:sz w:val="24"/>
          <w:szCs w:val="24"/>
        </w:rPr>
        <w:t>(dále jen „dodatek“)</w:t>
      </w:r>
      <w:bookmarkEnd w:id="1"/>
    </w:p>
    <w:p w14:paraId="1B8A0500" w14:textId="77777777" w:rsidR="004C32F8" w:rsidRDefault="005B1609">
      <w:pPr>
        <w:pStyle w:val="Nadpis30"/>
        <w:keepNext/>
        <w:keepLines/>
      </w:pPr>
      <w:bookmarkStart w:id="2" w:name="bookmark4"/>
      <w:r>
        <w:rPr>
          <w:rStyle w:val="Nadpis3"/>
          <w:b/>
          <w:bCs/>
        </w:rPr>
        <w:t>Objednatel</w:t>
      </w:r>
      <w:bookmarkEnd w:id="2"/>
    </w:p>
    <w:p w14:paraId="1B8A0501" w14:textId="77777777" w:rsidR="004C32F8" w:rsidRDefault="005B1609">
      <w:pPr>
        <w:pStyle w:val="Nadpis30"/>
        <w:keepNext/>
        <w:keepLines/>
      </w:pPr>
      <w:r>
        <w:rPr>
          <w:rStyle w:val="Nadpis3"/>
          <w:b/>
          <w:bCs/>
        </w:rPr>
        <w:t>Fakultní Thomayerova nemocnice</w:t>
      </w:r>
    </w:p>
    <w:p w14:paraId="1B8A0502" w14:textId="77777777" w:rsidR="004C32F8" w:rsidRDefault="005B1609">
      <w:pPr>
        <w:pStyle w:val="Zkladntext1"/>
        <w:tabs>
          <w:tab w:val="left" w:pos="1412"/>
        </w:tabs>
        <w:spacing w:after="0"/>
      </w:pPr>
      <w:r>
        <w:rPr>
          <w:rStyle w:val="Zkladntext"/>
        </w:rPr>
        <w:t>se sídlem</w:t>
      </w:r>
      <w:r>
        <w:rPr>
          <w:rStyle w:val="Zkladntext"/>
        </w:rPr>
        <w:tab/>
        <w:t>Vídeňská 800, 140 00 Praha 4 - Krč</w:t>
      </w:r>
    </w:p>
    <w:p w14:paraId="1B8A0503" w14:textId="77777777" w:rsidR="004C32F8" w:rsidRDefault="005B1609">
      <w:pPr>
        <w:pStyle w:val="Zkladntext1"/>
        <w:tabs>
          <w:tab w:val="left" w:pos="1412"/>
        </w:tabs>
        <w:spacing w:after="0"/>
      </w:pPr>
      <w:r>
        <w:rPr>
          <w:rStyle w:val="Zkladntext"/>
        </w:rPr>
        <w:t>jednající:</w:t>
      </w:r>
      <w:r>
        <w:rPr>
          <w:rStyle w:val="Zkladntext"/>
        </w:rPr>
        <w:tab/>
        <w:t>doc. MUDr. Zdeněk Beneš, CSc., ředitel</w:t>
      </w:r>
    </w:p>
    <w:p w14:paraId="1B8A0504" w14:textId="77777777" w:rsidR="004C32F8" w:rsidRDefault="005B1609">
      <w:pPr>
        <w:pStyle w:val="Zkladntext1"/>
        <w:spacing w:after="0"/>
      </w:pPr>
      <w:r>
        <w:rPr>
          <w:rStyle w:val="Zkladntext"/>
        </w:rPr>
        <w:t>státní příspěvková organizace zřízená Ministerstvem zdravotnictví ČR zapsaná</w:t>
      </w:r>
    </w:p>
    <w:p w14:paraId="1B8A0505" w14:textId="77777777" w:rsidR="004C32F8" w:rsidRDefault="005B1609">
      <w:pPr>
        <w:pStyle w:val="Zkladntext1"/>
        <w:spacing w:after="0"/>
      </w:pPr>
      <w:r>
        <w:rPr>
          <w:rStyle w:val="Zkladntext"/>
        </w:rPr>
        <w:t xml:space="preserve">v obchodním rejstříku u Městského soudu v Praze, oddíl </w:t>
      </w:r>
      <w:proofErr w:type="spellStart"/>
      <w:r>
        <w:rPr>
          <w:rStyle w:val="Zkladntext"/>
        </w:rPr>
        <w:t>Pr</w:t>
      </w:r>
      <w:proofErr w:type="spellEnd"/>
      <w:r>
        <w:rPr>
          <w:rStyle w:val="Zkladntext"/>
        </w:rPr>
        <w:t xml:space="preserve">, </w:t>
      </w:r>
      <w:proofErr w:type="spellStart"/>
      <w:r>
        <w:rPr>
          <w:rStyle w:val="Zkladntext"/>
        </w:rPr>
        <w:t>vl</w:t>
      </w:r>
      <w:proofErr w:type="spellEnd"/>
      <w:r>
        <w:rPr>
          <w:rStyle w:val="Zkladntext"/>
        </w:rPr>
        <w:t>. 1043</w:t>
      </w:r>
    </w:p>
    <w:p w14:paraId="1B8A0506" w14:textId="77777777" w:rsidR="004C32F8" w:rsidRDefault="005B1609">
      <w:pPr>
        <w:pStyle w:val="Zkladntext1"/>
        <w:spacing w:after="0"/>
      </w:pPr>
      <w:r>
        <w:rPr>
          <w:rStyle w:val="Zkladntext"/>
        </w:rPr>
        <w:t>IČO: 00064190</w:t>
      </w:r>
    </w:p>
    <w:p w14:paraId="1B8A0507" w14:textId="77777777" w:rsidR="004C32F8" w:rsidRDefault="005B1609">
      <w:pPr>
        <w:pStyle w:val="Zkladntext1"/>
        <w:spacing w:after="0"/>
      </w:pPr>
      <w:r>
        <w:rPr>
          <w:rStyle w:val="Zkladntext"/>
        </w:rPr>
        <w:t>DIČ: CZ00064190</w:t>
      </w:r>
    </w:p>
    <w:p w14:paraId="1B8A0508" w14:textId="157F3BE8" w:rsidR="004C32F8" w:rsidRDefault="005B1609">
      <w:pPr>
        <w:pStyle w:val="Zkladntext1"/>
        <w:spacing w:after="0"/>
      </w:pPr>
      <w:r>
        <w:rPr>
          <w:rStyle w:val="Zkladntext"/>
        </w:rPr>
        <w:t>bankovní spojení: XXX</w:t>
      </w:r>
    </w:p>
    <w:p w14:paraId="1B8A0509" w14:textId="425E234A" w:rsidR="004C32F8" w:rsidRDefault="005B1609">
      <w:pPr>
        <w:pStyle w:val="Zkladntext1"/>
        <w:spacing w:after="400"/>
      </w:pPr>
      <w:r>
        <w:rPr>
          <w:rStyle w:val="Zkladntext"/>
        </w:rPr>
        <w:t>číslo účtu: XXX</w:t>
      </w:r>
    </w:p>
    <w:p w14:paraId="1B8A050A" w14:textId="77777777" w:rsidR="004C32F8" w:rsidRDefault="005B1609">
      <w:pPr>
        <w:pStyle w:val="Zkladntext1"/>
        <w:spacing w:after="400"/>
      </w:pPr>
      <w:r>
        <w:rPr>
          <w:rStyle w:val="Zkladntext"/>
        </w:rPr>
        <w:t>a</w:t>
      </w:r>
    </w:p>
    <w:p w14:paraId="1B8A050B" w14:textId="77777777" w:rsidR="004C32F8" w:rsidRDefault="005B1609">
      <w:pPr>
        <w:pStyle w:val="Nadpis30"/>
        <w:keepNext/>
        <w:keepLines/>
      </w:pPr>
      <w:bookmarkStart w:id="3" w:name="bookmark7"/>
      <w:r>
        <w:rPr>
          <w:rStyle w:val="Nadpis3"/>
          <w:b/>
          <w:bCs/>
        </w:rPr>
        <w:t>Poskytovatel</w:t>
      </w:r>
      <w:bookmarkEnd w:id="3"/>
    </w:p>
    <w:p w14:paraId="1B8A050C" w14:textId="77777777" w:rsidR="004C32F8" w:rsidRDefault="005B1609">
      <w:pPr>
        <w:pStyle w:val="Nadpis30"/>
        <w:keepNext/>
        <w:keepLines/>
      </w:pPr>
      <w:r>
        <w:rPr>
          <w:rStyle w:val="Nadpis3"/>
          <w:b/>
          <w:bCs/>
        </w:rPr>
        <w:t xml:space="preserve">Pražská pohotovost </w:t>
      </w:r>
      <w:proofErr w:type="spellStart"/>
      <w:r>
        <w:rPr>
          <w:rStyle w:val="Nadpis3"/>
          <w:b/>
          <w:bCs/>
        </w:rPr>
        <w:t>z.ú</w:t>
      </w:r>
      <w:proofErr w:type="spellEnd"/>
    </w:p>
    <w:p w14:paraId="1B8A050D" w14:textId="552B44F7" w:rsidR="004C32F8" w:rsidRDefault="005B1609">
      <w:pPr>
        <w:pStyle w:val="Zkladntext1"/>
        <w:tabs>
          <w:tab w:val="left" w:pos="1412"/>
        </w:tabs>
        <w:spacing w:after="0"/>
      </w:pPr>
      <w:r>
        <w:rPr>
          <w:rStyle w:val="Zkladntext"/>
        </w:rPr>
        <w:t>se sídlem:</w:t>
      </w:r>
      <w:r>
        <w:rPr>
          <w:rStyle w:val="Zkladntext"/>
        </w:rPr>
        <w:tab/>
      </w:r>
      <w:r w:rsidR="00887FEB">
        <w:rPr>
          <w:rStyle w:val="Zkladntext"/>
        </w:rPr>
        <w:t>Libušská 313/104, 142 00 Praha 4 - Písnice</w:t>
      </w:r>
    </w:p>
    <w:p w14:paraId="1B8A050E" w14:textId="77777777" w:rsidR="004C32F8" w:rsidRDefault="005B1609">
      <w:pPr>
        <w:pStyle w:val="Zkladntext1"/>
        <w:tabs>
          <w:tab w:val="left" w:pos="1412"/>
        </w:tabs>
        <w:spacing w:after="0"/>
        <w:rPr>
          <w:rStyle w:val="Zkladntext"/>
        </w:rPr>
      </w:pPr>
      <w:r>
        <w:rPr>
          <w:rStyle w:val="Zkladntext"/>
        </w:rPr>
        <w:t>jednající:</w:t>
      </w:r>
      <w:r>
        <w:rPr>
          <w:rStyle w:val="Zkladntext"/>
        </w:rPr>
        <w:tab/>
        <w:t>Mgr. Jana Váňová, ředitelka</w:t>
      </w:r>
    </w:p>
    <w:p w14:paraId="7042D3CF" w14:textId="5E0C16C5" w:rsidR="00887FEB" w:rsidRDefault="00887FEB">
      <w:pPr>
        <w:pStyle w:val="Zkladntext1"/>
        <w:tabs>
          <w:tab w:val="left" w:pos="1412"/>
        </w:tabs>
        <w:spacing w:after="0"/>
        <w:rPr>
          <w:rStyle w:val="Zkladntext"/>
        </w:rPr>
      </w:pPr>
      <w:r>
        <w:rPr>
          <w:rStyle w:val="Zkladntext"/>
        </w:rPr>
        <w:t>IČO: 21875910</w:t>
      </w:r>
    </w:p>
    <w:p w14:paraId="7527847B" w14:textId="0E26FC2A" w:rsidR="00887FEB" w:rsidRDefault="00887FEB">
      <w:pPr>
        <w:pStyle w:val="Zkladntext1"/>
        <w:tabs>
          <w:tab w:val="left" w:pos="1412"/>
        </w:tabs>
        <w:spacing w:after="0"/>
      </w:pPr>
      <w:r>
        <w:rPr>
          <w:rStyle w:val="Zkladntext"/>
        </w:rPr>
        <w:t>DIČ: CZ699003488</w:t>
      </w:r>
    </w:p>
    <w:p w14:paraId="1B8A050F" w14:textId="3A32ED04" w:rsidR="004C32F8" w:rsidRDefault="005B1609">
      <w:pPr>
        <w:pStyle w:val="Zkladntext1"/>
        <w:spacing w:after="0"/>
      </w:pPr>
      <w:r>
        <w:rPr>
          <w:rStyle w:val="Zkladntext"/>
        </w:rPr>
        <w:t>Bankovní spojení: XXX</w:t>
      </w:r>
    </w:p>
    <w:p w14:paraId="1B8A0510" w14:textId="109AC1A8" w:rsidR="004C32F8" w:rsidRDefault="005B1609">
      <w:pPr>
        <w:pStyle w:val="Zkladntext1"/>
      </w:pPr>
      <w:r>
        <w:rPr>
          <w:rStyle w:val="Zkladntext"/>
        </w:rPr>
        <w:t>č. účtu: XXX</w:t>
      </w:r>
    </w:p>
    <w:p w14:paraId="1B8A0511" w14:textId="77777777" w:rsidR="004C32F8" w:rsidRDefault="005B1609">
      <w:pPr>
        <w:pStyle w:val="Zkladntext1"/>
        <w:spacing w:after="0"/>
      </w:pPr>
      <w:r>
        <w:rPr>
          <w:rStyle w:val="Zkladntext"/>
        </w:rPr>
        <w:t>Společně jako „Smluvní strany“</w:t>
      </w:r>
    </w:p>
    <w:p w14:paraId="1B8A0512" w14:textId="77777777" w:rsidR="004C32F8" w:rsidRDefault="004C32F8">
      <w:pPr>
        <w:pStyle w:val="Nadpis30"/>
        <w:keepNext/>
        <w:keepLines/>
        <w:numPr>
          <w:ilvl w:val="0"/>
          <w:numId w:val="1"/>
        </w:numPr>
        <w:jc w:val="center"/>
      </w:pPr>
      <w:bookmarkStart w:id="4" w:name="bookmark10"/>
      <w:bookmarkEnd w:id="4"/>
    </w:p>
    <w:p w14:paraId="1B8A0513" w14:textId="77777777" w:rsidR="004C32F8" w:rsidRDefault="005B1609">
      <w:pPr>
        <w:pStyle w:val="Nadpis30"/>
        <w:keepNext/>
        <w:keepLines/>
        <w:spacing w:after="280"/>
        <w:jc w:val="center"/>
      </w:pPr>
      <w:r>
        <w:rPr>
          <w:rStyle w:val="Nadpis3"/>
          <w:b/>
          <w:bCs/>
        </w:rPr>
        <w:t>Úvodní ustanovení</w:t>
      </w:r>
    </w:p>
    <w:p w14:paraId="1B8A0514" w14:textId="77777777" w:rsidR="004C32F8" w:rsidRDefault="005B1609">
      <w:pPr>
        <w:pStyle w:val="Zkladntext1"/>
        <w:numPr>
          <w:ilvl w:val="0"/>
          <w:numId w:val="2"/>
        </w:numPr>
        <w:tabs>
          <w:tab w:val="left" w:pos="342"/>
        </w:tabs>
        <w:ind w:left="400" w:hanging="400"/>
        <w:jc w:val="both"/>
      </w:pPr>
      <w:r>
        <w:rPr>
          <w:rStyle w:val="Zkladntext"/>
        </w:rPr>
        <w:t xml:space="preserve">Smluvní strany uzavřely dne 30.6.2009 Smlouvu o realizaci veřejné zakázky – zajištění lékařské služby první pomoci </w:t>
      </w:r>
      <w:proofErr w:type="spellStart"/>
      <w:r>
        <w:rPr>
          <w:rStyle w:val="Zkladntext"/>
        </w:rPr>
        <w:t>FTNsP</w:t>
      </w:r>
      <w:proofErr w:type="spellEnd"/>
      <w:r>
        <w:rPr>
          <w:rStyle w:val="Zkladntext"/>
        </w:rPr>
        <w:t>, ve znění dodatků č.1-16.(dále jen „Smlouva“), jejímž předmětem bylo zajišťování lékařské služby první pomoci (dále jen „LPS“).</w:t>
      </w:r>
    </w:p>
    <w:p w14:paraId="1B8A0515" w14:textId="77777777" w:rsidR="004C32F8" w:rsidRDefault="005B1609">
      <w:pPr>
        <w:pStyle w:val="Zkladntext1"/>
        <w:numPr>
          <w:ilvl w:val="0"/>
          <w:numId w:val="2"/>
        </w:numPr>
        <w:tabs>
          <w:tab w:val="left" w:pos="363"/>
        </w:tabs>
        <w:ind w:left="400" w:hanging="400"/>
        <w:jc w:val="both"/>
      </w:pPr>
      <w:r>
        <w:rPr>
          <w:rStyle w:val="Zkladntext"/>
        </w:rPr>
        <w:t>S účinností od 1.1.2026, kdy nabyla účinnosti Vyhláška č. 380/2025 Sb., o pohotovostních službách vydaná Ministerstvem zdravotnictví jako prováděcí předpis k zákonu č. 372/2011 Sb., o zdravotních službách, došlo ke změně v rozsahu poskytované LPS dle dosavadní Smlouvy a to tak, že počínaje dnem 1.1.2026 bude poskytovatel zajišťovat pouze LPS v oboru zubní lékařství, a to za stejných podmínek jako dosud.</w:t>
      </w:r>
    </w:p>
    <w:p w14:paraId="1B8A0516" w14:textId="77777777" w:rsidR="004C32F8" w:rsidRDefault="004C32F8">
      <w:pPr>
        <w:pStyle w:val="Zkladntext1"/>
        <w:numPr>
          <w:ilvl w:val="0"/>
          <w:numId w:val="1"/>
        </w:numPr>
        <w:spacing w:after="0"/>
        <w:jc w:val="center"/>
      </w:pPr>
    </w:p>
    <w:p w14:paraId="1B8A0517" w14:textId="77777777" w:rsidR="004C32F8" w:rsidRDefault="005B1609">
      <w:pPr>
        <w:pStyle w:val="Nadpis30"/>
        <w:keepNext/>
        <w:keepLines/>
        <w:jc w:val="center"/>
      </w:pPr>
      <w:bookmarkStart w:id="5" w:name="bookmark13"/>
      <w:r>
        <w:rPr>
          <w:rStyle w:val="Nadpis3"/>
          <w:b/>
          <w:bCs/>
        </w:rPr>
        <w:t>Práva a povinnosti</w:t>
      </w:r>
      <w:bookmarkEnd w:id="5"/>
    </w:p>
    <w:p w14:paraId="6642E178" w14:textId="77777777" w:rsidR="00887FEB" w:rsidRDefault="005B1609">
      <w:pPr>
        <w:pStyle w:val="Zkladntext1"/>
        <w:numPr>
          <w:ilvl w:val="0"/>
          <w:numId w:val="3"/>
        </w:numPr>
        <w:tabs>
          <w:tab w:val="left" w:pos="342"/>
        </w:tabs>
        <w:spacing w:after="0"/>
        <w:ind w:left="400" w:hanging="400"/>
        <w:jc w:val="both"/>
        <w:rPr>
          <w:rStyle w:val="Zkladntext"/>
        </w:rPr>
      </w:pPr>
      <w:r>
        <w:rPr>
          <w:rStyle w:val="Zkladntext"/>
        </w:rPr>
        <w:t xml:space="preserve">Vzhledem k tomu, že financování LPS je prováděno z účelové neinvestiční dotace, kterou na každý rok obdrží od Hlavního města Prahy Objednatel, a to s odkazem na Veřejnoprávní smlouvu o poskytnutí individuální účelové neinvestiční dotace č. DOT/81/02/002589/2026 </w:t>
      </w:r>
    </w:p>
    <w:p w14:paraId="14EFE295" w14:textId="77777777" w:rsidR="00887FEB" w:rsidRDefault="00887FEB" w:rsidP="00887FEB">
      <w:pPr>
        <w:pStyle w:val="Zkladntext1"/>
        <w:tabs>
          <w:tab w:val="left" w:pos="342"/>
        </w:tabs>
        <w:spacing w:after="0"/>
        <w:ind w:left="400"/>
        <w:jc w:val="both"/>
        <w:rPr>
          <w:rStyle w:val="Zkladntext"/>
        </w:rPr>
      </w:pPr>
    </w:p>
    <w:p w14:paraId="1B8A0518" w14:textId="51D429D9" w:rsidR="004C32F8" w:rsidRDefault="005B1609" w:rsidP="00887FEB">
      <w:pPr>
        <w:pStyle w:val="Zkladntext1"/>
        <w:tabs>
          <w:tab w:val="left" w:pos="342"/>
        </w:tabs>
        <w:spacing w:after="0"/>
        <w:ind w:left="400"/>
        <w:jc w:val="both"/>
        <w:rPr>
          <w:rStyle w:val="Zkladntext"/>
        </w:rPr>
      </w:pPr>
      <w:r>
        <w:rPr>
          <w:rStyle w:val="Zkladntext"/>
        </w:rPr>
        <w:lastRenderedPageBreak/>
        <w:t>(dále jen „smlouva o dotaci“), upravují smluvní strany nově podmínky Smlouvy podle podmínek přidělené dotace.</w:t>
      </w:r>
    </w:p>
    <w:p w14:paraId="0B1E71EF" w14:textId="77777777" w:rsidR="00887FEB" w:rsidRDefault="00887FEB" w:rsidP="00887FEB">
      <w:pPr>
        <w:pStyle w:val="Odstavecseseznamem"/>
      </w:pPr>
    </w:p>
    <w:p w14:paraId="35B7A536" w14:textId="77777777" w:rsidR="00887FEB" w:rsidRDefault="005B1609" w:rsidP="00887FEB">
      <w:pPr>
        <w:pStyle w:val="Zkladntext1"/>
        <w:numPr>
          <w:ilvl w:val="0"/>
          <w:numId w:val="3"/>
        </w:numPr>
        <w:tabs>
          <w:tab w:val="left" w:pos="356"/>
        </w:tabs>
        <w:spacing w:after="0"/>
        <w:ind w:left="380" w:hanging="380"/>
        <w:jc w:val="both"/>
        <w:rPr>
          <w:rStyle w:val="Zkladntext"/>
        </w:rPr>
      </w:pPr>
      <w:r>
        <w:rPr>
          <w:rStyle w:val="Zkladntext"/>
        </w:rPr>
        <w:t xml:space="preserve">Platební a fakturační podmínky se s ohledem na výši poskytnuté dotace pro provoz LPS pro období od 1.1.2026 do 31.12.2026 upravují následujícím způsobem. </w:t>
      </w:r>
    </w:p>
    <w:p w14:paraId="3D4881F5" w14:textId="77777777" w:rsidR="00887FEB" w:rsidRDefault="00887FEB" w:rsidP="00887FEB">
      <w:pPr>
        <w:pStyle w:val="Odstavecseseznamem"/>
        <w:rPr>
          <w:rStyle w:val="Zkladntext"/>
          <w:rFonts w:eastAsia="Courier New"/>
        </w:rPr>
      </w:pPr>
    </w:p>
    <w:p w14:paraId="1B8A051A" w14:textId="79D3B847" w:rsidR="004C32F8" w:rsidRDefault="005B1609" w:rsidP="00887FEB">
      <w:pPr>
        <w:pStyle w:val="Zkladntext1"/>
        <w:numPr>
          <w:ilvl w:val="0"/>
          <w:numId w:val="5"/>
        </w:numPr>
        <w:tabs>
          <w:tab w:val="left" w:pos="356"/>
        </w:tabs>
        <w:spacing w:after="580"/>
        <w:jc w:val="both"/>
      </w:pPr>
      <w:r>
        <w:rPr>
          <w:rStyle w:val="Zkladntext"/>
        </w:rPr>
        <w:t>Čl. III. Cena plnění odst. 2 Smlouvy) se doplňuje takto:</w:t>
      </w:r>
      <w:r w:rsidR="00887FEB">
        <w:rPr>
          <w:rStyle w:val="Zkladntext"/>
        </w:rPr>
        <w:br/>
      </w:r>
      <w:r>
        <w:rPr>
          <w:rStyle w:val="Zkladntext"/>
        </w:rPr>
        <w:t>„</w:t>
      </w:r>
      <w:r>
        <w:rPr>
          <w:rStyle w:val="Zkladntext"/>
          <w:i/>
          <w:iCs/>
        </w:rPr>
        <w:t xml:space="preserve">Dohodnutá cena za poskytování LPS, kterou je Objednatel povinen Poskytovateli zaplatit v období od 1.1.2026 do 31.12.2026 činí </w:t>
      </w:r>
      <w:r>
        <w:rPr>
          <w:rStyle w:val="Zkladntext"/>
          <w:b/>
          <w:bCs/>
          <w:i/>
          <w:iCs/>
        </w:rPr>
        <w:t>1 600 000,-</w:t>
      </w:r>
      <w:r>
        <w:rPr>
          <w:rStyle w:val="Zkladntext"/>
          <w:i/>
          <w:iCs/>
        </w:rPr>
        <w:t xml:space="preserve">Kč (slovy: jeden milion šest set tisíc korun českých), splatných na základě faktury vystavené Poskytovatelem a doručené Objednatel, se, splatností, v souladu s </w:t>
      </w:r>
      <w:proofErr w:type="spellStart"/>
      <w:r>
        <w:rPr>
          <w:rStyle w:val="Zkladntext"/>
          <w:i/>
          <w:iCs/>
        </w:rPr>
        <w:t>ust</w:t>
      </w:r>
      <w:proofErr w:type="spellEnd"/>
      <w:r>
        <w:rPr>
          <w:rStyle w:val="Zkladntext"/>
          <w:i/>
          <w:iCs/>
        </w:rPr>
        <w:t>. Čl. I odst. 3 a Čl. IV. odst. 9 smlouvy o dotaci, nejpozději do desátého dne měsíce března 2026“.</w:t>
      </w:r>
    </w:p>
    <w:p w14:paraId="1B8A051B" w14:textId="77777777" w:rsidR="004C32F8" w:rsidRDefault="005B1609">
      <w:pPr>
        <w:pStyle w:val="Zkladntext1"/>
        <w:numPr>
          <w:ilvl w:val="0"/>
          <w:numId w:val="3"/>
        </w:numPr>
        <w:tabs>
          <w:tab w:val="left" w:pos="352"/>
        </w:tabs>
        <w:spacing w:after="300"/>
        <w:jc w:val="both"/>
      </w:pPr>
      <w:r>
        <w:rPr>
          <w:rStyle w:val="Zkladntext"/>
        </w:rPr>
        <w:t>Ostatní ustanovení Smlouvy zůstávají beze změny.</w:t>
      </w:r>
    </w:p>
    <w:p w14:paraId="1B8A051C" w14:textId="77777777" w:rsidR="004C32F8" w:rsidRDefault="005B1609">
      <w:pPr>
        <w:pStyle w:val="Zkladntext1"/>
        <w:numPr>
          <w:ilvl w:val="0"/>
          <w:numId w:val="3"/>
        </w:numPr>
        <w:tabs>
          <w:tab w:val="left" w:pos="356"/>
        </w:tabs>
        <w:spacing w:after="480"/>
        <w:ind w:left="380" w:hanging="380"/>
        <w:jc w:val="both"/>
      </w:pPr>
      <w:r>
        <w:rPr>
          <w:rStyle w:val="Zkladntext"/>
        </w:rPr>
        <w:t>Tímto dodatkem reagují smluvní strany na změnu výši dotace poskytnuté pro období od 1.1.2026 do 31.12.2026.</w:t>
      </w:r>
    </w:p>
    <w:p w14:paraId="1B8A051D" w14:textId="77777777" w:rsidR="004C32F8" w:rsidRDefault="005B1609">
      <w:pPr>
        <w:pStyle w:val="Zkladntext1"/>
        <w:spacing w:after="0"/>
        <w:jc w:val="center"/>
      </w:pPr>
      <w:r>
        <w:rPr>
          <w:rStyle w:val="Zkladntext"/>
          <w:b/>
          <w:bCs/>
        </w:rPr>
        <w:t>IV.</w:t>
      </w:r>
    </w:p>
    <w:p w14:paraId="1B8A051E" w14:textId="77777777" w:rsidR="004C32F8" w:rsidRDefault="005B1609">
      <w:pPr>
        <w:pStyle w:val="Nadpis30"/>
        <w:keepNext/>
        <w:keepLines/>
        <w:spacing w:after="300"/>
        <w:jc w:val="center"/>
      </w:pPr>
      <w:bookmarkStart w:id="6" w:name="bookmark15"/>
      <w:r>
        <w:rPr>
          <w:rStyle w:val="Nadpis3"/>
          <w:b/>
          <w:bCs/>
        </w:rPr>
        <w:t>Závěrečná ustanovení</w:t>
      </w:r>
      <w:bookmarkEnd w:id="6"/>
    </w:p>
    <w:p w14:paraId="1B8A051F" w14:textId="77777777" w:rsidR="004C32F8" w:rsidRDefault="005B1609">
      <w:pPr>
        <w:pStyle w:val="Zkladntext1"/>
        <w:numPr>
          <w:ilvl w:val="0"/>
          <w:numId w:val="4"/>
        </w:numPr>
        <w:tabs>
          <w:tab w:val="left" w:pos="714"/>
        </w:tabs>
        <w:spacing w:after="0" w:line="288" w:lineRule="auto"/>
        <w:jc w:val="both"/>
      </w:pPr>
      <w:r>
        <w:rPr>
          <w:rStyle w:val="Zkladntext"/>
        </w:rPr>
        <w:t>Tento dodatek nabývá platnosti dnem podpisu smluvních stran a účinnosti dnem jeho</w:t>
      </w:r>
    </w:p>
    <w:p w14:paraId="1B8A0520" w14:textId="77777777" w:rsidR="004C32F8" w:rsidRDefault="005B1609">
      <w:pPr>
        <w:pStyle w:val="Zkladntext1"/>
        <w:spacing w:after="300"/>
        <w:ind w:firstLine="740"/>
        <w:jc w:val="both"/>
      </w:pPr>
      <w:r>
        <w:rPr>
          <w:rStyle w:val="Zkladntext"/>
        </w:rPr>
        <w:t>zveřejněním v Registru smluv.</w:t>
      </w:r>
    </w:p>
    <w:p w14:paraId="1B8A0521" w14:textId="77777777" w:rsidR="004C32F8" w:rsidRDefault="005B1609">
      <w:pPr>
        <w:pStyle w:val="Zkladntext1"/>
        <w:numPr>
          <w:ilvl w:val="0"/>
          <w:numId w:val="4"/>
        </w:numPr>
        <w:tabs>
          <w:tab w:val="left" w:pos="714"/>
        </w:tabs>
        <w:spacing w:after="0" w:line="288" w:lineRule="auto"/>
        <w:jc w:val="both"/>
      </w:pPr>
      <w:r>
        <w:rPr>
          <w:rStyle w:val="Zkladntext"/>
        </w:rPr>
        <w:t>Tento dodatek je vyhotoven ve dvou stejnopisech s platností originálu, přičemž každá</w:t>
      </w:r>
    </w:p>
    <w:p w14:paraId="1B8A0522" w14:textId="77777777" w:rsidR="004C32F8" w:rsidRDefault="005B1609">
      <w:pPr>
        <w:pStyle w:val="Zkladntext1"/>
        <w:spacing w:after="300"/>
        <w:ind w:firstLine="740"/>
        <w:jc w:val="both"/>
      </w:pPr>
      <w:r>
        <w:rPr>
          <w:rStyle w:val="Zkladntext"/>
        </w:rPr>
        <w:t>ze smluvních stran obdrží jeden stejnopis.</w:t>
      </w:r>
    </w:p>
    <w:p w14:paraId="1B8A0523" w14:textId="77777777" w:rsidR="004C32F8" w:rsidRDefault="005B1609">
      <w:pPr>
        <w:pStyle w:val="Zkladntext1"/>
        <w:numPr>
          <w:ilvl w:val="0"/>
          <w:numId w:val="4"/>
        </w:numPr>
        <w:tabs>
          <w:tab w:val="left" w:pos="714"/>
        </w:tabs>
        <w:spacing w:after="300" w:line="288" w:lineRule="auto"/>
        <w:jc w:val="both"/>
      </w:pPr>
      <w:r>
        <w:rPr>
          <w:rStyle w:val="Zkladntext"/>
        </w:rPr>
        <w:t>Dodatkem neupravené vztahy se řídí občanským zákoníkem v platném znění.</w:t>
      </w:r>
    </w:p>
    <w:p w14:paraId="1B8A0524" w14:textId="77777777" w:rsidR="004C32F8" w:rsidRDefault="005B1609">
      <w:pPr>
        <w:pStyle w:val="Zkladntext1"/>
        <w:numPr>
          <w:ilvl w:val="0"/>
          <w:numId w:val="4"/>
        </w:numPr>
        <w:tabs>
          <w:tab w:val="left" w:pos="714"/>
        </w:tabs>
        <w:spacing w:after="0" w:line="331" w:lineRule="auto"/>
        <w:jc w:val="both"/>
      </w:pPr>
      <w:r>
        <w:rPr>
          <w:rStyle w:val="Zkladntext"/>
        </w:rPr>
        <w:t>Smluvní strany shodně prohlašují, že si tento dodatek před jeho podepsáním přečetly,</w:t>
      </w:r>
    </w:p>
    <w:p w14:paraId="1B8A0525" w14:textId="77777777" w:rsidR="004C32F8" w:rsidRDefault="005B1609">
      <w:pPr>
        <w:pStyle w:val="Zkladntext1"/>
        <w:spacing w:after="0" w:line="276" w:lineRule="auto"/>
        <w:ind w:left="740"/>
        <w:jc w:val="both"/>
        <w:sectPr w:rsidR="004C32F8">
          <w:footerReference w:type="default" r:id="rId10"/>
          <w:pgSz w:w="11900" w:h="16840"/>
          <w:pgMar w:top="1417" w:right="1382" w:bottom="1591" w:left="1368" w:header="989" w:footer="3" w:gutter="0"/>
          <w:pgNumType w:start="1"/>
          <w:cols w:space="720"/>
          <w:noEndnote/>
          <w:docGrid w:linePitch="360"/>
        </w:sectPr>
      </w:pPr>
      <w:r>
        <w:rPr>
          <w:rStyle w:val="Zkladntext"/>
        </w:rPr>
        <w:t>že je uzavřen po vzájemném projednání, je sepsán určitě a srozumitelně, k podpisu nedošlo v tísni nebo za nápadně nevýhodných podmínek, což stvrzují smluvní strany svými podpisy.</w:t>
      </w:r>
    </w:p>
    <w:p w14:paraId="1B8A0526" w14:textId="77777777" w:rsidR="004C32F8" w:rsidRDefault="004C32F8">
      <w:pPr>
        <w:spacing w:line="240" w:lineRule="exact"/>
        <w:rPr>
          <w:sz w:val="19"/>
          <w:szCs w:val="19"/>
        </w:rPr>
      </w:pPr>
    </w:p>
    <w:p w14:paraId="1B8A0527" w14:textId="77777777" w:rsidR="004C32F8" w:rsidRDefault="004C32F8">
      <w:pPr>
        <w:spacing w:before="20" w:after="20" w:line="240" w:lineRule="exact"/>
        <w:rPr>
          <w:sz w:val="19"/>
          <w:szCs w:val="19"/>
        </w:rPr>
      </w:pPr>
    </w:p>
    <w:p w14:paraId="1B8A0528" w14:textId="77777777" w:rsidR="004C32F8" w:rsidRDefault="004C32F8">
      <w:pPr>
        <w:spacing w:line="1" w:lineRule="exact"/>
        <w:sectPr w:rsidR="004C32F8">
          <w:type w:val="continuous"/>
          <w:pgSz w:w="11900" w:h="16840"/>
          <w:pgMar w:top="1417" w:right="0" w:bottom="2878" w:left="0" w:header="0" w:footer="3" w:gutter="0"/>
          <w:cols w:space="720"/>
          <w:noEndnote/>
          <w:docGrid w:linePitch="360"/>
        </w:sectPr>
      </w:pPr>
    </w:p>
    <w:p w14:paraId="1B8A0529" w14:textId="77777777" w:rsidR="004C32F8" w:rsidRDefault="005B1609">
      <w:pPr>
        <w:pStyle w:val="Nadpis30"/>
        <w:keepNext/>
        <w:keepLines/>
        <w:rPr>
          <w:sz w:val="22"/>
          <w:szCs w:val="22"/>
        </w:rPr>
      </w:pPr>
      <w:bookmarkStart w:id="7" w:name="bookmark17"/>
      <w:r>
        <w:rPr>
          <w:rStyle w:val="Nadpis3"/>
          <w:rFonts w:ascii="Calibri" w:eastAsia="Calibri" w:hAnsi="Calibri" w:cs="Calibri"/>
          <w:sz w:val="22"/>
          <w:szCs w:val="22"/>
        </w:rPr>
        <w:t xml:space="preserve">Za </w:t>
      </w:r>
      <w:r>
        <w:rPr>
          <w:rStyle w:val="Nadpis3"/>
          <w:rFonts w:ascii="Calibri" w:eastAsia="Calibri" w:hAnsi="Calibri" w:cs="Calibri"/>
          <w:b/>
          <w:bCs/>
          <w:sz w:val="22"/>
          <w:szCs w:val="22"/>
        </w:rPr>
        <w:t>poskytovatele</w:t>
      </w:r>
      <w:r>
        <w:rPr>
          <w:rStyle w:val="Nadpis3"/>
          <w:rFonts w:ascii="Calibri" w:eastAsia="Calibri" w:hAnsi="Calibri" w:cs="Calibri"/>
          <w:sz w:val="22"/>
          <w:szCs w:val="22"/>
        </w:rPr>
        <w:t>:</w:t>
      </w:r>
      <w:bookmarkEnd w:id="7"/>
    </w:p>
    <w:p w14:paraId="63A20D8C" w14:textId="24B9374D" w:rsidR="005B1609" w:rsidRDefault="005B1609">
      <w:pPr>
        <w:pStyle w:val="Zkladntext20"/>
        <w:spacing w:line="240" w:lineRule="auto"/>
        <w:jc w:val="left"/>
      </w:pPr>
      <w:r>
        <w:rPr>
          <w:rStyle w:val="Zkladntext2"/>
        </w:rPr>
        <w:t xml:space="preserve">V Praze dne </w:t>
      </w:r>
      <w:r>
        <w:rPr>
          <w:rStyle w:val="Zkladntext2"/>
          <w:i/>
          <w:iCs/>
        </w:rPr>
        <w:t>1.</w:t>
      </w:r>
      <w:r w:rsidR="00887FEB">
        <w:rPr>
          <w:rStyle w:val="Zkladntext2"/>
          <w:i/>
          <w:iCs/>
        </w:rPr>
        <w:t>4</w:t>
      </w:r>
      <w:r>
        <w:rPr>
          <w:rStyle w:val="Zkladntext2"/>
          <w:i/>
          <w:iCs/>
        </w:rPr>
        <w:t>.2026</w:t>
      </w:r>
    </w:p>
    <w:p w14:paraId="1B8A052C" w14:textId="2B7A1C83" w:rsidR="004C32F8" w:rsidRDefault="004C32F8">
      <w:pPr>
        <w:pStyle w:val="Zkladntext30"/>
      </w:pPr>
    </w:p>
    <w:p w14:paraId="6D34AA9C" w14:textId="77777777" w:rsidR="005B1609" w:rsidRDefault="005B1609">
      <w:pPr>
        <w:pStyle w:val="Zkladntext30"/>
        <w:spacing w:line="0" w:lineRule="atLeast"/>
        <w:jc w:val="left"/>
        <w:rPr>
          <w:rStyle w:val="Zkladntext3"/>
          <w:rFonts w:ascii="Arial" w:eastAsia="Arial" w:hAnsi="Arial" w:cs="Arial"/>
          <w:sz w:val="24"/>
          <w:szCs w:val="24"/>
        </w:rPr>
      </w:pPr>
    </w:p>
    <w:p w14:paraId="1B8A052E" w14:textId="77777777" w:rsidR="004C32F8" w:rsidRDefault="005B1609">
      <w:pPr>
        <w:pStyle w:val="Nadpis30"/>
        <w:keepNext/>
        <w:keepLines/>
        <w:spacing w:after="40"/>
        <w:jc w:val="both"/>
        <w:rPr>
          <w:sz w:val="22"/>
          <w:szCs w:val="22"/>
        </w:rPr>
      </w:pPr>
      <w:bookmarkStart w:id="8" w:name="bookmark19"/>
      <w:r>
        <w:rPr>
          <w:rStyle w:val="Nadpis3"/>
          <w:rFonts w:ascii="Calibri" w:eastAsia="Calibri" w:hAnsi="Calibri" w:cs="Calibri"/>
          <w:sz w:val="22"/>
          <w:szCs w:val="22"/>
        </w:rPr>
        <w:t xml:space="preserve">Za </w:t>
      </w:r>
      <w:r>
        <w:rPr>
          <w:rStyle w:val="Nadpis3"/>
          <w:rFonts w:ascii="Calibri" w:eastAsia="Calibri" w:hAnsi="Calibri" w:cs="Calibri"/>
          <w:b/>
          <w:bCs/>
          <w:sz w:val="22"/>
          <w:szCs w:val="22"/>
        </w:rPr>
        <w:t>objednatele</w:t>
      </w:r>
      <w:r>
        <w:rPr>
          <w:rStyle w:val="Nadpis3"/>
          <w:rFonts w:ascii="Calibri" w:eastAsia="Calibri" w:hAnsi="Calibri" w:cs="Calibri"/>
          <w:sz w:val="22"/>
          <w:szCs w:val="22"/>
        </w:rPr>
        <w:t>:</w:t>
      </w:r>
      <w:bookmarkEnd w:id="8"/>
    </w:p>
    <w:p w14:paraId="1B8A052F" w14:textId="601A3964" w:rsidR="004C32F8" w:rsidRDefault="005B1609">
      <w:pPr>
        <w:pStyle w:val="Zkladntext20"/>
        <w:spacing w:line="240" w:lineRule="auto"/>
        <w:jc w:val="both"/>
        <w:sectPr w:rsidR="004C32F8">
          <w:type w:val="continuous"/>
          <w:pgSz w:w="11900" w:h="16840"/>
          <w:pgMar w:top="1417" w:right="2343" w:bottom="2878" w:left="1772" w:header="0" w:footer="3" w:gutter="0"/>
          <w:cols w:num="2" w:space="720" w:equalWidth="0">
            <w:col w:w="3288" w:space="1603"/>
            <w:col w:w="2894"/>
          </w:cols>
          <w:noEndnote/>
          <w:docGrid w:linePitch="360"/>
        </w:sectPr>
      </w:pPr>
      <w:r>
        <w:rPr>
          <w:rStyle w:val="Zkladntext2"/>
        </w:rPr>
        <w:t xml:space="preserve">V Praze dne </w:t>
      </w:r>
      <w:r>
        <w:rPr>
          <w:rStyle w:val="Zkladntext2"/>
          <w:i/>
          <w:iCs/>
        </w:rPr>
        <w:t>8.</w:t>
      </w:r>
      <w:r w:rsidR="00887FEB">
        <w:rPr>
          <w:rStyle w:val="Zkladntext2"/>
          <w:i/>
          <w:iCs/>
        </w:rPr>
        <w:t>4</w:t>
      </w:r>
      <w:r>
        <w:rPr>
          <w:rStyle w:val="Zkladntext2"/>
          <w:i/>
          <w:iCs/>
        </w:rPr>
        <w:t>.2026</w:t>
      </w:r>
    </w:p>
    <w:p w14:paraId="1B8A0530" w14:textId="77777777" w:rsidR="004C32F8" w:rsidRDefault="004C32F8">
      <w:pPr>
        <w:spacing w:line="42" w:lineRule="exact"/>
        <w:rPr>
          <w:sz w:val="3"/>
          <w:szCs w:val="3"/>
        </w:rPr>
      </w:pPr>
    </w:p>
    <w:p w14:paraId="1B8A0531" w14:textId="77777777" w:rsidR="004C32F8" w:rsidRDefault="004C32F8">
      <w:pPr>
        <w:spacing w:line="1" w:lineRule="exact"/>
        <w:sectPr w:rsidR="004C32F8">
          <w:type w:val="continuous"/>
          <w:pgSz w:w="11900" w:h="16840"/>
          <w:pgMar w:top="1417" w:right="0" w:bottom="1417" w:left="0" w:header="0" w:footer="3" w:gutter="0"/>
          <w:cols w:space="720"/>
          <w:noEndnote/>
          <w:docGrid w:linePitch="360"/>
        </w:sectPr>
      </w:pPr>
    </w:p>
    <w:p w14:paraId="1B8A0532" w14:textId="77777777" w:rsidR="004C32F8" w:rsidRDefault="005B160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1B8A0534" wp14:editId="1B8A0535">
                <wp:simplePos x="0" y="0"/>
                <wp:positionH relativeFrom="page">
                  <wp:posOffset>1777365</wp:posOffset>
                </wp:positionH>
                <wp:positionV relativeFrom="paragraph">
                  <wp:posOffset>12700</wp:posOffset>
                </wp:positionV>
                <wp:extent cx="1054735" cy="40830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735" cy="408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8A053B" w14:textId="77777777" w:rsidR="004C32F8" w:rsidRDefault="005B1609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Mgr. Jana Váňová</w:t>
                            </w: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Style w:val="Zkladntext2"/>
                              </w:rPr>
                              <w:t>ředitelka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B8A053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39.95pt;margin-top:1pt;width:83.05pt;height:32.1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" filled="f" stroked="f">
                <v:textbox inset="0,0,0,0">
                  <w:txbxContent>
                    <w:p w14:paraId="1B8A053B" w14:textId="77777777" w:rsidR="004C32F8" w:rsidRDefault="005B1609">
                      <w:pPr>
                        <w:pStyle w:val="Zkladntext20"/>
                      </w:pPr>
                      <w:r>
                        <w:rPr>
                          <w:rStyle w:val="Zkladntext2"/>
                          <w:b/>
                          <w:bCs/>
                        </w:rPr>
                        <w:t>Mgr. Jana Váňová</w:t>
                      </w:r>
                      <w:r>
                        <w:rPr>
                          <w:rStyle w:val="Zkladntext2"/>
                          <w:b/>
                          <w:bCs/>
                        </w:rPr>
                        <w:br/>
                      </w:r>
                      <w:r>
                        <w:rPr>
                          <w:rStyle w:val="Zkladntext2"/>
                        </w:rPr>
                        <w:t>ředitelka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B8A0533" w14:textId="77777777" w:rsidR="004C32F8" w:rsidRDefault="005B1609">
      <w:pPr>
        <w:pStyle w:val="Zkladntext20"/>
      </w:pPr>
      <w:r>
        <w:rPr>
          <w:rStyle w:val="Zkladntext2"/>
          <w:b/>
          <w:bCs/>
        </w:rPr>
        <w:t>doc. MUDr. Zdeněk Beneš, CSc.</w:t>
      </w:r>
      <w:r>
        <w:rPr>
          <w:rStyle w:val="Zkladntext2"/>
          <w:b/>
          <w:bCs/>
        </w:rPr>
        <w:br/>
      </w:r>
      <w:r>
        <w:rPr>
          <w:rStyle w:val="Zkladntext2"/>
        </w:rPr>
        <w:t>ředitel</w:t>
      </w:r>
    </w:p>
    <w:sectPr w:rsidR="004C32F8">
      <w:type w:val="continuous"/>
      <w:pgSz w:w="11900" w:h="16840"/>
      <w:pgMar w:top="1417" w:right="1387" w:bottom="1417" w:left="44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1173B" w14:textId="77777777" w:rsidR="0096388F" w:rsidRDefault="0096388F">
      <w:r>
        <w:separator/>
      </w:r>
    </w:p>
  </w:endnote>
  <w:endnote w:type="continuationSeparator" w:id="0">
    <w:p w14:paraId="4B6C66C3" w14:textId="77777777" w:rsidR="0096388F" w:rsidRDefault="0096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A0538" w14:textId="77777777" w:rsidR="004C32F8" w:rsidRDefault="005B160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B8A0539" wp14:editId="1B8A053A">
              <wp:simplePos x="0" y="0"/>
              <wp:positionH relativeFrom="page">
                <wp:posOffset>3764280</wp:posOffset>
              </wp:positionH>
              <wp:positionV relativeFrom="page">
                <wp:posOffset>9982835</wp:posOffset>
              </wp:positionV>
              <wp:extent cx="36830" cy="6413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641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8A053C" w14:textId="77777777" w:rsidR="004C32F8" w:rsidRDefault="005B1609">
                          <w:pPr>
                            <w:pStyle w:val="Zhlavnebozpat20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rFonts w:ascii="Calibri" w:eastAsia="Calibri" w:hAnsi="Calibri" w:cs="Calibr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A0539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296.4pt;margin-top:786.05pt;width:2.9pt;height:5.0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" filled="f" stroked="f">
              <v:textbox style="mso-fit-shape-to-text:t" inset="0,0,0,0">
                <w:txbxContent>
                  <w:p w14:paraId="1B8A053C" w14:textId="77777777" w:rsidR="004C32F8" w:rsidRDefault="005B1609">
                    <w:pPr>
                      <w:pStyle w:val="Zhlavnebozpat20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rFonts w:ascii="Calibri" w:eastAsia="Calibri" w:hAnsi="Calibri" w:cs="Calibri"/>
                        <w:sz w:val="16"/>
                        <w:szCs w:val="16"/>
                      </w:rPr>
                      <w:t>#</w:t>
                    </w:r>
                    <w:r>
                      <w:rPr>
                        <w:rStyle w:val="Zhlavnebozpat2"/>
                        <w:rFonts w:ascii="Calibri" w:eastAsia="Calibri" w:hAnsi="Calibri" w:cs="Calibr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58D0F" w14:textId="77777777" w:rsidR="0096388F" w:rsidRDefault="0096388F"/>
  </w:footnote>
  <w:footnote w:type="continuationSeparator" w:id="0">
    <w:p w14:paraId="51943662" w14:textId="77777777" w:rsidR="0096388F" w:rsidRDefault="009638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3AB"/>
    <w:multiLevelType w:val="multilevel"/>
    <w:tmpl w:val="A5A2C4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BA62DF"/>
    <w:multiLevelType w:val="multilevel"/>
    <w:tmpl w:val="AE98B1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EE0747"/>
    <w:multiLevelType w:val="multilevel"/>
    <w:tmpl w:val="DCCE535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7C0702"/>
    <w:multiLevelType w:val="hybridMultilevel"/>
    <w:tmpl w:val="5368277E"/>
    <w:lvl w:ilvl="0" w:tplc="59B4E336">
      <w:numFmt w:val="bullet"/>
      <w:lvlText w:val="-"/>
      <w:lvlJc w:val="left"/>
      <w:pPr>
        <w:ind w:left="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49017ADC"/>
    <w:multiLevelType w:val="multilevel"/>
    <w:tmpl w:val="32BCB6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08651705">
    <w:abstractNumId w:val="2"/>
  </w:num>
  <w:num w:numId="2" w16cid:durableId="505560910">
    <w:abstractNumId w:val="1"/>
  </w:num>
  <w:num w:numId="3" w16cid:durableId="445124056">
    <w:abstractNumId w:val="0"/>
  </w:num>
  <w:num w:numId="4" w16cid:durableId="1532841740">
    <w:abstractNumId w:val="4"/>
  </w:num>
  <w:num w:numId="5" w16cid:durableId="883564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2F8"/>
    <w:rsid w:val="000744E0"/>
    <w:rsid w:val="004C32F8"/>
    <w:rsid w:val="005B1609"/>
    <w:rsid w:val="00887FEB"/>
    <w:rsid w:val="00905485"/>
    <w:rsid w:val="0096388F"/>
    <w:rsid w:val="00F8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04FE"/>
  <w15:docId w15:val="{199992CA-B282-43CF-85FC-7526DEA4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280" w:line="276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adpis30">
    <w:name w:val="Nadpis #3"/>
    <w:basedOn w:val="Normln"/>
    <w:link w:val="Nadpis3"/>
    <w:pPr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pacing w:after="280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pacing w:line="276" w:lineRule="auto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pacing w:line="106" w:lineRule="exact"/>
      <w:jc w:val="right"/>
    </w:pPr>
    <w:rPr>
      <w:rFonts w:ascii="Segoe UI" w:eastAsia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87F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60C485-457D-46FA-81A1-8416ED722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112200-E82A-4A5B-ABB3-F35ED9F9B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CBFC66-4D7E-41AE-BA80-9F0BAE1FC0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473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Trebická Ivana</dc:creator>
  <cp:keywords/>
  <cp:lastModifiedBy>Klimánková Pavla</cp:lastModifiedBy>
  <cp:revision>3</cp:revision>
  <dcterms:created xsi:type="dcterms:W3CDTF">2026-03-24T08:11:00Z</dcterms:created>
  <dcterms:modified xsi:type="dcterms:W3CDTF">2026-04-09T05:50:00Z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2026-03-24T08:11:00Z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94e5438b-b0e4-4e7f-9a35-8e2ccfa2c8ab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