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60E8ABA2"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875F46" w:rsidRPr="00875F46">
        <w:rPr>
          <w:b/>
          <w:caps/>
          <w:sz w:val="24"/>
        </w:rPr>
        <w:t>SILNICE II/427: NEDAKONICE</w:t>
      </w:r>
      <w:r w:rsidR="00B655B9">
        <w:rPr>
          <w:b/>
          <w:caps/>
          <w:sz w:val="24"/>
        </w:rPr>
        <w:t xml:space="preserve"> (STAVEBNÍ ČÁST ŘSZK)</w:t>
      </w:r>
      <w:r w:rsidRPr="001D2E86">
        <w:rPr>
          <w:b/>
          <w:caps/>
          <w:sz w:val="24"/>
        </w:rPr>
        <w:t>“</w:t>
      </w:r>
    </w:p>
    <w:p w14:paraId="4C0CC997" w14:textId="77777777" w:rsidR="00FF3EED" w:rsidRPr="001D2E86" w:rsidRDefault="00FF3EED" w:rsidP="00BB5014">
      <w:pPr>
        <w:rPr>
          <w:rFonts w:cs="Calibri"/>
          <w:b/>
          <w:sz w:val="24"/>
          <w:lang w:eastAsia="en-US"/>
        </w:rPr>
      </w:pPr>
    </w:p>
    <w:p w14:paraId="756769B2" w14:textId="77777777" w:rsidR="00A41D9C" w:rsidRDefault="00A41D9C" w:rsidP="00A41D9C">
      <w:pPr>
        <w:rPr>
          <w:rFonts w:cs="Calibri"/>
          <w:b/>
          <w:sz w:val="24"/>
          <w:lang w:eastAsia="en-US"/>
        </w:rPr>
      </w:pPr>
      <w:r w:rsidRPr="001D2E86">
        <w:rPr>
          <w:rFonts w:cs="Calibri"/>
          <w:b/>
          <w:sz w:val="24"/>
          <w:lang w:eastAsia="en-US"/>
        </w:rPr>
        <w:t>Smlouva o dílo</w:t>
      </w:r>
    </w:p>
    <w:p w14:paraId="1B4EB732" w14:textId="595533A5" w:rsidR="00A41D9C" w:rsidRPr="00647DD5" w:rsidRDefault="00A41D9C" w:rsidP="00A41D9C">
      <w:pPr>
        <w:rPr>
          <w:rFonts w:cs="Calibri"/>
          <w:b/>
          <w:sz w:val="24"/>
          <w:lang w:eastAsia="en-US"/>
        </w:rPr>
      </w:pPr>
      <w:r w:rsidRPr="00647DD5">
        <w:rPr>
          <w:rFonts w:cs="Calibri"/>
          <w:b/>
          <w:sz w:val="24"/>
          <w:lang w:eastAsia="en-US"/>
        </w:rPr>
        <w:t>č. smlouvy objednatele: SML/</w:t>
      </w:r>
      <w:r w:rsidRPr="00DE64E0">
        <w:rPr>
          <w:rFonts w:cs="Calibri"/>
          <w:b/>
          <w:sz w:val="24"/>
          <w:lang w:eastAsia="en-US"/>
        </w:rPr>
        <w:t>0</w:t>
      </w:r>
      <w:r w:rsidR="00DE64E0">
        <w:rPr>
          <w:rFonts w:cs="Calibri"/>
          <w:b/>
          <w:sz w:val="24"/>
          <w:lang w:eastAsia="en-US"/>
        </w:rPr>
        <w:t>131</w:t>
      </w:r>
      <w:r w:rsidRPr="00647DD5">
        <w:rPr>
          <w:rFonts w:cs="Calibri"/>
          <w:b/>
          <w:sz w:val="24"/>
          <w:lang w:eastAsia="en-US"/>
        </w:rPr>
        <w:t>/2</w:t>
      </w:r>
      <w:r>
        <w:rPr>
          <w:rFonts w:cs="Calibri"/>
          <w:b/>
          <w:sz w:val="24"/>
          <w:lang w:eastAsia="en-US"/>
        </w:rPr>
        <w:t>6</w:t>
      </w:r>
    </w:p>
    <w:p w14:paraId="2AC533E8" w14:textId="7EB291E1" w:rsidR="00206C07" w:rsidRPr="001D2E86" w:rsidRDefault="00A41D9C" w:rsidP="00A41D9C">
      <w:r w:rsidRPr="00647DD5">
        <w:rPr>
          <w:rFonts w:cs="Calibri"/>
          <w:b/>
          <w:sz w:val="24"/>
          <w:lang w:eastAsia="en-US"/>
        </w:rPr>
        <w:t xml:space="preserve">č. smlouvy zhotovitele: </w:t>
      </w:r>
      <w:r w:rsidR="00B728B3" w:rsidRPr="00B728B3">
        <w:rPr>
          <w:rFonts w:cs="Calibri"/>
          <w:b/>
          <w:sz w:val="24"/>
          <w:lang w:eastAsia="en-US"/>
        </w:rPr>
        <w:t>S27-035-0021</w:t>
      </w: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BB5014">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BB5014">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BB5014">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BB5014">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BB5014">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BB5014">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28BF5B2A" w14:textId="77777777" w:rsidR="005833E5" w:rsidRPr="00ED48A6" w:rsidRDefault="005833E5" w:rsidP="005833E5">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50191BE5" w14:textId="67271EF8" w:rsidR="005833E5" w:rsidRPr="0097458B" w:rsidRDefault="005833E5" w:rsidP="005833E5">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D50DF7">
        <w:rPr>
          <w:rFonts w:cs="Calibri"/>
          <w:szCs w:val="18"/>
        </w:rPr>
        <w:t>xxxxxxxxxxxx</w:t>
      </w:r>
      <w:proofErr w:type="spellEnd"/>
    </w:p>
    <w:p w14:paraId="6E4FFE86" w14:textId="4790CEBA" w:rsidR="005833E5" w:rsidRPr="0097458B" w:rsidRDefault="005833E5" w:rsidP="005833E5">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D50DF7">
        <w:rPr>
          <w:rFonts w:cs="Calibri"/>
          <w:szCs w:val="18"/>
        </w:rPr>
        <w:t>xxxxxxxx</w:t>
      </w:r>
      <w:proofErr w:type="spellEnd"/>
    </w:p>
    <w:p w14:paraId="0DE44ED2" w14:textId="202B7079" w:rsidR="005833E5" w:rsidRPr="0097458B" w:rsidRDefault="005833E5" w:rsidP="005833E5">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D50DF7">
        <w:rPr>
          <w:rFonts w:cs="Calibri"/>
          <w:szCs w:val="18"/>
        </w:rPr>
        <w:t>xxxxxxxxxx</w:t>
      </w:r>
      <w:proofErr w:type="spellEnd"/>
    </w:p>
    <w:p w14:paraId="0AB096C0" w14:textId="16F25416" w:rsidR="005833E5" w:rsidRPr="0097458B" w:rsidRDefault="005833E5" w:rsidP="005833E5">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D50DF7">
        <w:rPr>
          <w:rFonts w:cs="Calibri"/>
          <w:szCs w:val="18"/>
        </w:rPr>
        <w:t>xxxxxxxxxxx</w:t>
      </w:r>
      <w:proofErr w:type="spellEnd"/>
    </w:p>
    <w:p w14:paraId="7060B4F1" w14:textId="020B73D7" w:rsidR="00FF3EED" w:rsidRPr="00ED48A6" w:rsidRDefault="005833E5" w:rsidP="005833E5">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D50DF7">
          <w:rPr>
            <w:rStyle w:val="Hypertextovodkaz"/>
            <w:rFonts w:cs="Calibri"/>
            <w:szCs w:val="18"/>
          </w:rPr>
          <w:t>xxxxxxxx</w:t>
        </w:r>
        <w:proofErr w:type="spellEnd"/>
      </w:hyperlink>
    </w:p>
    <w:p w14:paraId="490A6BE0" w14:textId="77777777" w:rsidR="00FF3EED" w:rsidRPr="00ED48A6" w:rsidRDefault="00FF3EED" w:rsidP="00BB5014">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0466547D" w14:textId="77777777" w:rsidR="00E13207" w:rsidRPr="00E13207" w:rsidRDefault="00E13207" w:rsidP="00E13207">
      <w:pPr>
        <w:spacing w:line="280" w:lineRule="exact"/>
        <w:rPr>
          <w:rFonts w:cs="Calibri"/>
          <w:b/>
          <w:szCs w:val="18"/>
        </w:rPr>
      </w:pPr>
      <w:bookmarkStart w:id="0" w:name="_Hlk128050310"/>
      <w:bookmarkStart w:id="1" w:name="_Hlk221258079"/>
      <w:r w:rsidRPr="00E13207">
        <w:rPr>
          <w:rFonts w:cs="Calibri"/>
          <w:b/>
          <w:szCs w:val="18"/>
        </w:rPr>
        <w:t xml:space="preserve">SWIETELSKY stavební s.r.o. </w:t>
      </w:r>
      <w:bookmarkEnd w:id="0"/>
    </w:p>
    <w:bookmarkEnd w:id="1"/>
    <w:p w14:paraId="51B59CB8" w14:textId="0825FF69" w:rsidR="00E13207" w:rsidRPr="0044756C" w:rsidRDefault="009540FA" w:rsidP="005833E5">
      <w:pPr>
        <w:ind w:left="2832" w:hanging="2832"/>
      </w:pPr>
      <w:r w:rsidRPr="00ED48A6">
        <w:rPr>
          <w:rFonts w:cs="Calibri"/>
          <w:szCs w:val="18"/>
        </w:rPr>
        <w:t>Sídlo</w:t>
      </w:r>
      <w:r w:rsidR="00FF3EED" w:rsidRPr="00ED48A6">
        <w:rPr>
          <w:rFonts w:cs="Calibri"/>
          <w:szCs w:val="18"/>
        </w:rPr>
        <w:t>:</w:t>
      </w:r>
      <w:r w:rsidR="00FF3EED" w:rsidRPr="00ED48A6">
        <w:rPr>
          <w:rFonts w:cs="Calibri"/>
          <w:szCs w:val="18"/>
        </w:rPr>
        <w:tab/>
      </w:r>
      <w:r w:rsidR="00FF3EED" w:rsidRPr="00ED48A6">
        <w:rPr>
          <w:rFonts w:cs="Calibri"/>
          <w:szCs w:val="18"/>
        </w:rPr>
        <w:tab/>
      </w:r>
      <w:r w:rsidR="00E13207">
        <w:t xml:space="preserve">Pražská tř. 495/58, České Budějovice 3, 370 </w:t>
      </w:r>
      <w:proofErr w:type="gramStart"/>
      <w:r w:rsidR="00E13207">
        <w:t>04  České</w:t>
      </w:r>
      <w:proofErr w:type="gramEnd"/>
      <w:r w:rsidR="00E13207">
        <w:t xml:space="preserve"> Budějovice</w:t>
      </w:r>
      <w:r w:rsidR="00E13207" w:rsidRPr="0044756C">
        <w:t xml:space="preserve"> </w:t>
      </w:r>
    </w:p>
    <w:p w14:paraId="3F4A22B9" w14:textId="3A362F90" w:rsidR="00E13207" w:rsidRPr="0044756C" w:rsidRDefault="00E13207" w:rsidP="005833E5">
      <w:pPr>
        <w:ind w:left="2832" w:hanging="2832"/>
      </w:pPr>
      <w:bookmarkStart w:id="2" w:name="_Hlk128050387"/>
      <w:r w:rsidRPr="0044756C">
        <w:t>Korespondenční adresa:</w:t>
      </w:r>
      <w:bookmarkStart w:id="3" w:name="_Hlk128050397"/>
      <w:bookmarkEnd w:id="2"/>
      <w:r>
        <w:t xml:space="preserve"> </w:t>
      </w:r>
      <w:r w:rsidR="005833E5">
        <w:tab/>
      </w:r>
      <w:r w:rsidR="005833E5">
        <w:tab/>
      </w:r>
      <w:r w:rsidRPr="0044756C">
        <w:t>Oblast Zlín, Husova 1514, 757 01 Valašské Meziříčí</w:t>
      </w:r>
    </w:p>
    <w:bookmarkEnd w:id="3"/>
    <w:p w14:paraId="578A575E" w14:textId="4D672599" w:rsidR="00FF3EED" w:rsidRPr="00ED48A6" w:rsidRDefault="00FF3EED" w:rsidP="005833E5">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00E13207" w:rsidRPr="0044756C">
        <w:t>Krajský soud České Budějovice, oddíl C, vložka 8032</w:t>
      </w:r>
    </w:p>
    <w:p w14:paraId="714699E5" w14:textId="55B665ED" w:rsidR="00FF3EED" w:rsidRPr="00ED48A6" w:rsidRDefault="00FF3EED" w:rsidP="005833E5">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E13207" w:rsidRPr="0044756C">
        <w:t>48035599</w:t>
      </w:r>
    </w:p>
    <w:p w14:paraId="3C8AE3D9" w14:textId="0706BF93" w:rsidR="00FF3EED" w:rsidRPr="00ED48A6" w:rsidRDefault="00FF3EED" w:rsidP="005833E5">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E13207">
        <w:rPr>
          <w:rFonts w:cs="Calibri"/>
          <w:szCs w:val="18"/>
        </w:rPr>
        <w:t>CZ</w:t>
      </w:r>
      <w:r w:rsidR="00E13207" w:rsidRPr="0044756C">
        <w:t>48035599</w:t>
      </w:r>
    </w:p>
    <w:p w14:paraId="1D3B8956" w14:textId="77777777" w:rsidR="00E13207" w:rsidRPr="0044756C" w:rsidRDefault="00FF3EED" w:rsidP="005833E5">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E13207" w:rsidRPr="0044756C">
        <w:t>Petr Hradil, ředitel oblasti Zlín</w:t>
      </w:r>
    </w:p>
    <w:p w14:paraId="10106384" w14:textId="3139C478" w:rsidR="00E13207" w:rsidRPr="0044756C" w:rsidRDefault="00D50DF7" w:rsidP="005833E5">
      <w:pPr>
        <w:ind w:left="3540"/>
      </w:pPr>
      <w:proofErr w:type="spellStart"/>
      <w:r>
        <w:t>xxxxxx</w:t>
      </w:r>
      <w:proofErr w:type="spellEnd"/>
    </w:p>
    <w:p w14:paraId="3753C6D6" w14:textId="7F4DC3AD" w:rsidR="00FF3EED" w:rsidRPr="00ED48A6" w:rsidRDefault="00D50DF7" w:rsidP="005833E5">
      <w:pPr>
        <w:widowControl w:val="0"/>
        <w:ind w:left="2832" w:firstLine="708"/>
        <w:jc w:val="both"/>
        <w:rPr>
          <w:rFonts w:cs="Calibri"/>
          <w:szCs w:val="18"/>
        </w:rPr>
      </w:pPr>
      <w:proofErr w:type="spellStart"/>
      <w:r>
        <w:t>xxxxxxx</w:t>
      </w:r>
      <w:proofErr w:type="spellEnd"/>
    </w:p>
    <w:p w14:paraId="23FFD2C4" w14:textId="5E08937F" w:rsidR="00FF3EED" w:rsidRPr="00ED48A6" w:rsidRDefault="00FF3EED" w:rsidP="005833E5">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D50DF7">
        <w:t>xxxxxxxxx</w:t>
      </w:r>
      <w:proofErr w:type="spellEnd"/>
    </w:p>
    <w:p w14:paraId="28456692" w14:textId="0F1EA787" w:rsidR="00FF3EED" w:rsidRPr="00ED48A6" w:rsidRDefault="000E3C8F" w:rsidP="005833E5">
      <w:pPr>
        <w:widowControl w:val="0"/>
        <w:jc w:val="both"/>
        <w:rPr>
          <w:rFonts w:cs="Calibri"/>
          <w:szCs w:val="18"/>
        </w:rPr>
      </w:pPr>
      <w:r w:rsidRPr="00ED48A6">
        <w:rPr>
          <w:rFonts w:cs="Calibri"/>
          <w:szCs w:val="18"/>
        </w:rPr>
        <w:t>Stavbyved</w:t>
      </w:r>
      <w:r w:rsidR="00FF3EED" w:rsidRPr="00ED48A6">
        <w:rPr>
          <w:rFonts w:cs="Calibri"/>
          <w:szCs w:val="18"/>
        </w:rPr>
        <w:t>oucí:</w:t>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proofErr w:type="spellStart"/>
      <w:r w:rsidR="00D50DF7">
        <w:t>xxxxxxxxx</w:t>
      </w:r>
      <w:proofErr w:type="spellEnd"/>
    </w:p>
    <w:p w14:paraId="097CBFD1" w14:textId="0F06AB61" w:rsidR="00FF3EED" w:rsidRPr="00ED48A6" w:rsidRDefault="00FF3EED" w:rsidP="005833E5">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D50DF7">
        <w:t>xxxxxxx</w:t>
      </w:r>
      <w:proofErr w:type="spellEnd"/>
    </w:p>
    <w:p w14:paraId="11D76110" w14:textId="478717FB" w:rsidR="00FF3EED" w:rsidRDefault="00FF3EED" w:rsidP="005833E5">
      <w:pPr>
        <w:widowControl w:val="0"/>
        <w:jc w:val="both"/>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hyperlink r:id="rId9" w:history="1">
        <w:proofErr w:type="spellStart"/>
        <w:r w:rsidR="00D50DF7">
          <w:rPr>
            <w:rStyle w:val="Hypertextovodkaz"/>
          </w:rPr>
          <w:t>xxxxxxx</w:t>
        </w:r>
        <w:proofErr w:type="spellEnd"/>
      </w:hyperlink>
    </w:p>
    <w:p w14:paraId="0EB355C4" w14:textId="3FC4ED56" w:rsidR="00FF3EED" w:rsidRPr="00ED48A6" w:rsidRDefault="00FF3EED" w:rsidP="00BB5014">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E13207" w:rsidRPr="0044756C">
        <w:t xml:space="preserve">ČSOB a.s., </w:t>
      </w:r>
      <w:proofErr w:type="spellStart"/>
      <w:r w:rsidR="00E13207" w:rsidRPr="0044756C">
        <w:t>exp</w:t>
      </w:r>
      <w:proofErr w:type="spellEnd"/>
      <w:r w:rsidR="00E13207" w:rsidRPr="0044756C">
        <w:t xml:space="preserve">. České Budějovice, </w:t>
      </w:r>
      <w:proofErr w:type="spellStart"/>
      <w:r w:rsidR="00E13207" w:rsidRPr="0044756C">
        <w:t>č.ú</w:t>
      </w:r>
      <w:proofErr w:type="spellEnd"/>
      <w:r w:rsidR="00E13207" w:rsidRPr="0044756C">
        <w:t xml:space="preserve">. </w:t>
      </w:r>
      <w:bookmarkStart w:id="4" w:name="_Hlk127277815"/>
      <w:r w:rsidR="00E13207" w:rsidRPr="0044756C">
        <w:t>212269343/0300</w:t>
      </w:r>
      <w:bookmarkEnd w:id="4"/>
    </w:p>
    <w:p w14:paraId="15BE01B5" w14:textId="691DAD1B" w:rsidR="00FF3EED" w:rsidRPr="00ED48A6" w:rsidRDefault="00FF3EED" w:rsidP="00BB5014">
      <w:pPr>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5FAA6F1A"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w:t>
      </w:r>
      <w:r w:rsidR="00AE357F" w:rsidRPr="00AE357F">
        <w:rPr>
          <w:rFonts w:cs="Calibri"/>
          <w:szCs w:val="18"/>
          <w:lang w:eastAsia="en-US"/>
        </w:rPr>
        <w:t>jako „</w:t>
      </w:r>
      <w:bookmarkStart w:id="5" w:name="_Hlk147481522"/>
      <w:r w:rsidR="00875F46" w:rsidRPr="00875F46">
        <w:rPr>
          <w:caps/>
        </w:rPr>
        <w:t>SILNICE II/427: NEDAKONICE</w:t>
      </w:r>
      <w:r w:rsidR="00AE357F" w:rsidRPr="00AE357F">
        <w:rPr>
          <w:rFonts w:cs="Calibri"/>
          <w:szCs w:val="18"/>
          <w:lang w:eastAsia="en-US"/>
        </w:rPr>
        <w:t xml:space="preserve"> (STAVEBNÍ ČÁST ŘSZK)</w:t>
      </w:r>
      <w:bookmarkEnd w:id="5"/>
      <w:r w:rsidR="00AE357F" w:rsidRPr="00AE357F">
        <w:rPr>
          <w:rFonts w:cs="Calibri"/>
          <w:szCs w:val="18"/>
          <w:lang w:eastAsia="en-US"/>
        </w:rPr>
        <w:t>“ (dále jako „</w:t>
      </w:r>
      <w:r w:rsidR="00AE357F" w:rsidRPr="00AE357F">
        <w:rPr>
          <w:rFonts w:cs="Calibri"/>
          <w:b/>
          <w:bCs/>
          <w:szCs w:val="18"/>
          <w:lang w:eastAsia="en-US"/>
        </w:rPr>
        <w:t>Dílo</w:t>
      </w:r>
      <w:r w:rsidR="00AE357F" w:rsidRPr="00AE357F">
        <w:rPr>
          <w:rFonts w:cs="Calibri"/>
          <w:szCs w:val="18"/>
          <w:lang w:eastAsia="en-US"/>
        </w:rPr>
        <w:t>“) v rámci společné veřejné zakázky dvou zadavatelů s názvem „</w:t>
      </w:r>
      <w:r w:rsidR="00875F46" w:rsidRPr="00875F46">
        <w:rPr>
          <w:caps/>
        </w:rPr>
        <w:t>SILNICE II/427: NEDAKONICE</w:t>
      </w:r>
      <w:r w:rsidR="00DD22DB" w:rsidRPr="00DD22DB">
        <w:rPr>
          <w:caps/>
        </w:rPr>
        <w:t xml:space="preserve"> </w:t>
      </w:r>
      <w:r w:rsidR="00C6422C" w:rsidRPr="00C6422C">
        <w:rPr>
          <w:rFonts w:cs="Calibri"/>
          <w:szCs w:val="18"/>
          <w:lang w:eastAsia="en-US"/>
        </w:rPr>
        <w:t xml:space="preserve">(Ředitelství silnic Zlínského kraje, příspěvková organizace a </w:t>
      </w:r>
      <w:r w:rsidR="00875F46">
        <w:rPr>
          <w:rFonts w:cs="Calibri"/>
          <w:szCs w:val="18"/>
          <w:lang w:eastAsia="en-US"/>
        </w:rPr>
        <w:t>obec Nedakonice</w:t>
      </w:r>
      <w:r w:rsidR="00C6422C" w:rsidRPr="00C6422C">
        <w:rPr>
          <w:rFonts w:cs="Calibri"/>
          <w:szCs w:val="18"/>
          <w:lang w:eastAsia="en-US"/>
        </w:rPr>
        <w:t>)</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w:t>
      </w:r>
      <w:r w:rsidRPr="001D2E86">
        <w:rPr>
          <w:rFonts w:cs="Calibri"/>
          <w:szCs w:val="18"/>
          <w:lang w:eastAsia="en-US"/>
        </w:rPr>
        <w:lastRenderedPageBreak/>
        <w:t xml:space="preserve">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792AE5FB"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C90AA0" w:rsidRPr="00C90AA0">
        <w:rPr>
          <w:rFonts w:cs="Calibri"/>
          <w:caps/>
          <w:szCs w:val="18"/>
          <w:lang w:eastAsia="en-US"/>
        </w:rPr>
        <w:t>SILNICE II/427: NEDAKONICE</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4FBBE9AA"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C90AA0" w:rsidRPr="00C90AA0">
        <w:rPr>
          <w:rFonts w:cs="Calibri"/>
          <w:szCs w:val="18"/>
          <w:lang w:eastAsia="en-US"/>
        </w:rPr>
        <w:t>SILNICE II/427: NEDAKONICE</w:t>
      </w:r>
      <w:r w:rsidR="00AE357F">
        <w:rPr>
          <w:rFonts w:cs="Calibri"/>
          <w:szCs w:val="18"/>
          <w:lang w:eastAsia="en-US"/>
        </w:rPr>
        <w:t xml:space="preserve"> </w:t>
      </w:r>
      <w:r w:rsidR="00AE357F" w:rsidRPr="00AE357F">
        <w:rPr>
          <w:rFonts w:cs="Calibri"/>
          <w:szCs w:val="18"/>
          <w:lang w:eastAsia="en-US"/>
        </w:rPr>
        <w:t>(STAVEBNÍ ČÁST ŘSZK)</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6"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6"/>
    <w:p w14:paraId="3A02C07B" w14:textId="2FAE2A8C" w:rsidR="00A15A64" w:rsidRPr="00DD22DB" w:rsidRDefault="006901BD" w:rsidP="009232FE">
      <w:pPr>
        <w:pStyle w:val="Odstavecseseznamem"/>
        <w:numPr>
          <w:ilvl w:val="0"/>
          <w:numId w:val="33"/>
        </w:numPr>
        <w:spacing w:before="60"/>
        <w:ind w:left="1701" w:hanging="567"/>
        <w:contextualSpacing w:val="0"/>
        <w:jc w:val="both"/>
        <w:rPr>
          <w:rFonts w:cs="Calibri"/>
          <w:szCs w:val="18"/>
          <w:lang w:eastAsia="en-US"/>
        </w:rPr>
      </w:pPr>
      <w:r w:rsidRPr="00DD22DB">
        <w:rPr>
          <w:rFonts w:cs="Calibri"/>
          <w:szCs w:val="18"/>
          <w:lang w:eastAsia="en-US"/>
        </w:rPr>
        <w:t>Projektov</w:t>
      </w:r>
      <w:r w:rsidR="00000C35" w:rsidRPr="00DD22DB">
        <w:rPr>
          <w:rFonts w:cs="Calibri"/>
          <w:szCs w:val="18"/>
          <w:lang w:eastAsia="en-US"/>
        </w:rPr>
        <w:t>á</w:t>
      </w:r>
      <w:r w:rsidR="006F4DC8" w:rsidRPr="00DD22DB">
        <w:rPr>
          <w:rFonts w:cs="Calibri"/>
          <w:szCs w:val="18"/>
          <w:lang w:eastAsia="en-US"/>
        </w:rPr>
        <w:t xml:space="preserve"> dokumentace </w:t>
      </w:r>
      <w:r w:rsidR="00A04BBD" w:rsidRPr="00DD22DB">
        <w:rPr>
          <w:rFonts w:cs="Calibri"/>
          <w:szCs w:val="18"/>
          <w:lang w:eastAsia="en-US"/>
        </w:rPr>
        <w:t xml:space="preserve">s názvem </w:t>
      </w:r>
      <w:r w:rsidR="00A74867" w:rsidRPr="00DD22DB">
        <w:rPr>
          <w:rFonts w:cs="Calibri"/>
          <w:szCs w:val="18"/>
          <w:lang w:eastAsia="en-US"/>
        </w:rPr>
        <w:t>„</w:t>
      </w:r>
      <w:r w:rsidR="00C90AA0" w:rsidRPr="00C90AA0">
        <w:rPr>
          <w:rFonts w:cs="Calibri"/>
          <w:szCs w:val="18"/>
          <w:lang w:eastAsia="en-US"/>
        </w:rPr>
        <w:t>Silnice II/427: Nedakonice</w:t>
      </w:r>
      <w:r w:rsidR="00A74867" w:rsidRPr="00DD22DB">
        <w:rPr>
          <w:rFonts w:cs="Calibri"/>
          <w:szCs w:val="18"/>
          <w:lang w:eastAsia="en-US"/>
        </w:rPr>
        <w:t xml:space="preserve">“ vypracovaná </w:t>
      </w:r>
      <w:proofErr w:type="spellStart"/>
      <w:r w:rsidR="00D50DF7">
        <w:rPr>
          <w:rFonts w:cs="Calibri"/>
          <w:szCs w:val="18"/>
          <w:lang w:eastAsia="en-US"/>
        </w:rPr>
        <w:t>xxxxxxxxxx</w:t>
      </w:r>
      <w:proofErr w:type="spellEnd"/>
      <w:r w:rsidR="00A74867" w:rsidRPr="00DD22DB">
        <w:rPr>
          <w:rFonts w:cs="Calibri"/>
          <w:szCs w:val="18"/>
          <w:lang w:eastAsia="en-US"/>
        </w:rPr>
        <w:t>, ve st. DUSP/PDPS v</w:t>
      </w:r>
      <w:r w:rsidR="00DD22DB">
        <w:rPr>
          <w:rFonts w:cs="Calibri"/>
          <w:szCs w:val="18"/>
          <w:lang w:eastAsia="en-US"/>
        </w:rPr>
        <w:t> </w:t>
      </w:r>
      <w:r w:rsidR="00C90AA0">
        <w:rPr>
          <w:rFonts w:cs="Calibri"/>
          <w:szCs w:val="18"/>
          <w:lang w:eastAsia="en-US"/>
        </w:rPr>
        <w:t>srpnu</w:t>
      </w:r>
      <w:r w:rsidR="00DD22DB">
        <w:rPr>
          <w:rFonts w:cs="Calibri"/>
          <w:szCs w:val="18"/>
          <w:lang w:eastAsia="en-US"/>
        </w:rPr>
        <w:t xml:space="preserve"> 202</w:t>
      </w:r>
      <w:r w:rsidR="00C90AA0">
        <w:rPr>
          <w:rFonts w:cs="Calibri"/>
          <w:szCs w:val="18"/>
          <w:lang w:eastAsia="en-US"/>
        </w:rPr>
        <w:t>1</w:t>
      </w:r>
      <w:r w:rsidR="00A74867" w:rsidRPr="00DD22DB">
        <w:rPr>
          <w:rFonts w:cs="Calibri"/>
          <w:szCs w:val="18"/>
          <w:lang w:eastAsia="en-US"/>
        </w:rPr>
        <w:t xml:space="preserve"> (dále jen „PD“)</w:t>
      </w:r>
      <w:r w:rsidR="00A15A64" w:rsidRPr="00DD22DB">
        <w:rPr>
          <w:rFonts w:cs="Calibri"/>
          <w:szCs w:val="18"/>
          <w:lang w:eastAsia="en-US"/>
        </w:rPr>
        <w:t>.</w:t>
      </w:r>
    </w:p>
    <w:p w14:paraId="4671ABD6" w14:textId="1A50C931" w:rsidR="00710B7F" w:rsidRPr="001D2E86" w:rsidRDefault="00710B7F" w:rsidP="009232FE">
      <w:pPr>
        <w:pStyle w:val="Odstavecseseznamem"/>
        <w:numPr>
          <w:ilvl w:val="0"/>
          <w:numId w:val="33"/>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0A259608" w14:textId="0DAEAE5E" w:rsidR="00DF7C23" w:rsidRDefault="00DC28DB" w:rsidP="009232FE">
      <w:pPr>
        <w:pStyle w:val="Odstavecseseznamem"/>
        <w:numPr>
          <w:ilvl w:val="0"/>
          <w:numId w:val="34"/>
        </w:numPr>
        <w:spacing w:before="60"/>
        <w:ind w:left="2268" w:hanging="567"/>
        <w:contextualSpacing w:val="0"/>
        <w:jc w:val="both"/>
        <w:rPr>
          <w:rFonts w:cs="Calibri"/>
          <w:szCs w:val="18"/>
          <w:lang w:eastAsia="en-US"/>
        </w:rPr>
      </w:pPr>
      <w:r w:rsidRPr="00DC28DB">
        <w:rPr>
          <w:rFonts w:cs="Calibri"/>
          <w:szCs w:val="18"/>
          <w:lang w:eastAsia="en-US"/>
        </w:rPr>
        <w:t>Společné povolení č. j. MUUH-SŽP/36484/2021/</w:t>
      </w:r>
      <w:proofErr w:type="spellStart"/>
      <w:r w:rsidRPr="00DC28DB">
        <w:rPr>
          <w:rFonts w:cs="Calibri"/>
          <w:szCs w:val="18"/>
          <w:lang w:eastAsia="en-US"/>
        </w:rPr>
        <w:t>ZaplD</w:t>
      </w:r>
      <w:proofErr w:type="spellEnd"/>
      <w:r w:rsidRPr="00DC28DB">
        <w:rPr>
          <w:rFonts w:cs="Calibri"/>
          <w:szCs w:val="18"/>
          <w:lang w:eastAsia="en-US"/>
        </w:rPr>
        <w:t xml:space="preserve"> vydané </w:t>
      </w:r>
      <w:proofErr w:type="spellStart"/>
      <w:r w:rsidRPr="00DC28DB">
        <w:rPr>
          <w:rFonts w:cs="Calibri"/>
          <w:szCs w:val="18"/>
          <w:lang w:eastAsia="en-US"/>
        </w:rPr>
        <w:t>MěÚ</w:t>
      </w:r>
      <w:proofErr w:type="spellEnd"/>
      <w:r w:rsidRPr="00DC28DB">
        <w:rPr>
          <w:rFonts w:cs="Calibri"/>
          <w:szCs w:val="18"/>
          <w:lang w:eastAsia="en-US"/>
        </w:rPr>
        <w:t xml:space="preserve"> Uherské Hradiště, odborem stavebního úřadu a životního prostředí dne 20. 7. 2021</w:t>
      </w:r>
      <w:r>
        <w:rPr>
          <w:rFonts w:cs="Calibri"/>
          <w:szCs w:val="18"/>
          <w:lang w:eastAsia="en-US"/>
        </w:rPr>
        <w:t>,</w:t>
      </w:r>
      <w:r w:rsidRPr="00DC28DB">
        <w:rPr>
          <w:rFonts w:cs="Calibri"/>
          <w:szCs w:val="18"/>
          <w:lang w:eastAsia="en-US"/>
        </w:rPr>
        <w:t xml:space="preserve"> </w:t>
      </w:r>
      <w:r>
        <w:rPr>
          <w:rFonts w:cs="Calibri"/>
          <w:szCs w:val="18"/>
          <w:lang w:eastAsia="en-US"/>
        </w:rPr>
        <w:t>n</w:t>
      </w:r>
      <w:r w:rsidRPr="00DC28DB">
        <w:rPr>
          <w:rFonts w:cs="Calibri"/>
          <w:szCs w:val="18"/>
          <w:lang w:eastAsia="en-US"/>
        </w:rPr>
        <w:t>abytí právní moci dne 24. 8</w:t>
      </w:r>
      <w:r w:rsidRPr="008A2D47">
        <w:rPr>
          <w:rFonts w:cs="Calibri"/>
          <w:szCs w:val="18"/>
          <w:lang w:eastAsia="en-US"/>
        </w:rPr>
        <w:t>. 202</w:t>
      </w:r>
      <w:r w:rsidR="008A2D47">
        <w:rPr>
          <w:rFonts w:cs="Calibri"/>
          <w:szCs w:val="18"/>
          <w:lang w:eastAsia="en-US"/>
        </w:rPr>
        <w:t>1</w:t>
      </w:r>
      <w:r>
        <w:rPr>
          <w:rFonts w:cs="Calibri"/>
          <w:szCs w:val="18"/>
          <w:lang w:eastAsia="en-US"/>
        </w:rPr>
        <w:t>.</w:t>
      </w:r>
    </w:p>
    <w:p w14:paraId="6982998C" w14:textId="43BC5DD0" w:rsidR="00DC28DB" w:rsidRDefault="00DC28DB" w:rsidP="009232FE">
      <w:pPr>
        <w:pStyle w:val="Odstavecseseznamem"/>
        <w:numPr>
          <w:ilvl w:val="0"/>
          <w:numId w:val="34"/>
        </w:numPr>
        <w:spacing w:before="60"/>
        <w:ind w:left="2268" w:hanging="567"/>
        <w:contextualSpacing w:val="0"/>
        <w:jc w:val="both"/>
        <w:rPr>
          <w:rFonts w:cs="Calibri"/>
          <w:szCs w:val="18"/>
          <w:lang w:eastAsia="en-US"/>
        </w:rPr>
      </w:pPr>
      <w:r w:rsidRPr="00DC28DB">
        <w:rPr>
          <w:rFonts w:cs="Calibri"/>
          <w:szCs w:val="18"/>
          <w:lang w:eastAsia="en-US"/>
        </w:rPr>
        <w:t>Rozhodnutí o prodloužení platnosti společného povolení č. j. MUUH-SŽP/58512/2023/</w:t>
      </w:r>
      <w:proofErr w:type="spellStart"/>
      <w:proofErr w:type="gramStart"/>
      <w:r w:rsidRPr="00DC28DB">
        <w:rPr>
          <w:rFonts w:cs="Calibri"/>
          <w:szCs w:val="18"/>
          <w:lang w:eastAsia="en-US"/>
        </w:rPr>
        <w:t>ZaplD</w:t>
      </w:r>
      <w:proofErr w:type="spellEnd"/>
      <w:r w:rsidRPr="00DC28DB">
        <w:rPr>
          <w:rFonts w:cs="Calibri"/>
          <w:szCs w:val="18"/>
          <w:lang w:eastAsia="en-US"/>
        </w:rPr>
        <w:t xml:space="preserve">  vydané</w:t>
      </w:r>
      <w:proofErr w:type="gramEnd"/>
      <w:r w:rsidRPr="00DC28DB">
        <w:rPr>
          <w:rFonts w:cs="Calibri"/>
          <w:szCs w:val="18"/>
          <w:lang w:eastAsia="en-US"/>
        </w:rPr>
        <w:t xml:space="preserve"> </w:t>
      </w:r>
      <w:proofErr w:type="spellStart"/>
      <w:r w:rsidRPr="00DC28DB">
        <w:rPr>
          <w:rFonts w:cs="Calibri"/>
          <w:szCs w:val="18"/>
          <w:lang w:eastAsia="en-US"/>
        </w:rPr>
        <w:t>MěÚ</w:t>
      </w:r>
      <w:proofErr w:type="spellEnd"/>
      <w:r w:rsidRPr="00DC28DB">
        <w:rPr>
          <w:rFonts w:cs="Calibri"/>
          <w:szCs w:val="18"/>
          <w:lang w:eastAsia="en-US"/>
        </w:rPr>
        <w:t xml:space="preserve"> Uherské Hradiště, odborem stavebního úřadu a životního prostředí dne 18. 7. 2023.</w:t>
      </w:r>
    </w:p>
    <w:p w14:paraId="5DB12A62" w14:textId="6869839A"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Pr="00125E7E">
        <w:rPr>
          <w:rFonts w:cs="Calibri"/>
          <w:szCs w:val="18"/>
          <w:lang w:eastAsia="en-US"/>
        </w:rPr>
        <w:t xml:space="preserve"> </w:t>
      </w:r>
      <w:r w:rsidR="00B25FCF" w:rsidRPr="00125E7E">
        <w:rPr>
          <w:rFonts w:cs="Calibri"/>
          <w:szCs w:val="18"/>
          <w:lang w:eastAsia="en-US"/>
        </w:rPr>
        <w:t>(</w:t>
      </w:r>
      <w:r w:rsidRPr="00125E7E">
        <w:rPr>
          <w:rFonts w:cs="Calibri"/>
          <w:szCs w:val="18"/>
          <w:lang w:eastAsia="en-US"/>
        </w:rPr>
        <w:t>ve znění jejího případného objasnění a/nebo doplnění dle ustanovení § 46 ZZVZ</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rsidP="00041A5C">
      <w:pPr>
        <w:pStyle w:val="Odstavecseseznamem"/>
        <w:numPr>
          <w:ilvl w:val="0"/>
          <w:numId w:val="14"/>
        </w:numPr>
        <w:tabs>
          <w:tab w:val="left" w:pos="1134"/>
        </w:tabs>
        <w:spacing w:before="60" w:after="12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2F1E4806" w14:textId="77777777" w:rsidR="006D4FF5" w:rsidRPr="006D4FF5" w:rsidRDefault="00CA31BD" w:rsidP="006D4FF5">
      <w:pPr>
        <w:pStyle w:val="Odstavecseseznamem"/>
        <w:tabs>
          <w:tab w:val="left" w:pos="1134"/>
        </w:tabs>
        <w:spacing w:line="0" w:lineRule="atLeast"/>
        <w:ind w:left="1134"/>
        <w:jc w:val="both"/>
        <w:rPr>
          <w:bCs/>
        </w:rPr>
      </w:pPr>
      <w:r>
        <w:rPr>
          <w:bCs/>
        </w:rPr>
        <w:t xml:space="preserve">Předmětem díla je </w:t>
      </w:r>
      <w:r w:rsidR="006D4FF5" w:rsidRPr="006D4FF5">
        <w:rPr>
          <w:bCs/>
        </w:rPr>
        <w:t xml:space="preserve">stavební úprava silnice II/427 v intravilánu obce Nedakonice. Začátek řešeného úseku se nachází v místě pracovní spáry před mostem ev. č. 427-003, v uzlovém úseku č. 5 „Mlékárna“, km 0,689, konec za podjezdem ev. č. 427-004, v uzlovém úseku č. 5 „Mlékárna“, km 1,474. Celková délka řešeného úseku je 785 m. </w:t>
      </w:r>
    </w:p>
    <w:p w14:paraId="37BDDE5B" w14:textId="77777777" w:rsidR="006D4FF5" w:rsidRPr="006D4FF5" w:rsidRDefault="006D4FF5" w:rsidP="006D4FF5">
      <w:pPr>
        <w:pStyle w:val="Odstavecseseznamem"/>
        <w:tabs>
          <w:tab w:val="left" w:pos="1134"/>
        </w:tabs>
        <w:spacing w:line="0" w:lineRule="atLeast"/>
        <w:ind w:left="1134"/>
        <w:jc w:val="both"/>
        <w:rPr>
          <w:bCs/>
        </w:rPr>
      </w:pPr>
      <w:r w:rsidRPr="006D4FF5">
        <w:rPr>
          <w:bCs/>
        </w:rPr>
        <w:t>Stavební úprava silnice II/427 bude spočívat ve výměně konstrukčních vrstev vozovky vč. případné sanace zemní pláně a v km 1,000-1,200 ve snížení nivelety o 20 cm. Šířka vozovky bude sjednocena na 7,0 m mezi obrubami s normovým rozšířením ve směrových obloucích. Odvodnění vozovky bude řešeno pomocí dešťových vpustí zaústěných do nově budované kanalizace.</w:t>
      </w:r>
    </w:p>
    <w:p w14:paraId="5803E972" w14:textId="0A080A2D" w:rsidR="003516D1" w:rsidRPr="00252245" w:rsidRDefault="006D4FF5" w:rsidP="006D4FF5">
      <w:pPr>
        <w:pStyle w:val="Odstavecseseznamem"/>
        <w:tabs>
          <w:tab w:val="left" w:pos="1134"/>
        </w:tabs>
        <w:spacing w:line="0" w:lineRule="atLeast"/>
        <w:ind w:left="1134"/>
        <w:contextualSpacing w:val="0"/>
        <w:jc w:val="both"/>
        <w:rPr>
          <w:bCs/>
        </w:rPr>
      </w:pPr>
      <w:r w:rsidRPr="006D4FF5">
        <w:rPr>
          <w:bCs/>
        </w:rPr>
        <w:t>Stavební úprava mostu ev. č. 427-003 bude spočívat v odbourání a vybudování nového mostního svršku. V rámci stavební úpravy podjezdu ev. č. 427-004 bude odbourán mostní svršek až na úroveň stávající ŽB vany, bude provedena její sanace, izolace a nová konstrukce vozovky.</w:t>
      </w:r>
    </w:p>
    <w:p w14:paraId="0A10E5B2" w14:textId="68E00B0C" w:rsidR="005C7F78" w:rsidRPr="007C7A7B" w:rsidRDefault="005C7F78" w:rsidP="00891172">
      <w:pPr>
        <w:pStyle w:val="Odstavecseseznamem"/>
        <w:tabs>
          <w:tab w:val="left" w:pos="1134"/>
        </w:tabs>
        <w:spacing w:before="60"/>
        <w:ind w:left="1134"/>
        <w:contextualSpacing w:val="0"/>
        <w:jc w:val="both"/>
        <w:rPr>
          <w:rFonts w:cs="Calibri"/>
          <w:szCs w:val="18"/>
          <w:lang w:eastAsia="en-US"/>
        </w:rPr>
      </w:pPr>
      <w:r w:rsidRPr="007C7A7B">
        <w:rPr>
          <w:rFonts w:cs="Calibri"/>
          <w:szCs w:val="18"/>
          <w:u w:val="single"/>
          <w:lang w:eastAsia="en-US"/>
        </w:rPr>
        <w:t>Členění stavebních objektů, které jsou součástí Díla</w:t>
      </w:r>
      <w:r w:rsidRPr="007C7A7B">
        <w:rPr>
          <w:rFonts w:cs="Calibri"/>
          <w:szCs w:val="18"/>
          <w:lang w:eastAsia="en-US"/>
        </w:rPr>
        <w:t>:</w:t>
      </w:r>
    </w:p>
    <w:p w14:paraId="29B9E850" w14:textId="77777777" w:rsidR="006D4FF5" w:rsidRPr="006D4FF5" w:rsidRDefault="006D4FF5" w:rsidP="008C0832">
      <w:pPr>
        <w:ind w:left="1134"/>
        <w:jc w:val="both"/>
        <w:rPr>
          <w:rFonts w:cs="Calibri"/>
          <w:szCs w:val="18"/>
          <w:lang w:eastAsia="en-US"/>
        </w:rPr>
      </w:pPr>
      <w:r w:rsidRPr="006D4FF5">
        <w:rPr>
          <w:rFonts w:cs="Calibri"/>
          <w:szCs w:val="18"/>
          <w:lang w:eastAsia="en-US"/>
        </w:rPr>
        <w:t>SO 000.1 – Vedlejší a ostatní náklady – část ŘSZK</w:t>
      </w:r>
      <w:r w:rsidRPr="006D4FF5">
        <w:rPr>
          <w:rFonts w:cs="Calibri"/>
          <w:szCs w:val="18"/>
          <w:lang w:eastAsia="en-US"/>
        </w:rPr>
        <w:tab/>
      </w:r>
      <w:r w:rsidRPr="006D4FF5">
        <w:rPr>
          <w:rFonts w:cs="Calibri"/>
          <w:szCs w:val="18"/>
          <w:lang w:eastAsia="en-US"/>
        </w:rPr>
        <w:tab/>
      </w:r>
    </w:p>
    <w:p w14:paraId="5C1205CD" w14:textId="77777777" w:rsidR="006D4FF5" w:rsidRPr="006D4FF5" w:rsidRDefault="006D4FF5" w:rsidP="008C0832">
      <w:pPr>
        <w:ind w:left="1134"/>
        <w:jc w:val="both"/>
        <w:rPr>
          <w:rFonts w:cs="Calibri"/>
          <w:szCs w:val="18"/>
          <w:lang w:eastAsia="en-US"/>
        </w:rPr>
      </w:pPr>
      <w:r w:rsidRPr="006D4FF5">
        <w:rPr>
          <w:rFonts w:cs="Calibri"/>
          <w:szCs w:val="18"/>
          <w:lang w:eastAsia="en-US"/>
        </w:rPr>
        <w:t>SO 101 – Silnice II/427</w:t>
      </w:r>
    </w:p>
    <w:p w14:paraId="3A7560EA" w14:textId="77777777" w:rsidR="006D4FF5" w:rsidRPr="006D4FF5" w:rsidRDefault="006D4FF5" w:rsidP="008C0832">
      <w:pPr>
        <w:ind w:left="1134"/>
        <w:jc w:val="both"/>
        <w:rPr>
          <w:rFonts w:cs="Calibri"/>
          <w:szCs w:val="18"/>
          <w:lang w:eastAsia="en-US"/>
        </w:rPr>
      </w:pPr>
      <w:r w:rsidRPr="006D4FF5">
        <w:rPr>
          <w:rFonts w:cs="Calibri"/>
          <w:szCs w:val="18"/>
          <w:lang w:eastAsia="en-US"/>
        </w:rPr>
        <w:t>SO 101.1 – Silnice II/427 – Trvalé dopravní značení</w:t>
      </w:r>
    </w:p>
    <w:p w14:paraId="4413C9DF" w14:textId="77777777" w:rsidR="006D4FF5" w:rsidRPr="006D4FF5" w:rsidRDefault="006D4FF5" w:rsidP="008C0832">
      <w:pPr>
        <w:ind w:left="1134"/>
        <w:jc w:val="both"/>
        <w:rPr>
          <w:rFonts w:cs="Calibri"/>
          <w:szCs w:val="18"/>
          <w:lang w:eastAsia="en-US"/>
        </w:rPr>
      </w:pPr>
      <w:r w:rsidRPr="006D4FF5">
        <w:rPr>
          <w:rFonts w:cs="Calibri"/>
          <w:szCs w:val="18"/>
          <w:lang w:eastAsia="en-US"/>
        </w:rPr>
        <w:t>SO 161 – DIO – ŘSZK, p. o.</w:t>
      </w:r>
    </w:p>
    <w:p w14:paraId="46345A2F" w14:textId="77777777" w:rsidR="006D4FF5" w:rsidRPr="006D4FF5" w:rsidRDefault="006D4FF5" w:rsidP="008C0832">
      <w:pPr>
        <w:ind w:left="1134"/>
        <w:jc w:val="both"/>
        <w:rPr>
          <w:rFonts w:cs="Calibri"/>
          <w:szCs w:val="18"/>
          <w:lang w:eastAsia="en-US"/>
        </w:rPr>
      </w:pPr>
      <w:r w:rsidRPr="006D4FF5">
        <w:rPr>
          <w:rFonts w:cs="Calibri"/>
          <w:szCs w:val="18"/>
          <w:lang w:eastAsia="en-US"/>
        </w:rPr>
        <w:t>SO 201 – Most ev. č. 427-003</w:t>
      </w:r>
    </w:p>
    <w:p w14:paraId="1A37965F" w14:textId="6174A5AC" w:rsidR="00DF7C23" w:rsidRDefault="006D4FF5" w:rsidP="008C0832">
      <w:pPr>
        <w:ind w:left="1134"/>
        <w:jc w:val="both"/>
        <w:rPr>
          <w:rFonts w:cs="Calibri"/>
          <w:szCs w:val="18"/>
          <w:lang w:eastAsia="en-US"/>
        </w:rPr>
      </w:pPr>
      <w:r w:rsidRPr="006D4FF5">
        <w:rPr>
          <w:rFonts w:cs="Calibri"/>
          <w:szCs w:val="18"/>
          <w:lang w:eastAsia="en-US"/>
        </w:rPr>
        <w:t>SO 202 – Podjezd ev. č. 427-004</w:t>
      </w:r>
    </w:p>
    <w:p w14:paraId="2E422F8B" w14:textId="6CFFC683" w:rsidR="003516D1" w:rsidRPr="00E10F95" w:rsidRDefault="006D4FF5" w:rsidP="007C7A7B">
      <w:pPr>
        <w:spacing w:before="60"/>
        <w:ind w:left="1134"/>
        <w:jc w:val="both"/>
        <w:rPr>
          <w:rFonts w:cs="Calibri"/>
          <w:szCs w:val="18"/>
          <w:lang w:eastAsia="en-US"/>
        </w:rPr>
      </w:pPr>
      <w:r w:rsidRPr="006D4FF5">
        <w:rPr>
          <w:bCs/>
        </w:rPr>
        <w:lastRenderedPageBreak/>
        <w:t>Stavební práce budou probíhat ve dvou etapách. V I. etapě, tj. stavební práce na silnici a podjezdu (km cca 0,784 - 1,474 uzlového úseku č. 5 – Mlékárna), za úplné uzavírky provozu po dobu 6 měsíců, ve II. etapě, tj. stavební práce na silnici a mostě (km cca 0,689 - 0,784 uzlového úseku č. 5 – Mlékárna), za částečného omezení provozu po dobu 2 měsíců.</w:t>
      </w:r>
    </w:p>
    <w:p w14:paraId="02A17AE0" w14:textId="5A77992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38AA4A22" w:rsidR="00321CDC" w:rsidRPr="00ED48A6" w:rsidRDefault="002B65EF">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00C84A71">
        <w:t xml:space="preserve"> a v návaznosti na stavbu řešenou</w:t>
      </w:r>
      <w:r w:rsidR="00DF7C23">
        <w:t xml:space="preserve"> </w:t>
      </w:r>
      <w:r w:rsidR="004514E5">
        <w:t>obcí Nedakonice</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35E4156C" w14:textId="62258CE2" w:rsidR="005669D3" w:rsidRPr="001016E0" w:rsidRDefault="005669D3" w:rsidP="005669D3">
      <w:pPr>
        <w:widowControl w:val="0"/>
        <w:numPr>
          <w:ilvl w:val="0"/>
          <w:numId w:val="14"/>
        </w:numPr>
        <w:spacing w:before="60"/>
        <w:ind w:left="1134" w:hanging="567"/>
        <w:jc w:val="both"/>
      </w:pPr>
      <w:r>
        <w:t>P</w:t>
      </w:r>
      <w:r w:rsidRPr="001016E0">
        <w:t>růběžn</w:t>
      </w:r>
      <w:r>
        <w:t>ou</w:t>
      </w:r>
      <w:r w:rsidRPr="001016E0">
        <w:t xml:space="preserve"> koordinac</w:t>
      </w:r>
      <w:r>
        <w:t>i</w:t>
      </w:r>
      <w:r w:rsidRPr="001016E0">
        <w:t xml:space="preserve"> provádění díla s</w:t>
      </w:r>
      <w:r>
        <w:t> realizací stavebních objektů</w:t>
      </w:r>
      <w:r w:rsidRPr="001016E0">
        <w:t>, kter</w:t>
      </w:r>
      <w:r>
        <w:t>é</w:t>
      </w:r>
      <w:r w:rsidRPr="001016E0">
        <w:t xml:space="preserve"> budou v</w:t>
      </w:r>
      <w:r>
        <w:t> </w:t>
      </w:r>
      <w:r w:rsidRPr="001016E0">
        <w:t xml:space="preserve">místě plnění probíhat současně s realizací díla dle této </w:t>
      </w:r>
      <w:r>
        <w:t>S</w:t>
      </w:r>
      <w:r w:rsidRPr="001016E0">
        <w:t xml:space="preserve">mlouvy – jedná se o </w:t>
      </w:r>
      <w:r>
        <w:t>realizaci stavebních objektů</w:t>
      </w:r>
      <w:r w:rsidRPr="001016E0">
        <w:t>, jej</w:t>
      </w:r>
      <w:r>
        <w:t>ichž</w:t>
      </w:r>
      <w:r w:rsidRPr="001016E0">
        <w:t xml:space="preserve"> investorem je</w:t>
      </w:r>
      <w:r>
        <w:t xml:space="preserve"> </w:t>
      </w:r>
      <w:r w:rsidR="006D4FF5">
        <w:t>obec Nedakonice</w:t>
      </w:r>
      <w:r w:rsidRPr="001016E0">
        <w:t>, IČ</w:t>
      </w:r>
      <w:r w:rsidR="002E217D">
        <w:t>O:</w:t>
      </w:r>
      <w:r w:rsidRPr="001016E0">
        <w:t xml:space="preserve"> </w:t>
      </w:r>
      <w:r w:rsidR="006D4FF5" w:rsidRPr="006D4FF5">
        <w:t>00291153</w:t>
      </w:r>
      <w:r w:rsidRPr="001016E0">
        <w:t xml:space="preserve">, jmenovitě stavba </w:t>
      </w:r>
      <w:bookmarkStart w:id="7" w:name="_Hlk116911057"/>
      <w:r>
        <w:t>„</w:t>
      </w:r>
      <w:bookmarkEnd w:id="7"/>
      <w:r w:rsidR="006D4FF5" w:rsidRPr="006D4FF5">
        <w:rPr>
          <w:caps/>
        </w:rPr>
        <w:t>SILNICE II/427: NEDAKONICE</w:t>
      </w:r>
      <w:r w:rsidRPr="005669D3">
        <w:t xml:space="preserve"> (STAVEBNÍ ČÁST </w:t>
      </w:r>
      <w:r w:rsidR="006D4FF5">
        <w:rPr>
          <w:caps/>
        </w:rPr>
        <w:t>obce Nedakonice</w:t>
      </w:r>
      <w:r w:rsidRPr="005669D3">
        <w:t>)</w:t>
      </w:r>
      <w:r>
        <w:t>“ (dále jen „</w:t>
      </w:r>
      <w:r w:rsidRPr="005669D3">
        <w:rPr>
          <w:b/>
          <w:bCs/>
        </w:rPr>
        <w:t>Cizí stavba</w:t>
      </w:r>
      <w:r>
        <w:t>“)</w:t>
      </w:r>
      <w:r w:rsidRPr="00212D6F">
        <w:t>,</w:t>
      </w:r>
      <w:r>
        <w:t xml:space="preserve"> </w:t>
      </w:r>
      <w:r w:rsidRPr="001016E0">
        <w:t xml:space="preserve">včetně účasti na koordinačních poradách; to vše v rozsahu nezbytném pro řádné provedení </w:t>
      </w:r>
      <w:r>
        <w:t>D</w:t>
      </w:r>
      <w:r w:rsidRPr="001016E0">
        <w:t>íla</w:t>
      </w:r>
      <w:r>
        <w:t>.</w:t>
      </w:r>
    </w:p>
    <w:p w14:paraId="4D3FA4D6" w14:textId="5F2C0AD1"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Pr="00ED48A6">
        <w:t>I</w:t>
      </w:r>
      <w:r w:rsidR="00D7795D">
        <w:t>xxxxxxxxxxxx</w:t>
      </w:r>
      <w:proofErr w:type="spellEnd"/>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0DD02FDF"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D7795D">
        <w:t>xxxxxxxxxxx</w:t>
      </w:r>
      <w:proofErr w:type="spellEnd"/>
    </w:p>
    <w:p w14:paraId="37A9EDB9" w14:textId="0C03099B" w:rsidR="006F703D" w:rsidRDefault="006F703D">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Pasportizaci, resp. fotodokumentaci nemovitost</w:t>
      </w:r>
      <w:r w:rsidR="00041A5C">
        <w:rPr>
          <w:rFonts w:cs="Calibri"/>
          <w:szCs w:val="18"/>
          <w:lang w:eastAsia="en-US"/>
        </w:rPr>
        <w:t>í</w:t>
      </w:r>
      <w:r>
        <w:rPr>
          <w:rFonts w:cs="Calibri"/>
          <w:szCs w:val="18"/>
          <w:lang w:eastAsia="en-US"/>
        </w:rPr>
        <w:t xml:space="preserve"> nacházející</w:t>
      </w:r>
      <w:r w:rsidR="00041A5C">
        <w:rPr>
          <w:rFonts w:cs="Calibri"/>
          <w:szCs w:val="18"/>
          <w:lang w:eastAsia="en-US"/>
        </w:rPr>
        <w:t>ch</w:t>
      </w:r>
      <w:r>
        <w:rPr>
          <w:rFonts w:cs="Calibri"/>
          <w:szCs w:val="18"/>
          <w:lang w:eastAsia="en-US"/>
        </w:rPr>
        <w:t xml:space="preserve"> se v blízkosti stavby </w:t>
      </w:r>
      <w:r w:rsidR="00041A5C">
        <w:rPr>
          <w:rFonts w:cs="Calibri"/>
          <w:szCs w:val="18"/>
          <w:lang w:eastAsia="en-US"/>
        </w:rPr>
        <w:t>(</w:t>
      </w:r>
      <w:r w:rsidR="002E217D">
        <w:rPr>
          <w:rFonts w:cs="Calibri"/>
          <w:szCs w:val="18"/>
          <w:lang w:eastAsia="en-US"/>
        </w:rPr>
        <w:t>4x RD</w:t>
      </w:r>
      <w:r w:rsidR="00041A5C">
        <w:rPr>
          <w:rFonts w:cs="Calibri"/>
          <w:szCs w:val="18"/>
          <w:lang w:eastAsia="en-US"/>
        </w:rPr>
        <w:t xml:space="preserve">) </w:t>
      </w:r>
      <w:r>
        <w:rPr>
          <w:rFonts w:cs="Calibri"/>
          <w:szCs w:val="18"/>
          <w:lang w:eastAsia="en-US"/>
        </w:rPr>
        <w:t>za účelem dokumentace jej</w:t>
      </w:r>
      <w:r w:rsidR="00FD3AFA">
        <w:rPr>
          <w:rFonts w:cs="Calibri"/>
          <w:szCs w:val="18"/>
          <w:lang w:eastAsia="en-US"/>
        </w:rPr>
        <w:t>ího</w:t>
      </w:r>
      <w:r>
        <w:rPr>
          <w:rFonts w:cs="Calibri"/>
          <w:szCs w:val="18"/>
          <w:lang w:eastAsia="en-US"/>
        </w:rPr>
        <w:t xml:space="preserve"> stavebního stavu před zahájením stavby.</w:t>
      </w:r>
    </w:p>
    <w:p w14:paraId="3C1299A2" w14:textId="0E2E52D2" w:rsidR="006E36F1" w:rsidRDefault="006E36F1">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 xml:space="preserve">Zpracování </w:t>
      </w:r>
      <w:r w:rsidRPr="006E36F1">
        <w:rPr>
          <w:rFonts w:cs="Calibri"/>
          <w:szCs w:val="18"/>
          <w:lang w:eastAsia="en-US"/>
        </w:rPr>
        <w:t>havarijní</w:t>
      </w:r>
      <w:r>
        <w:rPr>
          <w:rFonts w:cs="Calibri"/>
          <w:szCs w:val="18"/>
          <w:lang w:eastAsia="en-US"/>
        </w:rPr>
        <w:t>ho</w:t>
      </w:r>
      <w:r w:rsidRPr="006E36F1">
        <w:rPr>
          <w:rFonts w:cs="Calibri"/>
          <w:szCs w:val="18"/>
          <w:lang w:eastAsia="en-US"/>
        </w:rPr>
        <w:t xml:space="preserve"> a povodňov</w:t>
      </w:r>
      <w:r>
        <w:rPr>
          <w:rFonts w:cs="Calibri"/>
          <w:szCs w:val="18"/>
          <w:lang w:eastAsia="en-US"/>
        </w:rPr>
        <w:t>ého</w:t>
      </w:r>
      <w:r w:rsidRPr="006E36F1">
        <w:rPr>
          <w:rFonts w:cs="Calibri"/>
          <w:szCs w:val="18"/>
          <w:lang w:eastAsia="en-US"/>
        </w:rPr>
        <w:t xml:space="preserve"> plán</w:t>
      </w:r>
      <w:r>
        <w:rPr>
          <w:rFonts w:cs="Calibri"/>
          <w:szCs w:val="18"/>
          <w:lang w:eastAsia="en-US"/>
        </w:rPr>
        <w:t>u.</w:t>
      </w:r>
    </w:p>
    <w:p w14:paraId="6F1F8F86" w14:textId="745D2B60" w:rsidR="008A52D0" w:rsidRDefault="008A52D0">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 xml:space="preserve">Vyhotovení realizační dokumentace stavby pro SO </w:t>
      </w:r>
      <w:proofErr w:type="gramStart"/>
      <w:r>
        <w:rPr>
          <w:rFonts w:cs="Calibri"/>
          <w:szCs w:val="18"/>
          <w:lang w:eastAsia="en-US"/>
        </w:rPr>
        <w:t>201a</w:t>
      </w:r>
      <w:proofErr w:type="gramEnd"/>
      <w:r>
        <w:rPr>
          <w:rFonts w:cs="Calibri"/>
          <w:szCs w:val="18"/>
          <w:lang w:eastAsia="en-US"/>
        </w:rPr>
        <w:t xml:space="preserve"> SO 202</w:t>
      </w:r>
      <w:r w:rsidR="009768E3">
        <w:rPr>
          <w:rFonts w:cs="Calibri"/>
          <w:szCs w:val="18"/>
          <w:lang w:eastAsia="en-US"/>
        </w:rPr>
        <w:t xml:space="preserve"> </w:t>
      </w:r>
      <w:r w:rsidR="009768E3" w:rsidRPr="009768E3">
        <w:rPr>
          <w:rFonts w:cs="Calibri"/>
          <w:szCs w:val="18"/>
          <w:lang w:eastAsia="en-US"/>
        </w:rPr>
        <w:t>dle směrnice o dokumentaci staveb pozemních komunikací v platném znění osobou k této činnosti oprávněnou, která bude před realizací písemně odsouhlasena technickým dozorem objednatele a potvrzena zhotovitelem</w:t>
      </w:r>
      <w:r w:rsidR="009768E3">
        <w:rPr>
          <w:rFonts w:cs="Calibri"/>
          <w:szCs w:val="18"/>
          <w:lang w:eastAsia="en-US"/>
        </w:rPr>
        <w:t>.</w:t>
      </w:r>
    </w:p>
    <w:p w14:paraId="2AD36FA9" w14:textId="69D218E9"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F9E78FF" w14:textId="6C6F947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5FADFC84"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C84A71">
        <w:rPr>
          <w:rFonts w:cs="Calibri"/>
          <w:szCs w:val="18"/>
          <w:lang w:eastAsia="en-US"/>
        </w:rPr>
        <w:t>3</w:t>
      </w:r>
      <w:r w:rsidR="001568B2" w:rsidRPr="00ED48A6">
        <w:rPr>
          <w:rFonts w:cs="Calibri"/>
          <w:szCs w:val="18"/>
          <w:lang w:eastAsia="en-US"/>
        </w:rPr>
        <w:t xml:space="preserve"> (</w:t>
      </w:r>
      <w:r w:rsidR="00C84A71">
        <w:rPr>
          <w:rFonts w:cs="Calibri"/>
          <w:szCs w:val="18"/>
          <w:lang w:eastAsia="en-US"/>
        </w:rPr>
        <w:t>třech</w:t>
      </w:r>
      <w:r w:rsidR="001568B2" w:rsidRPr="00ED48A6">
        <w:rPr>
          <w:rFonts w:cs="Calibri"/>
          <w:szCs w:val="18"/>
          <w:lang w:eastAsia="en-US"/>
        </w:rPr>
        <w:t>)</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 xml:space="preserve">v digitální formě (ve formátu PDF a formátu zpracované PD (*.DWG, *.DGN, *.DOC) </w:t>
      </w:r>
      <w:r w:rsidR="002258D2" w:rsidRPr="00FE6244">
        <w:rPr>
          <w:rFonts w:cs="Calibri"/>
          <w:szCs w:val="18"/>
          <w:lang w:eastAsia="en-US"/>
        </w:rPr>
        <w:t>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lastRenderedPageBreak/>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7314866B"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w:t>
      </w:r>
      <w:r w:rsidR="002A2409">
        <w:rPr>
          <w:rFonts w:cs="Calibri"/>
          <w:szCs w:val="18"/>
          <w:lang w:eastAsia="en-US"/>
        </w:rPr>
        <w:t>dozor projektanta</w:t>
      </w:r>
      <w:r w:rsidRPr="00FE6244">
        <w:rPr>
          <w:rFonts w:cs="Calibri"/>
          <w:szCs w:val="18"/>
          <w:lang w:eastAsia="en-US"/>
        </w:rPr>
        <w:t xml:space="preserve"> </w:t>
      </w:r>
      <w:r w:rsidR="00012EDA" w:rsidRPr="00FE6244">
        <w:rPr>
          <w:rFonts w:cs="Calibri"/>
          <w:szCs w:val="18"/>
          <w:lang w:eastAsia="en-US"/>
        </w:rPr>
        <w:t>(dále jen „</w:t>
      </w:r>
      <w:r w:rsidR="002A2409">
        <w:rPr>
          <w:rFonts w:cs="Calibri"/>
          <w:b/>
          <w:bCs/>
          <w:szCs w:val="18"/>
          <w:lang w:eastAsia="en-US"/>
        </w:rPr>
        <w:t>DP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57BBA886"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E21EB1">
        <w:rPr>
          <w:rFonts w:cs="Calibri"/>
          <w:szCs w:val="18"/>
          <w:lang w:eastAsia="en-US"/>
        </w:rPr>
        <w:t>DSPS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06EAE64A" w14:textId="77777777" w:rsidR="003C20CF" w:rsidRPr="00BA5DB2" w:rsidRDefault="003C20CF" w:rsidP="003C20CF">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BA5DB2">
        <w:rPr>
          <w:rFonts w:cs="Calibri"/>
          <w:szCs w:val="18"/>
          <w:lang w:eastAsia="en-US"/>
        </w:rPr>
        <w:t>Po dokončení stavby, která vyvolá změnu údajů v digitální technické mapě, Zhotovitel zajistí její zaměření a zpracování pro změny základní prostorové situace (ZPS) ve formě Geodetického podkladu podle přílohy č.4 k vyhlášce č. 393/2020 Sb., o DTM. Ověřený geodetický podklad v elektronické podobě, včetně identifikátoru záznamu a Protokolu o přijetí podkladu pro zápis změny podle §4b) odst. 4 písm. b) zákona č. 200/1994 Sb., o zeměměřictví (</w:t>
      </w:r>
      <w:proofErr w:type="spellStart"/>
      <w:r w:rsidRPr="00BA5DB2">
        <w:rPr>
          <w:rFonts w:cs="Calibri"/>
          <w:szCs w:val="18"/>
          <w:lang w:eastAsia="en-US"/>
        </w:rPr>
        <w:t>ZemZ</w:t>
      </w:r>
      <w:proofErr w:type="spellEnd"/>
      <w:r w:rsidRPr="00BA5DB2">
        <w:rPr>
          <w:rFonts w:cs="Calibri"/>
          <w:szCs w:val="18"/>
          <w:lang w:eastAsia="en-US"/>
        </w:rPr>
        <w:t>) do DTM, bude součástí předávacích podkladů k dokončené stavbě.  </w:t>
      </w:r>
    </w:p>
    <w:p w14:paraId="7C91628C" w14:textId="77777777" w:rsidR="003C20CF" w:rsidRPr="00BA5DB2" w:rsidRDefault="003C20CF" w:rsidP="003C20CF">
      <w:pPr>
        <w:pStyle w:val="Odstavecseseznamem"/>
        <w:widowControl w:val="0"/>
        <w:tabs>
          <w:tab w:val="left" w:pos="1134"/>
        </w:tabs>
        <w:spacing w:before="60"/>
        <w:ind w:left="1134"/>
        <w:contextualSpacing w:val="0"/>
        <w:jc w:val="both"/>
        <w:rPr>
          <w:rFonts w:cs="Calibri"/>
          <w:szCs w:val="18"/>
          <w:lang w:eastAsia="en-US"/>
        </w:rPr>
      </w:pPr>
      <w:r w:rsidRPr="00BA5DB2">
        <w:rPr>
          <w:rFonts w:cs="Calibri"/>
          <w:szCs w:val="18"/>
          <w:lang w:eastAsia="en-US"/>
        </w:rPr>
        <w:t xml:space="preserve">Pro změny dopravní a technické infrastruktury (DTI) podle §4b odst. 4 písm. a) </w:t>
      </w:r>
      <w:proofErr w:type="spellStart"/>
      <w:r w:rsidRPr="00BA5DB2">
        <w:rPr>
          <w:rFonts w:cs="Calibri"/>
          <w:szCs w:val="18"/>
          <w:lang w:eastAsia="en-US"/>
        </w:rPr>
        <w:t>ZemZ</w:t>
      </w:r>
      <w:proofErr w:type="spellEnd"/>
      <w:r w:rsidRPr="00BA5DB2">
        <w:rPr>
          <w:rFonts w:cs="Calibri"/>
          <w:szCs w:val="18"/>
          <w:lang w:eastAsia="en-US"/>
        </w:rPr>
        <w:t>, zhotovitel předá stavebníkovi zaměřená a zpracovaná data DTI podle Přílohy č.1 Vyhlášky o DTM ve formátu JVF DTM v aktuální verzi. Data budou součástí Elaborátu zaměření skutečného stavu DTI.</w:t>
      </w:r>
    </w:p>
    <w:p w14:paraId="707E8181" w14:textId="77777777" w:rsidR="003C20CF" w:rsidRPr="00BA5DB2" w:rsidRDefault="003C20CF" w:rsidP="003C20CF">
      <w:pPr>
        <w:pStyle w:val="Odstavecseseznamem"/>
        <w:widowControl w:val="0"/>
        <w:tabs>
          <w:tab w:val="left" w:pos="1134"/>
        </w:tabs>
        <w:spacing w:before="60"/>
        <w:ind w:left="1134"/>
        <w:contextualSpacing w:val="0"/>
        <w:jc w:val="both"/>
        <w:rPr>
          <w:rFonts w:cs="Calibri"/>
          <w:b/>
          <w:bCs/>
          <w:szCs w:val="18"/>
          <w:lang w:eastAsia="en-US"/>
        </w:rPr>
      </w:pPr>
      <w:r w:rsidRPr="00BA5DB2">
        <w:rPr>
          <w:rFonts w:cs="Calibri"/>
          <w:b/>
          <w:bCs/>
          <w:szCs w:val="18"/>
          <w:lang w:eastAsia="en-US"/>
        </w:rPr>
        <w:t>Elaborát zaměření skutečného stavu DTI bude obsahovat:</w:t>
      </w:r>
    </w:p>
    <w:p w14:paraId="403B1A63" w14:textId="77777777" w:rsidR="003C20CF" w:rsidRPr="00BA5DB2" w:rsidRDefault="003C20CF" w:rsidP="003C20CF">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seznam souřadnic podrobných bodů technické infrastruktury ve formátu .</w:t>
      </w:r>
      <w:proofErr w:type="spellStart"/>
      <w:r w:rsidRPr="00BA5DB2">
        <w:rPr>
          <w:rFonts w:cs="Calibri"/>
          <w:szCs w:val="18"/>
          <w:lang w:eastAsia="en-US"/>
        </w:rPr>
        <w:t>txt</w:t>
      </w:r>
      <w:proofErr w:type="spellEnd"/>
      <w:r w:rsidRPr="00BA5DB2">
        <w:rPr>
          <w:rFonts w:cs="Calibri"/>
          <w:szCs w:val="18"/>
          <w:lang w:eastAsia="en-US"/>
        </w:rPr>
        <w:t xml:space="preserve"> (SS bude obsahovat pouze nově zaměřené podrobné body TI, tj. nový stav)</w:t>
      </w:r>
    </w:p>
    <w:p w14:paraId="367030CA" w14:textId="77777777" w:rsidR="003C20CF" w:rsidRPr="00BA5DB2" w:rsidRDefault="003C20CF" w:rsidP="003C20CF">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 xml:space="preserve">datovou sadu změnových souborů JVF pro DI a TI v aktuální verzi, členěných podle Přílohy 1 vyhlášky o DTM (včetně ochranných pásem TI, u dopravní infrastruktury kromě osy a obvodu komunikace budou doloženy také obvody mostů, případně dopravní uzly a ochranná pásma silnic II. a III. třídy a místních komunikací I. a II. třídy) </w:t>
      </w:r>
    </w:p>
    <w:p w14:paraId="090C93A5" w14:textId="77777777" w:rsidR="003C20CF" w:rsidRDefault="003C20CF" w:rsidP="003C20CF">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náčrt se zobrazením technické infrastruktury ve formátu .</w:t>
      </w:r>
      <w:proofErr w:type="spellStart"/>
      <w:r w:rsidRPr="00BA5DB2">
        <w:rPr>
          <w:rFonts w:cs="Calibri"/>
          <w:szCs w:val="18"/>
          <w:lang w:eastAsia="en-US"/>
        </w:rPr>
        <w:t>pdf</w:t>
      </w:r>
      <w:proofErr w:type="spellEnd"/>
    </w:p>
    <w:p w14:paraId="503B62D7" w14:textId="4288E7C0" w:rsidR="00810337" w:rsidRPr="003C20CF" w:rsidRDefault="003C20CF" w:rsidP="003C20CF">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3C20CF">
        <w:rPr>
          <w:rFonts w:cs="Calibri"/>
          <w:szCs w:val="18"/>
          <w:lang w:eastAsia="en-US"/>
        </w:rPr>
        <w:t>technickou zprávu ověřenou AZI ve formátu .</w:t>
      </w:r>
      <w:proofErr w:type="spellStart"/>
      <w:r w:rsidRPr="003C20CF">
        <w:rPr>
          <w:rFonts w:cs="Calibri"/>
          <w:szCs w:val="18"/>
          <w:lang w:eastAsia="en-US"/>
        </w:rPr>
        <w:t>pdf</w:t>
      </w:r>
      <w:proofErr w:type="spellEnd"/>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DB227D1" w14:textId="3D6AB569" w:rsidR="00C812F5" w:rsidRPr="001D2E86"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 xml:space="preserve">rámci Systému jakosti dopravních staveb Ministerstvem dopravy ČR, kap. 7, </w:t>
      </w:r>
      <w:r w:rsidR="00B86000" w:rsidRPr="00B86000">
        <w:t>odst. 7.1.3.2 Zajištění kvality</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 xml:space="preserve">odst. 7.3.1 TKP. </w:t>
      </w:r>
    </w:p>
    <w:p w14:paraId="79BAD2F4" w14:textId="1F55D6BD" w:rsidR="00ED4F52" w:rsidRDefault="00F31B1E">
      <w:pPr>
        <w:pStyle w:val="Odstavecseseznamem"/>
        <w:numPr>
          <w:ilvl w:val="0"/>
          <w:numId w:val="14"/>
        </w:numPr>
        <w:tabs>
          <w:tab w:val="left" w:pos="1134"/>
        </w:tabs>
        <w:spacing w:before="60"/>
        <w:ind w:left="1134" w:hanging="567"/>
        <w:contextualSpacing w:val="0"/>
        <w:jc w:val="both"/>
        <w:rPr>
          <w:rFonts w:cs="Calibri"/>
          <w:szCs w:val="18"/>
          <w:lang w:eastAsia="en-US"/>
        </w:rPr>
      </w:pPr>
      <w:r w:rsidRPr="006E6ABD">
        <w:rPr>
          <w:rFonts w:cs="Calibri"/>
          <w:szCs w:val="18"/>
          <w:lang w:eastAsia="en-US"/>
        </w:rPr>
        <w:t>V</w:t>
      </w:r>
      <w:r w:rsidR="00ED4F52" w:rsidRPr="006E6ABD">
        <w:rPr>
          <w:rFonts w:cs="Calibri"/>
          <w:szCs w:val="18"/>
          <w:lang w:eastAsia="en-US"/>
        </w:rPr>
        <w:t xml:space="preserve">yhotovení oddělovacího geometrického plánu </w:t>
      </w:r>
      <w:r w:rsidR="00130BCA" w:rsidRPr="006E6ABD">
        <w:rPr>
          <w:rFonts w:cs="Calibri"/>
          <w:szCs w:val="18"/>
          <w:lang w:eastAsia="en-US"/>
        </w:rPr>
        <w:t xml:space="preserve">pro </w:t>
      </w:r>
      <w:r w:rsidR="00130BCA" w:rsidRPr="006E6ABD">
        <w:t xml:space="preserve">účely majetkoprávního vypořádání pozemků </w:t>
      </w:r>
      <w:r w:rsidR="00F57B04" w:rsidRPr="006E6ABD">
        <w:t>dotčených</w:t>
      </w:r>
      <w:r w:rsidR="00130BCA" w:rsidRPr="006E6ABD">
        <w:t xml:space="preserve"> stavbou </w:t>
      </w:r>
      <w:r w:rsidR="00ED4F52" w:rsidRPr="006E6ABD">
        <w:rPr>
          <w:rFonts w:cs="Calibri"/>
          <w:szCs w:val="18"/>
          <w:lang w:eastAsia="en-US"/>
        </w:rPr>
        <w:t>na základě skutečného provedení stavby</w:t>
      </w:r>
      <w:r w:rsidR="00130BCA" w:rsidRPr="006E6ABD">
        <w:rPr>
          <w:rFonts w:cs="Calibri"/>
          <w:szCs w:val="18"/>
          <w:lang w:eastAsia="en-US"/>
        </w:rPr>
        <w:t xml:space="preserve"> (dále jen „</w:t>
      </w:r>
      <w:r w:rsidR="00130BCA" w:rsidRPr="006E6ABD">
        <w:rPr>
          <w:rFonts w:cs="Calibri"/>
          <w:b/>
          <w:bCs/>
          <w:szCs w:val="18"/>
          <w:lang w:eastAsia="en-US"/>
        </w:rPr>
        <w:t>Oddělovací GP</w:t>
      </w:r>
      <w:r w:rsidR="00130BCA" w:rsidRPr="006E6ABD">
        <w:rPr>
          <w:rFonts w:cs="Calibri"/>
          <w:szCs w:val="18"/>
          <w:lang w:eastAsia="en-US"/>
        </w:rPr>
        <w:t>“)</w:t>
      </w:r>
      <w:r w:rsidR="00ED4F52" w:rsidRPr="006E6ABD">
        <w:rPr>
          <w:rFonts w:cs="Calibri"/>
          <w:szCs w:val="18"/>
          <w:lang w:eastAsia="en-US"/>
        </w:rPr>
        <w:t xml:space="preserve"> ověřeného úředně oprávněným zeměměřičským inženýrem, který </w:t>
      </w:r>
      <w:r w:rsidR="007D4A98" w:rsidRPr="006E6ABD">
        <w:rPr>
          <w:rFonts w:cs="Calibri"/>
          <w:szCs w:val="18"/>
          <w:lang w:eastAsia="en-US"/>
        </w:rPr>
        <w:t xml:space="preserve">musí být </w:t>
      </w:r>
      <w:r w:rsidR="00ED4F52" w:rsidRPr="006E6ABD">
        <w:rPr>
          <w:rFonts w:cs="Calibri"/>
          <w:szCs w:val="18"/>
          <w:lang w:eastAsia="en-US"/>
        </w:rPr>
        <w:t xml:space="preserve">před potvrzením katastrálním úřadem písemně odsouhlasen vedoucím oddělení majetkové </w:t>
      </w:r>
      <w:r w:rsidR="00717008" w:rsidRPr="006E6ABD">
        <w:rPr>
          <w:rFonts w:cs="Calibri"/>
          <w:szCs w:val="18"/>
          <w:lang w:eastAsia="en-US"/>
        </w:rPr>
        <w:t xml:space="preserve">správy </w:t>
      </w:r>
      <w:r w:rsidR="000E3C8F" w:rsidRPr="006E6ABD">
        <w:rPr>
          <w:rFonts w:cs="Calibri"/>
          <w:szCs w:val="18"/>
          <w:lang w:eastAsia="en-US"/>
        </w:rPr>
        <w:t>Objednatel</w:t>
      </w:r>
      <w:r w:rsidR="007E23F4" w:rsidRPr="006E6ABD">
        <w:rPr>
          <w:rFonts w:cs="Calibri"/>
          <w:szCs w:val="18"/>
          <w:lang w:eastAsia="en-US"/>
        </w:rPr>
        <w:t xml:space="preserve">e </w:t>
      </w:r>
      <w:r w:rsidR="00ED4F52" w:rsidRPr="006E6ABD">
        <w:rPr>
          <w:rFonts w:cs="Calibri"/>
          <w:szCs w:val="18"/>
          <w:lang w:eastAsia="en-US"/>
        </w:rPr>
        <w:t>v</w:t>
      </w:r>
      <w:r w:rsidR="00467777">
        <w:rPr>
          <w:rFonts w:cs="Calibri"/>
          <w:szCs w:val="18"/>
          <w:lang w:eastAsia="en-US"/>
        </w:rPr>
        <w:t> Uherském Hradišti</w:t>
      </w:r>
      <w:r w:rsidR="006435EC" w:rsidRPr="006E6ABD">
        <w:rPr>
          <w:rFonts w:cs="Calibri"/>
          <w:szCs w:val="18"/>
          <w:lang w:eastAsia="en-US"/>
        </w:rPr>
        <w:t>.</w:t>
      </w:r>
    </w:p>
    <w:p w14:paraId="55EE14E9" w14:textId="13DC0357" w:rsidR="00467777" w:rsidRDefault="00467777">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Z</w:t>
      </w:r>
      <w:r w:rsidRPr="00467777">
        <w:rPr>
          <w:rFonts w:cs="Calibri"/>
          <w:szCs w:val="18"/>
          <w:lang w:eastAsia="en-US"/>
        </w:rPr>
        <w:t>pracování geometrických plánů pro vyznačení rozsahu služebnosti (Povodí Moravy, Správa železnic, České dráhy), které budou před ověřením katastrálním úřadem písemně odsouhlaseny vedoucím oddělení majetkové správy ŘSZK v Uherském Hradišti</w:t>
      </w:r>
      <w:r>
        <w:rPr>
          <w:rFonts w:cs="Calibri"/>
          <w:szCs w:val="18"/>
          <w:lang w:eastAsia="en-US"/>
        </w:rPr>
        <w:t>.</w:t>
      </w:r>
    </w:p>
    <w:p w14:paraId="258E2B8C" w14:textId="6D33673A" w:rsidR="00C91FFC" w:rsidRDefault="00C91FFC">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P</w:t>
      </w:r>
      <w:r w:rsidRPr="00C91FFC">
        <w:rPr>
          <w:rFonts w:cs="Calibri"/>
          <w:szCs w:val="18"/>
          <w:lang w:eastAsia="en-US"/>
        </w:rPr>
        <w:t>rovedení 1. hlavní prohlídky mostu a podjezdu (dále jen HPM) za přítomnosti zástupce objednatele, tj. majetkového správce (</w:t>
      </w:r>
      <w:proofErr w:type="spellStart"/>
      <w:r w:rsidR="00D7795D">
        <w:rPr>
          <w:rFonts w:cs="Calibri"/>
          <w:szCs w:val="18"/>
          <w:lang w:eastAsia="en-US"/>
        </w:rPr>
        <w:t>xxxxxxxxxxxxxxxx</w:t>
      </w:r>
      <w:proofErr w:type="spellEnd"/>
      <w:r w:rsidRPr="00C91FFC">
        <w:rPr>
          <w:rFonts w:cs="Calibri"/>
          <w:szCs w:val="18"/>
          <w:lang w:eastAsia="en-US"/>
        </w:rPr>
        <w:t xml:space="preserve"> zpracování protokolů HPM, zpracování mostních listů dle ČSN 73 6220  a stanovení zatížitelnosti mostu po rekonstrukci podrobným statickým výpočtem dle platné normy ČSN oprávněnou osobou; protokoly o HPM a mostní list budou zpracovány a zavedeny v Systému hospodaření s mosty (BMS) vč. provedení změn technických údajů mostu (přístup do systému bude po výzvě zpracovatele  zajištěn majetkovým správcem mostu nebo správcem systému, </w:t>
      </w:r>
      <w:proofErr w:type="spellStart"/>
      <w:r w:rsidR="00D7795D">
        <w:rPr>
          <w:rFonts w:cs="Calibri"/>
          <w:szCs w:val="18"/>
          <w:lang w:eastAsia="en-US"/>
        </w:rPr>
        <w:t>xxxxxxxxxxxxx</w:t>
      </w:r>
      <w:proofErr w:type="spellEnd"/>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3A4F3165" w14:textId="324C7DB2" w:rsidR="00166D4D" w:rsidRDefault="00166D4D" w:rsidP="009232FE">
      <w:pPr>
        <w:pStyle w:val="Odstavecseseznamem"/>
        <w:numPr>
          <w:ilvl w:val="0"/>
          <w:numId w:val="35"/>
        </w:numPr>
        <w:tabs>
          <w:tab w:val="left" w:pos="1701"/>
        </w:tabs>
        <w:spacing w:before="60"/>
        <w:ind w:left="1701" w:hanging="567"/>
        <w:contextualSpacing w:val="0"/>
        <w:jc w:val="both"/>
        <w:rPr>
          <w:rFonts w:cs="Calibri"/>
          <w:szCs w:val="18"/>
          <w:lang w:eastAsia="en-US"/>
        </w:rPr>
      </w:pPr>
      <w:r>
        <w:rPr>
          <w:rFonts w:cs="Calibri"/>
          <w:szCs w:val="18"/>
          <w:lang w:eastAsia="en-US"/>
        </w:rPr>
        <w:t>S</w:t>
      </w:r>
      <w:r w:rsidRPr="00166D4D">
        <w:rPr>
          <w:rFonts w:cs="Calibri"/>
          <w:szCs w:val="18"/>
          <w:lang w:eastAsia="en-US"/>
        </w:rPr>
        <w:t>tanovení zatížitelnosti mostu po provedené rekonstrukci na základě statického výpočtu v tištěné formě</w:t>
      </w:r>
      <w:r>
        <w:rPr>
          <w:rFonts w:cs="Calibri"/>
          <w:szCs w:val="18"/>
          <w:lang w:eastAsia="en-US"/>
        </w:rPr>
        <w:t xml:space="preserve"> – 3 vyhotovení;</w:t>
      </w:r>
    </w:p>
    <w:p w14:paraId="163EA0E7" w14:textId="0E13672D" w:rsidR="00166D4D" w:rsidRDefault="00166D4D" w:rsidP="009232FE">
      <w:pPr>
        <w:pStyle w:val="Odstavecseseznamem"/>
        <w:numPr>
          <w:ilvl w:val="0"/>
          <w:numId w:val="35"/>
        </w:numPr>
        <w:tabs>
          <w:tab w:val="left" w:pos="1701"/>
        </w:tabs>
        <w:spacing w:before="60"/>
        <w:ind w:left="1701" w:hanging="567"/>
        <w:contextualSpacing w:val="0"/>
        <w:jc w:val="both"/>
        <w:rPr>
          <w:rFonts w:cs="Calibri"/>
          <w:szCs w:val="18"/>
          <w:lang w:eastAsia="en-US"/>
        </w:rPr>
      </w:pPr>
      <w:r w:rsidRPr="00166D4D">
        <w:rPr>
          <w:rFonts w:cs="Calibri"/>
          <w:szCs w:val="18"/>
          <w:lang w:eastAsia="en-US"/>
        </w:rPr>
        <w:t>3x protokol 1. hlavní prohlídky mostu a 1. hlavní prohlídky podjezdu, 3 výtisky mostního listu pro most a 3 výtisky mostního listu pro podjezd, nové stanovení zatížitelnosti mostu oprávněnou osobou – v tištěné i elektronické formě</w:t>
      </w:r>
      <w:r>
        <w:rPr>
          <w:rFonts w:cs="Calibri"/>
          <w:szCs w:val="18"/>
          <w:lang w:eastAsia="en-US"/>
        </w:rPr>
        <w:t>;</w:t>
      </w:r>
    </w:p>
    <w:p w14:paraId="253C054D" w14:textId="7F8206E3" w:rsidR="00CA46C9" w:rsidRDefault="003E7AED" w:rsidP="009232FE">
      <w:pPr>
        <w:pStyle w:val="Odstavecseseznamem"/>
        <w:numPr>
          <w:ilvl w:val="0"/>
          <w:numId w:val="35"/>
        </w:numPr>
        <w:tabs>
          <w:tab w:val="left" w:pos="1701"/>
        </w:tabs>
        <w:spacing w:before="60"/>
        <w:ind w:left="1701" w:hanging="567"/>
        <w:contextualSpacing w:val="0"/>
        <w:jc w:val="both"/>
        <w:rPr>
          <w:rFonts w:cs="Calibri"/>
          <w:szCs w:val="18"/>
          <w:lang w:eastAsia="en-US"/>
        </w:rPr>
      </w:pPr>
      <w:r w:rsidRPr="001D2E86">
        <w:rPr>
          <w:rFonts w:cs="Calibri"/>
          <w:szCs w:val="18"/>
          <w:lang w:eastAsia="en-US"/>
        </w:rPr>
        <w:t xml:space="preserve">Oddělovací </w:t>
      </w:r>
      <w:r w:rsidR="00130BCA" w:rsidRPr="00E10F95">
        <w:rPr>
          <w:rFonts w:cs="Calibri"/>
          <w:szCs w:val="18"/>
          <w:lang w:eastAsia="en-US"/>
        </w:rPr>
        <w:t>GP</w:t>
      </w:r>
      <w:r w:rsidR="00CA46C9" w:rsidRPr="00E10F95">
        <w:rPr>
          <w:rFonts w:cs="Calibri"/>
          <w:szCs w:val="18"/>
          <w:lang w:eastAsia="en-US"/>
        </w:rPr>
        <w:t xml:space="preserve"> </w:t>
      </w:r>
      <w:bookmarkStart w:id="8" w:name="_Hlk152837915"/>
      <w:r w:rsidR="00CA46C9" w:rsidRPr="00E10F95">
        <w:rPr>
          <w:rFonts w:cs="Calibri"/>
          <w:szCs w:val="18"/>
          <w:lang w:eastAsia="en-US"/>
        </w:rPr>
        <w:t>v</w:t>
      </w:r>
      <w:r w:rsidR="005265C1" w:rsidRPr="00E10F95">
        <w:rPr>
          <w:rFonts w:cs="Calibri"/>
          <w:szCs w:val="18"/>
          <w:lang w:eastAsia="en-US"/>
        </w:rPr>
        <w:t xml:space="preserve"> </w:t>
      </w:r>
      <w:r w:rsidR="00166D4D">
        <w:rPr>
          <w:rFonts w:cs="Calibri"/>
          <w:szCs w:val="18"/>
          <w:lang w:eastAsia="en-US"/>
        </w:rPr>
        <w:t>10</w:t>
      </w:r>
      <w:r w:rsidR="00CA46C9" w:rsidRPr="00E10F95">
        <w:rPr>
          <w:rFonts w:cs="Calibri"/>
          <w:szCs w:val="18"/>
          <w:lang w:eastAsia="en-US"/>
        </w:rPr>
        <w:t xml:space="preserve"> </w:t>
      </w:r>
      <w:r w:rsidR="00E10F95">
        <w:rPr>
          <w:rFonts w:cs="Calibri"/>
          <w:szCs w:val="18"/>
          <w:lang w:eastAsia="en-US"/>
        </w:rPr>
        <w:t>(</w:t>
      </w:r>
      <w:r w:rsidR="00166D4D">
        <w:rPr>
          <w:rFonts w:cs="Calibri"/>
          <w:szCs w:val="18"/>
          <w:lang w:eastAsia="en-US"/>
        </w:rPr>
        <w:t>deseti</w:t>
      </w:r>
      <w:r w:rsidR="00E10F95">
        <w:rPr>
          <w:rFonts w:cs="Calibri"/>
          <w:szCs w:val="18"/>
          <w:lang w:eastAsia="en-US"/>
        </w:rPr>
        <w:t xml:space="preserve">) </w:t>
      </w:r>
      <w:r w:rsidR="00CA46C9" w:rsidRPr="001D2E86">
        <w:rPr>
          <w:rFonts w:cs="Calibri"/>
          <w:szCs w:val="18"/>
          <w:lang w:eastAsia="en-US"/>
        </w:rPr>
        <w:t>vyhotoveních potvrzený příslušným katastrálním úřadem</w:t>
      </w:r>
      <w:r w:rsidRPr="001D2E86">
        <w:rPr>
          <w:rFonts w:cs="Calibri"/>
          <w:szCs w:val="18"/>
          <w:lang w:eastAsia="en-US"/>
        </w:rPr>
        <w:t>;</w:t>
      </w:r>
      <w:bookmarkEnd w:id="8"/>
    </w:p>
    <w:p w14:paraId="09BA834E" w14:textId="2740F1E5" w:rsidR="00467777" w:rsidRDefault="00166D4D" w:rsidP="009232FE">
      <w:pPr>
        <w:pStyle w:val="Odstavecseseznamem"/>
        <w:numPr>
          <w:ilvl w:val="0"/>
          <w:numId w:val="35"/>
        </w:numPr>
        <w:tabs>
          <w:tab w:val="left" w:pos="1701"/>
        </w:tabs>
        <w:spacing w:before="60"/>
        <w:ind w:left="1701" w:hanging="567"/>
        <w:contextualSpacing w:val="0"/>
        <w:jc w:val="both"/>
        <w:rPr>
          <w:rFonts w:cs="Calibri"/>
          <w:szCs w:val="18"/>
          <w:lang w:eastAsia="en-US"/>
        </w:rPr>
      </w:pPr>
      <w:r>
        <w:rPr>
          <w:rFonts w:cs="Calibri"/>
          <w:szCs w:val="18"/>
          <w:lang w:eastAsia="en-US"/>
        </w:rPr>
        <w:lastRenderedPageBreak/>
        <w:t>G</w:t>
      </w:r>
      <w:r w:rsidRPr="00166D4D">
        <w:rPr>
          <w:rFonts w:cs="Calibri"/>
          <w:szCs w:val="18"/>
          <w:lang w:eastAsia="en-US"/>
        </w:rPr>
        <w:t xml:space="preserve">eometrický plán pro vyznačení rozsahu služebnosti v 10 </w:t>
      </w:r>
      <w:r>
        <w:rPr>
          <w:rFonts w:cs="Calibri"/>
          <w:szCs w:val="18"/>
          <w:lang w:eastAsia="en-US"/>
        </w:rPr>
        <w:t xml:space="preserve">(deseti) </w:t>
      </w:r>
      <w:r w:rsidRPr="00166D4D">
        <w:rPr>
          <w:rFonts w:cs="Calibri"/>
          <w:szCs w:val="18"/>
          <w:lang w:eastAsia="en-US"/>
        </w:rPr>
        <w:t>vyhotoveních potvrzený příslušným katastrálním úřadem (Povodí Moravy, Správa železnic, České dráhy)</w:t>
      </w:r>
      <w:r>
        <w:rPr>
          <w:rFonts w:cs="Calibri"/>
          <w:szCs w:val="18"/>
          <w:lang w:eastAsia="en-US"/>
        </w:rPr>
        <w:t>;</w:t>
      </w:r>
    </w:p>
    <w:p w14:paraId="08C1C389" w14:textId="279E4E90" w:rsidR="00ED4F52" w:rsidRPr="001D2E86" w:rsidRDefault="00166D4D"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166D4D">
        <w:rPr>
          <w:rFonts w:cs="Calibri"/>
          <w:szCs w:val="18"/>
          <w:lang w:eastAsia="en-US"/>
        </w:rPr>
        <w:t>Geodetická aktualizační dokumentace (zaměření skutečného provedení stavby) zpracovaná oprávněnou organizací – zpracování ve formě geodetického podkladu podle přílohy č. 4 k vyhlášce č. 393/2020 Sb., o DTM. Ověřený geodetický podklad v e-podobě, včetně identifikátoru změny o zápisu do DTM údajů ZPS;</w:t>
      </w:r>
      <w:r w:rsidR="00ED4F52" w:rsidRPr="001D2E86">
        <w:rPr>
          <w:rFonts w:cs="Calibri"/>
          <w:szCs w:val="18"/>
          <w:lang w:eastAsia="en-US"/>
        </w:rPr>
        <w:t xml:space="preserve"> </w:t>
      </w:r>
    </w:p>
    <w:p w14:paraId="0C77091C" w14:textId="1BB75C69" w:rsidR="00ED4F52" w:rsidRPr="001D2E86" w:rsidRDefault="003E7AED"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w:t>
      </w:r>
      <w:r w:rsidR="00ED4F52" w:rsidRPr="001D2E86">
        <w:rPr>
          <w:rFonts w:cs="Calibri"/>
          <w:szCs w:val="18"/>
          <w:lang w:eastAsia="en-US"/>
        </w:rPr>
        <w:t>oklad o vytýčení stavby osobou oprávněnou k provádění zeměměřických a geodetických prací</w:t>
      </w:r>
      <w:r w:rsidRPr="001D2E86">
        <w:rPr>
          <w:rFonts w:cs="Calibri"/>
          <w:szCs w:val="18"/>
          <w:lang w:eastAsia="en-US"/>
        </w:rPr>
        <w:t>;</w:t>
      </w:r>
    </w:p>
    <w:p w14:paraId="42395D93" w14:textId="3416D291" w:rsidR="00AA0234" w:rsidRDefault="00AA0234"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sidR="00E03B52">
        <w:rPr>
          <w:rFonts w:cs="Calibri"/>
          <w:szCs w:val="18"/>
          <w:lang w:eastAsia="en-US"/>
        </w:rPr>
        <w:t xml:space="preserve"> (podrobnosti viz shora)</w:t>
      </w:r>
      <w:r w:rsidR="003E7AED" w:rsidRPr="001D2E86">
        <w:rPr>
          <w:rFonts w:cs="Calibri"/>
          <w:szCs w:val="18"/>
          <w:lang w:eastAsia="en-US"/>
        </w:rPr>
        <w:t>;</w:t>
      </w:r>
    </w:p>
    <w:p w14:paraId="4DA51C56" w14:textId="3BE9E350" w:rsidR="00ED4F52" w:rsidRDefault="003E7AED"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F</w:t>
      </w:r>
      <w:r w:rsidR="00ED4F52" w:rsidRPr="001D2E86">
        <w:rPr>
          <w:rFonts w:cs="Calibri"/>
          <w:szCs w:val="18"/>
          <w:lang w:eastAsia="en-US"/>
        </w:rPr>
        <w:t>otodokumentace stavby</w:t>
      </w:r>
      <w:r w:rsidRPr="001D2E86">
        <w:rPr>
          <w:rFonts w:cs="Calibri"/>
          <w:szCs w:val="18"/>
          <w:lang w:eastAsia="en-US"/>
        </w:rPr>
        <w:t xml:space="preserve"> (viz níže);</w:t>
      </w:r>
    </w:p>
    <w:p w14:paraId="501CEA2C" w14:textId="497923D9" w:rsidR="00166D4D" w:rsidRPr="001D2E86" w:rsidRDefault="00166D4D"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Pr>
          <w:rFonts w:cs="Calibri"/>
          <w:szCs w:val="18"/>
          <w:lang w:eastAsia="en-US"/>
        </w:rPr>
        <w:t>P</w:t>
      </w:r>
      <w:r w:rsidRPr="00166D4D">
        <w:rPr>
          <w:rFonts w:cs="Calibri"/>
          <w:szCs w:val="18"/>
          <w:lang w:eastAsia="en-US"/>
        </w:rPr>
        <w:t>asportizac</w:t>
      </w:r>
      <w:r>
        <w:rPr>
          <w:rFonts w:cs="Calibri"/>
          <w:szCs w:val="18"/>
          <w:lang w:eastAsia="en-US"/>
        </w:rPr>
        <w:t>e</w:t>
      </w:r>
      <w:r w:rsidRPr="00166D4D">
        <w:rPr>
          <w:rFonts w:cs="Calibri"/>
          <w:szCs w:val="18"/>
          <w:lang w:eastAsia="en-US"/>
        </w:rPr>
        <w:t xml:space="preserve"> domů (fotodokumentace + popis poruch)</w:t>
      </w:r>
      <w:r>
        <w:rPr>
          <w:rFonts w:cs="Calibri"/>
          <w:szCs w:val="18"/>
          <w:lang w:eastAsia="en-US"/>
        </w:rPr>
        <w:t>;</w:t>
      </w:r>
    </w:p>
    <w:p w14:paraId="523CECAD" w14:textId="668AF7EF" w:rsidR="00ED4F52" w:rsidRPr="00ED48A6" w:rsidRDefault="003E7AED"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A</w:t>
      </w:r>
      <w:r w:rsidR="00ED4F52" w:rsidRPr="001D2E86">
        <w:rPr>
          <w:rFonts w:cs="Calibri"/>
          <w:szCs w:val="18"/>
          <w:lang w:eastAsia="en-US"/>
        </w:rPr>
        <w:t>testy použitých materiálů</w:t>
      </w:r>
      <w:r w:rsidRPr="00ED48A6">
        <w:rPr>
          <w:rFonts w:cs="Calibri"/>
          <w:szCs w:val="18"/>
          <w:lang w:eastAsia="en-US"/>
        </w:rPr>
        <w:t xml:space="preserve"> a jiné certifikáty dle této </w:t>
      </w:r>
      <w:r w:rsidR="00270AAE">
        <w:rPr>
          <w:rFonts w:cs="Calibri"/>
          <w:szCs w:val="18"/>
          <w:lang w:eastAsia="en-US"/>
        </w:rPr>
        <w:t>Smlouv</w:t>
      </w:r>
      <w:r w:rsidRPr="00ED48A6">
        <w:rPr>
          <w:rFonts w:cs="Calibri"/>
          <w:szCs w:val="18"/>
          <w:lang w:eastAsia="en-US"/>
        </w:rPr>
        <w:t>y;</w:t>
      </w:r>
    </w:p>
    <w:p w14:paraId="06509619" w14:textId="7C56740C" w:rsidR="00ED4F52" w:rsidRPr="00ED48A6" w:rsidRDefault="003E7AED"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sidR="00270AAE">
        <w:rPr>
          <w:rFonts w:cs="Calibri"/>
          <w:szCs w:val="18"/>
          <w:lang w:eastAsia="en-US"/>
        </w:rPr>
        <w:t>Smlouv</w:t>
      </w:r>
      <w:r w:rsidRPr="00ED48A6">
        <w:rPr>
          <w:rFonts w:cs="Calibri"/>
          <w:szCs w:val="18"/>
          <w:lang w:eastAsia="en-US"/>
        </w:rPr>
        <w:t>ou a výsledky takových zkoušek;</w:t>
      </w:r>
      <w:r w:rsidR="00ED4F52" w:rsidRPr="00ED48A6">
        <w:rPr>
          <w:rFonts w:cs="Calibri"/>
          <w:szCs w:val="18"/>
          <w:lang w:eastAsia="en-US"/>
        </w:rPr>
        <w:t xml:space="preserve"> </w:t>
      </w:r>
    </w:p>
    <w:p w14:paraId="5C9AEA1D" w14:textId="1BAEE39A" w:rsidR="00ED4F52" w:rsidRPr="00F40EDB" w:rsidRDefault="00270AAE"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w:t>
      </w:r>
      <w:r w:rsidR="003E7AED" w:rsidRPr="00F40EDB">
        <w:rPr>
          <w:rFonts w:cs="Calibri"/>
          <w:szCs w:val="18"/>
          <w:lang w:eastAsia="en-US"/>
        </w:rPr>
        <w:t>ou stanovené d</w:t>
      </w:r>
      <w:r w:rsidR="00ED4F52" w:rsidRPr="00F40EDB">
        <w:rPr>
          <w:rFonts w:cs="Calibri"/>
          <w:szCs w:val="18"/>
          <w:lang w:eastAsia="en-US"/>
        </w:rPr>
        <w:t>oklad</w:t>
      </w:r>
      <w:r w:rsidR="00B51884" w:rsidRPr="00F40EDB">
        <w:rPr>
          <w:rFonts w:cs="Calibri"/>
          <w:szCs w:val="18"/>
          <w:lang w:eastAsia="en-US"/>
        </w:rPr>
        <w:t>y</w:t>
      </w:r>
      <w:r w:rsidR="00ED4F52" w:rsidRPr="00F40EDB">
        <w:rPr>
          <w:rFonts w:cs="Calibri"/>
          <w:szCs w:val="18"/>
          <w:lang w:eastAsia="en-US"/>
        </w:rPr>
        <w:t xml:space="preserve"> o likvidaci odpadů</w:t>
      </w:r>
      <w:r w:rsidR="003E7AED" w:rsidRPr="00F40EDB">
        <w:rPr>
          <w:rFonts w:cs="Calibri"/>
          <w:szCs w:val="18"/>
          <w:lang w:eastAsia="en-US"/>
        </w:rPr>
        <w:t>;</w:t>
      </w:r>
    </w:p>
    <w:p w14:paraId="6DD1D5DB" w14:textId="796D2E2E" w:rsidR="00BA1551" w:rsidRPr="00F40EDB" w:rsidRDefault="00BA1551"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Písemné potvrzení o předání geodetické dokumentace dle vyhlášky č. 393/2020 Sb., ve znění pozdějších předpisů Krajskému úřadu Zlínského kraje</w:t>
      </w:r>
      <w:r w:rsidR="0033545E" w:rsidRPr="00F40EDB">
        <w:rPr>
          <w:rFonts w:cs="Calibri"/>
          <w:szCs w:val="18"/>
          <w:lang w:eastAsia="en-US"/>
        </w:rPr>
        <w:t xml:space="preserve"> (viz odst. 3.2.1</w:t>
      </w:r>
      <w:r w:rsidR="009232FE">
        <w:rPr>
          <w:rFonts w:cs="Calibri"/>
          <w:szCs w:val="18"/>
          <w:lang w:eastAsia="en-US"/>
        </w:rPr>
        <w:t>4</w:t>
      </w:r>
      <w:r w:rsidR="0033545E" w:rsidRPr="00F40EDB">
        <w:rPr>
          <w:rFonts w:cs="Calibri"/>
          <w:szCs w:val="18"/>
          <w:lang w:eastAsia="en-US"/>
        </w:rPr>
        <w:t xml:space="preserve"> výše)</w:t>
      </w:r>
      <w:r w:rsidRPr="00F40EDB">
        <w:rPr>
          <w:rFonts w:cs="Calibri"/>
          <w:szCs w:val="18"/>
          <w:lang w:eastAsia="en-US"/>
        </w:rPr>
        <w:t>;</w:t>
      </w:r>
    </w:p>
    <w:p w14:paraId="0EAE1D92" w14:textId="71DAB154" w:rsidR="00ED4F52" w:rsidRPr="001D2E86" w:rsidRDefault="003E7AED" w:rsidP="009232FE">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D</w:t>
      </w:r>
      <w:r w:rsidR="00ED4F52" w:rsidRPr="00ED48A6">
        <w:rPr>
          <w:rFonts w:cs="Calibri"/>
          <w:szCs w:val="18"/>
          <w:lang w:eastAsia="en-US"/>
        </w:rPr>
        <w:t xml:space="preserve">alší potřebné doklady, které jsou nutné ke kolaudačnímu řízení </w:t>
      </w:r>
      <w:r w:rsidRPr="00ED48A6">
        <w:rPr>
          <w:rFonts w:cs="Calibri"/>
          <w:szCs w:val="18"/>
          <w:lang w:eastAsia="en-US"/>
        </w:rPr>
        <w:t xml:space="preserve">stavby (staveb) tvořících součást Díla </w:t>
      </w:r>
      <w:r w:rsidR="00ED4F52" w:rsidRPr="001D2E86">
        <w:rPr>
          <w:rFonts w:cs="Calibri"/>
          <w:szCs w:val="18"/>
          <w:lang w:eastAsia="en-US"/>
        </w:rPr>
        <w:t xml:space="preserve">v souladu se </w:t>
      </w:r>
      <w:r w:rsidR="00AA0234" w:rsidRPr="001D2E86">
        <w:rPr>
          <w:rFonts w:cs="Calibri"/>
          <w:szCs w:val="18"/>
          <w:lang w:eastAsia="en-US"/>
        </w:rPr>
        <w:t>Stavebním zákonem</w:t>
      </w:r>
      <w:r w:rsidRPr="001D2E86">
        <w:rPr>
          <w:rFonts w:cs="Calibri"/>
          <w:szCs w:val="18"/>
          <w:lang w:eastAsia="en-US"/>
        </w:rPr>
        <w:t>.</w:t>
      </w:r>
      <w:r w:rsidR="00AA0234" w:rsidRPr="001D2E86">
        <w:rPr>
          <w:rFonts w:cs="Calibri"/>
          <w:szCs w:val="18"/>
          <w:lang w:eastAsia="en-US"/>
        </w:rPr>
        <w:t xml:space="preserve">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1D996910" w14:textId="33A61D84" w:rsidR="00A757E5" w:rsidRPr="00A757E5" w:rsidRDefault="00A757E5" w:rsidP="00A757E5">
      <w:pPr>
        <w:pStyle w:val="Odstavecseseznamem"/>
        <w:numPr>
          <w:ilvl w:val="1"/>
          <w:numId w:val="4"/>
        </w:numPr>
        <w:tabs>
          <w:tab w:val="left" w:pos="567"/>
        </w:tabs>
        <w:spacing w:before="120"/>
        <w:ind w:left="567" w:hanging="567"/>
        <w:contextualSpacing w:val="0"/>
        <w:jc w:val="both"/>
        <w:rPr>
          <w:rFonts w:cs="Calibri"/>
          <w:szCs w:val="18"/>
          <w:lang w:eastAsia="en-US"/>
        </w:rPr>
      </w:pPr>
      <w:r w:rsidRPr="00A757E5">
        <w:rPr>
          <w:rFonts w:cs="Calibri"/>
          <w:szCs w:val="18"/>
          <w:lang w:eastAsia="en-US"/>
        </w:rPr>
        <w:t xml:space="preserve">Termín předání a převzetí staveniště: </w:t>
      </w:r>
      <w:r w:rsidR="0037364B">
        <w:rPr>
          <w:rFonts w:cs="Calibri"/>
          <w:szCs w:val="18"/>
          <w:lang w:eastAsia="en-US"/>
        </w:rPr>
        <w:t>15</w:t>
      </w:r>
      <w:r w:rsidR="00D87FB5" w:rsidRPr="00D87FB5">
        <w:rPr>
          <w:rFonts w:cs="Calibri"/>
          <w:szCs w:val="18"/>
          <w:lang w:eastAsia="en-US"/>
        </w:rPr>
        <w:t>.0</w:t>
      </w:r>
      <w:r w:rsidR="0037364B">
        <w:rPr>
          <w:rFonts w:cs="Calibri"/>
          <w:szCs w:val="18"/>
          <w:lang w:eastAsia="en-US"/>
        </w:rPr>
        <w:t>3</w:t>
      </w:r>
      <w:r w:rsidR="00D87FB5" w:rsidRPr="00D87FB5">
        <w:rPr>
          <w:rFonts w:cs="Calibri"/>
          <w:szCs w:val="18"/>
          <w:lang w:eastAsia="en-US"/>
        </w:rPr>
        <w:t>.202</w:t>
      </w:r>
      <w:r w:rsidR="009D1EE6">
        <w:rPr>
          <w:rFonts w:cs="Calibri"/>
          <w:szCs w:val="18"/>
          <w:lang w:eastAsia="en-US"/>
        </w:rPr>
        <w:t>6</w:t>
      </w:r>
      <w:r w:rsidR="00D87FB5" w:rsidRPr="00D87FB5">
        <w:rPr>
          <w:rFonts w:cs="Calibri"/>
          <w:szCs w:val="18"/>
          <w:lang w:eastAsia="en-US"/>
        </w:rPr>
        <w:t xml:space="preserve"> nebo do 15 dnů od uzavření této smlouvy (podle toho, co nastane později). Prodlení Zhotovitele s převzetím staveniště delší než 15 (patnáct) dnů je podstatným porušením Smlouvy.</w:t>
      </w:r>
    </w:p>
    <w:p w14:paraId="2160482E" w14:textId="42DE3680"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 xml:space="preserve">Zhotovitel je povinen zahájit stavební práce do </w:t>
      </w:r>
      <w:r w:rsidR="003D4133" w:rsidRPr="0047553A">
        <w:rPr>
          <w:rFonts w:cs="Calibri"/>
          <w:szCs w:val="18"/>
          <w:lang w:eastAsia="en-US"/>
        </w:rPr>
        <w:t>30</w:t>
      </w:r>
      <w:r w:rsidR="002A3896" w:rsidRPr="0047553A">
        <w:rPr>
          <w:rFonts w:cs="Calibri"/>
          <w:szCs w:val="18"/>
          <w:lang w:eastAsia="en-US"/>
        </w:rPr>
        <w:t xml:space="preserve"> </w:t>
      </w:r>
      <w:r w:rsidRPr="0047553A">
        <w:rPr>
          <w:rFonts w:cs="Calibri"/>
          <w:szCs w:val="18"/>
          <w:lang w:eastAsia="en-US"/>
        </w:rPr>
        <w:t>(</w:t>
      </w:r>
      <w:r w:rsidR="002A3896" w:rsidRPr="0047553A">
        <w:rPr>
          <w:rFonts w:cs="Calibri"/>
          <w:szCs w:val="18"/>
          <w:lang w:eastAsia="en-US"/>
        </w:rPr>
        <w:t>t</w:t>
      </w:r>
      <w:r w:rsidRPr="0047553A">
        <w:rPr>
          <w:rFonts w:cs="Calibri"/>
          <w:szCs w:val="18"/>
          <w:lang w:eastAsia="en-US"/>
        </w:rPr>
        <w:t>řiceti)</w:t>
      </w:r>
      <w:r w:rsidRPr="00A757E5">
        <w:rPr>
          <w:rFonts w:cs="Calibri"/>
          <w:szCs w:val="18"/>
          <w:lang w:eastAsia="en-US"/>
        </w:rPr>
        <w:t xml:space="preserve"> dnů od předání staveniště. Prodlení Zhotovitele se zahájením stavebních prací delší než 15 (patnáct) dnů je podstatným porušením Smlouvy.</w:t>
      </w:r>
    </w:p>
    <w:p w14:paraId="05BDDD7D" w14:textId="61C70107"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 xml:space="preserve">Zhotovitel se zavazuje Dílo provést (dokončit a předat Objednateli) do </w:t>
      </w:r>
      <w:r w:rsidR="009D1EE6">
        <w:rPr>
          <w:rFonts w:cs="Calibri"/>
          <w:szCs w:val="18"/>
          <w:lang w:eastAsia="en-US"/>
        </w:rPr>
        <w:t>8</w:t>
      </w:r>
      <w:r w:rsidR="002A3896" w:rsidRPr="0047553A">
        <w:rPr>
          <w:rFonts w:cs="Calibri"/>
          <w:color w:val="FF0000"/>
          <w:szCs w:val="18"/>
          <w:lang w:eastAsia="en-US"/>
        </w:rPr>
        <w:t xml:space="preserve"> </w:t>
      </w:r>
      <w:r w:rsidRPr="0047553A">
        <w:rPr>
          <w:rFonts w:cs="Calibri"/>
          <w:szCs w:val="18"/>
          <w:lang w:eastAsia="en-US"/>
        </w:rPr>
        <w:t>(</w:t>
      </w:r>
      <w:r w:rsidR="009D1EE6">
        <w:rPr>
          <w:rFonts w:cs="Calibri"/>
          <w:szCs w:val="18"/>
          <w:lang w:eastAsia="en-US"/>
        </w:rPr>
        <w:t>osmi</w:t>
      </w:r>
      <w:r w:rsidRPr="0047553A">
        <w:rPr>
          <w:rFonts w:cs="Calibri"/>
          <w:szCs w:val="18"/>
          <w:lang w:eastAsia="en-US"/>
        </w:rPr>
        <w:t>)</w:t>
      </w:r>
      <w:r w:rsidRPr="00A757E5">
        <w:rPr>
          <w:rFonts w:cs="Calibri"/>
          <w:szCs w:val="18"/>
          <w:lang w:eastAsia="en-US"/>
        </w:rPr>
        <w:t xml:space="preserve"> </w:t>
      </w:r>
      <w:r w:rsidR="007A77CB">
        <w:rPr>
          <w:rFonts w:cs="Calibri"/>
          <w:szCs w:val="18"/>
          <w:lang w:eastAsia="en-US"/>
        </w:rPr>
        <w:t>měsíců</w:t>
      </w:r>
      <w:r w:rsidRPr="00A757E5">
        <w:rPr>
          <w:rFonts w:cs="Calibri"/>
          <w:szCs w:val="18"/>
          <w:lang w:eastAsia="en-US"/>
        </w:rPr>
        <w:t xml:space="preserve"> ode dne předání staveniště (viz shora) (takto vymezený úsek pro provedení Díla dále jen „</w:t>
      </w:r>
      <w:r w:rsidRPr="00A757E5">
        <w:rPr>
          <w:rFonts w:cs="Calibri"/>
          <w:b/>
          <w:bCs/>
          <w:szCs w:val="18"/>
          <w:lang w:eastAsia="en-US"/>
        </w:rPr>
        <w:t>Doba provádění díla</w:t>
      </w:r>
      <w:r w:rsidRPr="00A757E5">
        <w:rPr>
          <w:rFonts w:cs="Calibri"/>
          <w:szCs w:val="18"/>
          <w:lang w:eastAsia="en-US"/>
        </w:rPr>
        <w:t xml:space="preserve">“). </w:t>
      </w:r>
    </w:p>
    <w:p w14:paraId="45A392E0" w14:textId="58AAF31B"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 xml:space="preserve">1. 11. do 31. </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442EC1A9" w14:textId="2D6A40A9" w:rsidR="00530B10" w:rsidRPr="003E149C" w:rsidRDefault="00DA0E50" w:rsidP="00395491">
      <w:pPr>
        <w:pStyle w:val="Odstavecseseznamem"/>
        <w:numPr>
          <w:ilvl w:val="1"/>
          <w:numId w:val="4"/>
        </w:numPr>
        <w:tabs>
          <w:tab w:val="left" w:pos="1134"/>
        </w:tabs>
        <w:overflowPunct w:val="0"/>
        <w:autoSpaceDE w:val="0"/>
        <w:autoSpaceDN w:val="0"/>
        <w:adjustRightInd w:val="0"/>
        <w:spacing w:before="60"/>
        <w:ind w:left="567" w:hanging="567"/>
        <w:contextualSpacing w:val="0"/>
        <w:jc w:val="both"/>
        <w:rPr>
          <w:rFonts w:cs="Calibri"/>
          <w:szCs w:val="18"/>
          <w:lang w:eastAsia="en-US"/>
        </w:rPr>
      </w:pPr>
      <w:r w:rsidRPr="003E149C">
        <w:rPr>
          <w:rFonts w:cs="Calibri"/>
          <w:szCs w:val="18"/>
          <w:lang w:eastAsia="en-US"/>
        </w:rPr>
        <w:t>Místem plnění je</w:t>
      </w:r>
      <w:r w:rsidR="003E149C" w:rsidRPr="003E149C">
        <w:rPr>
          <w:rFonts w:cs="Calibri"/>
          <w:szCs w:val="18"/>
          <w:lang w:eastAsia="en-US"/>
        </w:rPr>
        <w:t xml:space="preserve"> </w:t>
      </w:r>
      <w:r w:rsidR="009232FE" w:rsidRPr="003E149C">
        <w:rPr>
          <w:szCs w:val="18"/>
        </w:rPr>
        <w:t>silnice II/4</w:t>
      </w:r>
      <w:r w:rsidR="003E149C" w:rsidRPr="003E149C">
        <w:rPr>
          <w:szCs w:val="18"/>
        </w:rPr>
        <w:t>27</w:t>
      </w:r>
      <w:r w:rsidR="009232FE" w:rsidRPr="003E149C">
        <w:rPr>
          <w:szCs w:val="18"/>
        </w:rPr>
        <w:t xml:space="preserve">, </w:t>
      </w:r>
      <w:r w:rsidR="003E149C" w:rsidRPr="003E149C">
        <w:rPr>
          <w:szCs w:val="18"/>
        </w:rPr>
        <w:t xml:space="preserve">uzlový úsek č. 5 „Mlékárna“ uzlové staničení km 0,689 – 1,474, </w:t>
      </w:r>
      <w:r w:rsidR="009232FE" w:rsidRPr="003E149C">
        <w:rPr>
          <w:szCs w:val="18"/>
        </w:rPr>
        <w:t xml:space="preserve">k. </w:t>
      </w:r>
      <w:proofErr w:type="spellStart"/>
      <w:r w:rsidR="009232FE" w:rsidRPr="003E149C">
        <w:rPr>
          <w:szCs w:val="18"/>
        </w:rPr>
        <w:t>ú.</w:t>
      </w:r>
      <w:proofErr w:type="spellEnd"/>
      <w:r w:rsidR="009232FE" w:rsidRPr="003E149C">
        <w:rPr>
          <w:szCs w:val="18"/>
        </w:rPr>
        <w:t xml:space="preserve"> </w:t>
      </w:r>
      <w:r w:rsidR="003E149C" w:rsidRPr="003E149C">
        <w:rPr>
          <w:szCs w:val="18"/>
        </w:rPr>
        <w:t>Nedakonice</w:t>
      </w:r>
      <w:r w:rsidR="009232FE" w:rsidRPr="003E149C">
        <w:rPr>
          <w:szCs w:val="18"/>
        </w:rPr>
        <w:t>, Zlínský kraj.</w:t>
      </w:r>
      <w:r w:rsidR="005272B1" w:rsidRPr="003E149C">
        <w:rPr>
          <w:rFonts w:cs="Calibri"/>
          <w:szCs w:val="18"/>
          <w:lang w:eastAsia="en-US"/>
        </w:rPr>
        <w:t xml:space="preserve"> (dále jen „Místo provádění Díla“).</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lastRenderedPageBreak/>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7AF5C0E3"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2A2409">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3345A154"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w:t>
      </w:r>
      <w:r w:rsidR="006E58E4">
        <w:rPr>
          <w:rFonts w:cs="Calibri"/>
          <w:szCs w:val="18"/>
          <w:lang w:eastAsia="en-US"/>
        </w:rPr>
        <w:t>ho</w:t>
      </w:r>
      <w:r w:rsidR="0039428F" w:rsidRPr="00ED48A6">
        <w:rPr>
          <w:rFonts w:cs="Calibri"/>
          <w:szCs w:val="18"/>
          <w:lang w:eastAsia="en-US"/>
        </w:rPr>
        <w:t xml:space="preserve">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9232FE">
      <w:pPr>
        <w:pStyle w:val="Odstavecseseznamem"/>
        <w:numPr>
          <w:ilvl w:val="0"/>
          <w:numId w:val="36"/>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9232FE">
      <w:pPr>
        <w:pStyle w:val="Odstavecseseznamem"/>
        <w:numPr>
          <w:ilvl w:val="0"/>
          <w:numId w:val="36"/>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24802069"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v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proofErr w:type="spellStart"/>
      <w:r w:rsidR="00D17F02">
        <w:t>xxxxxxxxx</w:t>
      </w:r>
      <w:proofErr w:type="spellEnd"/>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40CE9DC8"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 xml:space="preserve">uzavřených smluvních </w:t>
      </w:r>
      <w:r w:rsidR="00070415" w:rsidRPr="00F40EDB">
        <w:rPr>
          <w:rFonts w:cs="Calibri"/>
          <w:szCs w:val="18"/>
          <w:lang w:eastAsia="en-US"/>
        </w:rPr>
        <w:t>vztahů</w:t>
      </w:r>
      <w:r w:rsidR="00070415" w:rsidRPr="00ED48A6">
        <w:rPr>
          <w:rFonts w:cs="Calibri"/>
          <w:szCs w:val="18"/>
          <w:lang w:eastAsia="en-US"/>
        </w:rPr>
        <w:t xml:space="preserve"> </w:t>
      </w:r>
      <w:r w:rsidR="00D114B7" w:rsidRPr="00ED48A6">
        <w:rPr>
          <w:rFonts w:cs="Calibri"/>
          <w:szCs w:val="18"/>
          <w:lang w:eastAsia="en-US"/>
        </w:rPr>
        <w:t>s vlastníky pozemků dotčených stavbou</w:t>
      </w:r>
      <w:r w:rsidR="00F40EDB">
        <w:rPr>
          <w:rFonts w:cs="Calibri"/>
          <w:szCs w:val="18"/>
          <w:lang w:eastAsia="en-US"/>
        </w:rPr>
        <w:t xml:space="preserve"> </w:t>
      </w:r>
      <w:r w:rsidR="00F40EDB" w:rsidRPr="00F40EDB">
        <w:rPr>
          <w:rFonts w:cs="Calibri"/>
          <w:szCs w:val="18"/>
          <w:lang w:eastAsia="en-US"/>
        </w:rPr>
        <w:t>(nájemní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lastRenderedPageBreak/>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77D788F1" w:rsidR="00A74CE1" w:rsidRPr="00ED48A6" w:rsidRDefault="00A74CE1" w:rsidP="009232FE">
      <w:pPr>
        <w:pStyle w:val="Odstavecseseznamem"/>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C3692D">
        <w:rPr>
          <w:rFonts w:cs="Calibri"/>
          <w:szCs w:val="18"/>
          <w:lang w:eastAsia="en-US"/>
        </w:rPr>
        <w:t>22 433 556,77</w:t>
      </w:r>
      <w:r w:rsidRPr="00ED48A6">
        <w:rPr>
          <w:rFonts w:cs="Calibri"/>
          <w:szCs w:val="18"/>
          <w:lang w:eastAsia="en-US"/>
        </w:rPr>
        <w:t xml:space="preserve"> Kč</w:t>
      </w:r>
    </w:p>
    <w:p w14:paraId="4B7DECA3" w14:textId="05077709" w:rsidR="00A74CE1" w:rsidRPr="00ED48A6" w:rsidRDefault="00A74CE1" w:rsidP="009232FE">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proofErr w:type="gramStart"/>
      <w:r w:rsidRPr="00ED48A6">
        <w:rPr>
          <w:rFonts w:cs="Calibri"/>
          <w:szCs w:val="18"/>
          <w:lang w:eastAsia="en-US"/>
        </w:rPr>
        <w:tab/>
      </w:r>
      <w:r w:rsidR="005833E5">
        <w:rPr>
          <w:rFonts w:cs="Calibri"/>
          <w:szCs w:val="18"/>
          <w:lang w:eastAsia="en-US"/>
        </w:rPr>
        <w:t xml:space="preserve">  </w:t>
      </w:r>
      <w:r w:rsidR="00C3692D">
        <w:rPr>
          <w:rFonts w:cs="Calibri"/>
          <w:szCs w:val="18"/>
          <w:lang w:eastAsia="en-US"/>
        </w:rPr>
        <w:t>4</w:t>
      </w:r>
      <w:proofErr w:type="gramEnd"/>
      <w:r w:rsidR="00C3692D">
        <w:rPr>
          <w:rFonts w:cs="Calibri"/>
          <w:szCs w:val="18"/>
          <w:lang w:eastAsia="en-US"/>
        </w:rPr>
        <w:t> 711 046,92</w:t>
      </w:r>
      <w:r w:rsidRPr="00ED48A6">
        <w:rPr>
          <w:rFonts w:cs="Calibri"/>
          <w:szCs w:val="18"/>
          <w:lang w:eastAsia="en-US"/>
        </w:rPr>
        <w:t xml:space="preserve"> Kč</w:t>
      </w:r>
    </w:p>
    <w:p w14:paraId="38EBFC50" w14:textId="36834585" w:rsidR="00A74CE1" w:rsidRPr="00ED48A6" w:rsidRDefault="00A74CE1" w:rsidP="009232FE">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C3692D">
        <w:rPr>
          <w:rFonts w:cs="Calibri"/>
          <w:szCs w:val="18"/>
          <w:lang w:eastAsia="en-US"/>
        </w:rPr>
        <w:t>27 144 603,69</w:t>
      </w:r>
      <w:r w:rsidRPr="00ED48A6">
        <w:rPr>
          <w:rFonts w:cs="Calibri"/>
          <w:szCs w:val="18"/>
          <w:lang w:eastAsia="en-US"/>
        </w:rPr>
        <w:t xml:space="preserve"> Kč</w:t>
      </w:r>
    </w:p>
    <w:p w14:paraId="1C6DEAA2" w14:textId="7ED83C8F" w:rsidR="00BE1F1B" w:rsidRPr="00ED48A6" w:rsidRDefault="00A74CE1" w:rsidP="00BB5014">
      <w:pPr>
        <w:pStyle w:val="Odstavecseseznamem"/>
        <w:ind w:left="1134"/>
        <w:contextualSpacing w:val="0"/>
        <w:jc w:val="both"/>
        <w:rPr>
          <w:rFonts w:cs="Calibri"/>
          <w:szCs w:val="18"/>
          <w:lang w:eastAsia="en-US"/>
        </w:rPr>
      </w:pPr>
      <w:r w:rsidRPr="00ED48A6">
        <w:rPr>
          <w:rFonts w:cs="Calibri"/>
          <w:szCs w:val="18"/>
          <w:lang w:eastAsia="en-US"/>
        </w:rPr>
        <w:t xml:space="preserve">(slovy </w:t>
      </w:r>
      <w:proofErr w:type="spellStart"/>
      <w:r w:rsidR="00C3692D" w:rsidRPr="00C3692D">
        <w:rPr>
          <w:rFonts w:cs="Calibri"/>
          <w:szCs w:val="18"/>
          <w:lang w:eastAsia="en-US"/>
        </w:rPr>
        <w:t>dvacetsedmmilionůjednostočtyřicetčtyřitisícšestsettři</w:t>
      </w:r>
      <w:proofErr w:type="spellEnd"/>
      <w:r w:rsidR="00C3692D" w:rsidRPr="00C3692D">
        <w:rPr>
          <w:rFonts w:cs="Calibri"/>
          <w:szCs w:val="18"/>
          <w:lang w:eastAsia="en-US"/>
        </w:rPr>
        <w:t xml:space="preserve"> korun českých</w:t>
      </w:r>
      <w:r w:rsidR="005833E5">
        <w:rPr>
          <w:rFonts w:cs="Calibri"/>
          <w:szCs w:val="18"/>
          <w:lang w:eastAsia="en-US"/>
        </w:rPr>
        <w:t>, 69/100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07E56231"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w:t>
      </w:r>
      <w:r w:rsidR="008F0F21">
        <w:rPr>
          <w:rFonts w:cs="Calibri"/>
          <w:szCs w:val="18"/>
          <w:lang w:eastAsia="en-US"/>
        </w:rPr>
        <w:t>o</w:t>
      </w:r>
      <w:r w:rsidRPr="00ED48A6">
        <w:rPr>
          <w:rFonts w:cs="Calibri"/>
          <w:szCs w:val="18"/>
          <w:lang w:eastAsia="en-US"/>
        </w:rPr>
        <w:t>u platit následující zásady:</w:t>
      </w:r>
    </w:p>
    <w:p w14:paraId="260C9515" w14:textId="20A8ACCF"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411EEA24"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106371">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D014C17"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106371">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27F0DB83"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EB6769">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lastRenderedPageBreak/>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21543C7"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w:t>
      </w:r>
      <w:r w:rsidR="007F48A9">
        <w:rPr>
          <w:rFonts w:cs="Calibri"/>
          <w:szCs w:val="18"/>
          <w:lang w:eastAsia="en-US"/>
        </w:rPr>
        <w:t xml:space="preserve">k </w:t>
      </w:r>
      <w:r w:rsidR="005B1BF6" w:rsidRPr="007A1961">
        <w:rPr>
          <w:rFonts w:cs="Calibri"/>
          <w:szCs w:val="18"/>
          <w:lang w:eastAsia="en-US"/>
        </w:rPr>
        <w:t xml:space="preserve">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9232FE">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9232FE">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lastRenderedPageBreak/>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5BA7BF2"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w:t>
      </w:r>
      <w:r w:rsidR="00443394" w:rsidRPr="002A3896">
        <w:rPr>
          <w:rFonts w:cs="Calibri"/>
          <w:szCs w:val="18"/>
          <w:lang w:eastAsia="en-US"/>
        </w:rPr>
        <w:t>poslední</w:t>
      </w:r>
      <w:r w:rsidR="00443394">
        <w:rPr>
          <w:rFonts w:cs="Calibri"/>
          <w:szCs w:val="18"/>
          <w:lang w:eastAsia="en-US"/>
        </w:rPr>
        <w:t xml:space="preserve"> </w:t>
      </w:r>
      <w:r w:rsidR="007D0673" w:rsidRPr="00ED48A6">
        <w:rPr>
          <w:rFonts w:cs="Calibri"/>
          <w:szCs w:val="18"/>
          <w:lang w:eastAsia="en-US"/>
        </w:rPr>
        <w:t xml:space="preserve">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w:t>
      </w:r>
      <w:r w:rsidR="00F44519">
        <w:rPr>
          <w:rFonts w:cs="Calibri"/>
          <w:szCs w:val="18"/>
          <w:lang w:eastAsia="en-US"/>
        </w:rPr>
        <w:lastRenderedPageBreak/>
        <w:t>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5E21F885"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w:t>
      </w:r>
      <w:r w:rsidR="00EB6769">
        <w:rPr>
          <w:rFonts w:cs="Calibri"/>
          <w:szCs w:val="18"/>
          <w:lang w:eastAsia="en-US"/>
        </w:rPr>
        <w:t>t</w:t>
      </w:r>
      <w:r w:rsidR="00404B46" w:rsidRPr="00ED48A6">
        <w:rPr>
          <w:rFonts w:cs="Calibri"/>
          <w:szCs w:val="18"/>
          <w:lang w:eastAsia="en-US"/>
        </w:rPr>
        <w:t xml:space="preserve">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582E1336" w14:textId="35B6ED27" w:rsidR="00247C5C" w:rsidRPr="00ED48A6" w:rsidRDefault="00247C5C" w:rsidP="00247C5C">
      <w:pPr>
        <w:pStyle w:val="Odstavecseseznamem"/>
        <w:numPr>
          <w:ilvl w:val="1"/>
          <w:numId w:val="7"/>
        </w:numPr>
        <w:tabs>
          <w:tab w:val="left" w:pos="567"/>
        </w:tabs>
        <w:spacing w:before="120"/>
        <w:ind w:left="567" w:hanging="567"/>
        <w:contextualSpacing w:val="0"/>
        <w:jc w:val="both"/>
      </w:pPr>
      <w:r w:rsidRPr="00ED48A6">
        <w:t>Zhotovitel je povinen vést ode dne předání a převzetí staveniště o pracích, které provádí, stavební deník, a to v souladu se všemi příslušnými obecně závaznými právními předpisy. Do stavebního deníku zapisuje Zhotovitel veškeré skutečnosti rozhodné pro provádění Díla, zejména údaje o:</w:t>
      </w:r>
    </w:p>
    <w:p w14:paraId="7AA3F11B"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7E6587A0"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Časovém postupu prací;</w:t>
      </w:r>
    </w:p>
    <w:p w14:paraId="1810F7D8"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5E00D08A"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604D2B60"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0B85FBA3" w14:textId="77777777" w:rsidR="00247C5C" w:rsidRPr="00ED48A6" w:rsidRDefault="00247C5C" w:rsidP="00247C5C">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2E135610" w14:textId="45B4C204" w:rsidR="00247C5C"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a 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stavebním deníku nesmí být dodatečně přepisovány či mazány. V případě neočekávaných událostí nebo okolností mající zvláštní význam pro další postup stavby pořizuje Zhotovitel i příslušnou fotodokumentaci stavby, která se stane součástí </w:t>
      </w:r>
      <w:r w:rsidRPr="00ED48A6">
        <w:lastRenderedPageBreak/>
        <w:t>stavebního deníku.  Po ukončení vedení stavebního deníku je Zhotovitel povinen zajistit předání originálu stavebního deníku Objednateli v elektronickém formátu, např. *.</w:t>
      </w:r>
      <w:r>
        <w:t>PDF</w:t>
      </w:r>
      <w:r w:rsidRPr="00ED48A6">
        <w:t>,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A658B46"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2A3896" w:rsidRPr="002A3896">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w:t>
      </w:r>
      <w:r w:rsidR="00443394" w:rsidRPr="002A3896">
        <w:t>bylo</w:t>
      </w:r>
      <w:r w:rsidRPr="00ED48A6">
        <w:t xml:space="preserv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A7F5A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w:t>
      </w:r>
      <w:r w:rsidR="006B3C66" w:rsidRPr="00ED48A6">
        <w:rPr>
          <w:rFonts w:cs="Calibri"/>
          <w:szCs w:val="18"/>
          <w:lang w:eastAsia="en-US"/>
        </w:rPr>
        <w:lastRenderedPageBreak/>
        <w:t xml:space="preserve">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e sjednaných v to</w:t>
      </w:r>
      <w:r w:rsidR="00C64F0C">
        <w:rPr>
          <w:rFonts w:cs="Calibri"/>
          <w:szCs w:val="18"/>
          <w:lang w:eastAsia="en-US"/>
        </w:rPr>
        <w:t>m</w:t>
      </w:r>
      <w:r w:rsidR="00C45983" w:rsidRPr="00ED48A6">
        <w:rPr>
          <w:rFonts w:cs="Calibri"/>
          <w:szCs w:val="18"/>
          <w:lang w:eastAsia="en-US"/>
        </w:rPr>
        <w:t xml:space="preserve">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1BCA3298" w:rsidR="00CC74C1" w:rsidRPr="00ED48A6" w:rsidRDefault="00B3765A">
      <w:pPr>
        <w:pStyle w:val="Odstavecseseznamem"/>
        <w:numPr>
          <w:ilvl w:val="1"/>
          <w:numId w:val="10"/>
        </w:numPr>
        <w:tabs>
          <w:tab w:val="left" w:pos="567"/>
        </w:tabs>
        <w:spacing w:before="120"/>
        <w:ind w:left="567" w:hanging="567"/>
        <w:contextualSpacing w:val="0"/>
        <w:jc w:val="both"/>
        <w:rPr>
          <w:rFonts w:cs="Calibri"/>
          <w:szCs w:val="18"/>
          <w:lang w:eastAsia="en-US"/>
        </w:rPr>
      </w:pPr>
      <w:r w:rsidRPr="00B3765A">
        <w:rPr>
          <w:rFonts w:cs="Calibri"/>
          <w:szCs w:val="18"/>
          <w:lang w:eastAsia="en-US"/>
        </w:rPr>
        <w:t>Zhotovitel poskytuje Objednateli záruku na Dílo v délce 60 (šedesát) měsíců, v případě nátěrů ocelových konstrukcí v délce 120 (sto dvacet) měsíců.</w:t>
      </w:r>
      <w:r w:rsidR="00CA289F" w:rsidRPr="003D1A01">
        <w:rPr>
          <w:rFonts w:cs="Calibri"/>
          <w:szCs w:val="18"/>
          <w:lang w:eastAsia="en-US"/>
        </w:rPr>
        <w:t xml:space="preserve"> Touto zárukou se </w:t>
      </w:r>
      <w:r w:rsidR="000E3C8F"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lastRenderedPageBreak/>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7C729F"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oucího na takové</w:t>
      </w:r>
      <w:r w:rsidR="003900F1">
        <w:rPr>
          <w:rFonts w:cs="Calibri"/>
          <w:szCs w:val="18"/>
          <w:lang w:eastAsia="en-US"/>
        </w:rPr>
        <w:t>t</w:t>
      </w:r>
      <w:r w:rsidRPr="003D1A01">
        <w:rPr>
          <w:rFonts w:cs="Calibri"/>
          <w:szCs w:val="18"/>
          <w:lang w:eastAsia="en-US"/>
        </w:rPr>
        <w:t xml:space="preserve">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9232FE">
      <w:pPr>
        <w:pStyle w:val="Odstavecseseznamem"/>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9232FE">
      <w:pPr>
        <w:pStyle w:val="Odstavecseseznamem"/>
        <w:numPr>
          <w:ilvl w:val="0"/>
          <w:numId w:val="27"/>
        </w:numPr>
        <w:spacing w:before="120"/>
        <w:ind w:left="567" w:hanging="567"/>
        <w:contextualSpacing w:val="0"/>
        <w:jc w:val="both"/>
        <w:rPr>
          <w:bCs/>
        </w:rPr>
      </w:pPr>
      <w:r w:rsidRPr="00ED48A6">
        <w:rPr>
          <w:bCs/>
        </w:rPr>
        <w:lastRenderedPageBreak/>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9232FE">
      <w:pPr>
        <w:pStyle w:val="Odstavecseseznamem"/>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9232FE">
      <w:pPr>
        <w:pStyle w:val="Odstavecseseznamem"/>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9232FE">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9232FE">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9232FE">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9232FE">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9232FE">
      <w:pPr>
        <w:pStyle w:val="Odstavecseseznamem"/>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7E53BAB6" w:rsidR="00677941" w:rsidRDefault="00434E03" w:rsidP="009232FE">
      <w:pPr>
        <w:pStyle w:val="Odstavecseseznamem"/>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E0944">
        <w:rPr>
          <w:bCs/>
        </w:rPr>
        <w:t xml:space="preserve"> před podpisem Smlouvy</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w:t>
      </w:r>
      <w:r w:rsidR="00653E74">
        <w:rPr>
          <w:bCs/>
        </w:rPr>
        <w:t>i</w:t>
      </w:r>
      <w:r w:rsidRPr="00ED48A6">
        <w:rPr>
          <w:bCs/>
        </w:rPr>
        <w:t xml:space="preserve">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1E047E23" w14:textId="627916FE" w:rsidR="005E0944" w:rsidRPr="005E0944" w:rsidRDefault="005E0944" w:rsidP="009232FE">
      <w:pPr>
        <w:pStyle w:val="Odstavecseseznamem"/>
        <w:numPr>
          <w:ilvl w:val="0"/>
          <w:numId w:val="27"/>
        </w:numPr>
        <w:spacing w:before="120"/>
        <w:ind w:left="567" w:hanging="567"/>
        <w:contextualSpacing w:val="0"/>
        <w:jc w:val="both"/>
        <w:rPr>
          <w:bCs/>
        </w:rPr>
      </w:pPr>
      <w:r w:rsidRPr="005E0944">
        <w:rPr>
          <w:bCs/>
        </w:rPr>
        <w:t xml:space="preserve">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 </w:t>
      </w:r>
    </w:p>
    <w:p w14:paraId="4CF85924" w14:textId="75106DC6"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9232FE">
      <w:pPr>
        <w:pStyle w:val="Odstavecseseznamem"/>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71877E10" w:rsidR="00416488" w:rsidRPr="006B027B" w:rsidRDefault="003C1518" w:rsidP="009232FE">
      <w:pPr>
        <w:pStyle w:val="Odstavecseseznamem"/>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e</w:t>
      </w:r>
      <w:r w:rsidR="00FE5CAE">
        <w:t>,</w:t>
      </w:r>
      <w:r w:rsidR="00AD3212" w:rsidRPr="006B027B">
        <w:t xml:space="preserv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rsidP="009232FE">
      <w:pPr>
        <w:pStyle w:val="Odstavecseseznamem"/>
        <w:numPr>
          <w:ilvl w:val="0"/>
          <w:numId w:val="29"/>
        </w:numPr>
        <w:spacing w:before="120"/>
        <w:ind w:left="567" w:hanging="567"/>
        <w:contextualSpacing w:val="0"/>
        <w:jc w:val="both"/>
      </w:pPr>
      <w:r w:rsidRPr="004F2A10">
        <w:lastRenderedPageBreak/>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9232FE">
      <w:pPr>
        <w:pStyle w:val="Odstavecseseznamem"/>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9232FE">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694B66AA" w:rsidR="00926145" w:rsidRPr="00ED48A6" w:rsidRDefault="00416488" w:rsidP="009232FE">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em odsouhlasen</w:t>
      </w:r>
      <w:r w:rsidR="008347BD">
        <w:t>a</w:t>
      </w:r>
      <w:r w:rsidR="00CC2A71" w:rsidRPr="00ED48A6">
        <w:t xml:space="preserve">,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0CAE778E" w:rsidR="00416488" w:rsidRPr="00ED48A6" w:rsidRDefault="00416488" w:rsidP="009232FE">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106371">
        <w:t>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em odsouhlasen</w:t>
      </w:r>
      <w:r w:rsidR="008347BD">
        <w:t>a</w:t>
      </w:r>
      <w:r w:rsidR="00CC2A71" w:rsidRPr="00ED48A6">
        <w:t xml:space="preserve">,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9232FE">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65DA1DFF" w:rsidR="00416488" w:rsidRPr="004E5F4E" w:rsidRDefault="00F43235" w:rsidP="009232FE">
      <w:pPr>
        <w:pStyle w:val="Odstavecseseznamem"/>
        <w:numPr>
          <w:ilvl w:val="0"/>
          <w:numId w:val="29"/>
        </w:numPr>
        <w:spacing w:before="120"/>
        <w:ind w:left="567" w:hanging="567"/>
        <w:contextualSpacing w:val="0"/>
        <w:jc w:val="both"/>
      </w:pPr>
      <w:r w:rsidRPr="004E5F4E">
        <w:t xml:space="preserve">Zhotovitel </w:t>
      </w:r>
      <w:r w:rsidR="00A80A65" w:rsidRPr="004E5F4E">
        <w:t xml:space="preserve">předpokládá, že stavební práce proběhnou za </w:t>
      </w:r>
      <w:r w:rsidRPr="004E5F4E">
        <w:t xml:space="preserve">dopravních omezení (uzavírek) </w:t>
      </w:r>
      <w:bookmarkStart w:id="9" w:name="_Hlk179796800"/>
      <w:r w:rsidR="00A80A65" w:rsidRPr="004E5F4E">
        <w:t>silnic</w:t>
      </w:r>
      <w:r w:rsidR="008C0832">
        <w:t>e</w:t>
      </w:r>
      <w:r w:rsidR="00A80A65" w:rsidRPr="004E5F4E">
        <w:t xml:space="preserve"> č. </w:t>
      </w:r>
      <w:r w:rsidR="00906137">
        <w:t>II/</w:t>
      </w:r>
      <w:bookmarkEnd w:id="9"/>
      <w:r w:rsidR="008C0832">
        <w:t>427</w:t>
      </w:r>
      <w:r w:rsidR="006070CF">
        <w:t xml:space="preserve"> </w:t>
      </w:r>
      <w:r w:rsidR="00C40D30" w:rsidRPr="004E5F4E">
        <w:t>tak, jak je stanoveno v PD</w:t>
      </w:r>
      <w:r w:rsidR="00A80A65" w:rsidRPr="004E5F4E">
        <w:t xml:space="preserve"> (dále jen „</w:t>
      </w:r>
      <w:r w:rsidR="00C40D30" w:rsidRPr="004E5F4E">
        <w:rPr>
          <w:b/>
          <w:bCs/>
        </w:rPr>
        <w:t>Dopravní omezení</w:t>
      </w:r>
      <w:r w:rsidR="00A80A65" w:rsidRPr="004E5F4E">
        <w:t xml:space="preserve">“). Pokud </w:t>
      </w:r>
      <w:r w:rsidR="006D08EE" w:rsidRPr="004E5F4E">
        <w:t xml:space="preserve">jakékoliv </w:t>
      </w:r>
      <w:r w:rsidR="00A80A65" w:rsidRPr="004E5F4E">
        <w:t xml:space="preserve">pravomocné rozhodnutí o povolení uzavírky předmětné silnice vydané příslušným silničním správním úřadem stanoví </w:t>
      </w:r>
      <w:r w:rsidR="001F2FF6" w:rsidRPr="004E5F4E">
        <w:t xml:space="preserve">(i přesto, že </w:t>
      </w:r>
      <w:r w:rsidR="000E3C8F" w:rsidRPr="004E5F4E">
        <w:t>Zhotovitel</w:t>
      </w:r>
      <w:r w:rsidR="001F2FF6" w:rsidRPr="004E5F4E">
        <w:t xml:space="preserve"> v příslušné žádosti podané k danému úřadu požádá o vydání rozhodnutí za podmínek odpovídající</w:t>
      </w:r>
      <w:r w:rsidR="00E927AB" w:rsidRPr="004E5F4E">
        <w:t>ch</w:t>
      </w:r>
      <w:r w:rsidR="001F2FF6" w:rsidRPr="004E5F4E">
        <w:t xml:space="preserve"> podmínkám </w:t>
      </w:r>
      <w:r w:rsidR="006D08EE" w:rsidRPr="004E5F4E">
        <w:t>Dopravního omezení</w:t>
      </w:r>
      <w:r w:rsidR="001F2FF6" w:rsidRPr="004E5F4E">
        <w:t xml:space="preserve">) </w:t>
      </w:r>
      <w:r w:rsidR="00A80A65" w:rsidRPr="004E5F4E">
        <w:t xml:space="preserve">podmínky odlišné od podmínek </w:t>
      </w:r>
      <w:r w:rsidR="006D08EE" w:rsidRPr="004E5F4E">
        <w:t>Dopravního omezení</w:t>
      </w:r>
      <w:r w:rsidR="006D1087" w:rsidRPr="004E5F4E">
        <w:t xml:space="preserve"> a z hlediska provádění stavebních prací </w:t>
      </w:r>
      <w:r w:rsidR="00602887" w:rsidRPr="004E5F4E">
        <w:t xml:space="preserve">časově </w:t>
      </w:r>
      <w:r w:rsidR="006D1087" w:rsidRPr="004E5F4E">
        <w:t>méně příznivé</w:t>
      </w:r>
      <w:r w:rsidR="00A80A65" w:rsidRPr="004E5F4E">
        <w:t xml:space="preserve">, připouští </w:t>
      </w:r>
      <w:r w:rsidR="000E3C8F" w:rsidRPr="004E5F4E">
        <w:t>Objednatel</w:t>
      </w:r>
      <w:r w:rsidR="00416488" w:rsidRPr="004E5F4E">
        <w:t xml:space="preserve"> změnu </w:t>
      </w:r>
      <w:r w:rsidR="00455313" w:rsidRPr="004E5F4E">
        <w:t xml:space="preserve">Doby provádění Díla </w:t>
      </w:r>
      <w:r w:rsidR="00A80A65" w:rsidRPr="004E5F4E">
        <w:t xml:space="preserve">tak, že </w:t>
      </w:r>
      <w:r w:rsidR="00455313" w:rsidRPr="004E5F4E">
        <w:t xml:space="preserve">Doba provádění Díla </w:t>
      </w:r>
      <w:r w:rsidR="00A80A65" w:rsidRPr="004E5F4E">
        <w:t xml:space="preserve">bude formou dodatku </w:t>
      </w:r>
      <w:r w:rsidR="00270AAE" w:rsidRPr="004E5F4E">
        <w:t>Smlouv</w:t>
      </w:r>
      <w:r w:rsidR="00A80A65" w:rsidRPr="004E5F4E">
        <w:t xml:space="preserve">y prodloužena o dobu, o kterou doba uzavírky dle takového rozhodnutí přesahuje dobu </w:t>
      </w:r>
      <w:r w:rsidR="006D1087" w:rsidRPr="004E5F4E">
        <w:t xml:space="preserve">vyplývající z podmínek </w:t>
      </w:r>
      <w:r w:rsidR="006D08EE" w:rsidRPr="004E5F4E">
        <w:t>Dopravních omezení</w:t>
      </w:r>
      <w:r w:rsidR="00A80A65" w:rsidRPr="004E5F4E">
        <w:t xml:space="preserve">, </w:t>
      </w:r>
      <w:r w:rsidR="001E5282" w:rsidRPr="004E5F4E">
        <w:t xml:space="preserve">celkově však </w:t>
      </w:r>
      <w:r w:rsidR="00A80A65" w:rsidRPr="004E5F4E">
        <w:t xml:space="preserve">nejvýše o </w:t>
      </w:r>
      <w:r w:rsidR="006D08EE" w:rsidRPr="004E5F4E">
        <w:t xml:space="preserve">3 </w:t>
      </w:r>
      <w:r w:rsidR="00416488" w:rsidRPr="004E5F4E">
        <w:t>(</w:t>
      </w:r>
      <w:r w:rsidR="006D08EE" w:rsidRPr="004E5F4E">
        <w:t>tři</w:t>
      </w:r>
      <w:r w:rsidR="00416488" w:rsidRPr="004E5F4E">
        <w:t>) měsíc</w:t>
      </w:r>
      <w:r w:rsidR="006D08EE" w:rsidRPr="004E5F4E">
        <w:t>e</w:t>
      </w:r>
      <w:r w:rsidR="00416488" w:rsidRPr="004E5F4E">
        <w:t>.</w:t>
      </w:r>
    </w:p>
    <w:p w14:paraId="784A7542" w14:textId="35866B53" w:rsidR="00772CD5" w:rsidRPr="00266B88" w:rsidRDefault="00091C88" w:rsidP="009232FE">
      <w:pPr>
        <w:pStyle w:val="Odstavecseseznamem"/>
        <w:numPr>
          <w:ilvl w:val="0"/>
          <w:numId w:val="29"/>
        </w:numPr>
        <w:spacing w:before="120"/>
        <w:ind w:left="567" w:hanging="567"/>
        <w:contextualSpacing w:val="0"/>
        <w:jc w:val="both"/>
      </w:pPr>
      <w:r w:rsidRPr="004E5F4E">
        <w:t>Realizace Díl</w:t>
      </w:r>
      <w:r w:rsidR="008877FE" w:rsidRPr="004E5F4E">
        <w:t xml:space="preserve">a </w:t>
      </w:r>
      <w:r w:rsidRPr="004E5F4E">
        <w:t xml:space="preserve">bude probíhat v částečném místním a časovém </w:t>
      </w:r>
      <w:r w:rsidR="00B65B44" w:rsidRPr="004E5F4E">
        <w:t xml:space="preserve">souběhu </w:t>
      </w:r>
      <w:r w:rsidRPr="004E5F4E">
        <w:t>s</w:t>
      </w:r>
      <w:r w:rsidR="00587AD6">
        <w:t xml:space="preserve"> Cizí</w:t>
      </w:r>
      <w:r w:rsidRPr="004E5F4E">
        <w:t xml:space="preserve"> stavb</w:t>
      </w:r>
      <w:r w:rsidR="00DF08FF">
        <w:t>ou</w:t>
      </w:r>
      <w:r w:rsidRPr="004E5F4E">
        <w:t xml:space="preserve"> zajišťovan</w:t>
      </w:r>
      <w:r w:rsidR="00DF08FF">
        <w:t>ou</w:t>
      </w:r>
      <w:r w:rsidRPr="004E5F4E">
        <w:t xml:space="preserve"> a financovan</w:t>
      </w:r>
      <w:r w:rsidR="00DF08FF">
        <w:t>ou</w:t>
      </w:r>
      <w:r w:rsidRPr="004E5F4E">
        <w:t xml:space="preserve"> </w:t>
      </w:r>
      <w:r w:rsidR="008C0832">
        <w:t>obcí Nedakonice</w:t>
      </w:r>
      <w:r w:rsidR="006A7F7B" w:rsidRPr="004E5F4E">
        <w:t xml:space="preserve">. Realizace Cizí stavby není součástí Díla, nicméně </w:t>
      </w:r>
      <w:r w:rsidR="009C1D1B" w:rsidRPr="004E5F4E">
        <w:t xml:space="preserve">realizace </w:t>
      </w:r>
      <w:r w:rsidR="00515099">
        <w:t>Díla</w:t>
      </w:r>
      <w:r w:rsidR="006A7F7B" w:rsidRPr="004E5F4E">
        <w:t xml:space="preserve"> </w:t>
      </w:r>
      <w:r w:rsidR="00515099">
        <w:t xml:space="preserve">a </w:t>
      </w:r>
      <w:r w:rsidR="006A7F7B" w:rsidRPr="004E5F4E">
        <w:t>Cizí stavby musejí probíhat ve vzájemné koordinaci</w:t>
      </w:r>
      <w:r w:rsidR="008470DB" w:rsidRPr="004E5F4E">
        <w:t>.</w:t>
      </w:r>
      <w:r w:rsidR="006A7F7B" w:rsidRPr="004E5F4E">
        <w:t xml:space="preserve"> </w:t>
      </w:r>
      <w:r w:rsidR="00343829" w:rsidRPr="004E5F4E">
        <w:t xml:space="preserve">Objednatel připouští změnu </w:t>
      </w:r>
      <w:r w:rsidR="009448D3" w:rsidRPr="004E5F4E">
        <w:t>Doby provádění Díla</w:t>
      </w:r>
      <w:r w:rsidR="00343829" w:rsidRPr="004E5F4E">
        <w:t>, pokud v průběhu realizace Díla</w:t>
      </w:r>
      <w:r w:rsidR="00772CD5" w:rsidRPr="004E5F4E">
        <w:t xml:space="preserve"> dojde v důsledku provádění </w:t>
      </w:r>
      <w:r w:rsidR="00772CD5" w:rsidRPr="004E5F4E">
        <w:lastRenderedPageBreak/>
        <w:t xml:space="preserve">Cizí stavby (včetně prodlení s jejím prováděním) </w:t>
      </w:r>
      <w:r w:rsidR="00AA1AFB" w:rsidRPr="004E5F4E">
        <w:t xml:space="preserve">a současně nikoliv z důvodů na straně Zhotovitele </w:t>
      </w:r>
      <w:r w:rsidR="00772CD5" w:rsidRPr="004E5F4E">
        <w:t xml:space="preserve">k podstatnému omezení možnosti Zhotovitele </w:t>
      </w:r>
      <w:r w:rsidR="005175B9" w:rsidRPr="004E5F4E">
        <w:t>provádět Dílo</w:t>
      </w:r>
      <w:r w:rsidR="00CE7CE0" w:rsidRPr="004E5F4E">
        <w:t xml:space="preserve"> po dobu delší než 7 (sedm) po sobě následujících kalendářních dnů</w:t>
      </w:r>
      <w:r w:rsidR="0088006E" w:rsidRPr="004E5F4E">
        <w:t xml:space="preserve"> (dále jen „</w:t>
      </w:r>
      <w:r w:rsidR="0088006E" w:rsidRPr="004E5F4E">
        <w:rPr>
          <w:b/>
          <w:bCs/>
        </w:rPr>
        <w:t>Omezení</w:t>
      </w:r>
      <w:r w:rsidR="0088006E" w:rsidRPr="004E5F4E">
        <w:t>“)</w:t>
      </w:r>
      <w:r w:rsidR="005175B9" w:rsidRPr="004E5F4E">
        <w:t xml:space="preserve">. </w:t>
      </w:r>
      <w:r w:rsidR="009E1366" w:rsidRPr="004E5F4E">
        <w:t xml:space="preserve">Existenci </w:t>
      </w:r>
      <w:r w:rsidR="00962891" w:rsidRPr="004E5F4E">
        <w:t xml:space="preserve">a trvání </w:t>
      </w:r>
      <w:r w:rsidR="005A0760" w:rsidRPr="004E5F4E">
        <w:t>O</w:t>
      </w:r>
      <w:r w:rsidR="009E1366" w:rsidRPr="004E5F4E">
        <w:t xml:space="preserve">mezení prokazuje Zhotovitel, a to zejména fotodokumentací Místa provádění Díla </w:t>
      </w:r>
      <w:r w:rsidR="00CE7CE0" w:rsidRPr="004E5F4E">
        <w:t>či</w:t>
      </w:r>
      <w:r w:rsidR="009E1366" w:rsidRPr="004E5F4E">
        <w:t xml:space="preserve"> řádnými zápisy ve stavebním deníku, rozhodující však vždy bude stanovisko Objednatele</w:t>
      </w:r>
      <w:r w:rsidR="00AE614B" w:rsidRPr="004E5F4E">
        <w:t xml:space="preserve">. </w:t>
      </w:r>
      <w:r w:rsidR="00772CD5" w:rsidRPr="004E5F4E">
        <w:t xml:space="preserve">V takovém případě může být formou dodatku </w:t>
      </w:r>
      <w:r w:rsidR="00270AAE" w:rsidRPr="004E5F4E">
        <w:t>Smlouv</w:t>
      </w:r>
      <w:r w:rsidR="00772CD5" w:rsidRPr="004E5F4E">
        <w:t xml:space="preserve">y změněna </w:t>
      </w:r>
      <w:r w:rsidR="009448D3" w:rsidRPr="004E5F4E">
        <w:t xml:space="preserve">Doba provádění Díla </w:t>
      </w:r>
      <w:r w:rsidR="00772CD5" w:rsidRPr="004E5F4E">
        <w:t xml:space="preserve">tak, že bude prodloužena o dobu trvání </w:t>
      </w:r>
      <w:r w:rsidR="00E86E68" w:rsidRPr="004E5F4E">
        <w:t xml:space="preserve">předmětného </w:t>
      </w:r>
      <w:r w:rsidR="0088006E" w:rsidRPr="004E5F4E">
        <w:t>O</w:t>
      </w:r>
      <w:r w:rsidR="00E86E68" w:rsidRPr="004E5F4E">
        <w:t>mezení</w:t>
      </w:r>
      <w:r w:rsidR="00772CD5" w:rsidRPr="004E5F4E">
        <w:t xml:space="preserve">, nejvýše však o 1 </w:t>
      </w:r>
      <w:r w:rsidR="00772CD5" w:rsidRPr="00266B88">
        <w:t xml:space="preserve">(jeden) měsíc </w:t>
      </w:r>
      <w:r w:rsidR="00515099" w:rsidRPr="00266B88">
        <w:t>jednotlivé Cizí stavby</w:t>
      </w:r>
      <w:r w:rsidR="00152522" w:rsidRPr="00266B88">
        <w:t>,</w:t>
      </w:r>
      <w:r w:rsidR="00772CD5" w:rsidRPr="00266B88">
        <w:t xml:space="preserve"> </w:t>
      </w:r>
      <w:r w:rsidR="00A25968" w:rsidRPr="00266B88">
        <w:t xml:space="preserve">celkově </w:t>
      </w:r>
      <w:r w:rsidR="00152522" w:rsidRPr="00266B88">
        <w:t xml:space="preserve">tedy </w:t>
      </w:r>
      <w:r w:rsidR="00A25968" w:rsidRPr="00266B88">
        <w:t xml:space="preserve">nejvýše </w:t>
      </w:r>
      <w:r w:rsidR="00772CD5" w:rsidRPr="00266B88">
        <w:t xml:space="preserve">o </w:t>
      </w:r>
      <w:r w:rsidR="00152522" w:rsidRPr="00266B88">
        <w:t>2</w:t>
      </w:r>
      <w:r w:rsidR="00772CD5" w:rsidRPr="00266B88">
        <w:t xml:space="preserve"> (</w:t>
      </w:r>
      <w:r w:rsidR="00152522" w:rsidRPr="00266B88">
        <w:t>dva</w:t>
      </w:r>
      <w:r w:rsidR="00772CD5" w:rsidRPr="00266B88">
        <w:t>)</w:t>
      </w:r>
      <w:r w:rsidR="00152522" w:rsidRPr="00266B88">
        <w:t xml:space="preserve"> měsíce. </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4A2F1528" w:rsidR="00B52403" w:rsidRPr="00ED48A6" w:rsidRDefault="00B52403" w:rsidP="009232FE">
      <w:pPr>
        <w:pStyle w:val="Odstavecseseznamem"/>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9232FE">
      <w:pPr>
        <w:pStyle w:val="Odstavecseseznamem"/>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9232FE">
      <w:pPr>
        <w:pStyle w:val="Odstavecseseznamem"/>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6ACD506C" w:rsidR="009B3F45" w:rsidRPr="00ED48A6" w:rsidRDefault="000E3C8F" w:rsidP="009232FE">
      <w:pPr>
        <w:pStyle w:val="Odstavecseseznamem"/>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001339F4">
        <w:rPr>
          <w:bCs/>
        </w:rPr>
        <w:t>Objednatel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íl</w:t>
      </w:r>
      <w:r w:rsidR="00AC3680">
        <w:rPr>
          <w:bCs/>
        </w:rPr>
        <w:t>a</w:t>
      </w:r>
      <w:r w:rsidR="009B3F45" w:rsidRPr="00ED48A6">
        <w:rPr>
          <w:bCs/>
        </w:rPr>
        <w:t xml:space="preserve">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9232FE">
      <w:pPr>
        <w:pStyle w:val="Odstavecseseznamem"/>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9232FE">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61934069" w:rsidR="009B3F45" w:rsidRPr="00ED48A6" w:rsidRDefault="000E3C8F" w:rsidP="009232FE">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9232FE">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9232FE">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691ADBAD" w:rsidR="009B3F45" w:rsidRPr="00ED48A6" w:rsidRDefault="000E3C8F" w:rsidP="009232FE">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w:t>
      </w:r>
      <w:r w:rsidR="00AC3680">
        <w:rPr>
          <w:rFonts w:cs="Calibri"/>
          <w:bCs/>
          <w:szCs w:val="18"/>
        </w:rPr>
        <w:t>m</w:t>
      </w:r>
      <w:r w:rsidR="00CC01FB" w:rsidRPr="00ED48A6">
        <w:rPr>
          <w:rFonts w:cs="Calibri"/>
          <w:bCs/>
          <w:szCs w:val="18"/>
        </w:rPr>
        <w:t xml:space="preserve"> provedené platby za Dílo</w:t>
      </w:r>
      <w:r w:rsidR="009B3F45" w:rsidRPr="00ED48A6">
        <w:rPr>
          <w:rFonts w:cs="Calibri"/>
          <w:bCs/>
          <w:szCs w:val="18"/>
        </w:rPr>
        <w:t>;</w:t>
      </w:r>
    </w:p>
    <w:p w14:paraId="5B5AB69D" w14:textId="2089447E" w:rsidR="009B3F45" w:rsidRPr="00ED48A6" w:rsidRDefault="000E3C8F" w:rsidP="009232FE">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9232FE">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w:t>
      </w:r>
      <w:r w:rsidR="008B75F6" w:rsidRPr="00ED48A6">
        <w:rPr>
          <w:rFonts w:cs="Calibri"/>
          <w:bCs/>
          <w:szCs w:val="18"/>
          <w:lang w:eastAsia="en-US"/>
        </w:rPr>
        <w:lastRenderedPageBreak/>
        <w:t xml:space="preserve">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26C55BAD" w14:textId="12F65A74" w:rsidR="004E08D5" w:rsidRPr="00ED48A6" w:rsidRDefault="00400C08">
      <w:pPr>
        <w:pStyle w:val="Odstavecseseznamem"/>
        <w:numPr>
          <w:ilvl w:val="1"/>
          <w:numId w:val="13"/>
        </w:numPr>
        <w:tabs>
          <w:tab w:val="left" w:pos="567"/>
        </w:tabs>
        <w:spacing w:before="120"/>
        <w:ind w:left="567" w:hanging="567"/>
        <w:contextualSpacing w:val="0"/>
        <w:jc w:val="both"/>
        <w:rPr>
          <w:rFonts w:cs="Calibri"/>
          <w:szCs w:val="18"/>
          <w:lang w:eastAsia="en-US"/>
        </w:rPr>
      </w:pPr>
      <w:r w:rsidRPr="00400C08">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ED4F1C">
        <w:trPr>
          <w:trHeight w:val="314"/>
        </w:trPr>
        <w:tc>
          <w:tcPr>
            <w:tcW w:w="4553" w:type="dxa"/>
          </w:tcPr>
          <w:p w14:paraId="4862790E" w14:textId="7AB386A1"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 xml:space="preserve">dne </w:t>
            </w:r>
            <w:r w:rsidR="00D75381">
              <w:rPr>
                <w:rFonts w:cs="Calibri"/>
                <w:szCs w:val="18"/>
                <w:lang w:eastAsia="en-US"/>
              </w:rPr>
              <w:t>8.4.2026</w:t>
            </w:r>
          </w:p>
        </w:tc>
        <w:tc>
          <w:tcPr>
            <w:tcW w:w="4553" w:type="dxa"/>
          </w:tcPr>
          <w:p w14:paraId="4F6975A6" w14:textId="77829BE2"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61356A">
              <w:rPr>
                <w:rFonts w:cs="Calibri"/>
                <w:szCs w:val="18"/>
                <w:lang w:eastAsia="en-US"/>
              </w:rPr>
              <w:t>e</w:t>
            </w:r>
            <w:r w:rsidR="005833E5">
              <w:rPr>
                <w:rFonts w:cs="Calibri"/>
                <w:szCs w:val="18"/>
                <w:lang w:eastAsia="en-US"/>
              </w:rPr>
              <w:t xml:space="preserve"> Valašském Meziříčí</w:t>
            </w:r>
            <w:r w:rsidRPr="00ED48A6">
              <w:rPr>
                <w:rFonts w:cs="Calibri"/>
                <w:szCs w:val="18"/>
                <w:lang w:eastAsia="en-US"/>
              </w:rPr>
              <w:t xml:space="preserve"> dne </w:t>
            </w:r>
            <w:r w:rsidR="00D75381">
              <w:rPr>
                <w:rFonts w:cs="Calibri"/>
                <w:szCs w:val="18"/>
                <w:lang w:eastAsia="en-US"/>
              </w:rPr>
              <w:t>8.4.2026</w:t>
            </w:r>
          </w:p>
        </w:tc>
      </w:tr>
      <w:tr w:rsidR="00773481" w:rsidRPr="00ED48A6" w14:paraId="1BB2D6AE" w14:textId="77777777" w:rsidTr="00DD1A2B">
        <w:trPr>
          <w:trHeight w:val="314"/>
        </w:trPr>
        <w:tc>
          <w:tcPr>
            <w:tcW w:w="4553" w:type="dxa"/>
            <w:hideMark/>
          </w:tcPr>
          <w:p w14:paraId="65D420A4" w14:textId="77777777" w:rsidR="00DE4752" w:rsidRDefault="00DE4752" w:rsidP="00BB5014">
            <w:pPr>
              <w:pStyle w:val="Zkladntext21"/>
              <w:spacing w:before="120" w:after="0"/>
              <w:ind w:left="0" w:right="6" w:firstLine="0"/>
              <w:rPr>
                <w:rFonts w:cs="Calibri"/>
                <w:b/>
                <w:szCs w:val="18"/>
                <w:lang w:eastAsia="en-US"/>
              </w:rPr>
            </w:pPr>
          </w:p>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7691C236" w14:textId="77777777" w:rsidR="00DE4752" w:rsidRDefault="00DE4752" w:rsidP="00BB5014">
            <w:pPr>
              <w:pStyle w:val="Zkladntext21"/>
              <w:spacing w:before="120" w:after="0"/>
              <w:ind w:left="0" w:right="6" w:firstLine="0"/>
              <w:rPr>
                <w:rFonts w:cs="Calibri"/>
                <w:b/>
                <w:szCs w:val="18"/>
                <w:lang w:eastAsia="en-US"/>
              </w:rPr>
            </w:pPr>
          </w:p>
          <w:p w14:paraId="1A5A77CE" w14:textId="15F51776"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480E9ECB" w14:textId="77777777" w:rsidR="00206C07" w:rsidRDefault="00206C07" w:rsidP="00BB5014">
            <w:pPr>
              <w:pStyle w:val="Zkladntext21"/>
              <w:ind w:left="0" w:right="7" w:firstLine="0"/>
              <w:rPr>
                <w:rFonts w:cs="Calibri"/>
                <w:szCs w:val="18"/>
                <w:lang w:eastAsia="en-US"/>
              </w:rPr>
            </w:pPr>
          </w:p>
          <w:p w14:paraId="26D1C450" w14:textId="77777777" w:rsidR="005847C7" w:rsidRDefault="005847C7" w:rsidP="00BB5014">
            <w:pPr>
              <w:pStyle w:val="Zkladntext21"/>
              <w:ind w:left="0" w:right="7" w:firstLine="0"/>
              <w:rPr>
                <w:rFonts w:cs="Calibri"/>
                <w:szCs w:val="18"/>
                <w:lang w:eastAsia="en-US"/>
              </w:rPr>
            </w:pPr>
          </w:p>
          <w:p w14:paraId="33554026" w14:textId="77777777" w:rsidR="005847C7" w:rsidRDefault="005847C7" w:rsidP="00BB5014">
            <w:pPr>
              <w:pStyle w:val="Zkladntext21"/>
              <w:ind w:left="0" w:right="7" w:firstLine="0"/>
              <w:rPr>
                <w:rFonts w:cs="Calibri"/>
                <w:szCs w:val="18"/>
                <w:lang w:eastAsia="en-US"/>
              </w:rPr>
            </w:pPr>
          </w:p>
          <w:p w14:paraId="06F97360" w14:textId="77777777" w:rsidR="005847C7" w:rsidRPr="00ED48A6" w:rsidRDefault="005847C7"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17F02">
        <w:trPr>
          <w:trHeight w:val="1002"/>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3D2C4D30" w14:textId="5063CCCC" w:rsidR="004B7342" w:rsidRPr="00E13207" w:rsidRDefault="00E13207" w:rsidP="001331C0">
            <w:pPr>
              <w:rPr>
                <w:rFonts w:cs="Calibri"/>
                <w:b/>
                <w:bCs/>
                <w:color w:val="333333"/>
                <w:szCs w:val="18"/>
              </w:rPr>
            </w:pPr>
            <w:r w:rsidRPr="00E13207">
              <w:rPr>
                <w:rFonts w:cs="Calibri"/>
                <w:b/>
                <w:bCs/>
                <w:color w:val="333333"/>
                <w:szCs w:val="18"/>
              </w:rPr>
              <w:t xml:space="preserve">SWIETELSKY stavební s.r.o. </w:t>
            </w:r>
            <w:r w:rsidR="001331C0" w:rsidRPr="00E13207">
              <w:rPr>
                <w:rFonts w:cs="Calibri"/>
                <w:b/>
                <w:bCs/>
                <w:color w:val="333333"/>
                <w:szCs w:val="18"/>
              </w:rPr>
              <w:t xml:space="preserve"> </w:t>
            </w:r>
          </w:p>
          <w:p w14:paraId="1BFB6553" w14:textId="77777777" w:rsidR="00E13207" w:rsidRPr="0044756C" w:rsidRDefault="00E13207" w:rsidP="00E13207">
            <w:pPr>
              <w:spacing w:line="280" w:lineRule="exact"/>
            </w:pPr>
            <w:r w:rsidRPr="0044756C">
              <w:t>Petr Hradil, ředitel oblasti Zlín</w:t>
            </w:r>
          </w:p>
          <w:p w14:paraId="166ADEBF" w14:textId="6955D09C" w:rsidR="00E13207" w:rsidRPr="0044756C" w:rsidRDefault="00D17F02" w:rsidP="00E13207">
            <w:pPr>
              <w:spacing w:line="280" w:lineRule="exact"/>
            </w:pPr>
            <w:r>
              <w:t>xxxxxxxxxxxxxxxxxxxxxx</w:t>
            </w:r>
          </w:p>
          <w:p w14:paraId="393F7EB7" w14:textId="4EC94F7E" w:rsidR="001331C0" w:rsidRPr="00D84FF0" w:rsidRDefault="001331C0" w:rsidP="001331C0">
            <w:pPr>
              <w:rPr>
                <w:rStyle w:val="preformatted"/>
                <w:rFonts w:cs="Calibri"/>
                <w:bCs/>
                <w:szCs w:val="18"/>
                <w:lang w:eastAsia="en-US"/>
              </w:rPr>
            </w:pPr>
          </w:p>
        </w:tc>
      </w:tr>
    </w:tbl>
    <w:p w14:paraId="44162477" w14:textId="77777777" w:rsidR="00206C07" w:rsidRPr="00ED48A6" w:rsidRDefault="00206C07" w:rsidP="00BB5014"/>
    <w:p w14:paraId="2081D14F" w14:textId="17470DAD" w:rsidR="00C17F25" w:rsidRPr="00ED48A6" w:rsidRDefault="00C17F25" w:rsidP="00BB5014"/>
    <w:sectPr w:rsidR="00C17F25" w:rsidRPr="00ED48A6" w:rsidSect="008C0832">
      <w:headerReference w:type="default" r:id="rId10"/>
      <w:footerReference w:type="default" r:id="rId11"/>
      <w:pgSz w:w="11906" w:h="16838"/>
      <w:pgMar w:top="1701" w:right="102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0A06" w14:textId="77777777" w:rsidR="00CF3F8E" w:rsidRDefault="00CF3F8E" w:rsidP="00F20287">
      <w:r>
        <w:separator/>
      </w:r>
    </w:p>
  </w:endnote>
  <w:endnote w:type="continuationSeparator" w:id="0">
    <w:p w14:paraId="09AD17D6" w14:textId="77777777" w:rsidR="00CF3F8E" w:rsidRDefault="00CF3F8E" w:rsidP="00F20287">
      <w:r>
        <w:continuationSeparator/>
      </w:r>
    </w:p>
  </w:endnote>
  <w:endnote w:type="continuationNotice" w:id="1">
    <w:p w14:paraId="2984AC85" w14:textId="77777777" w:rsidR="00CF3F8E" w:rsidRDefault="00CF3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1036" w14:textId="77777777" w:rsidR="00CF3F8E" w:rsidRDefault="00CF3F8E" w:rsidP="00F20287">
      <w:r>
        <w:separator/>
      </w:r>
    </w:p>
  </w:footnote>
  <w:footnote w:type="continuationSeparator" w:id="0">
    <w:p w14:paraId="0E482585" w14:textId="77777777" w:rsidR="00CF3F8E" w:rsidRDefault="00CF3F8E" w:rsidP="00F20287">
      <w:r>
        <w:continuationSeparator/>
      </w:r>
    </w:p>
  </w:footnote>
  <w:footnote w:type="continuationNotice" w:id="1">
    <w:p w14:paraId="647CD4EC" w14:textId="77777777" w:rsidR="00CF3F8E" w:rsidRDefault="00CF3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09B"/>
    <w:multiLevelType w:val="hybridMultilevel"/>
    <w:tmpl w:val="0FBE3088"/>
    <w:lvl w:ilvl="0" w:tplc="4EFA2134">
      <w:start w:val="1"/>
      <w:numFmt w:val="decimal"/>
      <w:lvlText w:val="3.1.2.%1"/>
      <w:lvlJc w:val="left"/>
      <w:pPr>
        <w:ind w:left="1494"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16"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0"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1"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2"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4"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6"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7"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9" w15:restartNumberingAfterBreak="0">
    <w:nsid w:val="64A146C6"/>
    <w:multiLevelType w:val="hybridMultilevel"/>
    <w:tmpl w:val="15DCDD50"/>
    <w:lvl w:ilvl="0" w:tplc="EE2250BC">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6C4735F2"/>
    <w:multiLevelType w:val="hybridMultilevel"/>
    <w:tmpl w:val="808AB8A8"/>
    <w:lvl w:ilvl="0" w:tplc="90907322">
      <w:start w:val="5"/>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3"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5"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D2732A"/>
    <w:multiLevelType w:val="hybridMultilevel"/>
    <w:tmpl w:val="97D4085A"/>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72CEAC04">
      <w:start w:val="1"/>
      <w:numFmt w:val="decimal"/>
      <w:lvlText w:val="7.2.%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8"/>
  </w:num>
  <w:num w:numId="4" w16cid:durableId="1743614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0"/>
  </w:num>
  <w:num w:numId="8" w16cid:durableId="47141378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34"/>
  </w:num>
  <w:num w:numId="13" w16cid:durableId="1406562038">
    <w:abstractNumId w:val="21"/>
  </w:num>
  <w:num w:numId="14" w16cid:durableId="491526911">
    <w:abstractNumId w:val="7"/>
  </w:num>
  <w:num w:numId="15" w16cid:durableId="106514294">
    <w:abstractNumId w:val="35"/>
  </w:num>
  <w:num w:numId="16" w16cid:durableId="182940138">
    <w:abstractNumId w:val="37"/>
  </w:num>
  <w:num w:numId="17" w16cid:durableId="787896428">
    <w:abstractNumId w:val="29"/>
  </w:num>
  <w:num w:numId="18" w16cid:durableId="375198852">
    <w:abstractNumId w:val="11"/>
  </w:num>
  <w:num w:numId="19" w16cid:durableId="1671063796">
    <w:abstractNumId w:val="12"/>
  </w:num>
  <w:num w:numId="20" w16cid:durableId="557397690">
    <w:abstractNumId w:val="23"/>
  </w:num>
  <w:num w:numId="21" w16cid:durableId="1855416661">
    <w:abstractNumId w:val="2"/>
  </w:num>
  <w:num w:numId="22" w16cid:durableId="958994504">
    <w:abstractNumId w:val="20"/>
  </w:num>
  <w:num w:numId="23" w16cid:durableId="483742233">
    <w:abstractNumId w:val="16"/>
  </w:num>
  <w:num w:numId="24" w16cid:durableId="1797797661">
    <w:abstractNumId w:val="24"/>
  </w:num>
  <w:num w:numId="25" w16cid:durableId="887499623">
    <w:abstractNumId w:val="18"/>
  </w:num>
  <w:num w:numId="26" w16cid:durableId="2058043574">
    <w:abstractNumId w:val="17"/>
  </w:num>
  <w:num w:numId="27" w16cid:durableId="1062096721">
    <w:abstractNumId w:val="5"/>
  </w:num>
  <w:num w:numId="28" w16cid:durableId="1424760905">
    <w:abstractNumId w:val="22"/>
  </w:num>
  <w:num w:numId="29" w16cid:durableId="751389321">
    <w:abstractNumId w:val="6"/>
  </w:num>
  <w:num w:numId="30" w16cid:durableId="1671130103">
    <w:abstractNumId w:val="10"/>
  </w:num>
  <w:num w:numId="31" w16cid:durableId="398554759">
    <w:abstractNumId w:val="36"/>
  </w:num>
  <w:num w:numId="32" w16cid:durableId="100878019">
    <w:abstractNumId w:val="33"/>
  </w:num>
  <w:num w:numId="33" w16cid:durableId="1623418416">
    <w:abstractNumId w:val="0"/>
  </w:num>
  <w:num w:numId="34" w16cid:durableId="1218740105">
    <w:abstractNumId w:val="1"/>
  </w:num>
  <w:num w:numId="35" w16cid:durableId="2096123476">
    <w:abstractNumId w:val="9"/>
  </w:num>
  <w:num w:numId="36" w16cid:durableId="2103916673">
    <w:abstractNumId w:val="27"/>
  </w:num>
  <w:num w:numId="37" w16cid:durableId="165679407">
    <w:abstractNumId w:val="26"/>
  </w:num>
  <w:num w:numId="38" w16cid:durableId="110469014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5E4"/>
    <w:rsid w:val="00000625"/>
    <w:rsid w:val="00000C35"/>
    <w:rsid w:val="00001041"/>
    <w:rsid w:val="000046F3"/>
    <w:rsid w:val="00005EDE"/>
    <w:rsid w:val="00010A37"/>
    <w:rsid w:val="0001118D"/>
    <w:rsid w:val="00011801"/>
    <w:rsid w:val="00011A93"/>
    <w:rsid w:val="00012EDA"/>
    <w:rsid w:val="000158AA"/>
    <w:rsid w:val="00015A62"/>
    <w:rsid w:val="000173A8"/>
    <w:rsid w:val="00017CBA"/>
    <w:rsid w:val="0002285F"/>
    <w:rsid w:val="000228DB"/>
    <w:rsid w:val="00022B9B"/>
    <w:rsid w:val="0002369A"/>
    <w:rsid w:val="00024568"/>
    <w:rsid w:val="00026C21"/>
    <w:rsid w:val="00030E19"/>
    <w:rsid w:val="000336A9"/>
    <w:rsid w:val="00033B14"/>
    <w:rsid w:val="000360ED"/>
    <w:rsid w:val="000361DC"/>
    <w:rsid w:val="00037F49"/>
    <w:rsid w:val="0004085F"/>
    <w:rsid w:val="00041918"/>
    <w:rsid w:val="00041A5C"/>
    <w:rsid w:val="00041A82"/>
    <w:rsid w:val="00041F8F"/>
    <w:rsid w:val="000427E9"/>
    <w:rsid w:val="00042FCC"/>
    <w:rsid w:val="0004335D"/>
    <w:rsid w:val="00043BAD"/>
    <w:rsid w:val="00044029"/>
    <w:rsid w:val="000473C1"/>
    <w:rsid w:val="00047940"/>
    <w:rsid w:val="0005199C"/>
    <w:rsid w:val="0005365E"/>
    <w:rsid w:val="00057C00"/>
    <w:rsid w:val="00057DBD"/>
    <w:rsid w:val="0006106C"/>
    <w:rsid w:val="0006190C"/>
    <w:rsid w:val="00061FDE"/>
    <w:rsid w:val="00063061"/>
    <w:rsid w:val="000641B4"/>
    <w:rsid w:val="000656C8"/>
    <w:rsid w:val="00065E3A"/>
    <w:rsid w:val="000667FE"/>
    <w:rsid w:val="000700D1"/>
    <w:rsid w:val="00070415"/>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411"/>
    <w:rsid w:val="000A728D"/>
    <w:rsid w:val="000B0976"/>
    <w:rsid w:val="000B0A9F"/>
    <w:rsid w:val="000B16ED"/>
    <w:rsid w:val="000B346E"/>
    <w:rsid w:val="000B3799"/>
    <w:rsid w:val="000B3CB8"/>
    <w:rsid w:val="000B4D35"/>
    <w:rsid w:val="000B53DE"/>
    <w:rsid w:val="000B5809"/>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6371"/>
    <w:rsid w:val="00107066"/>
    <w:rsid w:val="00107697"/>
    <w:rsid w:val="001100CD"/>
    <w:rsid w:val="00112FEA"/>
    <w:rsid w:val="0011301E"/>
    <w:rsid w:val="001143C8"/>
    <w:rsid w:val="00116CC3"/>
    <w:rsid w:val="001200E2"/>
    <w:rsid w:val="001206A2"/>
    <w:rsid w:val="00120A54"/>
    <w:rsid w:val="00122777"/>
    <w:rsid w:val="001229E3"/>
    <w:rsid w:val="00123867"/>
    <w:rsid w:val="00125198"/>
    <w:rsid w:val="00125E7E"/>
    <w:rsid w:val="00126583"/>
    <w:rsid w:val="00130BCA"/>
    <w:rsid w:val="0013120F"/>
    <w:rsid w:val="001331C0"/>
    <w:rsid w:val="001339F4"/>
    <w:rsid w:val="001341E0"/>
    <w:rsid w:val="00135C07"/>
    <w:rsid w:val="00136315"/>
    <w:rsid w:val="00136881"/>
    <w:rsid w:val="00141B54"/>
    <w:rsid w:val="00142FC1"/>
    <w:rsid w:val="001435B4"/>
    <w:rsid w:val="00143BB0"/>
    <w:rsid w:val="00143D2E"/>
    <w:rsid w:val="001444B4"/>
    <w:rsid w:val="00147BFB"/>
    <w:rsid w:val="00147DAC"/>
    <w:rsid w:val="00152077"/>
    <w:rsid w:val="00152173"/>
    <w:rsid w:val="00152522"/>
    <w:rsid w:val="001568B2"/>
    <w:rsid w:val="00156BB6"/>
    <w:rsid w:val="00160295"/>
    <w:rsid w:val="001616E9"/>
    <w:rsid w:val="001617A8"/>
    <w:rsid w:val="0016512F"/>
    <w:rsid w:val="001659F4"/>
    <w:rsid w:val="00166D4D"/>
    <w:rsid w:val="001743DD"/>
    <w:rsid w:val="00174CC7"/>
    <w:rsid w:val="00174E89"/>
    <w:rsid w:val="00181A43"/>
    <w:rsid w:val="0018380C"/>
    <w:rsid w:val="001840A3"/>
    <w:rsid w:val="001849E0"/>
    <w:rsid w:val="00185DB6"/>
    <w:rsid w:val="00186C46"/>
    <w:rsid w:val="00191184"/>
    <w:rsid w:val="00191B0C"/>
    <w:rsid w:val="00191BE3"/>
    <w:rsid w:val="001929B5"/>
    <w:rsid w:val="0019570F"/>
    <w:rsid w:val="001961E8"/>
    <w:rsid w:val="001A031B"/>
    <w:rsid w:val="001A1829"/>
    <w:rsid w:val="001A1F15"/>
    <w:rsid w:val="001A351C"/>
    <w:rsid w:val="001A46CC"/>
    <w:rsid w:val="001A6D08"/>
    <w:rsid w:val="001B00C4"/>
    <w:rsid w:val="001B0B9F"/>
    <w:rsid w:val="001B2197"/>
    <w:rsid w:val="001B2566"/>
    <w:rsid w:val="001B3B2F"/>
    <w:rsid w:val="001B45B6"/>
    <w:rsid w:val="001C09E2"/>
    <w:rsid w:val="001C46A3"/>
    <w:rsid w:val="001C50B9"/>
    <w:rsid w:val="001C5B5F"/>
    <w:rsid w:val="001D0306"/>
    <w:rsid w:val="001D0CB7"/>
    <w:rsid w:val="001D0E74"/>
    <w:rsid w:val="001D1B45"/>
    <w:rsid w:val="001D2E86"/>
    <w:rsid w:val="001D376E"/>
    <w:rsid w:val="001D58F0"/>
    <w:rsid w:val="001D599F"/>
    <w:rsid w:val="001E007D"/>
    <w:rsid w:val="001E192C"/>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A60"/>
    <w:rsid w:val="001F4BA7"/>
    <w:rsid w:val="001F5359"/>
    <w:rsid w:val="001F5845"/>
    <w:rsid w:val="001F76D4"/>
    <w:rsid w:val="001F7BE5"/>
    <w:rsid w:val="0020170E"/>
    <w:rsid w:val="00203444"/>
    <w:rsid w:val="00205FE7"/>
    <w:rsid w:val="00206B61"/>
    <w:rsid w:val="00206C07"/>
    <w:rsid w:val="00207FB1"/>
    <w:rsid w:val="00211EF9"/>
    <w:rsid w:val="0021304D"/>
    <w:rsid w:val="00213B15"/>
    <w:rsid w:val="00213EE3"/>
    <w:rsid w:val="0021684A"/>
    <w:rsid w:val="00216CA3"/>
    <w:rsid w:val="0021764C"/>
    <w:rsid w:val="00220859"/>
    <w:rsid w:val="00221B27"/>
    <w:rsid w:val="00221C4E"/>
    <w:rsid w:val="00222277"/>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0F2"/>
    <w:rsid w:val="00251846"/>
    <w:rsid w:val="0025217F"/>
    <w:rsid w:val="00252245"/>
    <w:rsid w:val="00253B66"/>
    <w:rsid w:val="00253E1B"/>
    <w:rsid w:val="00254244"/>
    <w:rsid w:val="00255049"/>
    <w:rsid w:val="002556C9"/>
    <w:rsid w:val="00256003"/>
    <w:rsid w:val="00256554"/>
    <w:rsid w:val="00257C6B"/>
    <w:rsid w:val="002643B6"/>
    <w:rsid w:val="00265280"/>
    <w:rsid w:val="0026608F"/>
    <w:rsid w:val="00266B88"/>
    <w:rsid w:val="00267812"/>
    <w:rsid w:val="00267FB0"/>
    <w:rsid w:val="00270AAE"/>
    <w:rsid w:val="00271728"/>
    <w:rsid w:val="002718F8"/>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67EB"/>
    <w:rsid w:val="002A1DAE"/>
    <w:rsid w:val="002A2409"/>
    <w:rsid w:val="002A3896"/>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6427"/>
    <w:rsid w:val="002B65EF"/>
    <w:rsid w:val="002C12CA"/>
    <w:rsid w:val="002C142B"/>
    <w:rsid w:val="002C18F6"/>
    <w:rsid w:val="002C2AA3"/>
    <w:rsid w:val="002C2E62"/>
    <w:rsid w:val="002C3644"/>
    <w:rsid w:val="002C510A"/>
    <w:rsid w:val="002C58D1"/>
    <w:rsid w:val="002D27A6"/>
    <w:rsid w:val="002D341D"/>
    <w:rsid w:val="002D3841"/>
    <w:rsid w:val="002D4630"/>
    <w:rsid w:val="002D47FD"/>
    <w:rsid w:val="002D593F"/>
    <w:rsid w:val="002D64FF"/>
    <w:rsid w:val="002E0B42"/>
    <w:rsid w:val="002E1267"/>
    <w:rsid w:val="002E1807"/>
    <w:rsid w:val="002E20A0"/>
    <w:rsid w:val="002E217D"/>
    <w:rsid w:val="002E28EA"/>
    <w:rsid w:val="002E3777"/>
    <w:rsid w:val="002E4F19"/>
    <w:rsid w:val="002E56F1"/>
    <w:rsid w:val="002E6D4C"/>
    <w:rsid w:val="002F3A43"/>
    <w:rsid w:val="002F48F6"/>
    <w:rsid w:val="002F6706"/>
    <w:rsid w:val="002F6EFD"/>
    <w:rsid w:val="002F7FBE"/>
    <w:rsid w:val="00300E7F"/>
    <w:rsid w:val="00310BA4"/>
    <w:rsid w:val="0031151A"/>
    <w:rsid w:val="00316C14"/>
    <w:rsid w:val="003178F1"/>
    <w:rsid w:val="0032070F"/>
    <w:rsid w:val="003212A6"/>
    <w:rsid w:val="00321CDC"/>
    <w:rsid w:val="00322DE3"/>
    <w:rsid w:val="00324125"/>
    <w:rsid w:val="00325E21"/>
    <w:rsid w:val="00326534"/>
    <w:rsid w:val="00327458"/>
    <w:rsid w:val="003305E6"/>
    <w:rsid w:val="00333AE4"/>
    <w:rsid w:val="00334BA6"/>
    <w:rsid w:val="0033519E"/>
    <w:rsid w:val="0033545E"/>
    <w:rsid w:val="00341C83"/>
    <w:rsid w:val="003426FC"/>
    <w:rsid w:val="003436AC"/>
    <w:rsid w:val="00343829"/>
    <w:rsid w:val="003447C6"/>
    <w:rsid w:val="003461E5"/>
    <w:rsid w:val="00346F2D"/>
    <w:rsid w:val="00347E75"/>
    <w:rsid w:val="003505FE"/>
    <w:rsid w:val="003516D1"/>
    <w:rsid w:val="00353380"/>
    <w:rsid w:val="00354523"/>
    <w:rsid w:val="003561FA"/>
    <w:rsid w:val="003635CE"/>
    <w:rsid w:val="00367582"/>
    <w:rsid w:val="00367C71"/>
    <w:rsid w:val="00367FBE"/>
    <w:rsid w:val="003703A9"/>
    <w:rsid w:val="00371237"/>
    <w:rsid w:val="00371FC7"/>
    <w:rsid w:val="003727BD"/>
    <w:rsid w:val="0037364B"/>
    <w:rsid w:val="003741F0"/>
    <w:rsid w:val="00375539"/>
    <w:rsid w:val="00375ECD"/>
    <w:rsid w:val="0037726C"/>
    <w:rsid w:val="00377531"/>
    <w:rsid w:val="00377740"/>
    <w:rsid w:val="00381CD3"/>
    <w:rsid w:val="00383D7C"/>
    <w:rsid w:val="00384AF6"/>
    <w:rsid w:val="003856DE"/>
    <w:rsid w:val="00385F0B"/>
    <w:rsid w:val="003900F1"/>
    <w:rsid w:val="00393313"/>
    <w:rsid w:val="00393E37"/>
    <w:rsid w:val="0039416A"/>
    <w:rsid w:val="0039428F"/>
    <w:rsid w:val="00395777"/>
    <w:rsid w:val="00396755"/>
    <w:rsid w:val="003976FB"/>
    <w:rsid w:val="00397C48"/>
    <w:rsid w:val="00397C95"/>
    <w:rsid w:val="003A0182"/>
    <w:rsid w:val="003A3474"/>
    <w:rsid w:val="003B2D86"/>
    <w:rsid w:val="003B58B0"/>
    <w:rsid w:val="003B7684"/>
    <w:rsid w:val="003C1518"/>
    <w:rsid w:val="003C166E"/>
    <w:rsid w:val="003C1E04"/>
    <w:rsid w:val="003C20AC"/>
    <w:rsid w:val="003C20CF"/>
    <w:rsid w:val="003C20E0"/>
    <w:rsid w:val="003C2684"/>
    <w:rsid w:val="003C2D56"/>
    <w:rsid w:val="003C3430"/>
    <w:rsid w:val="003C376D"/>
    <w:rsid w:val="003C3CF0"/>
    <w:rsid w:val="003C4A33"/>
    <w:rsid w:val="003C621E"/>
    <w:rsid w:val="003D1A01"/>
    <w:rsid w:val="003D25EC"/>
    <w:rsid w:val="003D3CDB"/>
    <w:rsid w:val="003D4133"/>
    <w:rsid w:val="003D4B9A"/>
    <w:rsid w:val="003E0883"/>
    <w:rsid w:val="003E0907"/>
    <w:rsid w:val="003E149C"/>
    <w:rsid w:val="003E17C8"/>
    <w:rsid w:val="003E2080"/>
    <w:rsid w:val="003E2377"/>
    <w:rsid w:val="003E2C9E"/>
    <w:rsid w:val="003E32BF"/>
    <w:rsid w:val="003E4D18"/>
    <w:rsid w:val="003E563F"/>
    <w:rsid w:val="003E5B2F"/>
    <w:rsid w:val="003E78DF"/>
    <w:rsid w:val="003E7AED"/>
    <w:rsid w:val="003E7F00"/>
    <w:rsid w:val="003F2099"/>
    <w:rsid w:val="003F24C6"/>
    <w:rsid w:val="003F37E5"/>
    <w:rsid w:val="003F50EC"/>
    <w:rsid w:val="003F7ADF"/>
    <w:rsid w:val="00400C08"/>
    <w:rsid w:val="00402532"/>
    <w:rsid w:val="00402836"/>
    <w:rsid w:val="00404B32"/>
    <w:rsid w:val="00404B46"/>
    <w:rsid w:val="00406329"/>
    <w:rsid w:val="00413566"/>
    <w:rsid w:val="00414030"/>
    <w:rsid w:val="00414046"/>
    <w:rsid w:val="00416488"/>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3394"/>
    <w:rsid w:val="00443846"/>
    <w:rsid w:val="00444028"/>
    <w:rsid w:val="004440BC"/>
    <w:rsid w:val="00444106"/>
    <w:rsid w:val="00447256"/>
    <w:rsid w:val="0044743B"/>
    <w:rsid w:val="00450472"/>
    <w:rsid w:val="004514E5"/>
    <w:rsid w:val="00452AB0"/>
    <w:rsid w:val="0045317A"/>
    <w:rsid w:val="00455313"/>
    <w:rsid w:val="00455361"/>
    <w:rsid w:val="0045612A"/>
    <w:rsid w:val="00460B2D"/>
    <w:rsid w:val="00461E3D"/>
    <w:rsid w:val="00463EE1"/>
    <w:rsid w:val="00464020"/>
    <w:rsid w:val="004644BA"/>
    <w:rsid w:val="00466D80"/>
    <w:rsid w:val="00466E34"/>
    <w:rsid w:val="00467010"/>
    <w:rsid w:val="00467777"/>
    <w:rsid w:val="00471791"/>
    <w:rsid w:val="00473DEE"/>
    <w:rsid w:val="00473F7F"/>
    <w:rsid w:val="00474A6F"/>
    <w:rsid w:val="0047553A"/>
    <w:rsid w:val="00475665"/>
    <w:rsid w:val="00476469"/>
    <w:rsid w:val="00476925"/>
    <w:rsid w:val="00476CD7"/>
    <w:rsid w:val="004804F9"/>
    <w:rsid w:val="004818CE"/>
    <w:rsid w:val="00483DE9"/>
    <w:rsid w:val="00484E70"/>
    <w:rsid w:val="00486681"/>
    <w:rsid w:val="00487713"/>
    <w:rsid w:val="00497807"/>
    <w:rsid w:val="004A066F"/>
    <w:rsid w:val="004A1CF3"/>
    <w:rsid w:val="004A33A9"/>
    <w:rsid w:val="004A4EBA"/>
    <w:rsid w:val="004A6324"/>
    <w:rsid w:val="004A68A9"/>
    <w:rsid w:val="004A6A0B"/>
    <w:rsid w:val="004A6DA3"/>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352"/>
    <w:rsid w:val="004F294E"/>
    <w:rsid w:val="004F2A10"/>
    <w:rsid w:val="004F48B2"/>
    <w:rsid w:val="004F48E9"/>
    <w:rsid w:val="004F4A81"/>
    <w:rsid w:val="004F4C30"/>
    <w:rsid w:val="004F5792"/>
    <w:rsid w:val="004F6622"/>
    <w:rsid w:val="004F6AF0"/>
    <w:rsid w:val="004F7295"/>
    <w:rsid w:val="004F7B9A"/>
    <w:rsid w:val="00503767"/>
    <w:rsid w:val="005059A2"/>
    <w:rsid w:val="00505BB1"/>
    <w:rsid w:val="0050729A"/>
    <w:rsid w:val="00507D69"/>
    <w:rsid w:val="005139D8"/>
    <w:rsid w:val="00514107"/>
    <w:rsid w:val="00515099"/>
    <w:rsid w:val="00515F49"/>
    <w:rsid w:val="005175B9"/>
    <w:rsid w:val="005235BE"/>
    <w:rsid w:val="00525A89"/>
    <w:rsid w:val="005261D0"/>
    <w:rsid w:val="005265C1"/>
    <w:rsid w:val="005272B1"/>
    <w:rsid w:val="00530B10"/>
    <w:rsid w:val="00530F3E"/>
    <w:rsid w:val="005319E4"/>
    <w:rsid w:val="00532B7A"/>
    <w:rsid w:val="0053344C"/>
    <w:rsid w:val="00533C05"/>
    <w:rsid w:val="0053618D"/>
    <w:rsid w:val="00536CEA"/>
    <w:rsid w:val="005372AD"/>
    <w:rsid w:val="00537F60"/>
    <w:rsid w:val="00540F0B"/>
    <w:rsid w:val="0054148E"/>
    <w:rsid w:val="00542A6C"/>
    <w:rsid w:val="00543616"/>
    <w:rsid w:val="00544421"/>
    <w:rsid w:val="005451CD"/>
    <w:rsid w:val="00546887"/>
    <w:rsid w:val="00552BBE"/>
    <w:rsid w:val="00555B2C"/>
    <w:rsid w:val="005576EE"/>
    <w:rsid w:val="00560044"/>
    <w:rsid w:val="00561175"/>
    <w:rsid w:val="00562E45"/>
    <w:rsid w:val="005643F8"/>
    <w:rsid w:val="00564407"/>
    <w:rsid w:val="00565FBC"/>
    <w:rsid w:val="005669D3"/>
    <w:rsid w:val="00566C67"/>
    <w:rsid w:val="0056721A"/>
    <w:rsid w:val="00570102"/>
    <w:rsid w:val="005701D8"/>
    <w:rsid w:val="00571D87"/>
    <w:rsid w:val="00574FB3"/>
    <w:rsid w:val="0057621E"/>
    <w:rsid w:val="00576492"/>
    <w:rsid w:val="00577670"/>
    <w:rsid w:val="00581A5E"/>
    <w:rsid w:val="0058250D"/>
    <w:rsid w:val="00582BC3"/>
    <w:rsid w:val="0058313D"/>
    <w:rsid w:val="0058330B"/>
    <w:rsid w:val="005833E5"/>
    <w:rsid w:val="005834B4"/>
    <w:rsid w:val="005847C7"/>
    <w:rsid w:val="00584E00"/>
    <w:rsid w:val="00585DDB"/>
    <w:rsid w:val="00586123"/>
    <w:rsid w:val="00586777"/>
    <w:rsid w:val="00586B65"/>
    <w:rsid w:val="00587030"/>
    <w:rsid w:val="00587397"/>
    <w:rsid w:val="00587AD6"/>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3312"/>
    <w:rsid w:val="005A5367"/>
    <w:rsid w:val="005A7496"/>
    <w:rsid w:val="005A7A3A"/>
    <w:rsid w:val="005B1BF6"/>
    <w:rsid w:val="005B3BA9"/>
    <w:rsid w:val="005B3D41"/>
    <w:rsid w:val="005B668D"/>
    <w:rsid w:val="005B6BF3"/>
    <w:rsid w:val="005C08C1"/>
    <w:rsid w:val="005C22E5"/>
    <w:rsid w:val="005C337A"/>
    <w:rsid w:val="005C6C56"/>
    <w:rsid w:val="005C7F78"/>
    <w:rsid w:val="005D29D8"/>
    <w:rsid w:val="005D3851"/>
    <w:rsid w:val="005D43A7"/>
    <w:rsid w:val="005D5808"/>
    <w:rsid w:val="005D7C5A"/>
    <w:rsid w:val="005E04F6"/>
    <w:rsid w:val="005E0944"/>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1F1A"/>
    <w:rsid w:val="00602887"/>
    <w:rsid w:val="00603FF7"/>
    <w:rsid w:val="0060663B"/>
    <w:rsid w:val="006070CF"/>
    <w:rsid w:val="00611B7F"/>
    <w:rsid w:val="00611C5A"/>
    <w:rsid w:val="0061356A"/>
    <w:rsid w:val="00614685"/>
    <w:rsid w:val="00617F8E"/>
    <w:rsid w:val="00620035"/>
    <w:rsid w:val="00620D9E"/>
    <w:rsid w:val="00620FA4"/>
    <w:rsid w:val="00621CC1"/>
    <w:rsid w:val="00622024"/>
    <w:rsid w:val="00624EDE"/>
    <w:rsid w:val="00624F3B"/>
    <w:rsid w:val="00625663"/>
    <w:rsid w:val="006261BD"/>
    <w:rsid w:val="00627D0A"/>
    <w:rsid w:val="00630303"/>
    <w:rsid w:val="006307ED"/>
    <w:rsid w:val="00631A6D"/>
    <w:rsid w:val="00632769"/>
    <w:rsid w:val="00633ADB"/>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3E74"/>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86F90"/>
    <w:rsid w:val="006901BD"/>
    <w:rsid w:val="00690C73"/>
    <w:rsid w:val="00690CA5"/>
    <w:rsid w:val="00690E1B"/>
    <w:rsid w:val="00693694"/>
    <w:rsid w:val="006A05CB"/>
    <w:rsid w:val="006A1DDC"/>
    <w:rsid w:val="006A28EE"/>
    <w:rsid w:val="006A301F"/>
    <w:rsid w:val="006A38FB"/>
    <w:rsid w:val="006A4767"/>
    <w:rsid w:val="006A56C5"/>
    <w:rsid w:val="006A5E9B"/>
    <w:rsid w:val="006A6605"/>
    <w:rsid w:val="006A7F7B"/>
    <w:rsid w:val="006B027B"/>
    <w:rsid w:val="006B1040"/>
    <w:rsid w:val="006B262E"/>
    <w:rsid w:val="006B3035"/>
    <w:rsid w:val="006B39EF"/>
    <w:rsid w:val="006B3C66"/>
    <w:rsid w:val="006B49BB"/>
    <w:rsid w:val="006C06EB"/>
    <w:rsid w:val="006C43CA"/>
    <w:rsid w:val="006C47B9"/>
    <w:rsid w:val="006C721C"/>
    <w:rsid w:val="006C7FD9"/>
    <w:rsid w:val="006D004A"/>
    <w:rsid w:val="006D08EE"/>
    <w:rsid w:val="006D1087"/>
    <w:rsid w:val="006D346F"/>
    <w:rsid w:val="006D3BE5"/>
    <w:rsid w:val="006D3ED2"/>
    <w:rsid w:val="006D4FF5"/>
    <w:rsid w:val="006D70CA"/>
    <w:rsid w:val="006D7F01"/>
    <w:rsid w:val="006E155E"/>
    <w:rsid w:val="006E33BF"/>
    <w:rsid w:val="006E354D"/>
    <w:rsid w:val="006E36F1"/>
    <w:rsid w:val="006E45F9"/>
    <w:rsid w:val="006E58E4"/>
    <w:rsid w:val="006E6125"/>
    <w:rsid w:val="006E69FE"/>
    <w:rsid w:val="006E6ABD"/>
    <w:rsid w:val="006F143C"/>
    <w:rsid w:val="006F22CB"/>
    <w:rsid w:val="006F3D58"/>
    <w:rsid w:val="006F4DC8"/>
    <w:rsid w:val="006F5644"/>
    <w:rsid w:val="006F5C8B"/>
    <w:rsid w:val="006F703D"/>
    <w:rsid w:val="006F7376"/>
    <w:rsid w:val="006F77EA"/>
    <w:rsid w:val="006F7BE5"/>
    <w:rsid w:val="00701D9D"/>
    <w:rsid w:val="00701DEB"/>
    <w:rsid w:val="007032D1"/>
    <w:rsid w:val="00707292"/>
    <w:rsid w:val="00710B7F"/>
    <w:rsid w:val="00712097"/>
    <w:rsid w:val="007144B7"/>
    <w:rsid w:val="00716B6F"/>
    <w:rsid w:val="00717008"/>
    <w:rsid w:val="00717932"/>
    <w:rsid w:val="00717C0A"/>
    <w:rsid w:val="0072008A"/>
    <w:rsid w:val="00722198"/>
    <w:rsid w:val="007256AE"/>
    <w:rsid w:val="00725E16"/>
    <w:rsid w:val="007274EC"/>
    <w:rsid w:val="00727A1E"/>
    <w:rsid w:val="00730163"/>
    <w:rsid w:val="00730A43"/>
    <w:rsid w:val="00730FD1"/>
    <w:rsid w:val="00731105"/>
    <w:rsid w:val="00731AB3"/>
    <w:rsid w:val="00731C54"/>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17FB"/>
    <w:rsid w:val="0078254F"/>
    <w:rsid w:val="00782D21"/>
    <w:rsid w:val="00783602"/>
    <w:rsid w:val="00783B8D"/>
    <w:rsid w:val="0078459C"/>
    <w:rsid w:val="00785B38"/>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A77CB"/>
    <w:rsid w:val="007B11E6"/>
    <w:rsid w:val="007B1760"/>
    <w:rsid w:val="007B176F"/>
    <w:rsid w:val="007B33A2"/>
    <w:rsid w:val="007B383D"/>
    <w:rsid w:val="007B451A"/>
    <w:rsid w:val="007B7661"/>
    <w:rsid w:val="007B7E9A"/>
    <w:rsid w:val="007C0C36"/>
    <w:rsid w:val="007C1FD2"/>
    <w:rsid w:val="007C3C7F"/>
    <w:rsid w:val="007C6709"/>
    <w:rsid w:val="007C6D21"/>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F9E"/>
    <w:rsid w:val="007F282D"/>
    <w:rsid w:val="007F390A"/>
    <w:rsid w:val="007F4483"/>
    <w:rsid w:val="007F4752"/>
    <w:rsid w:val="007F48A9"/>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2DD0"/>
    <w:rsid w:val="00823E82"/>
    <w:rsid w:val="008250FB"/>
    <w:rsid w:val="008255BB"/>
    <w:rsid w:val="00826D4E"/>
    <w:rsid w:val="00831AC1"/>
    <w:rsid w:val="008347BD"/>
    <w:rsid w:val="0083568A"/>
    <w:rsid w:val="008357C2"/>
    <w:rsid w:val="00835B14"/>
    <w:rsid w:val="00840604"/>
    <w:rsid w:val="00840F3A"/>
    <w:rsid w:val="00842F60"/>
    <w:rsid w:val="00843A14"/>
    <w:rsid w:val="00844D2A"/>
    <w:rsid w:val="008470DB"/>
    <w:rsid w:val="00847333"/>
    <w:rsid w:val="008503DD"/>
    <w:rsid w:val="00851D9D"/>
    <w:rsid w:val="00853181"/>
    <w:rsid w:val="0085508C"/>
    <w:rsid w:val="008572AA"/>
    <w:rsid w:val="008574B0"/>
    <w:rsid w:val="00861EC4"/>
    <w:rsid w:val="0086224F"/>
    <w:rsid w:val="008634CB"/>
    <w:rsid w:val="00865276"/>
    <w:rsid w:val="00871769"/>
    <w:rsid w:val="00873BA2"/>
    <w:rsid w:val="00874632"/>
    <w:rsid w:val="008751F8"/>
    <w:rsid w:val="008755E2"/>
    <w:rsid w:val="00875F46"/>
    <w:rsid w:val="008762B3"/>
    <w:rsid w:val="0087698B"/>
    <w:rsid w:val="0088006E"/>
    <w:rsid w:val="0088457E"/>
    <w:rsid w:val="00886537"/>
    <w:rsid w:val="008877EC"/>
    <w:rsid w:val="008877FE"/>
    <w:rsid w:val="00887880"/>
    <w:rsid w:val="00890D7E"/>
    <w:rsid w:val="00891172"/>
    <w:rsid w:val="00894A6B"/>
    <w:rsid w:val="00896D25"/>
    <w:rsid w:val="00896EEA"/>
    <w:rsid w:val="008974E7"/>
    <w:rsid w:val="008A08BE"/>
    <w:rsid w:val="008A0C2D"/>
    <w:rsid w:val="008A2ABF"/>
    <w:rsid w:val="008A2D47"/>
    <w:rsid w:val="008A44EE"/>
    <w:rsid w:val="008A52D0"/>
    <w:rsid w:val="008A5A60"/>
    <w:rsid w:val="008A63D6"/>
    <w:rsid w:val="008A7E2F"/>
    <w:rsid w:val="008B05BA"/>
    <w:rsid w:val="008B13E4"/>
    <w:rsid w:val="008B1904"/>
    <w:rsid w:val="008B1A5F"/>
    <w:rsid w:val="008B275B"/>
    <w:rsid w:val="008B2B78"/>
    <w:rsid w:val="008B75F6"/>
    <w:rsid w:val="008C06C7"/>
    <w:rsid w:val="008C0832"/>
    <w:rsid w:val="008C2F82"/>
    <w:rsid w:val="008C397B"/>
    <w:rsid w:val="008C5D72"/>
    <w:rsid w:val="008C62C3"/>
    <w:rsid w:val="008D2734"/>
    <w:rsid w:val="008D6098"/>
    <w:rsid w:val="008D6A26"/>
    <w:rsid w:val="008E0480"/>
    <w:rsid w:val="008E053E"/>
    <w:rsid w:val="008E0926"/>
    <w:rsid w:val="008E1306"/>
    <w:rsid w:val="008E2750"/>
    <w:rsid w:val="008E4C65"/>
    <w:rsid w:val="008E5583"/>
    <w:rsid w:val="008E711A"/>
    <w:rsid w:val="008F0F21"/>
    <w:rsid w:val="008F192A"/>
    <w:rsid w:val="008F1F3F"/>
    <w:rsid w:val="008F28BF"/>
    <w:rsid w:val="008F3988"/>
    <w:rsid w:val="008F4BC6"/>
    <w:rsid w:val="008F5456"/>
    <w:rsid w:val="008F5808"/>
    <w:rsid w:val="008F5E1F"/>
    <w:rsid w:val="008F71D0"/>
    <w:rsid w:val="008F7E61"/>
    <w:rsid w:val="00906137"/>
    <w:rsid w:val="00906356"/>
    <w:rsid w:val="00907512"/>
    <w:rsid w:val="009111BD"/>
    <w:rsid w:val="00915A4A"/>
    <w:rsid w:val="009161CF"/>
    <w:rsid w:val="00917ABF"/>
    <w:rsid w:val="00920CFF"/>
    <w:rsid w:val="0092174C"/>
    <w:rsid w:val="00923016"/>
    <w:rsid w:val="009232FE"/>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3E57"/>
    <w:rsid w:val="009448D3"/>
    <w:rsid w:val="00946C51"/>
    <w:rsid w:val="00946D5C"/>
    <w:rsid w:val="00947094"/>
    <w:rsid w:val="00947C6D"/>
    <w:rsid w:val="0095060A"/>
    <w:rsid w:val="0095257B"/>
    <w:rsid w:val="00952FC1"/>
    <w:rsid w:val="00953200"/>
    <w:rsid w:val="009540FA"/>
    <w:rsid w:val="00954FFB"/>
    <w:rsid w:val="00955E3D"/>
    <w:rsid w:val="00960DFE"/>
    <w:rsid w:val="009612D6"/>
    <w:rsid w:val="00961330"/>
    <w:rsid w:val="00962837"/>
    <w:rsid w:val="00962891"/>
    <w:rsid w:val="009632DF"/>
    <w:rsid w:val="00963B5D"/>
    <w:rsid w:val="00964574"/>
    <w:rsid w:val="0096481C"/>
    <w:rsid w:val="00966DD1"/>
    <w:rsid w:val="00972A3E"/>
    <w:rsid w:val="00973D23"/>
    <w:rsid w:val="00973F54"/>
    <w:rsid w:val="0097458B"/>
    <w:rsid w:val="0097632F"/>
    <w:rsid w:val="009768E3"/>
    <w:rsid w:val="009777B6"/>
    <w:rsid w:val="00980661"/>
    <w:rsid w:val="009822B6"/>
    <w:rsid w:val="009824E5"/>
    <w:rsid w:val="009839B7"/>
    <w:rsid w:val="0098492C"/>
    <w:rsid w:val="00984CF0"/>
    <w:rsid w:val="00985E83"/>
    <w:rsid w:val="00991511"/>
    <w:rsid w:val="00991D3B"/>
    <w:rsid w:val="00992AF2"/>
    <w:rsid w:val="009933DB"/>
    <w:rsid w:val="00993C19"/>
    <w:rsid w:val="00994B33"/>
    <w:rsid w:val="009A0ED1"/>
    <w:rsid w:val="009A1082"/>
    <w:rsid w:val="009A1F49"/>
    <w:rsid w:val="009A322F"/>
    <w:rsid w:val="009A3CB7"/>
    <w:rsid w:val="009A44DF"/>
    <w:rsid w:val="009A4FD7"/>
    <w:rsid w:val="009B05B3"/>
    <w:rsid w:val="009B1E6E"/>
    <w:rsid w:val="009B349A"/>
    <w:rsid w:val="009B37C8"/>
    <w:rsid w:val="009B3934"/>
    <w:rsid w:val="009B3F45"/>
    <w:rsid w:val="009B7D23"/>
    <w:rsid w:val="009C058C"/>
    <w:rsid w:val="009C175F"/>
    <w:rsid w:val="009C1D1B"/>
    <w:rsid w:val="009C3056"/>
    <w:rsid w:val="009C3DF8"/>
    <w:rsid w:val="009C7894"/>
    <w:rsid w:val="009D1EE6"/>
    <w:rsid w:val="009D3274"/>
    <w:rsid w:val="009D5283"/>
    <w:rsid w:val="009D57B9"/>
    <w:rsid w:val="009D57BF"/>
    <w:rsid w:val="009D6587"/>
    <w:rsid w:val="009E1264"/>
    <w:rsid w:val="009E1366"/>
    <w:rsid w:val="009E2B85"/>
    <w:rsid w:val="009E2EE8"/>
    <w:rsid w:val="009E5823"/>
    <w:rsid w:val="009E7720"/>
    <w:rsid w:val="009E77CA"/>
    <w:rsid w:val="009F1905"/>
    <w:rsid w:val="009F2936"/>
    <w:rsid w:val="009F4937"/>
    <w:rsid w:val="009F544B"/>
    <w:rsid w:val="00A012D1"/>
    <w:rsid w:val="00A01EA5"/>
    <w:rsid w:val="00A02355"/>
    <w:rsid w:val="00A02635"/>
    <w:rsid w:val="00A02EFC"/>
    <w:rsid w:val="00A040DD"/>
    <w:rsid w:val="00A04BBD"/>
    <w:rsid w:val="00A05795"/>
    <w:rsid w:val="00A075D9"/>
    <w:rsid w:val="00A1079F"/>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07DF"/>
    <w:rsid w:val="00A310AD"/>
    <w:rsid w:val="00A32416"/>
    <w:rsid w:val="00A32BDA"/>
    <w:rsid w:val="00A33C60"/>
    <w:rsid w:val="00A37624"/>
    <w:rsid w:val="00A37B88"/>
    <w:rsid w:val="00A40418"/>
    <w:rsid w:val="00A4057E"/>
    <w:rsid w:val="00A41D9C"/>
    <w:rsid w:val="00A47E24"/>
    <w:rsid w:val="00A50201"/>
    <w:rsid w:val="00A5084C"/>
    <w:rsid w:val="00A50D6A"/>
    <w:rsid w:val="00A52BE9"/>
    <w:rsid w:val="00A540E9"/>
    <w:rsid w:val="00A54362"/>
    <w:rsid w:val="00A548EA"/>
    <w:rsid w:val="00A5538C"/>
    <w:rsid w:val="00A56AAB"/>
    <w:rsid w:val="00A56CDC"/>
    <w:rsid w:val="00A575C8"/>
    <w:rsid w:val="00A60068"/>
    <w:rsid w:val="00A617FB"/>
    <w:rsid w:val="00A63F15"/>
    <w:rsid w:val="00A66BC1"/>
    <w:rsid w:val="00A7193D"/>
    <w:rsid w:val="00A7436E"/>
    <w:rsid w:val="00A74867"/>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AE0"/>
    <w:rsid w:val="00A95CDB"/>
    <w:rsid w:val="00A96B44"/>
    <w:rsid w:val="00AA0234"/>
    <w:rsid w:val="00AA1179"/>
    <w:rsid w:val="00AA1AFB"/>
    <w:rsid w:val="00AA24C2"/>
    <w:rsid w:val="00AA2608"/>
    <w:rsid w:val="00AA36BF"/>
    <w:rsid w:val="00AA42BF"/>
    <w:rsid w:val="00AA4F65"/>
    <w:rsid w:val="00AA4FE7"/>
    <w:rsid w:val="00AA512D"/>
    <w:rsid w:val="00AB087B"/>
    <w:rsid w:val="00AB1499"/>
    <w:rsid w:val="00AB1AC4"/>
    <w:rsid w:val="00AB3DF6"/>
    <w:rsid w:val="00AB47FC"/>
    <w:rsid w:val="00AB553C"/>
    <w:rsid w:val="00AB595E"/>
    <w:rsid w:val="00AB7DD6"/>
    <w:rsid w:val="00AC3680"/>
    <w:rsid w:val="00AC4159"/>
    <w:rsid w:val="00AC4BEF"/>
    <w:rsid w:val="00AC595F"/>
    <w:rsid w:val="00AC600E"/>
    <w:rsid w:val="00AC626E"/>
    <w:rsid w:val="00AC6DEC"/>
    <w:rsid w:val="00AC7B4A"/>
    <w:rsid w:val="00AD2EF8"/>
    <w:rsid w:val="00AD3212"/>
    <w:rsid w:val="00AD475B"/>
    <w:rsid w:val="00AD4A14"/>
    <w:rsid w:val="00AD57D9"/>
    <w:rsid w:val="00AD670E"/>
    <w:rsid w:val="00AE2DFA"/>
    <w:rsid w:val="00AE357F"/>
    <w:rsid w:val="00AE3F82"/>
    <w:rsid w:val="00AE4C64"/>
    <w:rsid w:val="00AE4F61"/>
    <w:rsid w:val="00AE5C64"/>
    <w:rsid w:val="00AE614B"/>
    <w:rsid w:val="00AE7A83"/>
    <w:rsid w:val="00AF204F"/>
    <w:rsid w:val="00AF25BC"/>
    <w:rsid w:val="00AF2779"/>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73BD"/>
    <w:rsid w:val="00B1040B"/>
    <w:rsid w:val="00B1181B"/>
    <w:rsid w:val="00B128E2"/>
    <w:rsid w:val="00B13575"/>
    <w:rsid w:val="00B13B51"/>
    <w:rsid w:val="00B140DB"/>
    <w:rsid w:val="00B14183"/>
    <w:rsid w:val="00B1447D"/>
    <w:rsid w:val="00B1465B"/>
    <w:rsid w:val="00B165F3"/>
    <w:rsid w:val="00B16A83"/>
    <w:rsid w:val="00B16EBC"/>
    <w:rsid w:val="00B17575"/>
    <w:rsid w:val="00B20107"/>
    <w:rsid w:val="00B23BD8"/>
    <w:rsid w:val="00B24936"/>
    <w:rsid w:val="00B25FCF"/>
    <w:rsid w:val="00B2621C"/>
    <w:rsid w:val="00B26291"/>
    <w:rsid w:val="00B26BDC"/>
    <w:rsid w:val="00B26D33"/>
    <w:rsid w:val="00B30B1E"/>
    <w:rsid w:val="00B30DD3"/>
    <w:rsid w:val="00B3264B"/>
    <w:rsid w:val="00B3436D"/>
    <w:rsid w:val="00B34A27"/>
    <w:rsid w:val="00B35229"/>
    <w:rsid w:val="00B3525F"/>
    <w:rsid w:val="00B3765A"/>
    <w:rsid w:val="00B415E5"/>
    <w:rsid w:val="00B419F9"/>
    <w:rsid w:val="00B440AF"/>
    <w:rsid w:val="00B45C48"/>
    <w:rsid w:val="00B4646E"/>
    <w:rsid w:val="00B46E95"/>
    <w:rsid w:val="00B470A7"/>
    <w:rsid w:val="00B47FF4"/>
    <w:rsid w:val="00B50FF3"/>
    <w:rsid w:val="00B51310"/>
    <w:rsid w:val="00B51884"/>
    <w:rsid w:val="00B52403"/>
    <w:rsid w:val="00B564FE"/>
    <w:rsid w:val="00B56D37"/>
    <w:rsid w:val="00B57789"/>
    <w:rsid w:val="00B5780B"/>
    <w:rsid w:val="00B60001"/>
    <w:rsid w:val="00B63018"/>
    <w:rsid w:val="00B63F7D"/>
    <w:rsid w:val="00B644B5"/>
    <w:rsid w:val="00B655B9"/>
    <w:rsid w:val="00B65B44"/>
    <w:rsid w:val="00B65E86"/>
    <w:rsid w:val="00B66657"/>
    <w:rsid w:val="00B6677E"/>
    <w:rsid w:val="00B67CB9"/>
    <w:rsid w:val="00B71A3E"/>
    <w:rsid w:val="00B71EB0"/>
    <w:rsid w:val="00B71F6F"/>
    <w:rsid w:val="00B727D7"/>
    <w:rsid w:val="00B728B3"/>
    <w:rsid w:val="00B729D7"/>
    <w:rsid w:val="00B756EA"/>
    <w:rsid w:val="00B75B34"/>
    <w:rsid w:val="00B75EAD"/>
    <w:rsid w:val="00B77788"/>
    <w:rsid w:val="00B801D9"/>
    <w:rsid w:val="00B81D20"/>
    <w:rsid w:val="00B86000"/>
    <w:rsid w:val="00B8602E"/>
    <w:rsid w:val="00B905EF"/>
    <w:rsid w:val="00B9092B"/>
    <w:rsid w:val="00B9176B"/>
    <w:rsid w:val="00B919FD"/>
    <w:rsid w:val="00B92C85"/>
    <w:rsid w:val="00B953C2"/>
    <w:rsid w:val="00B95DF4"/>
    <w:rsid w:val="00B961B1"/>
    <w:rsid w:val="00B96666"/>
    <w:rsid w:val="00BA0034"/>
    <w:rsid w:val="00BA12E9"/>
    <w:rsid w:val="00BA1551"/>
    <w:rsid w:val="00BA15F1"/>
    <w:rsid w:val="00BA1DA2"/>
    <w:rsid w:val="00BA4474"/>
    <w:rsid w:val="00BA6030"/>
    <w:rsid w:val="00BA6588"/>
    <w:rsid w:val="00BA6FCB"/>
    <w:rsid w:val="00BB42F5"/>
    <w:rsid w:val="00BB5014"/>
    <w:rsid w:val="00BB5644"/>
    <w:rsid w:val="00BB64B2"/>
    <w:rsid w:val="00BC0A48"/>
    <w:rsid w:val="00BC0B22"/>
    <w:rsid w:val="00BC0D85"/>
    <w:rsid w:val="00BC1847"/>
    <w:rsid w:val="00BC2F06"/>
    <w:rsid w:val="00BC3A0E"/>
    <w:rsid w:val="00BC3D52"/>
    <w:rsid w:val="00BC576E"/>
    <w:rsid w:val="00BC5852"/>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FC6"/>
    <w:rsid w:val="00BF789C"/>
    <w:rsid w:val="00C0014E"/>
    <w:rsid w:val="00C013E0"/>
    <w:rsid w:val="00C0416E"/>
    <w:rsid w:val="00C0491F"/>
    <w:rsid w:val="00C070D7"/>
    <w:rsid w:val="00C11A7D"/>
    <w:rsid w:val="00C123AB"/>
    <w:rsid w:val="00C12894"/>
    <w:rsid w:val="00C14259"/>
    <w:rsid w:val="00C1568B"/>
    <w:rsid w:val="00C1660C"/>
    <w:rsid w:val="00C173AA"/>
    <w:rsid w:val="00C17F25"/>
    <w:rsid w:val="00C201AB"/>
    <w:rsid w:val="00C2044B"/>
    <w:rsid w:val="00C21497"/>
    <w:rsid w:val="00C21DE1"/>
    <w:rsid w:val="00C22118"/>
    <w:rsid w:val="00C238CD"/>
    <w:rsid w:val="00C24ECC"/>
    <w:rsid w:val="00C2614C"/>
    <w:rsid w:val="00C26A98"/>
    <w:rsid w:val="00C26ECA"/>
    <w:rsid w:val="00C27F83"/>
    <w:rsid w:val="00C3101F"/>
    <w:rsid w:val="00C31EF6"/>
    <w:rsid w:val="00C33BA8"/>
    <w:rsid w:val="00C33FA3"/>
    <w:rsid w:val="00C34E90"/>
    <w:rsid w:val="00C3512A"/>
    <w:rsid w:val="00C3692D"/>
    <w:rsid w:val="00C3730C"/>
    <w:rsid w:val="00C374EE"/>
    <w:rsid w:val="00C376DC"/>
    <w:rsid w:val="00C4064E"/>
    <w:rsid w:val="00C40D30"/>
    <w:rsid w:val="00C42DE7"/>
    <w:rsid w:val="00C44067"/>
    <w:rsid w:val="00C44DED"/>
    <w:rsid w:val="00C45983"/>
    <w:rsid w:val="00C46CEA"/>
    <w:rsid w:val="00C51821"/>
    <w:rsid w:val="00C51BD8"/>
    <w:rsid w:val="00C52F10"/>
    <w:rsid w:val="00C53201"/>
    <w:rsid w:val="00C56201"/>
    <w:rsid w:val="00C5622C"/>
    <w:rsid w:val="00C6013B"/>
    <w:rsid w:val="00C6047E"/>
    <w:rsid w:val="00C60F1F"/>
    <w:rsid w:val="00C63FDB"/>
    <w:rsid w:val="00C6422C"/>
    <w:rsid w:val="00C64F0C"/>
    <w:rsid w:val="00C658D2"/>
    <w:rsid w:val="00C66760"/>
    <w:rsid w:val="00C735BB"/>
    <w:rsid w:val="00C75A35"/>
    <w:rsid w:val="00C76F5C"/>
    <w:rsid w:val="00C77C24"/>
    <w:rsid w:val="00C8038C"/>
    <w:rsid w:val="00C81201"/>
    <w:rsid w:val="00C812F5"/>
    <w:rsid w:val="00C81D56"/>
    <w:rsid w:val="00C8371F"/>
    <w:rsid w:val="00C83A57"/>
    <w:rsid w:val="00C84557"/>
    <w:rsid w:val="00C84A71"/>
    <w:rsid w:val="00C85385"/>
    <w:rsid w:val="00C853A9"/>
    <w:rsid w:val="00C853D7"/>
    <w:rsid w:val="00C875AD"/>
    <w:rsid w:val="00C90AA0"/>
    <w:rsid w:val="00C91D64"/>
    <w:rsid w:val="00C91FFC"/>
    <w:rsid w:val="00C922CE"/>
    <w:rsid w:val="00C92680"/>
    <w:rsid w:val="00C930EB"/>
    <w:rsid w:val="00C93160"/>
    <w:rsid w:val="00C94181"/>
    <w:rsid w:val="00C95D13"/>
    <w:rsid w:val="00C96082"/>
    <w:rsid w:val="00C9704E"/>
    <w:rsid w:val="00CA11D7"/>
    <w:rsid w:val="00CA289F"/>
    <w:rsid w:val="00CA31BD"/>
    <w:rsid w:val="00CA46C9"/>
    <w:rsid w:val="00CA4890"/>
    <w:rsid w:val="00CA5A7B"/>
    <w:rsid w:val="00CA5FA6"/>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17F3"/>
    <w:rsid w:val="00CD5296"/>
    <w:rsid w:val="00CD60CE"/>
    <w:rsid w:val="00CE0F52"/>
    <w:rsid w:val="00CE281D"/>
    <w:rsid w:val="00CE43C3"/>
    <w:rsid w:val="00CE43F4"/>
    <w:rsid w:val="00CE4B4A"/>
    <w:rsid w:val="00CE6E27"/>
    <w:rsid w:val="00CE71AD"/>
    <w:rsid w:val="00CE71D5"/>
    <w:rsid w:val="00CE7CE0"/>
    <w:rsid w:val="00CF1EFC"/>
    <w:rsid w:val="00CF2F75"/>
    <w:rsid w:val="00CF326C"/>
    <w:rsid w:val="00CF3B7D"/>
    <w:rsid w:val="00CF3F8E"/>
    <w:rsid w:val="00CF50A7"/>
    <w:rsid w:val="00CF6385"/>
    <w:rsid w:val="00CF78EA"/>
    <w:rsid w:val="00CF79CD"/>
    <w:rsid w:val="00CF7A4B"/>
    <w:rsid w:val="00D028C4"/>
    <w:rsid w:val="00D038CC"/>
    <w:rsid w:val="00D054B8"/>
    <w:rsid w:val="00D05C76"/>
    <w:rsid w:val="00D06FFB"/>
    <w:rsid w:val="00D07914"/>
    <w:rsid w:val="00D079E7"/>
    <w:rsid w:val="00D101D7"/>
    <w:rsid w:val="00D114B7"/>
    <w:rsid w:val="00D13827"/>
    <w:rsid w:val="00D14A5B"/>
    <w:rsid w:val="00D15BA3"/>
    <w:rsid w:val="00D17F02"/>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C71"/>
    <w:rsid w:val="00D35F74"/>
    <w:rsid w:val="00D4041F"/>
    <w:rsid w:val="00D415B5"/>
    <w:rsid w:val="00D42198"/>
    <w:rsid w:val="00D435B7"/>
    <w:rsid w:val="00D43BBE"/>
    <w:rsid w:val="00D43DB5"/>
    <w:rsid w:val="00D44B54"/>
    <w:rsid w:val="00D44D0A"/>
    <w:rsid w:val="00D47ED1"/>
    <w:rsid w:val="00D50DF7"/>
    <w:rsid w:val="00D50E10"/>
    <w:rsid w:val="00D5283E"/>
    <w:rsid w:val="00D528A1"/>
    <w:rsid w:val="00D53127"/>
    <w:rsid w:val="00D53260"/>
    <w:rsid w:val="00D53BF0"/>
    <w:rsid w:val="00D5496E"/>
    <w:rsid w:val="00D55A4E"/>
    <w:rsid w:val="00D55DAA"/>
    <w:rsid w:val="00D60539"/>
    <w:rsid w:val="00D61CD2"/>
    <w:rsid w:val="00D62AA2"/>
    <w:rsid w:val="00D67253"/>
    <w:rsid w:val="00D67579"/>
    <w:rsid w:val="00D675B4"/>
    <w:rsid w:val="00D71248"/>
    <w:rsid w:val="00D72CF4"/>
    <w:rsid w:val="00D72E71"/>
    <w:rsid w:val="00D73286"/>
    <w:rsid w:val="00D74BB2"/>
    <w:rsid w:val="00D74E7A"/>
    <w:rsid w:val="00D75104"/>
    <w:rsid w:val="00D75381"/>
    <w:rsid w:val="00D755A6"/>
    <w:rsid w:val="00D75D71"/>
    <w:rsid w:val="00D7795D"/>
    <w:rsid w:val="00D80037"/>
    <w:rsid w:val="00D8175B"/>
    <w:rsid w:val="00D8267A"/>
    <w:rsid w:val="00D82C77"/>
    <w:rsid w:val="00D830B6"/>
    <w:rsid w:val="00D84FF0"/>
    <w:rsid w:val="00D85238"/>
    <w:rsid w:val="00D8573E"/>
    <w:rsid w:val="00D85D3D"/>
    <w:rsid w:val="00D87787"/>
    <w:rsid w:val="00D87FB5"/>
    <w:rsid w:val="00D90D72"/>
    <w:rsid w:val="00DA0E50"/>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4CAE"/>
    <w:rsid w:val="00DB54E3"/>
    <w:rsid w:val="00DB7EF9"/>
    <w:rsid w:val="00DC090F"/>
    <w:rsid w:val="00DC0914"/>
    <w:rsid w:val="00DC0F97"/>
    <w:rsid w:val="00DC1482"/>
    <w:rsid w:val="00DC14F7"/>
    <w:rsid w:val="00DC1E0F"/>
    <w:rsid w:val="00DC28DB"/>
    <w:rsid w:val="00DD1A2B"/>
    <w:rsid w:val="00DD22DB"/>
    <w:rsid w:val="00DD29F1"/>
    <w:rsid w:val="00DD2E83"/>
    <w:rsid w:val="00DD4669"/>
    <w:rsid w:val="00DD486C"/>
    <w:rsid w:val="00DD569C"/>
    <w:rsid w:val="00DD6DD7"/>
    <w:rsid w:val="00DD7B94"/>
    <w:rsid w:val="00DD7E9C"/>
    <w:rsid w:val="00DE02CD"/>
    <w:rsid w:val="00DE0E2E"/>
    <w:rsid w:val="00DE18CA"/>
    <w:rsid w:val="00DE389C"/>
    <w:rsid w:val="00DE42FB"/>
    <w:rsid w:val="00DE4502"/>
    <w:rsid w:val="00DE4752"/>
    <w:rsid w:val="00DE64E0"/>
    <w:rsid w:val="00DF041D"/>
    <w:rsid w:val="00DF08FF"/>
    <w:rsid w:val="00DF0E84"/>
    <w:rsid w:val="00DF2003"/>
    <w:rsid w:val="00DF2842"/>
    <w:rsid w:val="00DF48E9"/>
    <w:rsid w:val="00DF4A54"/>
    <w:rsid w:val="00DF6DA3"/>
    <w:rsid w:val="00DF7C23"/>
    <w:rsid w:val="00E003B0"/>
    <w:rsid w:val="00E005FD"/>
    <w:rsid w:val="00E00A53"/>
    <w:rsid w:val="00E010E3"/>
    <w:rsid w:val="00E011C5"/>
    <w:rsid w:val="00E01655"/>
    <w:rsid w:val="00E01D1C"/>
    <w:rsid w:val="00E0223B"/>
    <w:rsid w:val="00E02ED0"/>
    <w:rsid w:val="00E03B52"/>
    <w:rsid w:val="00E062DB"/>
    <w:rsid w:val="00E10120"/>
    <w:rsid w:val="00E10F95"/>
    <w:rsid w:val="00E13207"/>
    <w:rsid w:val="00E1575A"/>
    <w:rsid w:val="00E17499"/>
    <w:rsid w:val="00E20053"/>
    <w:rsid w:val="00E20655"/>
    <w:rsid w:val="00E21EB1"/>
    <w:rsid w:val="00E2218E"/>
    <w:rsid w:val="00E2446C"/>
    <w:rsid w:val="00E2795B"/>
    <w:rsid w:val="00E30B44"/>
    <w:rsid w:val="00E32716"/>
    <w:rsid w:val="00E32FF5"/>
    <w:rsid w:val="00E34523"/>
    <w:rsid w:val="00E36A67"/>
    <w:rsid w:val="00E3702D"/>
    <w:rsid w:val="00E42DA8"/>
    <w:rsid w:val="00E43095"/>
    <w:rsid w:val="00E43B3B"/>
    <w:rsid w:val="00E45A1E"/>
    <w:rsid w:val="00E50D44"/>
    <w:rsid w:val="00E53F90"/>
    <w:rsid w:val="00E54EDE"/>
    <w:rsid w:val="00E62C35"/>
    <w:rsid w:val="00E634E2"/>
    <w:rsid w:val="00E63AF4"/>
    <w:rsid w:val="00E65438"/>
    <w:rsid w:val="00E65FBE"/>
    <w:rsid w:val="00E66057"/>
    <w:rsid w:val="00E7118E"/>
    <w:rsid w:val="00E73026"/>
    <w:rsid w:val="00E73348"/>
    <w:rsid w:val="00E737F4"/>
    <w:rsid w:val="00E74D7B"/>
    <w:rsid w:val="00E75AC8"/>
    <w:rsid w:val="00E75E9B"/>
    <w:rsid w:val="00E75F12"/>
    <w:rsid w:val="00E76669"/>
    <w:rsid w:val="00E80074"/>
    <w:rsid w:val="00E80390"/>
    <w:rsid w:val="00E804B0"/>
    <w:rsid w:val="00E82869"/>
    <w:rsid w:val="00E833AD"/>
    <w:rsid w:val="00E83544"/>
    <w:rsid w:val="00E84963"/>
    <w:rsid w:val="00E86159"/>
    <w:rsid w:val="00E86E68"/>
    <w:rsid w:val="00E87B9A"/>
    <w:rsid w:val="00E902D0"/>
    <w:rsid w:val="00E903E1"/>
    <w:rsid w:val="00E91C2D"/>
    <w:rsid w:val="00E924B7"/>
    <w:rsid w:val="00E927AB"/>
    <w:rsid w:val="00E960ED"/>
    <w:rsid w:val="00E97934"/>
    <w:rsid w:val="00EA08A7"/>
    <w:rsid w:val="00EA154D"/>
    <w:rsid w:val="00EA3123"/>
    <w:rsid w:val="00EA495F"/>
    <w:rsid w:val="00EA4DDD"/>
    <w:rsid w:val="00EA595F"/>
    <w:rsid w:val="00EA66A9"/>
    <w:rsid w:val="00EA7472"/>
    <w:rsid w:val="00EB11DB"/>
    <w:rsid w:val="00EB141C"/>
    <w:rsid w:val="00EB1752"/>
    <w:rsid w:val="00EB2C25"/>
    <w:rsid w:val="00EB3548"/>
    <w:rsid w:val="00EB4395"/>
    <w:rsid w:val="00EB52D5"/>
    <w:rsid w:val="00EB6476"/>
    <w:rsid w:val="00EB6769"/>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742A"/>
    <w:rsid w:val="00EE79B5"/>
    <w:rsid w:val="00EF06B1"/>
    <w:rsid w:val="00EF3878"/>
    <w:rsid w:val="00EF462A"/>
    <w:rsid w:val="00EF478F"/>
    <w:rsid w:val="00EF59DE"/>
    <w:rsid w:val="00F00A9B"/>
    <w:rsid w:val="00F018C9"/>
    <w:rsid w:val="00F06F5F"/>
    <w:rsid w:val="00F07D0D"/>
    <w:rsid w:val="00F1006F"/>
    <w:rsid w:val="00F10F79"/>
    <w:rsid w:val="00F11751"/>
    <w:rsid w:val="00F1203D"/>
    <w:rsid w:val="00F12C7B"/>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1AB"/>
    <w:rsid w:val="00F37419"/>
    <w:rsid w:val="00F40555"/>
    <w:rsid w:val="00F40EDB"/>
    <w:rsid w:val="00F413BD"/>
    <w:rsid w:val="00F41406"/>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379A"/>
    <w:rsid w:val="00F65A43"/>
    <w:rsid w:val="00F67FD2"/>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923DF"/>
    <w:rsid w:val="00F93CF4"/>
    <w:rsid w:val="00F95458"/>
    <w:rsid w:val="00F95970"/>
    <w:rsid w:val="00F96259"/>
    <w:rsid w:val="00F970AD"/>
    <w:rsid w:val="00F974E4"/>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38C0"/>
    <w:rsid w:val="00FD3AFA"/>
    <w:rsid w:val="00FD45A6"/>
    <w:rsid w:val="00FD4B25"/>
    <w:rsid w:val="00FD4BF3"/>
    <w:rsid w:val="00FD5F66"/>
    <w:rsid w:val="00FD7B92"/>
    <w:rsid w:val="00FE041B"/>
    <w:rsid w:val="00FE10B6"/>
    <w:rsid w:val="00FE1278"/>
    <w:rsid w:val="00FE1FF3"/>
    <w:rsid w:val="00FE2AA7"/>
    <w:rsid w:val="00FE4186"/>
    <w:rsid w:val="00FE573E"/>
    <w:rsid w:val="00FE5CA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man@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valmez@swietel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13131</Words>
  <Characters>77476</Characters>
  <Application>Microsoft Office Word</Application>
  <DocSecurity>0</DocSecurity>
  <Lines>645</Lines>
  <Paragraphs>180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2026-02-12T12:41:00Z</cp:lastPrinted>
  <dcterms:created xsi:type="dcterms:W3CDTF">2026-04-08T11:59:00Z</dcterms:created>
  <dcterms:modified xsi:type="dcterms:W3CDTF">2026-04-08T11:59:00Z</dcterms:modified>
</cp:coreProperties>
</file>