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015A" w14:textId="77777777" w:rsidR="00464485" w:rsidRDefault="000462CF">
      <w:pPr>
        <w:pStyle w:val="Row2"/>
      </w:pPr>
      <w:r>
        <w:rPr>
          <w:noProof/>
          <w:lang w:val="cs-CZ" w:eastAsia="cs-CZ"/>
        </w:rPr>
        <w:pict w14:anchorId="46B301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8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8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8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B3015B" w14:textId="77777777" w:rsidR="00464485" w:rsidRDefault="000462CF">
      <w:pPr>
        <w:pStyle w:val="Row3"/>
      </w:pPr>
      <w:r>
        <w:rPr>
          <w:noProof/>
          <w:lang w:val="cs-CZ" w:eastAsia="cs-CZ"/>
        </w:rPr>
        <w:pict w14:anchorId="46B30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- 1265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1265/2026</w:t>
      </w:r>
    </w:p>
    <w:p w14:paraId="46B3015C" w14:textId="77777777" w:rsidR="00464485" w:rsidRDefault="000462CF">
      <w:pPr>
        <w:pStyle w:val="Row4"/>
      </w:pPr>
      <w:r>
        <w:rPr>
          <w:noProof/>
          <w:lang w:val="cs-CZ" w:eastAsia="cs-CZ"/>
        </w:rPr>
        <w:pict w14:anchorId="46B3018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6B3015D" w14:textId="77777777" w:rsidR="00464485" w:rsidRDefault="000462CF">
      <w:pPr>
        <w:pStyle w:val="Row5"/>
      </w:pPr>
      <w:r>
        <w:rPr>
          <w:noProof/>
          <w:lang w:val="cs-CZ" w:eastAsia="cs-CZ"/>
        </w:rPr>
        <w:pict w14:anchorId="46B3018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6B301AD" w14:textId="77777777" w:rsidR="00464485" w:rsidRDefault="000462C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JEOL (EUROPE) SAS- organizační složka</w:t>
      </w:r>
    </w:p>
    <w:p w14:paraId="46B3015E" w14:textId="77777777" w:rsidR="00464485" w:rsidRDefault="000462CF">
      <w:pPr>
        <w:pStyle w:val="Row6"/>
      </w:pPr>
      <w:r>
        <w:rPr>
          <w:noProof/>
          <w:lang w:val="cs-CZ" w:eastAsia="cs-CZ"/>
        </w:rPr>
        <w:pict w14:anchorId="46B30188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46B301AE" w14:textId="77777777" w:rsidR="00464485" w:rsidRDefault="000462C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Karlovo náměstí 293/13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6B3015F" w14:textId="77777777" w:rsidR="00464485" w:rsidRDefault="000462CF">
      <w:pPr>
        <w:pStyle w:val="Row7"/>
      </w:pPr>
      <w:r>
        <w:rPr>
          <w:noProof/>
          <w:lang w:val="cs-CZ" w:eastAsia="cs-CZ"/>
        </w:rPr>
        <w:pict w14:anchorId="46B3018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6B301AF" w14:textId="77777777" w:rsidR="00464485" w:rsidRDefault="000462C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46B30160" w14:textId="77777777" w:rsidR="00464485" w:rsidRDefault="000462CF" w:rsidP="00BD76E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B30161" w14:textId="77777777" w:rsidR="00464485" w:rsidRDefault="00464485">
      <w:pPr>
        <w:pStyle w:val="Row9"/>
      </w:pPr>
    </w:p>
    <w:p w14:paraId="46B30162" w14:textId="77777777" w:rsidR="00464485" w:rsidRDefault="00464485">
      <w:pPr>
        <w:pStyle w:val="Row9"/>
      </w:pPr>
    </w:p>
    <w:p w14:paraId="46B30163" w14:textId="77777777" w:rsidR="00464485" w:rsidRDefault="000462CF">
      <w:pPr>
        <w:pStyle w:val="Row10"/>
      </w:pPr>
      <w:r>
        <w:rPr>
          <w:noProof/>
          <w:lang w:val="cs-CZ" w:eastAsia="cs-CZ"/>
        </w:rPr>
        <w:pict w14:anchorId="46B3018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8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B3018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41691415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CZ41691415</w:t>
      </w:r>
    </w:p>
    <w:p w14:paraId="46B30164" w14:textId="77777777" w:rsidR="00464485" w:rsidRDefault="000462CF">
      <w:pPr>
        <w:pStyle w:val="Row11"/>
      </w:pPr>
      <w:r>
        <w:rPr>
          <w:noProof/>
          <w:lang w:val="cs-CZ" w:eastAsia="cs-CZ"/>
        </w:rPr>
        <w:pict w14:anchorId="46B3018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B3018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31.03.2026</w:t>
      </w:r>
      <w:r>
        <w:tab/>
      </w:r>
      <w:r>
        <w:rPr>
          <w:rStyle w:val="Text2"/>
        </w:rPr>
        <w:t>Číslo jednací</w:t>
      </w:r>
    </w:p>
    <w:p w14:paraId="46B30165" w14:textId="77777777" w:rsidR="00464485" w:rsidRDefault="000462CF">
      <w:pPr>
        <w:pStyle w:val="Row12"/>
      </w:pPr>
      <w:r>
        <w:rPr>
          <w:noProof/>
          <w:lang w:val="cs-CZ" w:eastAsia="cs-CZ"/>
        </w:rPr>
        <w:pict w14:anchorId="46B3018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B3019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6B30166" w14:textId="77777777" w:rsidR="00464485" w:rsidRDefault="000462CF">
      <w:pPr>
        <w:pStyle w:val="Row13"/>
      </w:pPr>
      <w:r>
        <w:rPr>
          <w:noProof/>
          <w:lang w:val="cs-CZ" w:eastAsia="cs-CZ"/>
        </w:rPr>
        <w:pict w14:anchorId="46B3019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B30167" w14:textId="77777777" w:rsidR="00464485" w:rsidRDefault="000462CF">
      <w:pPr>
        <w:pStyle w:val="Row14"/>
      </w:pPr>
      <w:r>
        <w:rPr>
          <w:noProof/>
          <w:lang w:val="cs-CZ" w:eastAsia="cs-CZ"/>
        </w:rPr>
        <w:pict w14:anchorId="46B3019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B3019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31.03.2026</w:t>
      </w:r>
      <w:r>
        <w:tab/>
      </w:r>
      <w:r>
        <w:tab/>
      </w:r>
      <w:r>
        <w:rPr>
          <w:rStyle w:val="Text3"/>
        </w:rPr>
        <w:t>31.08.2026</w:t>
      </w:r>
    </w:p>
    <w:p w14:paraId="46B30168" w14:textId="77777777" w:rsidR="00464485" w:rsidRDefault="000462CF">
      <w:pPr>
        <w:pStyle w:val="Row15"/>
      </w:pPr>
      <w:r>
        <w:rPr>
          <w:noProof/>
          <w:lang w:val="cs-CZ" w:eastAsia="cs-CZ"/>
        </w:rPr>
        <w:pict w14:anchorId="46B3019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6B30169" w14:textId="77777777" w:rsidR="00464485" w:rsidRDefault="000462CF">
      <w:pPr>
        <w:pStyle w:val="Row16"/>
      </w:pPr>
      <w:r>
        <w:rPr>
          <w:noProof/>
          <w:lang w:val="cs-CZ" w:eastAsia="cs-CZ"/>
        </w:rPr>
        <w:pict w14:anchorId="46B3019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6B3016A" w14:textId="77777777" w:rsidR="00464485" w:rsidRDefault="000462CF">
      <w:pPr>
        <w:pStyle w:val="Row17"/>
      </w:pPr>
      <w:r>
        <w:rPr>
          <w:noProof/>
          <w:lang w:val="cs-CZ" w:eastAsia="cs-CZ"/>
        </w:rPr>
        <w:pict w14:anchorId="46B3019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9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9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B3016B" w14:textId="77777777" w:rsidR="00464485" w:rsidRDefault="000462CF">
      <w:pPr>
        <w:pStyle w:val="Row18"/>
      </w:pPr>
      <w:r>
        <w:tab/>
      </w:r>
      <w:r>
        <w:rPr>
          <w:rStyle w:val="Text3"/>
        </w:rPr>
        <w:t>Objednáváme u Vás dle servisní práce na elektronovém mikroskopu JSM 6464LA dle cenové nabídky CN038/2026.</w:t>
      </w:r>
    </w:p>
    <w:p w14:paraId="46B3016C" w14:textId="77777777" w:rsidR="00464485" w:rsidRDefault="000462CF">
      <w:pPr>
        <w:pStyle w:val="Row19"/>
      </w:pPr>
      <w:r>
        <w:rPr>
          <w:noProof/>
          <w:lang w:val="cs-CZ" w:eastAsia="cs-CZ"/>
        </w:rPr>
        <w:pict w14:anchorId="46B3019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B3019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9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9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B3016D" w14:textId="77777777" w:rsidR="00464485" w:rsidRDefault="000462CF">
      <w:pPr>
        <w:pStyle w:val="Row20"/>
      </w:pPr>
      <w:r>
        <w:rPr>
          <w:noProof/>
          <w:lang w:val="cs-CZ" w:eastAsia="cs-CZ"/>
        </w:rPr>
        <w:pict w14:anchorId="46B3019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9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9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A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A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pravidelný roční servis SEM-EDS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70 200.00</w:t>
      </w:r>
      <w:r>
        <w:tab/>
      </w:r>
      <w:r>
        <w:rPr>
          <w:rStyle w:val="Text3"/>
        </w:rPr>
        <w:t>14 742.00</w:t>
      </w:r>
      <w:r>
        <w:tab/>
      </w:r>
      <w:r>
        <w:rPr>
          <w:rStyle w:val="Text3"/>
        </w:rPr>
        <w:t>84 942.00</w:t>
      </w:r>
    </w:p>
    <w:p w14:paraId="46B3016E" w14:textId="77777777" w:rsidR="00464485" w:rsidRDefault="000462CF">
      <w:pPr>
        <w:pStyle w:val="Row21"/>
      </w:pPr>
      <w:r>
        <w:rPr>
          <w:noProof/>
          <w:lang w:val="cs-CZ" w:eastAsia="cs-CZ"/>
        </w:rPr>
        <w:pict w14:anchorId="46B301A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84 942.00</w:t>
      </w:r>
      <w:r>
        <w:tab/>
      </w:r>
      <w:r>
        <w:rPr>
          <w:rStyle w:val="Text2"/>
        </w:rPr>
        <w:t>Kč</w:t>
      </w:r>
    </w:p>
    <w:p w14:paraId="46B3016F" w14:textId="1EE8B813" w:rsidR="00464485" w:rsidRDefault="000462CF">
      <w:pPr>
        <w:pStyle w:val="Row22"/>
      </w:pPr>
      <w:r>
        <w:rPr>
          <w:noProof/>
          <w:lang w:val="cs-CZ" w:eastAsia="cs-CZ"/>
        </w:rPr>
        <w:pict w14:anchorId="46B301A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D76E7">
        <w:rPr>
          <w:rStyle w:val="Text3"/>
        </w:rPr>
        <w:t>xxxxxxxxx</w:t>
      </w:r>
      <w:proofErr w:type="spellEnd"/>
    </w:p>
    <w:p w14:paraId="46B30170" w14:textId="77777777" w:rsidR="00464485" w:rsidRDefault="00464485">
      <w:pPr>
        <w:pStyle w:val="Row9"/>
      </w:pPr>
    </w:p>
    <w:p w14:paraId="46B30171" w14:textId="4775BC1B" w:rsidR="00464485" w:rsidRDefault="000462C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BD76E7">
        <w:rPr>
          <w:rStyle w:val="Text3"/>
        </w:rPr>
        <w:t>xxxxxxxxx</w:t>
      </w:r>
      <w:proofErr w:type="spellEnd"/>
    </w:p>
    <w:p w14:paraId="46B30172" w14:textId="77777777" w:rsidR="00464485" w:rsidRDefault="00464485">
      <w:pPr>
        <w:pStyle w:val="Row9"/>
      </w:pPr>
    </w:p>
    <w:p w14:paraId="46B30173" w14:textId="77777777" w:rsidR="00464485" w:rsidRDefault="00464485">
      <w:pPr>
        <w:pStyle w:val="Row9"/>
      </w:pPr>
    </w:p>
    <w:p w14:paraId="46B30174" w14:textId="77777777" w:rsidR="00464485" w:rsidRDefault="000462CF">
      <w:pPr>
        <w:pStyle w:val="Row24"/>
      </w:pPr>
      <w:r>
        <w:rPr>
          <w:noProof/>
          <w:lang w:val="cs-CZ" w:eastAsia="cs-CZ"/>
        </w:rPr>
        <w:pict w14:anchorId="46B301A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B301A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B301A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B301A7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B30175" w14:textId="77777777" w:rsidR="00464485" w:rsidRDefault="000462C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6B30176" w14:textId="77777777" w:rsidR="00464485" w:rsidRDefault="000462C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6B30177" w14:textId="77777777" w:rsidR="00464485" w:rsidRDefault="000462CF">
      <w:pPr>
        <w:pStyle w:val="Row26"/>
      </w:pPr>
      <w:r>
        <w:tab/>
      </w:r>
    </w:p>
    <w:p w14:paraId="46B30178" w14:textId="77777777" w:rsidR="00464485" w:rsidRDefault="000462C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6B30179" w14:textId="77777777" w:rsidR="00464485" w:rsidRDefault="000462CF">
      <w:pPr>
        <w:pStyle w:val="Row26"/>
      </w:pPr>
      <w:r>
        <w:tab/>
      </w:r>
    </w:p>
    <w:p w14:paraId="46B3017A" w14:textId="21C48865" w:rsidR="00464485" w:rsidRDefault="000462CF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BD76E7">
        <w:rPr>
          <w:rStyle w:val="Text3"/>
        </w:rPr>
        <w:t>xxxxxxxxxxxxxx</w:t>
      </w:r>
      <w:proofErr w:type="spellEnd"/>
    </w:p>
    <w:p w14:paraId="46B3017B" w14:textId="77777777" w:rsidR="00464485" w:rsidRDefault="000462CF">
      <w:pPr>
        <w:pStyle w:val="Row26"/>
      </w:pPr>
      <w:r>
        <w:tab/>
      </w:r>
    </w:p>
    <w:p w14:paraId="46B3017C" w14:textId="2555BDDA" w:rsidR="00464485" w:rsidRDefault="000462CF">
      <w:pPr>
        <w:pStyle w:val="Row26"/>
      </w:pPr>
      <w:r>
        <w:tab/>
      </w:r>
      <w:r>
        <w:rPr>
          <w:rStyle w:val="Text3"/>
        </w:rPr>
        <w:t xml:space="preserve">Datum:    </w:t>
      </w:r>
      <w:r w:rsidR="00BD76E7">
        <w:rPr>
          <w:rStyle w:val="Text3"/>
        </w:rPr>
        <w:t>08.04.2026</w:t>
      </w:r>
      <w:r>
        <w:rPr>
          <w:rStyle w:val="Text3"/>
        </w:rPr>
        <w:t xml:space="preserve">                                                                      Podpis:</w:t>
      </w:r>
      <w:r w:rsidR="00BD76E7">
        <w:rPr>
          <w:rStyle w:val="Text3"/>
        </w:rPr>
        <w:t xml:space="preserve">  </w:t>
      </w:r>
      <w:proofErr w:type="spellStart"/>
      <w:r w:rsidR="00BD76E7">
        <w:rPr>
          <w:rStyle w:val="Text3"/>
        </w:rPr>
        <w:t>xxxxxxxx</w:t>
      </w:r>
      <w:proofErr w:type="spellEnd"/>
    </w:p>
    <w:p w14:paraId="46B3017D" w14:textId="77777777" w:rsidR="00464485" w:rsidRDefault="000462CF">
      <w:pPr>
        <w:pStyle w:val="Row27"/>
      </w:pPr>
      <w:r>
        <w:rPr>
          <w:noProof/>
          <w:lang w:val="cs-CZ" w:eastAsia="cs-CZ"/>
        </w:rPr>
        <w:pict w14:anchorId="46B301A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B3017E" w14:textId="34ED37C5" w:rsidR="00464485" w:rsidRDefault="000462CF">
      <w:pPr>
        <w:pStyle w:val="Row22"/>
      </w:pPr>
      <w:r>
        <w:tab/>
      </w:r>
      <w:r>
        <w:rPr>
          <w:rStyle w:val="Text3"/>
        </w:rPr>
        <w:t xml:space="preserve">31.03.2026 18:17:58 - </w:t>
      </w:r>
      <w:proofErr w:type="spellStart"/>
      <w:r w:rsidR="00BD76E7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46B3017F" w14:textId="58CEDB5F" w:rsidR="00464485" w:rsidRDefault="000462CF">
      <w:pPr>
        <w:pStyle w:val="Row26"/>
      </w:pPr>
      <w:r>
        <w:tab/>
      </w:r>
      <w:r>
        <w:rPr>
          <w:rStyle w:val="Text3"/>
        </w:rPr>
        <w:t xml:space="preserve">02.04.2026 10:30:30 - </w:t>
      </w:r>
      <w:r w:rsidR="00BD76E7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46448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49DC" w14:textId="77777777" w:rsidR="000462CF" w:rsidRDefault="000462CF">
      <w:pPr>
        <w:spacing w:after="0" w:line="240" w:lineRule="auto"/>
      </w:pPr>
      <w:r>
        <w:separator/>
      </w:r>
    </w:p>
  </w:endnote>
  <w:endnote w:type="continuationSeparator" w:id="0">
    <w:p w14:paraId="2872402E" w14:textId="77777777" w:rsidR="000462CF" w:rsidRDefault="0004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01AA" w14:textId="77777777" w:rsidR="00464485" w:rsidRDefault="000462CF">
    <w:pPr>
      <w:pStyle w:val="Row28"/>
    </w:pPr>
    <w:r>
      <w:rPr>
        <w:noProof/>
        <w:lang w:val="cs-CZ" w:eastAsia="cs-CZ"/>
      </w:rPr>
      <w:pict w14:anchorId="46B301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1265/2026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6B301AB" w14:textId="77777777" w:rsidR="00464485" w:rsidRDefault="0046448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0F2A" w14:textId="77777777" w:rsidR="000462CF" w:rsidRDefault="000462CF">
      <w:pPr>
        <w:spacing w:after="0" w:line="240" w:lineRule="auto"/>
      </w:pPr>
      <w:r>
        <w:separator/>
      </w:r>
    </w:p>
  </w:footnote>
  <w:footnote w:type="continuationSeparator" w:id="0">
    <w:p w14:paraId="08962A2E" w14:textId="77777777" w:rsidR="000462CF" w:rsidRDefault="0004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01A9" w14:textId="77777777" w:rsidR="00464485" w:rsidRDefault="0046448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62CF"/>
    <w:rsid w:val="0025572D"/>
    <w:rsid w:val="00464485"/>
    <w:rsid w:val="009107EA"/>
    <w:rsid w:val="00BD76E7"/>
    <w:rsid w:val="00F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6B3015A"/>
  <w15:docId w15:val="{A7063A30-940F-4317-80BD-E11D372D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1356</Characters>
  <Application>Microsoft Office Word</Application>
  <DocSecurity>0</DocSecurity>
  <Lines>11</Lines>
  <Paragraphs>3</Paragraphs>
  <ScaleCrop>false</ScaleCrop>
  <Manager/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2026-04-08T11:14:00Z</dcterms:created>
  <dcterms:modified xsi:type="dcterms:W3CDTF">2026-04-08T11:15:00Z</dcterms:modified>
  <cp:category/>
</cp:coreProperties>
</file>