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5166360" simplePos="0" relativeHeight="125829378" behindDoc="0" locked="0" layoutInCell="1" allowOverlap="1">
            <wp:simplePos x="0" y="0"/>
            <wp:positionH relativeFrom="page">
              <wp:posOffset>497840</wp:posOffset>
            </wp:positionH>
            <wp:positionV relativeFrom="paragraph">
              <wp:posOffset>12700</wp:posOffset>
            </wp:positionV>
            <wp:extent cx="1649730" cy="133350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3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61645" distB="100330" distL="5861685" distR="114935" simplePos="0" relativeHeight="125829379" behindDoc="0" locked="0" layoutInCell="1" allowOverlap="1">
            <wp:simplePos x="0" y="0"/>
            <wp:positionH relativeFrom="page">
              <wp:posOffset>6245225</wp:posOffset>
            </wp:positionH>
            <wp:positionV relativeFrom="paragraph">
              <wp:posOffset>474345</wp:posOffset>
            </wp:positionV>
            <wp:extent cx="953770" cy="77152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1157605</wp:posOffset>
                </wp:positionV>
                <wp:extent cx="1069340" cy="2247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340" cy="224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M.T. PLUS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16.69999999999999pt;margin-top:91.150000000000006pt;width:84.200000000000003pt;height:17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M.T. PLUS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2952750</wp:posOffset>
                </wp:positionH>
                <wp:positionV relativeFrom="paragraph">
                  <wp:posOffset>4034155</wp:posOffset>
                </wp:positionV>
                <wp:extent cx="1026795" cy="64706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6795" cy="647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202135/334/2026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31.05.2026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53 000,00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73678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5pt;margin-top:317.65000000000003pt;width:80.850000000000009pt;height:50.95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202135/334/2026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31.05.2026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53 000,00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73678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91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Blatenská 1099/48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POH/13581/2026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91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01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26.03.2026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abrazivním otryskání a provedení protikorozních ochranných nátěrů spodní části ocelové konstrukce stožáru H30 umístěného v areálu u provozní budovy VD Újezd.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opravy: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abrazivní otryskání a provedení epoxidového nátěru (320 mikronů) části ocelové konstrukce uložené v betonu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abrazivní otryskání a provedení PUR nátěru - odstín RAL 7001 (320 mikronů) ocelové konstrukce do výšky první podesty (včetně této podesty).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budou provedeny v rozsahu dle vaší cenové nabídky ze dne 23. 3. 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Přesný termín realizace bude předem domluven s pracovníky POH, a to z důvodu návaznosti na obnažení ocelové konstrukce stožáru z betonového základu stožáru.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osoba: </w:t>
      </w:r>
      <w:r>
        <w:rPr>
          <w:color w:val="000000"/>
          <w:spacing w:val="0"/>
          <w:w w:val="100"/>
          <w:position w:val="0"/>
          <w:shd w:val="clear" w:color="auto" w:fill="auto"/>
          <w:lang w:val="de-DE" w:eastAsia="de-DE" w:bidi="de-DE"/>
        </w:rPr>
        <w:t xml:space="preserve">Jüngling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Petr, vedoucí hrázný, telefon 720 733 771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50800" distR="50800" simplePos="0" relativeHeight="125829384" behindDoc="0" locked="0" layoutInCell="1" allowOverlap="1">
            <wp:simplePos x="0" y="0"/>
            <wp:positionH relativeFrom="page">
              <wp:posOffset>497840</wp:posOffset>
            </wp:positionH>
            <wp:positionV relativeFrom="margin">
              <wp:posOffset>0</wp:posOffset>
            </wp:positionV>
            <wp:extent cx="1649730" cy="133350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49730" cy="133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40"/>
      <w:pgMar w:top="335" w:left="1105" w:right="834" w:bottom="1480" w:header="0" w:footer="105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