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90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367/2026</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xx/2026</w:t>
      </w:r>
      <w:bookmarkEnd w:id="10"/>
      <w:bookmarkEnd w:id="11"/>
      <w:bookmarkEnd w:id="9"/>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VT Ohře-dolní KV-likvidace invazních rostlin 2026</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tbl>
      <w:tblPr>
        <w:tblOverlap w:val="never"/>
        <w:jc w:val="center"/>
        <w:tblLayout w:type="fixed"/>
      </w:tblPr>
      <w:tblGrid>
        <w:gridCol w:w="4142"/>
        <w:gridCol w:w="4982"/>
      </w:tblGrid>
      <w:tr>
        <w:trPr>
          <w:trHeight w:val="179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3"/>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statutární orgán:</w:t>
            </w:r>
            <w:bookmarkEnd w:id="15"/>
          </w:p>
          <w:p>
            <w:pPr>
              <w:pStyle w:val="Style13"/>
              <w:keepNext w:val="0"/>
              <w:keepLines w:val="0"/>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oprávněn k podpisu smlouvy a k jednání o věcech smluvních: oprávněn jednat o věcech technických:</w:t>
            </w:r>
            <w:bookmarkEnd w:id="16"/>
            <w:bookmarkEnd w:id="17"/>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18" w:name="bookmark18"/>
            <w:r>
              <w:rPr>
                <w:b/>
                <w:bCs/>
                <w:color w:val="000000"/>
                <w:spacing w:val="0"/>
                <w:w w:val="100"/>
                <w:position w:val="0"/>
                <w:shd w:val="clear" w:color="auto" w:fill="auto"/>
                <w:lang w:val="cs-CZ" w:eastAsia="cs-CZ" w:bidi="cs-CZ"/>
              </w:rPr>
              <w:t>Povodí Ohře, státní podnik</w:t>
            </w:r>
            <w:bookmarkEnd w:id="18"/>
          </w:p>
          <w:p>
            <w:pPr>
              <w:pStyle w:val="Style13"/>
              <w:keepNext w:val="0"/>
              <w:keepLines w:val="0"/>
              <w:widowControl w:val="0"/>
              <w:shd w:val="clear" w:color="auto" w:fill="auto"/>
              <w:bidi w:val="0"/>
              <w:spacing w:before="0" w:after="0" w:line="240" w:lineRule="auto"/>
              <w:ind w:left="0" w:right="0" w:firstLine="0"/>
              <w:jc w:val="left"/>
            </w:pPr>
            <w:bookmarkStart w:id="19" w:name="bookmark19"/>
            <w:bookmarkStart w:id="20" w:name="bookmark20"/>
            <w:r>
              <w:rPr>
                <w:color w:val="000000"/>
                <w:spacing w:val="0"/>
                <w:w w:val="100"/>
                <w:position w:val="0"/>
                <w:shd w:val="clear" w:color="auto" w:fill="auto"/>
                <w:lang w:val="cs-CZ" w:eastAsia="cs-CZ" w:bidi="cs-CZ"/>
              </w:rPr>
              <w:t>Bezručova 4219, 430 03 Chomutov</w:t>
            </w:r>
            <w:bookmarkEnd w:id="19"/>
            <w:bookmarkEnd w:id="20"/>
          </w:p>
          <w:p>
            <w:pPr>
              <w:pStyle w:val="Style13"/>
              <w:keepNext w:val="0"/>
              <w:keepLines w:val="0"/>
              <w:widowControl w:val="0"/>
              <w:shd w:val="clear" w:color="auto" w:fill="auto"/>
              <w:bidi w:val="0"/>
              <w:spacing w:before="0" w:after="200" w:line="240" w:lineRule="auto"/>
              <w:ind w:left="0" w:right="0" w:firstLine="0"/>
              <w:jc w:val="left"/>
            </w:pPr>
            <w:bookmarkStart w:id="21" w:name="bookmark21"/>
            <w:r>
              <w:rPr>
                <w:color w:val="000000"/>
                <w:spacing w:val="0"/>
                <w:w w:val="100"/>
                <w:position w:val="0"/>
                <w:shd w:val="clear" w:color="auto" w:fill="auto"/>
                <w:lang w:val="cs-CZ" w:eastAsia="cs-CZ" w:bidi="cs-CZ"/>
              </w:rPr>
              <w:t>, generální ředitel</w:t>
            </w:r>
            <w:bookmarkEnd w:id="21"/>
          </w:p>
          <w:p>
            <w:pPr>
              <w:pStyle w:val="Style13"/>
              <w:keepNext w:val="0"/>
              <w:keepLines w:val="0"/>
              <w:widowControl w:val="0"/>
              <w:shd w:val="clear" w:color="auto" w:fill="auto"/>
              <w:bidi w:val="0"/>
              <w:spacing w:before="0" w:after="0" w:line="240" w:lineRule="auto"/>
              <w:ind w:left="0" w:right="0" w:firstLine="0"/>
              <w:jc w:val="left"/>
            </w:pPr>
            <w:bookmarkStart w:id="22" w:name="bookmark22"/>
            <w:r>
              <w:rPr>
                <w:color w:val="000000"/>
                <w:spacing w:val="0"/>
                <w:w w:val="100"/>
                <w:position w:val="0"/>
                <w:shd w:val="clear" w:color="auto" w:fill="auto"/>
                <w:lang w:val="cs-CZ" w:eastAsia="cs-CZ" w:bidi="cs-CZ"/>
              </w:rPr>
              <w:t>ředitel závodu Karlovy Vary</w:t>
            </w:r>
            <w:bookmarkEnd w:id="22"/>
          </w:p>
          <w:p>
            <w:pPr>
              <w:pStyle w:val="Style13"/>
              <w:keepNext w:val="0"/>
              <w:keepLines w:val="0"/>
              <w:widowControl w:val="0"/>
              <w:shd w:val="clear" w:color="auto" w:fill="auto"/>
              <w:bidi w:val="0"/>
              <w:spacing w:before="0" w:after="0" w:line="240" w:lineRule="auto"/>
              <w:ind w:left="0" w:right="0" w:firstLine="140"/>
              <w:jc w:val="left"/>
            </w:pPr>
            <w:bookmarkStart w:id="23" w:name="bookmark23"/>
            <w:bookmarkStart w:id="24" w:name="bookmark24"/>
            <w:r>
              <w:rPr>
                <w:color w:val="000000"/>
                <w:spacing w:val="0"/>
                <w:w w:val="100"/>
                <w:position w:val="0"/>
                <w:shd w:val="clear" w:color="auto" w:fill="auto"/>
                <w:lang w:val="cs-CZ" w:eastAsia="cs-CZ" w:bidi="cs-CZ"/>
              </w:rPr>
              <w:t>, vedoucí technické skupiny Karlovy Vary tel.:, e-mail:</w:t>
            </w:r>
            <w:bookmarkEnd w:id="23"/>
            <w:bookmarkEnd w:id="24"/>
          </w:p>
        </w:tc>
      </w:tr>
      <w:tr>
        <w:trPr>
          <w:trHeight w:val="50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5" w:name="bookmark25"/>
            <w:r>
              <w:rPr>
                <w:color w:val="000000"/>
                <w:spacing w:val="0"/>
                <w:w w:val="100"/>
                <w:position w:val="0"/>
                <w:shd w:val="clear" w:color="auto" w:fill="auto"/>
                <w:lang w:val="cs-CZ" w:eastAsia="cs-CZ" w:bidi="cs-CZ"/>
              </w:rPr>
              <w:t>technický dozor objednatele:</w:t>
            </w:r>
            <w:bookmarkEnd w:id="25"/>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 biolog závodu Karlovy Vary tel.:, e-mail:</w:t>
            </w:r>
          </w:p>
        </w:tc>
      </w:tr>
      <w:tr>
        <w:trPr>
          <w:trHeight w:val="110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IČO:</w:t>
            </w:r>
            <w:bookmarkEnd w:id="26"/>
          </w:p>
          <w:p>
            <w:pPr>
              <w:pStyle w:val="Style13"/>
              <w:keepNext w:val="0"/>
              <w:keepLines w:val="0"/>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 bankovní spojení: číslo účtu:</w:t>
            </w:r>
            <w:bookmarkEnd w:id="27"/>
            <w:bookmarkEnd w:id="28"/>
            <w:bookmarkEnd w:id="29"/>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after="179" w:line="1" w:lineRule="exact"/>
      </w:pPr>
    </w:p>
    <w:p>
      <w:pPr>
        <w:pStyle w:val="Style10"/>
        <w:keepNext w:val="0"/>
        <w:keepLines w:val="0"/>
        <w:widowControl w:val="0"/>
        <w:shd w:val="clear" w:color="auto" w:fill="auto"/>
        <w:bidi w:val="0"/>
        <w:spacing w:before="0" w:line="240" w:lineRule="auto"/>
        <w:ind w:left="0" w:right="0" w:firstLine="0"/>
        <w:jc w:val="left"/>
      </w:pPr>
      <w:bookmarkStart w:id="30" w:name="bookmark30"/>
      <w:r>
        <w:rPr>
          <w:color w:val="000000"/>
          <w:spacing w:val="0"/>
          <w:w w:val="100"/>
          <w:position w:val="0"/>
          <w:shd w:val="clear" w:color="auto" w:fill="auto"/>
          <w:lang w:val="cs-CZ" w:eastAsia="cs-CZ" w:bidi="cs-CZ"/>
        </w:rPr>
        <w:t>zápis v obchodním rejstříku: u Krajského soudu v Ústí nad Labem v oddílu A, vložce č. 13052</w:t>
      </w:r>
      <w:bookmarkEnd w:id="30"/>
    </w:p>
    <w:p>
      <w:pPr>
        <w:pStyle w:val="Style2"/>
        <w:keepNext/>
        <w:keepLines/>
        <w:widowControl w:val="0"/>
        <w:shd w:val="clear" w:color="auto" w:fill="auto"/>
        <w:bidi w:val="0"/>
        <w:spacing w:before="0" w:after="68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(dále jen „objednatel“)</w:t>
      </w:r>
      <w:bookmarkEnd w:id="31"/>
      <w:bookmarkEnd w:id="32"/>
      <w:bookmarkEnd w:id="33"/>
    </w:p>
    <w:p>
      <w:pPr>
        <w:pStyle w:val="Style2"/>
        <w:keepNext/>
        <w:keepLines/>
        <w:widowControl w:val="0"/>
        <w:shd w:val="clear" w:color="auto" w:fill="auto"/>
        <w:bidi w:val="0"/>
        <w:spacing w:before="0" w:after="180" w:line="240" w:lineRule="auto"/>
        <w:ind w:left="0" w:right="0" w:firstLine="0"/>
        <w:jc w:val="left"/>
      </w:pPr>
      <w:bookmarkStart w:id="34" w:name="bookmark34"/>
      <w:bookmarkStart w:id="35" w:name="bookmark35"/>
      <w:bookmarkStart w:id="36" w:name="bookmark36"/>
      <w:r>
        <w:rPr>
          <w:b/>
          <w:bCs/>
          <w:color w:val="000000"/>
          <w:spacing w:val="0"/>
          <w:w w:val="100"/>
          <w:position w:val="0"/>
          <w:shd w:val="clear" w:color="auto" w:fill="auto"/>
          <w:lang w:val="cs-CZ" w:eastAsia="cs-CZ" w:bidi="cs-CZ"/>
        </w:rPr>
        <w:t>a</w:t>
      </w:r>
      <w:bookmarkEnd w:id="34"/>
      <w:bookmarkEnd w:id="35"/>
      <w:bookmarkEnd w:id="36"/>
    </w:p>
    <w:tbl>
      <w:tblPr>
        <w:tblOverlap w:val="never"/>
        <w:jc w:val="center"/>
        <w:tblLayout w:type="fixed"/>
      </w:tblPr>
      <w:tblGrid>
        <w:gridCol w:w="4142"/>
        <w:gridCol w:w="4982"/>
      </w:tblGrid>
      <w:tr>
        <w:trPr>
          <w:trHeight w:val="1920" w:hRule="exact"/>
        </w:trPr>
        <w:tc>
          <w:tcPr>
            <w:tcBorders/>
            <w:shd w:val="clear" w:color="auto" w:fill="FFFFFF"/>
            <w:vAlign w:val="top"/>
          </w:tcPr>
          <w:p>
            <w:pPr>
              <w:pStyle w:val="Style13"/>
              <w:keepNext w:val="0"/>
              <w:keepLines w:val="0"/>
              <w:widowControl w:val="0"/>
              <w:shd w:val="clear" w:color="auto" w:fill="auto"/>
              <w:bidi w:val="0"/>
              <w:spacing w:before="0" w:after="0" w:line="262" w:lineRule="auto"/>
              <w:ind w:left="0" w:right="0" w:firstLine="0"/>
              <w:jc w:val="left"/>
            </w:pPr>
            <w:bookmarkStart w:id="40" w:name="bookmark40"/>
            <w:r>
              <w:rPr>
                <w:b/>
                <w:bCs/>
                <w:color w:val="000000"/>
                <w:spacing w:val="0"/>
                <w:w w:val="100"/>
                <w:position w:val="0"/>
                <w:shd w:val="clear" w:color="auto" w:fill="auto"/>
                <w:lang w:val="cs-CZ" w:eastAsia="cs-CZ" w:bidi="cs-CZ"/>
              </w:rPr>
              <w:t>Zhotovitel:</w:t>
            </w:r>
            <w:bookmarkEnd w:id="40"/>
          </w:p>
          <w:p>
            <w:pPr>
              <w:pStyle w:val="Style13"/>
              <w:keepNext w:val="0"/>
              <w:keepLines w:val="0"/>
              <w:widowControl w:val="0"/>
              <w:shd w:val="clear" w:color="auto" w:fill="auto"/>
              <w:bidi w:val="0"/>
              <w:spacing w:before="0" w:after="0" w:line="262" w:lineRule="auto"/>
              <w:ind w:left="0" w:right="0" w:firstLine="0"/>
              <w:jc w:val="left"/>
            </w:pPr>
            <w:bookmarkStart w:id="41" w:name="bookmark41"/>
            <w:bookmarkStart w:id="42" w:name="bookmark42"/>
            <w:r>
              <w:rPr>
                <w:color w:val="000000"/>
                <w:spacing w:val="0"/>
                <w:w w:val="100"/>
                <w:position w:val="0"/>
                <w:shd w:val="clear" w:color="auto" w:fill="auto"/>
                <w:lang w:val="cs-CZ" w:eastAsia="cs-CZ" w:bidi="cs-CZ"/>
              </w:rPr>
              <w:t>Sídlo:</w:t>
            </w:r>
            <w:bookmarkEnd w:id="41"/>
            <w:bookmarkEnd w:id="42"/>
          </w:p>
          <w:p>
            <w:pPr>
              <w:pStyle w:val="Style13"/>
              <w:keepNext w:val="0"/>
              <w:keepLines w:val="0"/>
              <w:widowControl w:val="0"/>
              <w:shd w:val="clear" w:color="auto" w:fill="auto"/>
              <w:bidi w:val="0"/>
              <w:spacing w:before="0" w:after="0" w:line="262" w:lineRule="auto"/>
              <w:ind w:left="0" w:right="0" w:firstLine="0"/>
              <w:jc w:val="left"/>
            </w:pPr>
            <w:bookmarkStart w:id="43" w:name="bookmark43"/>
            <w:bookmarkStart w:id="44" w:name="bookmark44"/>
            <w:bookmarkStart w:id="45" w:name="bookmark45"/>
            <w:r>
              <w:rPr>
                <w:color w:val="000000"/>
                <w:spacing w:val="0"/>
                <w:w w:val="100"/>
                <w:position w:val="0"/>
                <w:shd w:val="clear" w:color="auto" w:fill="auto"/>
                <w:lang w:val="cs-CZ" w:eastAsia="cs-CZ" w:bidi="cs-CZ"/>
              </w:rPr>
              <w:t>oprávněn k podpisu smlouvy: oprávněn jednat o věcech smluvních: oprávněn(i) jednat o věcech technických: osoba odpovědná za provedení díla:</w:t>
            </w:r>
            <w:bookmarkEnd w:id="43"/>
            <w:bookmarkEnd w:id="44"/>
            <w:bookmarkEnd w:id="45"/>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 xml:space="preserve">Marles s.r.o. </w:t>
            </w:r>
            <w:r>
              <w:rPr>
                <w:color w:val="000000"/>
                <w:spacing w:val="0"/>
                <w:w w:val="100"/>
                <w:position w:val="0"/>
                <w:shd w:val="clear" w:color="auto" w:fill="auto"/>
                <w:lang w:val="cs-CZ" w:eastAsia="cs-CZ" w:bidi="cs-CZ"/>
              </w:rPr>
              <w:t>č.p. 123, 331 52 Mrtník , jednatel , jednatel</w:t>
            </w:r>
          </w:p>
          <w:p>
            <w:pPr>
              <w:pStyle w:val="Style13"/>
              <w:keepNext w:val="0"/>
              <w:keepLines w:val="0"/>
              <w:widowControl w:val="0"/>
              <w:shd w:val="clear" w:color="auto" w:fill="auto"/>
              <w:bidi w:val="0"/>
              <w:spacing w:before="0" w:after="0" w:line="276" w:lineRule="auto"/>
              <w:ind w:left="0" w:right="0" w:firstLine="0"/>
              <w:jc w:val="left"/>
            </w:pPr>
            <w:bookmarkStart w:id="46" w:name="bookmark46"/>
            <w:r>
              <w:rPr>
                <w:color w:val="000000"/>
                <w:spacing w:val="0"/>
                <w:w w:val="100"/>
                <w:position w:val="0"/>
                <w:shd w:val="clear" w:color="auto" w:fill="auto"/>
                <w:lang w:val="cs-CZ" w:eastAsia="cs-CZ" w:bidi="cs-CZ"/>
              </w:rPr>
              <w:t>, jednatel</w:t>
            </w:r>
            <w:bookmarkEnd w:id="46"/>
          </w:p>
          <w:p>
            <w:pPr>
              <w:pStyle w:val="Style13"/>
              <w:keepNext w:val="0"/>
              <w:keepLines w:val="0"/>
              <w:widowControl w:val="0"/>
              <w:shd w:val="clear" w:color="auto" w:fill="auto"/>
              <w:bidi w:val="0"/>
              <w:spacing w:before="0" w:after="0" w:line="276" w:lineRule="auto"/>
              <w:ind w:left="0" w:right="0" w:firstLine="920"/>
              <w:jc w:val="left"/>
            </w:pPr>
            <w:bookmarkStart w:id="47" w:name="bookmark47"/>
            <w:bookmarkStart w:id="48" w:name="bookmark48"/>
            <w:bookmarkStart w:id="49" w:name="bookmark49"/>
            <w:bookmarkStart w:id="50" w:name="bookmark50"/>
            <w:r>
              <w:rPr>
                <w:color w:val="000000"/>
                <w:spacing w:val="0"/>
                <w:w w:val="100"/>
                <w:position w:val="0"/>
                <w:shd w:val="clear" w:color="auto" w:fill="auto"/>
                <w:lang w:val="cs-CZ" w:eastAsia="cs-CZ" w:bidi="cs-CZ"/>
              </w:rPr>
              <w:t>tel.: e-mail:</w:t>
            </w:r>
            <w:bookmarkEnd w:id="47"/>
            <w:bookmarkEnd w:id="48"/>
            <w:bookmarkEnd w:id="49"/>
            <w:bookmarkEnd w:id="50"/>
          </w:p>
        </w:tc>
      </w:tr>
      <w:tr>
        <w:trPr>
          <w:trHeight w:val="1157"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51" w:name="bookmark51"/>
            <w:bookmarkStart w:id="52" w:name="bookmark52"/>
            <w:r>
              <w:rPr>
                <w:color w:val="000000"/>
                <w:spacing w:val="0"/>
                <w:w w:val="100"/>
                <w:position w:val="0"/>
                <w:shd w:val="clear" w:color="auto" w:fill="auto"/>
                <w:lang w:val="cs-CZ" w:eastAsia="cs-CZ" w:bidi="cs-CZ"/>
              </w:rPr>
              <w:t>IČO:</w:t>
            </w:r>
            <w:bookmarkEnd w:id="51"/>
            <w:bookmarkEnd w:id="52"/>
          </w:p>
          <w:p>
            <w:pPr>
              <w:pStyle w:val="Style13"/>
              <w:keepNext w:val="0"/>
              <w:keepLines w:val="0"/>
              <w:widowControl w:val="0"/>
              <w:shd w:val="clear" w:color="auto" w:fill="auto"/>
              <w:bidi w:val="0"/>
              <w:spacing w:before="0" w:after="0" w:line="240" w:lineRule="auto"/>
              <w:ind w:left="0" w:right="0" w:firstLine="0"/>
              <w:jc w:val="left"/>
            </w:pPr>
            <w:bookmarkStart w:id="53" w:name="bookmark53"/>
            <w:bookmarkStart w:id="54" w:name="bookmark54"/>
            <w:r>
              <w:rPr>
                <w:color w:val="000000"/>
                <w:spacing w:val="0"/>
                <w:w w:val="100"/>
                <w:position w:val="0"/>
                <w:shd w:val="clear" w:color="auto" w:fill="auto"/>
                <w:lang w:val="cs-CZ" w:eastAsia="cs-CZ" w:bidi="cs-CZ"/>
              </w:rPr>
              <w:t>DIČ: bankovní spojení: číslo účtu:</w:t>
            </w:r>
            <w:bookmarkEnd w:id="53"/>
            <w:bookmarkEnd w:id="54"/>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29116724</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CZ29116724</w:t>
            </w:r>
          </w:p>
        </w:tc>
      </w:tr>
    </w:tbl>
    <w:p>
      <w:pPr>
        <w:pStyle w:val="Style16"/>
        <w:keepNext w:val="0"/>
        <w:keepLines w:val="0"/>
        <w:widowControl w:val="0"/>
        <w:shd w:val="clear" w:color="auto" w:fill="auto"/>
        <w:bidi w:val="0"/>
        <w:spacing w:before="0" w:after="0"/>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zápis v obchodním rejstříku: vedený u Krajského soudu v Plzni, oddíl C, vložka 26094 (dále jen „zhotovitel“)</w:t>
      </w:r>
      <w:bookmarkEnd w:id="37"/>
      <w:bookmarkEnd w:id="38"/>
      <w:bookmarkEnd w:id="39"/>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58" w:val="left"/>
        </w:tabs>
        <w:bidi w:val="0"/>
        <w:spacing w:before="0" w:after="100" w:line="240" w:lineRule="auto"/>
        <w:ind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„VT Ohře-dolní KV-likvidace invazních rostlin 2026“</w:t>
      </w:r>
      <w:r>
        <w:rPr>
          <w:color w:val="000000"/>
          <w:spacing w:val="0"/>
          <w:w w:val="100"/>
          <w:position w:val="0"/>
          <w:shd w:val="clear" w:color="auto" w:fill="auto"/>
          <w:lang w:val="cs-CZ" w:eastAsia="cs-CZ" w:bidi="cs-CZ"/>
        </w:rPr>
        <w:t>, ve kterém byla nabídka zhotovitele vyhodnocena jako ekonomicky nejvýhodnější.</w:t>
      </w:r>
      <w:bookmarkEnd w:id="55"/>
      <w:bookmarkEnd w:id="56"/>
      <w:bookmarkEnd w:id="58"/>
    </w:p>
    <w:p>
      <w:pPr>
        <w:pStyle w:val="Style2"/>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Předmětem veřejné zakázky je:</w:t>
      </w:r>
      <w:bookmarkEnd w:id="59"/>
      <w:bookmarkEnd w:id="60"/>
      <w:bookmarkEnd w:id="62"/>
    </w:p>
    <w:p>
      <w:pPr>
        <w:pStyle w:val="Style2"/>
        <w:keepNext/>
        <w:keepLines/>
        <w:widowControl w:val="0"/>
        <w:shd w:val="clear" w:color="auto" w:fill="auto"/>
        <w:bidi w:val="0"/>
        <w:spacing w:before="0" w:after="0" w:line="240" w:lineRule="auto"/>
        <w:ind w:right="0" w:firstLine="0"/>
        <w:jc w:val="both"/>
      </w:pPr>
      <w:bookmarkStart w:id="63" w:name="bookmark63"/>
      <w:bookmarkStart w:id="64" w:name="bookmark64"/>
      <w:bookmarkStart w:id="65" w:name="bookmark65"/>
      <w:r>
        <w:rPr>
          <w:color w:val="000000"/>
          <w:spacing w:val="0"/>
          <w:w w:val="100"/>
          <w:position w:val="0"/>
          <w:shd w:val="clear" w:color="auto" w:fill="auto"/>
          <w:lang w:val="cs-CZ" w:eastAsia="cs-CZ" w:bidi="cs-CZ"/>
        </w:rPr>
        <w:t>likvidace invazní rostliny bolševníku velkolepého, netýkavky žláznaté a křídlatek na VT Ohře, která bude probíhat mechanickou metodou. Likvidace bude probíhat na dolním úseku VT Ohře (soutok s VT Teplá-Lužný) v roce 2026.</w:t>
      </w:r>
      <w:bookmarkEnd w:id="63"/>
      <w:bookmarkEnd w:id="64"/>
      <w:bookmarkEnd w:id="65"/>
    </w:p>
    <w:p>
      <w:pPr>
        <w:pStyle w:val="Style2"/>
        <w:keepNext/>
        <w:keepLines/>
        <w:widowControl w:val="0"/>
        <w:shd w:val="clear" w:color="auto" w:fill="auto"/>
        <w:bidi w:val="0"/>
        <w:spacing w:before="0" w:after="180" w:line="240" w:lineRule="auto"/>
        <w:ind w:right="0" w:firstLine="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Likvidace invazních rostlin bude probíhat na pozemcích ve správě Povodí Ohře, státní podnik (vyznačených v tabulce, která tvoří přílohu č. 7).</w:t>
      </w:r>
      <w:bookmarkEnd w:id="66"/>
      <w:bookmarkEnd w:id="67"/>
      <w:bookmarkEnd w:id="68"/>
    </w:p>
    <w:p>
      <w:pPr>
        <w:pStyle w:val="Style2"/>
        <w:keepNext/>
        <w:keepLines/>
        <w:widowControl w:val="0"/>
        <w:shd w:val="clear" w:color="auto" w:fill="auto"/>
        <w:bidi w:val="0"/>
        <w:spacing w:before="0" w:after="180" w:line="240" w:lineRule="auto"/>
        <w:ind w:right="0" w:firstLine="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Místo provádění díla: VT Ohře-dolní úsek ř.km 155,618-176,050</w:t>
      </w:r>
      <w:bookmarkEnd w:id="69"/>
      <w:bookmarkEnd w:id="70"/>
      <w:bookmarkEnd w:id="71"/>
    </w:p>
    <w:p>
      <w:pPr>
        <w:pStyle w:val="Style2"/>
        <w:keepNext/>
        <w:keepLines/>
        <w:widowControl w:val="0"/>
        <w:numPr>
          <w:ilvl w:val="0"/>
          <w:numId w:val="1"/>
        </w:numPr>
        <w:shd w:val="clear" w:color="auto" w:fill="auto"/>
        <w:tabs>
          <w:tab w:pos="358" w:val="left"/>
        </w:tabs>
        <w:bidi w:val="0"/>
        <w:spacing w:before="0" w:after="180" w:line="240" w:lineRule="auto"/>
        <w:ind w:right="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w:t>
      </w:r>
      <w:bookmarkEnd w:id="72"/>
      <w:bookmarkEnd w:id="73"/>
      <w:bookmarkEnd w:id="75"/>
    </w:p>
    <w:p>
      <w:pPr>
        <w:pStyle w:val="Style2"/>
        <w:keepNext/>
        <w:keepLines/>
        <w:widowControl w:val="0"/>
        <w:shd w:val="clear" w:color="auto" w:fill="auto"/>
        <w:bidi w:val="0"/>
        <w:spacing w:before="0" w:after="180" w:line="240" w:lineRule="auto"/>
        <w:ind w:left="0" w:right="0" w:firstLine="380"/>
        <w:jc w:val="both"/>
      </w:pPr>
      <w:bookmarkStart w:id="76" w:name="bookmark76"/>
      <w:bookmarkStart w:id="77" w:name="bookmark77"/>
      <w:bookmarkStart w:id="78" w:name="bookmark78"/>
      <w:r>
        <w:rPr>
          <w:b/>
          <w:bCs/>
          <w:color w:val="000000"/>
          <w:spacing w:val="0"/>
          <w:w w:val="100"/>
          <w:position w:val="0"/>
          <w:shd w:val="clear" w:color="auto" w:fill="auto"/>
          <w:lang w:val="cs-CZ" w:eastAsia="cs-CZ" w:bidi="cs-CZ"/>
        </w:rPr>
        <w:t>Rozsah prací:</w:t>
      </w:r>
      <w:bookmarkEnd w:id="76"/>
      <w:bookmarkEnd w:id="77"/>
      <w:bookmarkEnd w:id="78"/>
    </w:p>
    <w:p>
      <w:pPr>
        <w:pStyle w:val="Style2"/>
        <w:keepNext/>
        <w:keepLines/>
        <w:widowControl w:val="0"/>
        <w:shd w:val="clear" w:color="auto" w:fill="auto"/>
        <w:bidi w:val="0"/>
        <w:spacing w:before="0" w:after="180" w:line="240" w:lineRule="auto"/>
        <w:ind w:right="0" w:firstLine="0"/>
        <w:jc w:val="both"/>
      </w:pPr>
      <w:bookmarkStart w:id="79" w:name="bookmark79"/>
      <w:bookmarkStart w:id="80" w:name="bookmark80"/>
      <w:bookmarkStart w:id="81" w:name="bookmark81"/>
      <w:r>
        <w:rPr>
          <w:color w:val="000000"/>
          <w:spacing w:val="0"/>
          <w:w w:val="100"/>
          <w:position w:val="0"/>
          <w:shd w:val="clear" w:color="auto" w:fill="auto"/>
          <w:lang w:val="cs-CZ" w:eastAsia="cs-CZ" w:bidi="cs-CZ"/>
        </w:rPr>
        <w:t>V rámci realizace akce zhotovitel provede na VT Ohře-dolní úsek likvidaci bolševníku velkolepého, křídlatek, netýkavky žláznaté mechanickou metodou. VT Ohře-dolní ř. km 155,618-176,050, zasažená plocha 14,95 ha (0,0055 ha bolševník velkolepý; 8,06 ha křídlatek; 6,88 ha netýkavka žláznatá) a kontrolovaná plocha je 213,44 ha.</w:t>
      </w:r>
      <w:bookmarkEnd w:id="79"/>
      <w:bookmarkEnd w:id="80"/>
      <w:bookmarkEnd w:id="81"/>
    </w:p>
    <w:p>
      <w:pPr>
        <w:pStyle w:val="Style10"/>
        <w:keepNext w:val="0"/>
        <w:keepLines w:val="0"/>
        <w:widowControl w:val="0"/>
        <w:shd w:val="clear" w:color="auto" w:fill="auto"/>
        <w:bidi w:val="0"/>
        <w:spacing w:before="0" w:line="240" w:lineRule="auto"/>
        <w:ind w:left="380" w:right="0" w:firstLine="0"/>
        <w:jc w:val="both"/>
      </w:pPr>
      <w:r>
        <w:rPr>
          <w:b/>
          <w:bCs/>
          <w:color w:val="000000"/>
          <w:spacing w:val="0"/>
          <w:w w:val="100"/>
          <w:position w:val="0"/>
          <w:shd w:val="clear" w:color="auto" w:fill="auto"/>
          <w:lang w:val="cs-CZ" w:eastAsia="cs-CZ" w:bidi="cs-CZ"/>
        </w:rPr>
        <w:t xml:space="preserve">Likvidace bolševníku velkolepého </w:t>
      </w:r>
      <w:r>
        <w:rPr>
          <w:color w:val="000000"/>
          <w:spacing w:val="0"/>
          <w:w w:val="100"/>
          <w:position w:val="0"/>
          <w:shd w:val="clear" w:color="auto" w:fill="auto"/>
          <w:lang w:val="cs-CZ" w:eastAsia="cs-CZ" w:bidi="cs-CZ"/>
        </w:rPr>
        <w:t>bude provedena mechanickou metodou. První seč musí být provedena od počátku kvetení do jeho vrcholu. Sekat je třeba rostliny co nejníže u země, tedy i listové růžice, nejen kvetoucí okolíky.</w:t>
      </w:r>
    </w:p>
    <w:p>
      <w:pPr>
        <w:pStyle w:val="Style10"/>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provede 2x-4x zásah během sezóny (sečení), dle potřeby v průběhu vegetace s cílenou úspěšností likvidace invazních rostlin 100 %.</w:t>
      </w:r>
    </w:p>
    <w:p>
      <w:pPr>
        <w:pStyle w:val="Style10"/>
        <w:keepNext w:val="0"/>
        <w:keepLines w:val="0"/>
        <w:widowControl w:val="0"/>
        <w:shd w:val="clear" w:color="auto" w:fill="auto"/>
        <w:bidi w:val="0"/>
        <w:spacing w:before="0" w:after="440" w:line="240" w:lineRule="auto"/>
        <w:ind w:left="380" w:right="0" w:firstLine="0"/>
        <w:jc w:val="both"/>
      </w:pPr>
      <w:r>
        <w:rPr>
          <w:color w:val="000000"/>
          <w:spacing w:val="0"/>
          <w:w w:val="100"/>
          <w:position w:val="0"/>
          <w:shd w:val="clear" w:color="auto" w:fill="auto"/>
          <w:lang w:val="cs-CZ" w:eastAsia="cs-CZ" w:bidi="cs-CZ"/>
        </w:rPr>
        <w:t>Podmínky převzetí ploch po likvidaci bolševníku velkolepého od zhotovitelů k termínu plnění: žádné rostliny nesmí kvést nebo být ve fázi zelené či hnědé zralosti, listové růžice nesmí být vyšší než 50 cm. Na lokalitách se nesmí vyskytovat pokosené okolíky se semeny, a to ani z předchozího roku.</w:t>
      </w:r>
    </w:p>
    <w:p>
      <w:pPr>
        <w:pStyle w:val="Style10"/>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 xml:space="preserve">Likvidace křídlatek </w:t>
      </w:r>
      <w:r>
        <w:rPr>
          <w:color w:val="000000"/>
          <w:spacing w:val="0"/>
          <w:w w:val="100"/>
          <w:position w:val="0"/>
          <w:shd w:val="clear" w:color="auto" w:fill="auto"/>
          <w:lang w:val="cs-CZ" w:eastAsia="cs-CZ" w:bidi="cs-CZ"/>
        </w:rPr>
        <w:t>bude prováděna mechanickou metodou</w:t>
      </w:r>
    </w:p>
    <w:p>
      <w:pPr>
        <w:pStyle w:val="Style10"/>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provede 4x-8x zásah během sezóny (sečení). První zásah provede při výšce rostlin 40-50 cm, max. 1 m. V závislosti na klimatických a růstových podmínkách budou prováděné další seče, cca každé 2 týdny.</w:t>
      </w:r>
    </w:p>
    <w:p>
      <w:pPr>
        <w:pStyle w:val="Style10"/>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provede 4x-8x zásah sečí, dle potřeby v průběhu vegetace s cílenou úspěšností likvidace invazních rostlin 100 %.</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Likvidace netýkavky žláznaté </w:t>
      </w:r>
      <w:r>
        <w:rPr>
          <w:color w:val="000000"/>
          <w:spacing w:val="0"/>
          <w:w w:val="100"/>
          <w:position w:val="0"/>
          <w:shd w:val="clear" w:color="auto" w:fill="auto"/>
          <w:lang w:val="cs-CZ" w:eastAsia="cs-CZ" w:bidi="cs-CZ"/>
        </w:rPr>
        <w:t>bude prováděna mechanicky.</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Zhotovitel provede 3-8 zásahů během sezóny (vytrhávání, sečení). První zásah provede v období tvorby květů (v závislosti na klimatických a růstových podmínkách), kontroly ploch budou zhotovitelem prováděné každé 2 týdny.</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ml:space="preserve">Posečené či vytrhané části rostlin netýkavky žláznaté budou </w:t>
      </w:r>
      <w:r>
        <w:rPr>
          <w:b/>
          <w:bCs/>
          <w:color w:val="000000"/>
          <w:spacing w:val="0"/>
          <w:w w:val="100"/>
          <w:position w:val="0"/>
          <w:shd w:val="clear" w:color="auto" w:fill="auto"/>
          <w:lang w:val="cs-CZ" w:eastAsia="cs-CZ" w:bidi="cs-CZ"/>
        </w:rPr>
        <w:t xml:space="preserve">každodenně </w:t>
      </w:r>
      <w:r>
        <w:rPr>
          <w:color w:val="000000"/>
          <w:spacing w:val="0"/>
          <w:w w:val="100"/>
          <w:position w:val="0"/>
          <w:shd w:val="clear" w:color="auto" w:fill="auto"/>
          <w:lang w:val="cs-CZ" w:eastAsia="cs-CZ" w:bidi="cs-CZ"/>
        </w:rPr>
        <w:t>shrabány a zlikvidovány odvozem na skládku bioodpadu nebo do spalovny (po dokončení prací zhotovitel odevzdá doklady o likvidaci), nebo budou ponechány v místě akce (na pozemcích objednatele) na hromadách se zpevněným podkladem zamezujícím prorůstání kořenů.</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Zhotovitel provede 3x-8x zásah, dle potřeby v průběhu vegetace s cílenou úspěšností likvidace invazních rostlin 100 %.</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Další podmínky likvidace rostlin jsou uvedeny v Metodice likvidace invazních rostlin, která tvoří přílohu č. 6 této smlouvy. Sečené nebo vytrhávané plochy budou průběžně kontrolovány objednatelem a převzaty od zhotovitele při předání ve stavu uvedeném též v metodice, jež je přílohou č. 6.</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Objednatel předpokládá pouze likvidaci s použitím malé mechanizace na odvoz odpadu. V případě pohybu mechanizace v blízkosti koryta, za účelem odvozu biomasy bude dbát zvýšené opatrnosti.</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keepLines/>
        <w:widowControl w:val="0"/>
        <w:numPr>
          <w:ilvl w:val="0"/>
          <w:numId w:val="1"/>
        </w:numPr>
        <w:shd w:val="clear" w:color="auto" w:fill="auto"/>
        <w:tabs>
          <w:tab w:pos="100" w:val="left"/>
        </w:tabs>
        <w:bidi w:val="0"/>
        <w:spacing w:before="0" w:after="200" w:line="240" w:lineRule="auto"/>
        <w:ind w:left="0" w:right="0" w:hanging="260"/>
        <w:jc w:val="left"/>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Za předmět díla se dále považuje:</w:t>
      </w:r>
      <w:bookmarkEnd w:id="82"/>
      <w:bookmarkEnd w:id="83"/>
      <w:bookmarkEnd w:id="85"/>
    </w:p>
    <w:p>
      <w:pPr>
        <w:pStyle w:val="Style2"/>
        <w:keepNext/>
        <w:keepLines/>
        <w:widowControl w:val="0"/>
        <w:numPr>
          <w:ilvl w:val="0"/>
          <w:numId w:val="3"/>
        </w:numPr>
        <w:shd w:val="clear" w:color="auto" w:fill="auto"/>
        <w:tabs>
          <w:tab w:pos="784" w:val="left"/>
        </w:tabs>
        <w:bidi w:val="0"/>
        <w:spacing w:before="0" w:after="0" w:line="240" w:lineRule="auto"/>
        <w:ind w:left="700" w:right="0" w:hanging="54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86"/>
      <w:bookmarkEnd w:id="87"/>
      <w:bookmarkEnd w:id="89"/>
    </w:p>
    <w:p>
      <w:pPr>
        <w:pStyle w:val="Style2"/>
        <w:keepNext/>
        <w:keepLines/>
        <w:widowControl w:val="0"/>
        <w:numPr>
          <w:ilvl w:val="0"/>
          <w:numId w:val="3"/>
        </w:numPr>
        <w:shd w:val="clear" w:color="auto" w:fill="auto"/>
        <w:tabs>
          <w:tab w:pos="784" w:val="left"/>
        </w:tabs>
        <w:bidi w:val="0"/>
        <w:spacing w:before="0" w:after="0" w:line="240" w:lineRule="auto"/>
        <w:ind w:left="700" w:right="0" w:hanging="54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90"/>
      <w:bookmarkEnd w:id="91"/>
      <w:bookmarkEnd w:id="93"/>
    </w:p>
    <w:p>
      <w:pPr>
        <w:pStyle w:val="Style2"/>
        <w:keepNext/>
        <w:keepLines/>
        <w:widowControl w:val="0"/>
        <w:numPr>
          <w:ilvl w:val="0"/>
          <w:numId w:val="3"/>
        </w:numPr>
        <w:shd w:val="clear" w:color="auto" w:fill="auto"/>
        <w:tabs>
          <w:tab w:pos="784" w:val="left"/>
        </w:tabs>
        <w:bidi w:val="0"/>
        <w:spacing w:before="0" w:after="0" w:line="240" w:lineRule="auto"/>
        <w:ind w:left="700" w:right="0" w:hanging="54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94"/>
      <w:bookmarkEnd w:id="95"/>
      <w:bookmarkEnd w:id="97"/>
    </w:p>
    <w:p>
      <w:pPr>
        <w:pStyle w:val="Style2"/>
        <w:keepNext/>
        <w:keepLines/>
        <w:widowControl w:val="0"/>
        <w:numPr>
          <w:ilvl w:val="0"/>
          <w:numId w:val="3"/>
        </w:numPr>
        <w:shd w:val="clear" w:color="auto" w:fill="auto"/>
        <w:tabs>
          <w:tab w:pos="784" w:val="left"/>
        </w:tabs>
        <w:bidi w:val="0"/>
        <w:spacing w:before="0" w:after="0" w:line="240" w:lineRule="auto"/>
        <w:ind w:left="700" w:right="0" w:hanging="54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01"/>
      <w:bookmarkEnd w:id="98"/>
      <w:bookmarkEnd w:id="99"/>
    </w:p>
    <w:p>
      <w:pPr>
        <w:pStyle w:val="Style2"/>
        <w:keepNext/>
        <w:keepLines/>
        <w:widowControl w:val="0"/>
        <w:numPr>
          <w:ilvl w:val="0"/>
          <w:numId w:val="3"/>
        </w:numPr>
        <w:shd w:val="clear" w:color="auto" w:fill="auto"/>
        <w:tabs>
          <w:tab w:pos="784" w:val="left"/>
        </w:tabs>
        <w:bidi w:val="0"/>
        <w:spacing w:before="0" w:after="0" w:line="240" w:lineRule="auto"/>
        <w:ind w:left="700" w:right="0" w:hanging="54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02"/>
      <w:bookmarkEnd w:id="103"/>
      <w:bookmarkEnd w:id="105"/>
    </w:p>
    <w:p>
      <w:pPr>
        <w:pStyle w:val="Style2"/>
        <w:keepNext/>
        <w:keepLines/>
        <w:widowControl w:val="0"/>
        <w:numPr>
          <w:ilvl w:val="0"/>
          <w:numId w:val="3"/>
        </w:numPr>
        <w:shd w:val="clear" w:color="auto" w:fill="auto"/>
        <w:tabs>
          <w:tab w:pos="976" w:val="left"/>
        </w:tabs>
        <w:bidi w:val="0"/>
        <w:spacing w:before="0" w:after="0" w:line="240" w:lineRule="auto"/>
        <w:ind w:left="700" w:right="0" w:hanging="54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06"/>
      <w:bookmarkEnd w:id="107"/>
      <w:bookmarkEnd w:id="109"/>
    </w:p>
    <w:p>
      <w:pPr>
        <w:pStyle w:val="Style2"/>
        <w:keepNext/>
        <w:keepLines/>
        <w:widowControl w:val="0"/>
        <w:numPr>
          <w:ilvl w:val="0"/>
          <w:numId w:val="3"/>
        </w:numPr>
        <w:shd w:val="clear" w:color="auto" w:fill="auto"/>
        <w:tabs>
          <w:tab w:pos="784" w:val="left"/>
        </w:tabs>
        <w:bidi w:val="0"/>
        <w:spacing w:before="0" w:after="0" w:line="240" w:lineRule="auto"/>
        <w:ind w:left="700" w:right="0" w:hanging="54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110"/>
      <w:bookmarkEnd w:id="111"/>
      <w:bookmarkEnd w:id="113"/>
    </w:p>
    <w:p>
      <w:pPr>
        <w:pStyle w:val="Style2"/>
        <w:keepNext/>
        <w:keepLines/>
        <w:widowControl w:val="0"/>
        <w:numPr>
          <w:ilvl w:val="0"/>
          <w:numId w:val="3"/>
        </w:numPr>
        <w:shd w:val="clear" w:color="auto" w:fill="auto"/>
        <w:tabs>
          <w:tab w:pos="976" w:val="left"/>
        </w:tabs>
        <w:bidi w:val="0"/>
        <w:spacing w:before="0" w:after="0" w:line="240" w:lineRule="auto"/>
        <w:ind w:left="520" w:right="0" w:hanging="36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zpracování identifikace a vyhodnocení rizik vztahujících se k bezpečnosti a ochraně</w:t>
      </w:r>
      <w:bookmarkEnd w:id="114"/>
      <w:bookmarkEnd w:id="115"/>
      <w:bookmarkEnd w:id="117"/>
    </w:p>
    <w:p>
      <w:pPr>
        <w:pStyle w:val="Style10"/>
        <w:keepNext w:val="0"/>
        <w:keepLines w:val="0"/>
        <w:widowControl w:val="0"/>
        <w:shd w:val="clear" w:color="auto" w:fill="auto"/>
        <w:bidi w:val="0"/>
        <w:spacing w:before="0" w:after="0" w:line="240" w:lineRule="auto"/>
        <w:ind w:left="700" w:right="0" w:firstLine="20"/>
        <w:jc w:val="left"/>
      </w:pPr>
      <w:bookmarkStart w:id="118" w:name="bookmark118"/>
      <w:r>
        <w:rPr>
          <w:color w:val="000000"/>
          <w:spacing w:val="0"/>
          <w:w w:val="100"/>
          <w:position w:val="0"/>
          <w:shd w:val="clear" w:color="auto" w:fill="auto"/>
          <w:lang w:val="cs-CZ" w:eastAsia="cs-CZ" w:bidi="cs-CZ"/>
        </w:rPr>
        <w:t>zdraví osob na pracovišti vyplývajících z prací a technologických postupů prováděných zhotovitelem i všemi podzhotoviteli, v souladu s § 101 odst. 3 zákona č. 262/2006 Sb., zákoník práce, ve znění pozdějších předpisů,</w:t>
      </w:r>
      <w:bookmarkEnd w:id="118"/>
    </w:p>
    <w:p>
      <w:pPr>
        <w:pStyle w:val="Style10"/>
        <w:keepNext w:val="0"/>
        <w:keepLines w:val="0"/>
        <w:widowControl w:val="0"/>
        <w:numPr>
          <w:ilvl w:val="0"/>
          <w:numId w:val="3"/>
        </w:numPr>
        <w:shd w:val="clear" w:color="auto" w:fill="auto"/>
        <w:tabs>
          <w:tab w:pos="784" w:val="left"/>
        </w:tabs>
        <w:bidi w:val="0"/>
        <w:spacing w:before="0" w:after="0" w:line="240" w:lineRule="auto"/>
        <w:ind w:left="700" w:right="0" w:hanging="540"/>
        <w:jc w:val="both"/>
      </w:pPr>
      <w:bookmarkStart w:id="119" w:name="bookmark119"/>
      <w:bookmarkStart w:id="120" w:name="bookmark120"/>
      <w:bookmarkStart w:id="121" w:name="bookmark121"/>
      <w:bookmarkStart w:id="122" w:name="bookmark122"/>
      <w:bookmarkEnd w:id="119"/>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w:t>
      </w:r>
      <w:bookmarkEnd w:id="120"/>
      <w:bookmarkEnd w:id="121"/>
      <w:bookmarkEnd w:id="12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 nebezpečím pádu z výšky nebo do hloubky) a podle Plánu bezpečnosti a ochrany zdraví při práci na pracovišti,</w:t>
      </w:r>
    </w:p>
    <w:p>
      <w:pPr>
        <w:pStyle w:val="Style2"/>
        <w:keepNext/>
        <w:keepLines/>
        <w:widowControl w:val="0"/>
        <w:numPr>
          <w:ilvl w:val="0"/>
          <w:numId w:val="3"/>
        </w:numPr>
        <w:shd w:val="clear" w:color="auto" w:fill="auto"/>
        <w:tabs>
          <w:tab w:pos="951" w:val="left"/>
        </w:tabs>
        <w:bidi w:val="0"/>
        <w:spacing w:before="0" w:after="200" w:line="240" w:lineRule="auto"/>
        <w:ind w:left="1020" w:right="0" w:hanging="64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zajištění řádného vedení stavebního deníku po celou dobu provádění díla. Zhotovitel zapíše každý provedený zásah do stavebního deníku.</w:t>
      </w:r>
      <w:bookmarkEnd w:id="123"/>
      <w:bookmarkEnd w:id="124"/>
      <w:bookmarkEnd w:id="126"/>
    </w:p>
    <w:p>
      <w:pPr>
        <w:pStyle w:val="Style2"/>
        <w:keepNext/>
        <w:keepLines/>
        <w:widowControl w:val="0"/>
        <w:numPr>
          <w:ilvl w:val="0"/>
          <w:numId w:val="1"/>
        </w:numPr>
        <w:shd w:val="clear" w:color="auto" w:fill="auto"/>
        <w:tabs>
          <w:tab w:pos="382" w:val="left"/>
        </w:tabs>
        <w:bidi w:val="0"/>
        <w:spacing w:before="0" w:after="100" w:line="240" w:lineRule="auto"/>
        <w:ind w:right="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27"/>
      <w:bookmarkEnd w:id="128"/>
      <w:bookmarkEnd w:id="130"/>
    </w:p>
    <w:p>
      <w:pPr>
        <w:pStyle w:val="Style2"/>
        <w:keepNext/>
        <w:keepLines/>
        <w:widowControl w:val="0"/>
        <w:numPr>
          <w:ilvl w:val="0"/>
          <w:numId w:val="1"/>
        </w:numPr>
        <w:shd w:val="clear" w:color="auto" w:fill="auto"/>
        <w:tabs>
          <w:tab w:pos="382" w:val="left"/>
        </w:tabs>
        <w:bidi w:val="0"/>
        <w:spacing w:before="0" w:after="100" w:line="240" w:lineRule="auto"/>
        <w:ind w:right="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31"/>
      <w:bookmarkEnd w:id="132"/>
      <w:bookmarkEnd w:id="134"/>
    </w:p>
    <w:p>
      <w:pPr>
        <w:pStyle w:val="Style2"/>
        <w:keepNext/>
        <w:keepLines/>
        <w:widowControl w:val="0"/>
        <w:numPr>
          <w:ilvl w:val="0"/>
          <w:numId w:val="1"/>
        </w:numPr>
        <w:shd w:val="clear" w:color="auto" w:fill="auto"/>
        <w:tabs>
          <w:tab w:pos="382" w:val="left"/>
        </w:tabs>
        <w:bidi w:val="0"/>
        <w:spacing w:before="0" w:after="0" w:line="240" w:lineRule="auto"/>
        <w:ind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Objednatel předá zhotoviteli pracoviště (nebo jeho ucelenou část) prosté práv třetích osob.</w:t>
      </w:r>
      <w:bookmarkEnd w:id="135"/>
      <w:bookmarkEnd w:id="136"/>
      <w:bookmarkEnd w:id="138"/>
    </w:p>
    <w:p>
      <w:pPr>
        <w:pStyle w:val="Style2"/>
        <w:keepNext/>
        <w:keepLines/>
        <w:widowControl w:val="0"/>
        <w:shd w:val="clear" w:color="auto" w:fill="auto"/>
        <w:bidi w:val="0"/>
        <w:spacing w:before="0" w:after="560" w:line="240" w:lineRule="auto"/>
        <w:ind w:right="0" w:firstLine="0"/>
        <w:jc w:val="both"/>
      </w:pPr>
      <w:bookmarkStart w:id="139" w:name="bookmark139"/>
      <w:bookmarkStart w:id="140" w:name="bookmark140"/>
      <w:bookmarkStart w:id="141" w:name="bookmark141"/>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39"/>
      <w:bookmarkEnd w:id="140"/>
      <w:bookmarkEnd w:id="141"/>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762" w:val="left"/>
        </w:tabs>
        <w:bidi w:val="0"/>
        <w:spacing w:before="0" w:after="400" w:line="240" w:lineRule="auto"/>
        <w:ind w:left="0" w:right="0" w:firstLine="380"/>
        <w:jc w:val="both"/>
      </w:pPr>
      <w:bookmarkStart w:id="142" w:name="bookmark142"/>
      <w:bookmarkEnd w:id="142"/>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10"/>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43" w:name="bookmark143"/>
      <w:bookmarkEnd w:id="143"/>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Zhotovitel se zavazuje převzít pracoviště po podpisu smlouvy, max. do 1.5.2026.</w:t>
      </w:r>
    </w:p>
    <w:p>
      <w:pPr>
        <w:pStyle w:val="Style10"/>
        <w:keepNext w:val="0"/>
        <w:keepLines w:val="0"/>
        <w:widowControl w:val="0"/>
        <w:numPr>
          <w:ilvl w:val="0"/>
          <w:numId w:val="7"/>
        </w:numPr>
        <w:shd w:val="clear" w:color="auto" w:fill="auto"/>
        <w:tabs>
          <w:tab w:pos="777" w:val="left"/>
        </w:tabs>
        <w:bidi w:val="0"/>
        <w:spacing w:before="0" w:after="200" w:line="240" w:lineRule="auto"/>
        <w:ind w:left="0" w:right="0" w:firstLine="380"/>
        <w:jc w:val="both"/>
      </w:pPr>
      <w:bookmarkStart w:id="144" w:name="bookmark144"/>
      <w:bookmarkEnd w:id="144"/>
      <w:r>
        <w:rPr>
          <w:b/>
          <w:bCs/>
          <w:color w:val="000000"/>
          <w:spacing w:val="0"/>
          <w:w w:val="100"/>
          <w:position w:val="0"/>
          <w:shd w:val="clear" w:color="auto" w:fill="auto"/>
          <w:lang w:val="cs-CZ" w:eastAsia="cs-CZ" w:bidi="cs-CZ"/>
        </w:rPr>
        <w:t>předání a převzetí dokončeného díla:</w:t>
      </w:r>
    </w:p>
    <w:p>
      <w:pPr>
        <w:pStyle w:val="Style10"/>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Dle dílčích termínů, včetně úklidu</w:t>
      </w:r>
    </w:p>
    <w:p>
      <w:pPr>
        <w:pStyle w:val="Style10"/>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k 30.6.2026 bude provedena první seč</w:t>
      </w:r>
    </w:p>
    <w:p>
      <w:pPr>
        <w:pStyle w:val="Style10"/>
        <w:keepNext w:val="0"/>
        <w:keepLines w:val="0"/>
        <w:widowControl w:val="0"/>
        <w:shd w:val="clear" w:color="auto" w:fill="auto"/>
        <w:bidi w:val="0"/>
        <w:spacing w:before="0" w:after="440" w:line="240" w:lineRule="auto"/>
        <w:ind w:left="720" w:right="0" w:firstLine="20"/>
        <w:jc w:val="both"/>
      </w:pPr>
      <w:r>
        <w:rPr>
          <w:color w:val="000000"/>
          <w:spacing w:val="0"/>
          <w:w w:val="100"/>
          <w:position w:val="0"/>
          <w:shd w:val="clear" w:color="auto" w:fill="auto"/>
          <w:lang w:val="cs-CZ" w:eastAsia="cs-CZ" w:bidi="cs-CZ"/>
        </w:rPr>
        <w:t>k 30.9.2026 bude převzetí celého díla bez vad a nedodělků s cílenou úspěšností likvidace invazních rostlin 100 %</w:t>
      </w:r>
    </w:p>
    <w:p>
      <w:pPr>
        <w:pStyle w:val="Style10"/>
        <w:keepNext w:val="0"/>
        <w:keepLines w:val="0"/>
        <w:widowControl w:val="0"/>
        <w:numPr>
          <w:ilvl w:val="0"/>
          <w:numId w:val="7"/>
        </w:numPr>
        <w:shd w:val="clear" w:color="auto" w:fill="auto"/>
        <w:tabs>
          <w:tab w:pos="762" w:val="left"/>
        </w:tabs>
        <w:bidi w:val="0"/>
        <w:spacing w:before="0" w:after="0" w:line="240" w:lineRule="auto"/>
        <w:ind w:left="0" w:right="0" w:firstLine="380"/>
        <w:jc w:val="both"/>
      </w:pPr>
      <w:bookmarkStart w:id="145" w:name="bookmark145"/>
      <w:bookmarkEnd w:id="145"/>
      <w:r>
        <w:rPr>
          <w:b/>
          <w:bCs/>
          <w:color w:val="000000"/>
          <w:spacing w:val="0"/>
          <w:w w:val="100"/>
          <w:position w:val="0"/>
          <w:shd w:val="clear" w:color="auto" w:fill="auto"/>
          <w:lang w:val="cs-CZ" w:eastAsia="cs-CZ" w:bidi="cs-CZ"/>
        </w:rPr>
        <w:t>vyklizení pracoviště:</w:t>
      </w:r>
    </w:p>
    <w:p>
      <w:pPr>
        <w:pStyle w:val="Style10"/>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Zhotovitel je povinen ke dni předání a převzetí dokončeného dílčího díla vyklidit pracoviště a upravit ho do původního stavu.</w:t>
      </w:r>
    </w:p>
    <w:p>
      <w:pPr>
        <w:pStyle w:val="Style10"/>
        <w:keepNext w:val="0"/>
        <w:keepLines w:val="0"/>
        <w:widowControl w:val="0"/>
        <w:numPr>
          <w:ilvl w:val="0"/>
          <w:numId w:val="5"/>
        </w:numPr>
        <w:shd w:val="clear" w:color="auto" w:fill="auto"/>
        <w:tabs>
          <w:tab w:pos="762" w:val="left"/>
        </w:tabs>
        <w:bidi w:val="0"/>
        <w:spacing w:before="0" w:after="200" w:line="240" w:lineRule="auto"/>
        <w:ind w:left="720" w:right="0" w:hanging="340"/>
        <w:jc w:val="both"/>
      </w:pPr>
      <w:bookmarkStart w:id="146" w:name="bookmark146"/>
      <w:bookmarkEnd w:id="14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762" w:val="left"/>
        </w:tabs>
        <w:bidi w:val="0"/>
        <w:spacing w:before="0" w:after="200" w:line="293" w:lineRule="auto"/>
        <w:ind w:left="720" w:right="0" w:hanging="340"/>
        <w:jc w:val="both"/>
      </w:pPr>
      <w:bookmarkStart w:id="147" w:name="bookmark147"/>
      <w:bookmarkEnd w:id="14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762" w:val="left"/>
        </w:tabs>
        <w:bidi w:val="0"/>
        <w:spacing w:before="0" w:after="200" w:line="293" w:lineRule="auto"/>
        <w:ind w:left="720" w:right="0" w:hanging="340"/>
        <w:jc w:val="both"/>
        <w:sectPr>
          <w:footerReference w:type="default" r:id="rId5"/>
          <w:footerReference w:type="even" r:id="rId6"/>
          <w:footnotePr>
            <w:pos w:val="pageBottom"/>
            <w:numFmt w:val="decimal"/>
            <w:numRestart w:val="continuous"/>
          </w:footnotePr>
          <w:pgSz w:w="11909" w:h="16838"/>
          <w:pgMar w:top="905" w:left="1431" w:right="1348" w:bottom="1261" w:header="477" w:footer="3" w:gutter="0"/>
          <w:pgNumType w:start="1"/>
          <w:cols w:space="720"/>
          <w:noEndnote/>
          <w:rtlGutter w:val="0"/>
          <w:docGrid w:linePitch="360"/>
        </w:sectPr>
      </w:pPr>
      <w:bookmarkStart w:id="148" w:name="bookmark148"/>
      <w:bookmarkEnd w:id="148"/>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10"/>
        <w:keepNext w:val="0"/>
        <w:keepLines w:val="0"/>
        <w:widowControl w:val="0"/>
        <w:numPr>
          <w:ilvl w:val="0"/>
          <w:numId w:val="9"/>
        </w:numPr>
        <w:shd w:val="clear" w:color="auto" w:fill="auto"/>
        <w:tabs>
          <w:tab w:pos="385" w:val="left"/>
        </w:tabs>
        <w:bidi w:val="0"/>
        <w:spacing w:before="0" w:after="10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1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385" w:val="left"/>
        </w:tabs>
        <w:bidi w:val="0"/>
        <w:spacing w:before="0" w:after="10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85" w:val="left"/>
        </w:tabs>
        <w:bidi w:val="0"/>
        <w:spacing w:before="0" w:after="36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Zhotovitel je povinen předložit veškeré podklady pro změnu ceny díla rovněž v elektronické podobě. Objednatel souhlasí s tím, že proplatí zhotoviteli jako protihodnotu za provedení a dokončení díla v každém roce částku:</w:t>
      </w:r>
    </w:p>
    <w:p>
      <w:pPr>
        <w:pStyle w:val="Style10"/>
        <w:keepNext w:val="0"/>
        <w:keepLines w:val="0"/>
        <w:widowControl w:val="0"/>
        <w:shd w:val="clear" w:color="auto" w:fill="auto"/>
        <w:bidi w:val="0"/>
        <w:spacing w:before="0" w:after="240" w:line="240" w:lineRule="auto"/>
        <w:ind w:left="0" w:right="0" w:firstLine="740"/>
        <w:jc w:val="left"/>
      </w:pPr>
      <w:r>
        <mc:AlternateContent>
          <mc:Choice Requires="wps">
            <w:drawing>
              <wp:anchor distT="0" distB="0" distL="114300" distR="114300" simplePos="0" relativeHeight="125829378" behindDoc="0" locked="0" layoutInCell="1" allowOverlap="1">
                <wp:simplePos x="0" y="0"/>
                <wp:positionH relativeFrom="page">
                  <wp:posOffset>5457190</wp:posOffset>
                </wp:positionH>
                <wp:positionV relativeFrom="paragraph">
                  <wp:posOffset>12700</wp:posOffset>
                </wp:positionV>
                <wp:extent cx="758825" cy="234950"/>
                <wp:wrapSquare wrapText="left"/>
                <wp:docPr id="5" name="Shape 5"/>
                <a:graphic xmlns:a="http://schemas.openxmlformats.org/drawingml/2006/main">
                  <a:graphicData uri="http://schemas.microsoft.com/office/word/2010/wordprocessingShape">
                    <wps:wsp>
                      <wps:cNvSpPr txBox="1"/>
                      <wps:spPr>
                        <a:xfrm>
                          <a:ext cx="758825" cy="2349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680 380 Kč</w:t>
                            </w:r>
                          </w:p>
                        </w:txbxContent>
                      </wps:txbx>
                      <wps:bodyPr wrap="none" lIns="0" tIns="0" rIns="0" bIns="0">
                        <a:noAutoFit/>
                      </wps:bodyPr>
                    </wps:wsp>
                  </a:graphicData>
                </a:graphic>
              </wp:anchor>
            </w:drawing>
          </mc:Choice>
          <mc:Fallback>
            <w:pict>
              <v:shape id="_x0000_s1031" type="#_x0000_t202" style="position:absolute;margin-left:429.69999999999999pt;margin-top:1.pt;width:59.75pt;height:18.5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680 380 Kč</w:t>
                      </w:r>
                    </w:p>
                  </w:txbxContent>
                </v:textbox>
                <w10:wrap type="square" side="left" anchorx="page"/>
              </v:shape>
            </w:pict>
          </mc:Fallback>
        </mc:AlternateContent>
      </w:r>
      <w:r>
        <w:rPr>
          <w:b/>
          <w:bCs/>
          <w:color w:val="000000"/>
          <w:spacing w:val="0"/>
          <w:w w:val="100"/>
          <w:position w:val="0"/>
          <w:shd w:val="clear" w:color="auto" w:fill="auto"/>
          <w:lang w:val="cs-CZ" w:eastAsia="cs-CZ" w:bidi="cs-CZ"/>
        </w:rPr>
        <w:t>Celková cena za dílo bez DPH</w:t>
      </w:r>
    </w:p>
    <w:p>
      <w:pPr>
        <w:pStyle w:val="Style10"/>
        <w:keepNext w:val="0"/>
        <w:keepLines w:val="0"/>
        <w:widowControl w:val="0"/>
        <w:shd w:val="clear" w:color="auto" w:fill="auto"/>
        <w:bidi w:val="0"/>
        <w:spacing w:before="0" w:after="100" w:line="240" w:lineRule="auto"/>
        <w:ind w:left="0" w:right="0" w:firstLine="380"/>
        <w:jc w:val="left"/>
      </w:pPr>
      <w:r>
        <w:rPr>
          <w:color w:val="000000"/>
          <w:spacing w:val="0"/>
          <w:w w:val="100"/>
          <w:position w:val="0"/>
          <w:shd w:val="clear" w:color="auto" w:fill="auto"/>
          <w:lang w:val="cs-CZ" w:eastAsia="cs-CZ" w:bidi="cs-CZ"/>
        </w:rPr>
        <w:t>Slovy: šestsetosmdesáttisíctřistaosmdesátkorunčeských</w:t>
      </w:r>
    </w:p>
    <w:p>
      <w:pPr>
        <w:pStyle w:val="Style10"/>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10"/>
        <w:keepNext w:val="0"/>
        <w:keepLines w:val="0"/>
        <w:widowControl w:val="0"/>
        <w:numPr>
          <w:ilvl w:val="0"/>
          <w:numId w:val="9"/>
        </w:numPr>
        <w:shd w:val="clear" w:color="auto" w:fill="auto"/>
        <w:tabs>
          <w:tab w:pos="385" w:val="left"/>
        </w:tabs>
        <w:bidi w:val="0"/>
        <w:spacing w:before="0" w:after="68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10"/>
        <w:keepNext w:val="0"/>
        <w:keepLines w:val="0"/>
        <w:widowControl w:val="0"/>
        <w:numPr>
          <w:ilvl w:val="0"/>
          <w:numId w:val="11"/>
        </w:numPr>
        <w:shd w:val="clear" w:color="auto" w:fill="auto"/>
        <w:tabs>
          <w:tab w:pos="385" w:val="left"/>
        </w:tabs>
        <w:bidi w:val="0"/>
        <w:spacing w:before="0" w:line="240" w:lineRule="auto"/>
        <w:ind w:left="0" w:right="0" w:firstLine="0"/>
        <w:jc w:val="left"/>
      </w:pPr>
      <w:bookmarkStart w:id="153" w:name="bookmark153"/>
      <w:bookmarkEnd w:id="153"/>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1"/>
        </w:numPr>
        <w:shd w:val="clear" w:color="auto" w:fill="auto"/>
        <w:tabs>
          <w:tab w:pos="385" w:val="left"/>
        </w:tabs>
        <w:bidi w:val="0"/>
        <w:spacing w:before="0" w:line="240" w:lineRule="auto"/>
        <w:ind w:left="380" w:right="0" w:hanging="380"/>
        <w:jc w:val="left"/>
      </w:pPr>
      <w:bookmarkStart w:id="154" w:name="bookmark154"/>
      <w:bookmarkEnd w:id="154"/>
      <w:r>
        <w:rPr>
          <w:color w:val="000000"/>
          <w:spacing w:val="0"/>
          <w:w w:val="100"/>
          <w:position w:val="0"/>
          <w:shd w:val="clear" w:color="auto" w:fill="auto"/>
          <w:lang w:val="cs-CZ" w:eastAsia="cs-CZ" w:bidi="cs-CZ"/>
        </w:rPr>
        <w:t>Cena díla bude hrazena na základě dílčí faktury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pPr>
        <w:pStyle w:val="Style10"/>
        <w:keepNext w:val="0"/>
        <w:keepLines w:val="0"/>
        <w:widowControl w:val="0"/>
        <w:numPr>
          <w:ilvl w:val="0"/>
          <w:numId w:val="11"/>
        </w:numPr>
        <w:shd w:val="clear" w:color="auto" w:fill="auto"/>
        <w:tabs>
          <w:tab w:pos="385" w:val="left"/>
        </w:tabs>
        <w:bidi w:val="0"/>
        <w:spacing w:before="0" w:line="240" w:lineRule="auto"/>
        <w:ind w:left="0" w:right="0" w:firstLine="0"/>
        <w:jc w:val="left"/>
      </w:pPr>
      <w:bookmarkStart w:id="155" w:name="bookmark155"/>
      <w:bookmarkEnd w:id="155"/>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1"/>
        </w:numPr>
        <w:shd w:val="clear" w:color="auto" w:fill="auto"/>
        <w:tabs>
          <w:tab w:pos="385" w:val="left"/>
        </w:tabs>
        <w:bidi w:val="0"/>
        <w:spacing w:before="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Při dílčím a konečném plnění zhotovitel předloží objednateli soupis provedených prací za uplynulé období oceněný v souladu se způsobem sjednaným ve smlouvě o dílo.</w:t>
      </w:r>
    </w:p>
    <w:p>
      <w:pPr>
        <w:pStyle w:val="Style10"/>
        <w:keepNext w:val="0"/>
        <w:keepLines w:val="0"/>
        <w:widowControl w:val="0"/>
        <w:numPr>
          <w:ilvl w:val="0"/>
          <w:numId w:val="11"/>
        </w:numPr>
        <w:shd w:val="clear" w:color="auto" w:fill="auto"/>
        <w:tabs>
          <w:tab w:pos="385" w:val="left"/>
        </w:tabs>
        <w:bidi w:val="0"/>
        <w:spacing w:before="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Objednatel je povinen se k tomuto soupisu vyjádřit nejpozději do 2 pracovních dnů ode dne obdržení.</w:t>
      </w:r>
    </w:p>
    <w:p>
      <w:pPr>
        <w:pStyle w:val="Style10"/>
        <w:keepNext w:val="0"/>
        <w:keepLines w:val="0"/>
        <w:widowControl w:val="0"/>
        <w:numPr>
          <w:ilvl w:val="0"/>
          <w:numId w:val="11"/>
        </w:numPr>
        <w:shd w:val="clear" w:color="auto" w:fill="auto"/>
        <w:tabs>
          <w:tab w:pos="385" w:val="left"/>
        </w:tabs>
        <w:bidi w:val="0"/>
        <w:spacing w:before="0" w:after="0" w:line="240" w:lineRule="auto"/>
        <w:ind w:left="380" w:right="0" w:hanging="380"/>
        <w:jc w:val="left"/>
      </w:pPr>
      <w:bookmarkStart w:id="158" w:name="bookmark158"/>
      <w:bookmarkEnd w:id="158"/>
      <w:r>
        <w:rPr>
          <w:color w:val="000000"/>
          <w:spacing w:val="0"/>
          <w:w w:val="100"/>
          <w:position w:val="0"/>
          <w:shd w:val="clear" w:color="auto" w:fill="auto"/>
          <w:lang w:val="cs-CZ" w:eastAsia="cs-CZ" w:bidi="cs-CZ"/>
        </w:rPr>
        <w:t>Po odsouhlasení soupisu je zhotovitel povinen vystavit dílčí fakturu, jejíž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10"/>
        <w:keepNext w:val="0"/>
        <w:keepLines w:val="0"/>
        <w:widowControl w:val="0"/>
        <w:shd w:val="clear" w:color="auto" w:fill="auto"/>
        <w:bidi w:val="0"/>
        <w:spacing w:before="0" w:line="288" w:lineRule="auto"/>
        <w:ind w:left="7680" w:right="0" w:hanging="7300"/>
        <w:jc w:val="left"/>
        <w:sectPr>
          <w:footerReference w:type="default" r:id="rId7"/>
          <w:footerReference w:type="even" r:id="rId8"/>
          <w:footnotePr>
            <w:pos w:val="pageBottom"/>
            <w:numFmt w:val="decimal"/>
            <w:numRestart w:val="continuous"/>
          </w:footnotePr>
          <w:pgSz w:w="11909" w:h="16838"/>
          <w:pgMar w:top="1080" w:left="1394" w:right="1255" w:bottom="669" w:header="0" w:footer="3" w:gutter="0"/>
          <w:cols w:space="720"/>
          <w:noEndnote/>
          <w:rtlGutter w:val="0"/>
          <w:docGrid w:linePitch="360"/>
        </w:sectPr>
      </w:pPr>
      <w:r>
        <w:rPr>
          <w:color w:val="000000"/>
          <w:spacing w:val="0"/>
          <w:w w:val="100"/>
          <w:position w:val="0"/>
          <w:shd w:val="clear" w:color="auto" w:fill="auto"/>
          <w:lang w:val="cs-CZ" w:eastAsia="cs-CZ" w:bidi="cs-CZ"/>
        </w:rPr>
        <w:t xml:space="preserve">Datem uskutečnění zdanitelného plnění bude den převzetí dílčí části díla bez vad a Stránka </w:t>
      </w: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10"/>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nedodělků uvedený na protokolu.</w:t>
      </w:r>
    </w:p>
    <w:p>
      <w:pPr>
        <w:pStyle w:val="Style10"/>
        <w:keepNext w:val="0"/>
        <w:keepLines w:val="0"/>
        <w:widowControl w:val="0"/>
        <w:numPr>
          <w:ilvl w:val="0"/>
          <w:numId w:val="11"/>
        </w:numPr>
        <w:shd w:val="clear" w:color="auto" w:fill="auto"/>
        <w:tabs>
          <w:tab w:pos="360" w:val="left"/>
        </w:tabs>
        <w:bidi w:val="0"/>
        <w:spacing w:before="0" w:after="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Vyúčtování celkové smluvní ceny díla bude provedeno po řádném a úplném dokončení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10"/>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10"/>
        <w:keepNext w:val="0"/>
        <w:keepLines w:val="0"/>
        <w:widowControl w:val="0"/>
        <w:numPr>
          <w:ilvl w:val="0"/>
          <w:numId w:val="11"/>
        </w:numPr>
        <w:shd w:val="clear" w:color="auto" w:fill="auto"/>
        <w:tabs>
          <w:tab w:pos="360" w:val="left"/>
        </w:tabs>
        <w:bidi w:val="0"/>
        <w:spacing w:before="0" w:after="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Předat faktury lze i elektronicky na adresu:</w:t>
      </w:r>
    </w:p>
    <w:p>
      <w:pPr>
        <w:pStyle w:val="Style10"/>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1"/>
        </w:numPr>
        <w:shd w:val="clear" w:color="auto" w:fill="auto"/>
        <w:tabs>
          <w:tab w:pos="462" w:val="left"/>
        </w:tabs>
        <w:bidi w:val="0"/>
        <w:spacing w:before="0" w:after="200" w:line="240" w:lineRule="auto"/>
        <w:ind w:left="0" w:right="0" w:firstLine="0"/>
        <w:jc w:val="left"/>
      </w:pPr>
      <w:bookmarkStart w:id="162" w:name="bookmark162"/>
      <w:bookmarkEnd w:id="16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0"/>
        <w:keepNext w:val="0"/>
        <w:keepLines w:val="0"/>
        <w:widowControl w:val="0"/>
        <w:numPr>
          <w:ilvl w:val="0"/>
          <w:numId w:val="11"/>
        </w:numPr>
        <w:shd w:val="clear" w:color="auto" w:fill="auto"/>
        <w:tabs>
          <w:tab w:pos="462" w:val="left"/>
        </w:tabs>
        <w:bidi w:val="0"/>
        <w:spacing w:before="0" w:after="68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3"/>
        </w:numPr>
        <w:shd w:val="clear" w:color="auto" w:fill="auto"/>
        <w:tabs>
          <w:tab w:pos="360" w:val="left"/>
        </w:tabs>
        <w:bidi w:val="0"/>
        <w:spacing w:before="0" w:after="200" w:line="240" w:lineRule="auto"/>
        <w:ind w:left="380" w:right="0" w:hanging="380"/>
        <w:jc w:val="left"/>
      </w:pPr>
      <w:bookmarkStart w:id="164" w:name="bookmark164"/>
      <w:bookmarkEnd w:id="164"/>
      <w:r>
        <w:rPr>
          <w:color w:val="000000"/>
          <w:spacing w:val="0"/>
          <w:w w:val="100"/>
          <w:position w:val="0"/>
          <w:shd w:val="clear" w:color="auto" w:fill="auto"/>
          <w:lang w:val="cs-CZ" w:eastAsia="cs-CZ" w:bidi="cs-CZ"/>
        </w:rPr>
        <w:t>Pokud bude zhotovitel v prodlení proti jakémukoli termínu předání a převzetí dokončeného díla sjednaného dle čl. II. odst. 1. písm. b)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3"/>
        </w:numPr>
        <w:shd w:val="clear" w:color="auto" w:fill="auto"/>
        <w:tabs>
          <w:tab w:pos="360" w:val="left"/>
        </w:tabs>
        <w:bidi w:val="0"/>
        <w:spacing w:before="0" w:after="200" w:line="240" w:lineRule="auto"/>
        <w:ind w:left="380" w:right="0" w:hanging="380"/>
        <w:jc w:val="left"/>
      </w:pPr>
      <w:bookmarkStart w:id="165" w:name="bookmark165"/>
      <w:bookmarkEnd w:id="16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3"/>
        </w:numPr>
        <w:shd w:val="clear" w:color="auto" w:fill="auto"/>
        <w:tabs>
          <w:tab w:pos="360" w:val="left"/>
        </w:tabs>
        <w:bidi w:val="0"/>
        <w:spacing w:before="0" w:after="200" w:line="240" w:lineRule="auto"/>
        <w:ind w:left="380" w:right="0" w:hanging="380"/>
        <w:jc w:val="left"/>
      </w:pPr>
      <w:bookmarkStart w:id="166" w:name="bookmark166"/>
      <w:bookmarkEnd w:id="166"/>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60" w:val="left"/>
        </w:tabs>
        <w:bidi w:val="0"/>
        <w:spacing w:before="0" w:after="200" w:line="240" w:lineRule="auto"/>
        <w:ind w:left="380" w:right="0" w:hanging="380"/>
        <w:jc w:val="left"/>
      </w:pPr>
      <w:bookmarkStart w:id="167" w:name="bookmark167"/>
      <w:bookmarkEnd w:id="167"/>
      <w:r>
        <w:rPr>
          <w:color w:val="000000"/>
          <w:spacing w:val="0"/>
          <w:w w:val="100"/>
          <w:position w:val="0"/>
          <w:shd w:val="clear" w:color="auto" w:fill="auto"/>
          <w:lang w:val="cs-CZ" w:eastAsia="cs-CZ" w:bidi="cs-CZ"/>
        </w:rPr>
        <w:t>Při nesplnění termínu vyklizení pracoviště, oproti dohodnutému termínu v čl. II. odst.1. písm. c)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60" w:val="left"/>
        </w:tabs>
        <w:bidi w:val="0"/>
        <w:spacing w:before="0" w:after="200" w:line="240" w:lineRule="auto"/>
        <w:ind w:left="380" w:right="0" w:hanging="380"/>
        <w:jc w:val="left"/>
      </w:pPr>
      <w:bookmarkStart w:id="168" w:name="bookmark168"/>
      <w:bookmarkEnd w:id="16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3"/>
        </w:numPr>
        <w:shd w:val="clear" w:color="auto" w:fill="auto"/>
        <w:tabs>
          <w:tab w:pos="360" w:val="left"/>
        </w:tabs>
        <w:bidi w:val="0"/>
        <w:spacing w:before="0" w:after="200" w:line="240" w:lineRule="auto"/>
        <w:ind w:left="380" w:right="0" w:hanging="380"/>
        <w:jc w:val="left"/>
        <w:sectPr>
          <w:footnotePr>
            <w:pos w:val="pageBottom"/>
            <w:numFmt w:val="decimal"/>
            <w:numRestart w:val="continuous"/>
          </w:footnotePr>
          <w:pgSz w:w="11909" w:h="16838"/>
          <w:pgMar w:top="1085" w:left="1394" w:right="1255" w:bottom="1019" w:header="0" w:footer="3" w:gutter="0"/>
          <w:cols w:space="720"/>
          <w:noEndnote/>
          <w:rtlGutter w:val="0"/>
          <w:docGrid w:linePitch="360"/>
        </w:sectPr>
      </w:pPr>
      <w:bookmarkStart w:id="169" w:name="bookmark169"/>
      <w:bookmarkEnd w:id="16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0"/>
        <w:keepNext w:val="0"/>
        <w:keepLines w:val="0"/>
        <w:widowControl w:val="0"/>
        <w:numPr>
          <w:ilvl w:val="0"/>
          <w:numId w:val="13"/>
        </w:numPr>
        <w:shd w:val="clear" w:color="auto" w:fill="auto"/>
        <w:tabs>
          <w:tab w:pos="382" w:val="left"/>
        </w:tabs>
        <w:bidi w:val="0"/>
        <w:spacing w:before="0" w:after="24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3"/>
        </w:numPr>
        <w:shd w:val="clear" w:color="auto" w:fill="auto"/>
        <w:tabs>
          <w:tab w:pos="502" w:val="left"/>
        </w:tabs>
        <w:bidi w:val="0"/>
        <w:spacing w:before="0" w:after="44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w:t>
      </w:r>
    </w:p>
    <w:p>
      <w:pPr>
        <w:pStyle w:val="Style10"/>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175" w:name="bookmark175"/>
      <w:bookmarkEnd w:id="175"/>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17"/>
        </w:numPr>
        <w:shd w:val="clear" w:color="auto" w:fill="auto"/>
        <w:tabs>
          <w:tab w:pos="973" w:val="left"/>
        </w:tabs>
        <w:bidi w:val="0"/>
        <w:spacing w:before="0" w:after="100" w:line="240" w:lineRule="auto"/>
        <w:ind w:left="0" w:right="0" w:firstLine="380"/>
        <w:jc w:val="both"/>
      </w:pPr>
      <w:bookmarkStart w:id="176" w:name="bookmark176"/>
      <w:bookmarkEnd w:id="176"/>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7"/>
        </w:numPr>
        <w:shd w:val="clear" w:color="auto" w:fill="auto"/>
        <w:tabs>
          <w:tab w:pos="973" w:val="left"/>
        </w:tabs>
        <w:bidi w:val="0"/>
        <w:spacing w:before="0" w:after="100" w:line="240" w:lineRule="auto"/>
        <w:ind w:left="1020" w:right="0" w:hanging="600"/>
        <w:jc w:val="both"/>
      </w:pPr>
      <w:bookmarkStart w:id="177" w:name="bookmark177"/>
      <w:bookmarkEnd w:id="17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7"/>
        </w:numPr>
        <w:shd w:val="clear" w:color="auto" w:fill="auto"/>
        <w:tabs>
          <w:tab w:pos="973" w:val="left"/>
        </w:tabs>
        <w:bidi w:val="0"/>
        <w:spacing w:before="0" w:after="100" w:line="240" w:lineRule="auto"/>
        <w:ind w:left="1020" w:right="0" w:hanging="600"/>
        <w:jc w:val="both"/>
      </w:pPr>
      <w:bookmarkStart w:id="178" w:name="bookmark178"/>
      <w:bookmarkEnd w:id="17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6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82" w:val="left"/>
        </w:tabs>
        <w:bidi w:val="0"/>
        <w:spacing w:before="0" w:after="180" w:line="254" w:lineRule="auto"/>
        <w:ind w:left="0" w:right="0" w:firstLine="0"/>
        <w:jc w:val="both"/>
        <w:sectPr>
          <w:footnotePr>
            <w:pos w:val="pageBottom"/>
            <w:numFmt w:val="decimal"/>
            <w:numRestart w:val="continuous"/>
          </w:footnotePr>
          <w:pgSz w:w="11909" w:h="16838"/>
          <w:pgMar w:top="1329" w:left="1394" w:right="1308" w:bottom="673" w:header="0" w:footer="3" w:gutter="0"/>
          <w:cols w:space="720"/>
          <w:noEndnote/>
          <w:rtlGutter w:val="0"/>
          <w:docGrid w:linePitch="360"/>
        </w:sectPr>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Stránka </w:t>
      </w:r>
      <w:r>
        <w:rPr>
          <w:b/>
          <w:bCs/>
          <w:color w:val="000000"/>
          <w:spacing w:val="0"/>
          <w:w w:val="100"/>
          <w:position w:val="0"/>
          <w:shd w:val="clear" w:color="auto" w:fill="auto"/>
          <w:lang w:val="cs-CZ" w:eastAsia="cs-CZ" w:bidi="cs-CZ"/>
        </w:rPr>
        <w:t xml:space="preserve">7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bookmarkEnd w:id="180"/>
      <w:bookmarkEnd w:id="181"/>
      <w:bookmarkEnd w:id="183"/>
    </w:p>
    <w:p>
      <w:pPr>
        <w:pStyle w:val="Style10"/>
        <w:keepNext w:val="0"/>
        <w:keepLines w:val="0"/>
        <w:widowControl w:val="0"/>
        <w:shd w:val="clear" w:color="auto" w:fill="auto"/>
        <w:bidi w:val="0"/>
        <w:spacing w:before="0" w:after="360" w:line="240" w:lineRule="auto"/>
        <w:ind w:left="0" w:right="0" w:firstLine="380"/>
        <w:jc w:val="both"/>
      </w:pPr>
      <w:r>
        <w:rPr>
          <w:color w:val="000000"/>
          <w:spacing w:val="0"/>
          <w:w w:val="100"/>
          <w:position w:val="0"/>
          <w:shd w:val="clear" w:color="auto" w:fill="auto"/>
          <w:lang w:val="cs-CZ" w:eastAsia="cs-CZ" w:bidi="cs-CZ"/>
        </w:rPr>
        <w:t>se tedy hradí v plné výši vedle smluvní pokuty.</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 Objednatel a zhotovitel jsou povinni si oproti podpisu vzájemně předat identifikaci rizik, plynoucích z podstaty činnosti jedné či druhé strany, v prostorách objednavatele nebo na jeho zařízeních.</w:t>
      </w:r>
    </w:p>
    <w:p>
      <w:pPr>
        <w:pStyle w:val="Style10"/>
        <w:keepNext w:val="0"/>
        <w:keepLines w:val="0"/>
        <w:widowControl w:val="0"/>
        <w:numPr>
          <w:ilvl w:val="0"/>
          <w:numId w:val="21"/>
        </w:numPr>
        <w:shd w:val="clear" w:color="auto" w:fill="auto"/>
        <w:tabs>
          <w:tab w:pos="358" w:val="left"/>
        </w:tabs>
        <w:bidi w:val="0"/>
        <w:spacing w:before="0" w:after="24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58" w:val="left"/>
        </w:tabs>
        <w:bidi w:val="0"/>
        <w:spacing w:before="0" w:after="440" w:line="240" w:lineRule="auto"/>
        <w:ind w:right="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87"/>
      <w:bookmarkEnd w:id="188"/>
      <w:bookmarkEnd w:id="190"/>
    </w:p>
    <w:p>
      <w:pPr>
        <w:pStyle w:val="Style2"/>
        <w:keepNext/>
        <w:keepLines/>
        <w:widowControl w:val="0"/>
        <w:shd w:val="clear" w:color="auto" w:fill="auto"/>
        <w:bidi w:val="0"/>
        <w:spacing w:before="0" w:after="300" w:line="240" w:lineRule="auto"/>
        <w:ind w:left="0" w:right="0" w:firstLine="0"/>
        <w:jc w:val="center"/>
      </w:pPr>
      <w:bookmarkStart w:id="191" w:name="bookmark191"/>
      <w:bookmarkStart w:id="192" w:name="bookmark192"/>
      <w:bookmarkStart w:id="193" w:name="bookmark193"/>
      <w:r>
        <w:rPr>
          <w:b/>
          <w:bCs/>
          <w:color w:val="000000"/>
          <w:spacing w:val="0"/>
          <w:w w:val="100"/>
          <w:position w:val="0"/>
          <w:shd w:val="clear" w:color="auto" w:fill="auto"/>
          <w:lang w:val="cs-CZ" w:eastAsia="cs-CZ" w:bidi="cs-CZ"/>
        </w:rPr>
        <w:t>Čl. IX. ZÁVĚREČNÁ USTANOVENÍ</w:t>
      </w:r>
      <w:bookmarkEnd w:id="191"/>
      <w:bookmarkEnd w:id="192"/>
      <w:bookmarkEnd w:id="193"/>
    </w:p>
    <w:p>
      <w:pPr>
        <w:pStyle w:val="Style10"/>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10"/>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99" w:val="left"/>
        </w:tabs>
        <w:bidi w:val="0"/>
        <w:spacing w:before="0" w:line="240" w:lineRule="auto"/>
        <w:ind w:left="1180" w:right="0" w:hanging="36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97"/>
      <w:bookmarkEnd w:id="198"/>
      <w:bookmarkEnd w:id="200"/>
    </w:p>
    <w:p>
      <w:pPr>
        <w:pStyle w:val="Style2"/>
        <w:keepNext/>
        <w:keepLines/>
        <w:widowControl w:val="0"/>
        <w:numPr>
          <w:ilvl w:val="0"/>
          <w:numId w:val="25"/>
        </w:numPr>
        <w:shd w:val="clear" w:color="auto" w:fill="auto"/>
        <w:tabs>
          <w:tab w:pos="1199" w:val="left"/>
        </w:tabs>
        <w:bidi w:val="0"/>
        <w:spacing w:before="0" w:line="240" w:lineRule="auto"/>
        <w:ind w:left="1180" w:right="0" w:hanging="36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bezdůvodném přerušení prací zhotovitele, které trvá více než 14 dnů,</w:t>
      </w:r>
      <w:bookmarkEnd w:id="201"/>
      <w:bookmarkEnd w:id="202"/>
      <w:bookmarkEnd w:id="204"/>
    </w:p>
    <w:p>
      <w:pPr>
        <w:pStyle w:val="Style2"/>
        <w:keepNext/>
        <w:keepLines/>
        <w:widowControl w:val="0"/>
        <w:numPr>
          <w:ilvl w:val="0"/>
          <w:numId w:val="25"/>
        </w:numPr>
        <w:shd w:val="clear" w:color="auto" w:fill="auto"/>
        <w:tabs>
          <w:tab w:pos="1430" w:val="left"/>
        </w:tabs>
        <w:bidi w:val="0"/>
        <w:spacing w:before="0" w:line="240" w:lineRule="auto"/>
        <w:ind w:left="1180" w:right="0" w:hanging="36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05"/>
      <w:bookmarkEnd w:id="206"/>
      <w:bookmarkEnd w:id="208"/>
    </w:p>
    <w:p>
      <w:pPr>
        <w:pStyle w:val="Style2"/>
        <w:keepNext/>
        <w:keepLines/>
        <w:widowControl w:val="0"/>
        <w:numPr>
          <w:ilvl w:val="0"/>
          <w:numId w:val="25"/>
        </w:numPr>
        <w:shd w:val="clear" w:color="auto" w:fill="auto"/>
        <w:tabs>
          <w:tab w:pos="1199" w:val="left"/>
        </w:tabs>
        <w:bidi w:val="0"/>
        <w:spacing w:before="0" w:after="180" w:line="240" w:lineRule="auto"/>
        <w:ind w:left="0" w:right="0" w:firstLine="82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neplněním povinností zhotovitele vést řádně zápisy do stavebního deníku.</w:t>
      </w:r>
      <w:bookmarkEnd w:id="209"/>
      <w:bookmarkEnd w:id="210"/>
      <w:bookmarkEnd w:id="212"/>
    </w:p>
    <w:p>
      <w:pPr>
        <w:pStyle w:val="Style10"/>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3"/>
        </w:numPr>
        <w:shd w:val="clear" w:color="auto" w:fill="auto"/>
        <w:tabs>
          <w:tab w:pos="447" w:val="left"/>
          <w:tab w:pos="3302" w:val="left"/>
          <w:tab w:pos="6110" w:val="left"/>
          <w:tab w:pos="8726" w:val="left"/>
        </w:tabs>
        <w:bidi w:val="0"/>
        <w:spacing w:before="0" w:after="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10"/>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3"/>
        </w:numPr>
        <w:shd w:val="clear" w:color="auto" w:fill="auto"/>
        <w:bidi w:val="0"/>
        <w:spacing w:before="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10"/>
        <w:keepNext w:val="0"/>
        <w:keepLines w:val="0"/>
        <w:widowControl w:val="0"/>
        <w:numPr>
          <w:ilvl w:val="0"/>
          <w:numId w:val="23"/>
        </w:numPr>
        <w:shd w:val="clear" w:color="auto" w:fill="auto"/>
        <w:tabs>
          <w:tab w:pos="447" w:val="left"/>
        </w:tabs>
        <w:bidi w:val="0"/>
        <w:spacing w:before="0" w:line="240" w:lineRule="auto"/>
        <w:ind w:left="0" w:right="0" w:firstLine="0"/>
        <w:jc w:val="both"/>
      </w:pPr>
      <w:bookmarkStart w:id="222" w:name="bookmark222"/>
      <w:bookmarkEnd w:id="222"/>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23"/>
        </w:numPr>
        <w:shd w:val="clear" w:color="auto" w:fill="auto"/>
        <w:tabs>
          <w:tab w:pos="447" w:val="left"/>
        </w:tabs>
        <w:bidi w:val="0"/>
        <w:spacing w:before="0" w:line="240" w:lineRule="auto"/>
        <w:ind w:left="380" w:right="0" w:hanging="380"/>
        <w:jc w:val="left"/>
      </w:pPr>
      <w:bookmarkStart w:id="223" w:name="bookmark223"/>
      <w:bookmarkEnd w:id="22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r>
        <w:br w:type="page"/>
      </w:r>
    </w:p>
    <w:p>
      <w:pPr>
        <w:pStyle w:val="Style10"/>
        <w:keepNext w:val="0"/>
        <w:keepLines w:val="0"/>
        <w:widowControl w:val="0"/>
        <w:numPr>
          <w:ilvl w:val="0"/>
          <w:numId w:val="23"/>
        </w:numPr>
        <w:shd w:val="clear" w:color="auto" w:fill="auto"/>
        <w:tabs>
          <w:tab w:pos="502" w:val="left"/>
        </w:tabs>
        <w:bidi w:val="0"/>
        <w:spacing w:before="0" w:after="32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3"/>
        </w:numPr>
        <w:shd w:val="clear" w:color="auto" w:fill="auto"/>
        <w:tabs>
          <w:tab w:pos="502" w:val="left"/>
        </w:tabs>
        <w:bidi w:val="0"/>
        <w:spacing w:before="0" w:after="46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2) Příloha č. 1: Oceněný soupis prací</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Příloha č. 2: Čestné prohlášení k finančním sankcím</w:t>
      </w:r>
    </w:p>
    <w:p>
      <w:pPr>
        <w:pStyle w:val="Style10"/>
        <w:keepNext w:val="0"/>
        <w:keepLines w:val="0"/>
        <w:widowControl w:val="0"/>
        <w:shd w:val="clear" w:color="auto" w:fill="auto"/>
        <w:bidi w:val="0"/>
        <w:spacing w:before="0" w:after="0" w:line="240" w:lineRule="auto"/>
        <w:ind w:left="1460" w:right="0" w:hanging="1460"/>
        <w:jc w:val="both"/>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10"/>
        <w:keepNext w:val="0"/>
        <w:keepLines w:val="0"/>
        <w:widowControl w:val="0"/>
        <w:shd w:val="clear" w:color="auto" w:fill="auto"/>
        <w:tabs>
          <w:tab w:pos="138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Příloha č. 4: Čestné prohlášení o neexistenci střetu zájmu</w:t>
      </w:r>
    </w:p>
    <w:p>
      <w:pPr>
        <w:pStyle w:val="Style10"/>
        <w:keepNext w:val="0"/>
        <w:keepLines w:val="0"/>
        <w:widowControl w:val="0"/>
        <w:shd w:val="clear" w:color="auto" w:fill="auto"/>
        <w:tabs>
          <w:tab w:pos="138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Příloha č. 5: Seznam pozemků ke kontrole výskytu invazních rostlin VT Ohře</w:t>
      </w:r>
    </w:p>
    <w:p>
      <w:pPr>
        <w:pStyle w:val="Style10"/>
        <w:keepNext w:val="0"/>
        <w:keepLines w:val="0"/>
        <w:widowControl w:val="0"/>
        <w:shd w:val="clear" w:color="auto" w:fill="auto"/>
        <w:bidi w:val="0"/>
        <w:spacing w:before="0" w:after="0" w:line="240" w:lineRule="auto"/>
        <w:ind w:left="1460" w:right="0" w:firstLine="0"/>
        <w:jc w:val="both"/>
      </w:pPr>
      <w:r>
        <w:rPr>
          <w:color w:val="000000"/>
          <w:spacing w:val="0"/>
          <w:w w:val="100"/>
          <w:position w:val="0"/>
          <w:shd w:val="clear" w:color="auto" w:fill="auto"/>
          <w:lang w:val="cs-CZ" w:eastAsia="cs-CZ" w:bidi="cs-CZ"/>
        </w:rPr>
        <w:t>dolní KV</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2) Příloha č. 6: Metodika likvidace invazních rostlin</w:t>
      </w:r>
    </w:p>
    <w:p>
      <w:pPr>
        <w:pStyle w:val="Style10"/>
        <w:keepNext w:val="0"/>
        <w:keepLines w:val="0"/>
        <w:widowControl w:val="0"/>
        <w:shd w:val="clear" w:color="auto" w:fill="auto"/>
        <w:bidi w:val="0"/>
        <w:spacing w:before="0" w:after="0" w:line="240" w:lineRule="auto"/>
        <w:ind w:left="0" w:right="0" w:firstLine="0"/>
        <w:jc w:val="both"/>
        <w:sectPr>
          <w:footerReference w:type="default" r:id="rId9"/>
          <w:footerReference w:type="even" r:id="rId10"/>
          <w:footnotePr>
            <w:pos w:val="pageBottom"/>
            <w:numFmt w:val="decimal"/>
            <w:numRestart w:val="continuous"/>
          </w:footnotePr>
          <w:pgSz w:w="11909" w:h="16838"/>
          <w:pgMar w:top="936" w:left="1381" w:right="1335" w:bottom="1245" w:header="508" w:footer="3" w:gutter="0"/>
          <w:cols w:space="720"/>
          <w:noEndnote/>
          <w:rtlGutter w:val="0"/>
          <w:docGrid w:linePitch="360"/>
        </w:sectPr>
      </w:pPr>
      <w:r>
        <w:rPr>
          <w:color w:val="000000"/>
          <w:spacing w:val="0"/>
          <w:w w:val="100"/>
          <w:position w:val="0"/>
          <w:shd w:val="clear" w:color="auto" w:fill="auto"/>
          <w:lang w:val="cs-CZ" w:eastAsia="cs-CZ" w:bidi="cs-CZ"/>
        </w:rPr>
        <w:t>Priorita 2) Příloha č. 7: Seznam pozemků zasažená plocha – VT Ohře-dolní KV</w:t>
      </w:r>
    </w:p>
    <w:p>
      <w:pPr>
        <w:widowControl w:val="0"/>
        <w:spacing w:before="84" w:after="8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5507"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7.4.2026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0" w:left="1394" w:right="2335" w:bottom="5507" w:header="0" w:footer="3" w:gutter="0"/>
          <w:cols w:num="2" w:space="720" w:equalWidth="0">
            <w:col w:w="3499" w:space="1541"/>
            <w:col w:w="3139"/>
          </w:cols>
          <w:noEndnote/>
          <w:rtlGutter w:val="0"/>
          <w:docGrid w:linePitch="360"/>
        </w:sectPr>
      </w:pPr>
      <w:r>
        <w:rPr>
          <w:color w:val="000000"/>
          <w:spacing w:val="0"/>
          <w:w w:val="100"/>
          <w:position w:val="0"/>
          <w:shd w:val="clear" w:color="auto" w:fill="auto"/>
          <w:lang w:val="cs-CZ" w:eastAsia="cs-CZ" w:bidi="cs-CZ"/>
        </w:rPr>
        <w:t>V Mrtník dne 30.3.2026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 w:after="6"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4095750</wp:posOffset>
                </wp:positionH>
                <wp:positionV relativeFrom="paragraph">
                  <wp:posOffset>12700</wp:posOffset>
                </wp:positionV>
                <wp:extent cx="804545" cy="548640"/>
                <wp:wrapSquare wrapText="bothSides"/>
                <wp:docPr id="13" name="Shape 13"/>
                <a:graphic xmlns:a="http://schemas.openxmlformats.org/drawingml/2006/main">
                  <a:graphicData uri="http://schemas.microsoft.com/office/word/2010/wordprocessingShape">
                    <wps:wsp>
                      <wps:cNvSpPr txBox="1"/>
                      <wps:spPr>
                        <a:xfrm>
                          <a:ext cx="804545" cy="5486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Marles s.r.o. jednatel zhotovitel</w:t>
                            </w:r>
                          </w:p>
                        </w:txbxContent>
                      </wps:txbx>
                      <wps:bodyPr lIns="0" tIns="0" rIns="0" bIns="0">
                        <a:noAutoFit/>
                      </wps:bodyPr>
                    </wps:wsp>
                  </a:graphicData>
                </a:graphic>
              </wp:anchor>
            </w:drawing>
          </mc:Choice>
          <mc:Fallback>
            <w:pict>
              <v:shape id="_x0000_s1039" type="#_x0000_t202" style="position:absolute;margin-left:322.5pt;margin-top:1.pt;width:63.350000000000001pt;height:43.200000000000003pt;z-index:-125829373;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Marles s.r.o. jednatel zhotovitel</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4" w:right="547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5695950</wp:posOffset>
              </wp:positionH>
              <wp:positionV relativeFrom="page">
                <wp:posOffset>9965055</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8.5pt;margin-top:784.64999999999998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5695950</wp:posOffset>
              </wp:positionH>
              <wp:positionV relativeFrom="page">
                <wp:posOffset>9965055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8.5pt;margin-top:784.64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5695950</wp:posOffset>
              </wp:positionH>
              <wp:positionV relativeFrom="page">
                <wp:posOffset>9965055</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3" type="#_x0000_t202" style="position:absolute;margin-left:448.5pt;margin-top:784.64999999999998pt;width:77.049999999999997pt;height:15.8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5695950</wp:posOffset>
              </wp:positionH>
              <wp:positionV relativeFrom="page">
                <wp:posOffset>9965055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5" type="#_x0000_t202" style="position:absolute;margin-left:448.5pt;margin-top:784.64999999999998pt;width:77.049999999999997pt;height:15.85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5695950</wp:posOffset>
              </wp:positionH>
              <wp:positionV relativeFrom="page">
                <wp:posOffset>9965055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7" type="#_x0000_t202" style="position:absolute;margin-left:448.5pt;margin-top:784.64999999999998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line="480" w:lineRule="auto"/>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