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7B368" w14:textId="77777777" w:rsidR="00D74A08" w:rsidRDefault="00D74A08">
      <w:pPr>
        <w:spacing w:after="280" w:line="259" w:lineRule="auto"/>
        <w:ind w:left="0" w:right="60" w:firstLine="0"/>
        <w:jc w:val="center"/>
        <w:rPr>
          <w:b/>
          <w:sz w:val="32"/>
        </w:rPr>
      </w:pPr>
    </w:p>
    <w:p w14:paraId="0DBB7A22" w14:textId="10997FC7" w:rsidR="006A5C92" w:rsidRDefault="00000000">
      <w:pPr>
        <w:spacing w:after="280" w:line="259" w:lineRule="auto"/>
        <w:ind w:left="0" w:right="60" w:firstLine="0"/>
        <w:jc w:val="center"/>
      </w:pPr>
      <w:r>
        <w:rPr>
          <w:b/>
          <w:sz w:val="32"/>
        </w:rPr>
        <w:t xml:space="preserve">Smlouva o provedení opravy </w:t>
      </w:r>
    </w:p>
    <w:p w14:paraId="1BAEFF45" w14:textId="77777777" w:rsidR="002046A8" w:rsidRDefault="00000000">
      <w:pPr>
        <w:spacing w:after="14" w:line="254" w:lineRule="auto"/>
        <w:ind w:left="-5" w:right="6951" w:hanging="10"/>
        <w:jc w:val="left"/>
        <w:rPr>
          <w:b/>
        </w:rPr>
      </w:pPr>
      <w:r>
        <w:rPr>
          <w:b/>
        </w:rPr>
        <w:t xml:space="preserve">Domov bez bariér </w:t>
      </w:r>
    </w:p>
    <w:p w14:paraId="6C491D73" w14:textId="3A6A50EA" w:rsidR="006A5C92" w:rsidRDefault="00000000">
      <w:pPr>
        <w:spacing w:after="14" w:line="254" w:lineRule="auto"/>
        <w:ind w:left="-5" w:right="6951" w:hanging="10"/>
        <w:jc w:val="left"/>
      </w:pPr>
      <w:r>
        <w:t xml:space="preserve">IČO: 13583212 </w:t>
      </w:r>
    </w:p>
    <w:p w14:paraId="108B1DCE" w14:textId="77777777" w:rsidR="002046A8" w:rsidRDefault="00000000">
      <w:pPr>
        <w:spacing w:after="2" w:line="252" w:lineRule="auto"/>
        <w:ind w:left="-5" w:hanging="10"/>
        <w:jc w:val="left"/>
      </w:pPr>
      <w:r>
        <w:t xml:space="preserve">se sídlem: Strozziho 1333, 508 01 Hořice zastoupená: Ing. Renata Zemková, ředitelka </w:t>
      </w:r>
    </w:p>
    <w:p w14:paraId="4BFBC055" w14:textId="2383C0E0" w:rsidR="006A5C92" w:rsidRDefault="00000000">
      <w:pPr>
        <w:spacing w:after="2" w:line="252" w:lineRule="auto"/>
        <w:ind w:left="-5" w:hanging="10"/>
        <w:jc w:val="left"/>
      </w:pPr>
      <w:r>
        <w:t xml:space="preserve">kontakt: </w:t>
      </w:r>
      <w:r w:rsidRPr="0096690B">
        <w:rPr>
          <w:highlight w:val="black"/>
        </w:rPr>
        <w:t>reditel@usphorice.cz</w:t>
      </w:r>
      <w:r>
        <w:t xml:space="preserve"> </w:t>
      </w:r>
    </w:p>
    <w:p w14:paraId="140E6AF4" w14:textId="77777777" w:rsidR="006A5C92" w:rsidRDefault="00000000">
      <w:pPr>
        <w:spacing w:after="3" w:line="259" w:lineRule="auto"/>
        <w:ind w:left="0" w:right="0" w:firstLine="0"/>
        <w:jc w:val="left"/>
      </w:pPr>
      <w:r>
        <w:t xml:space="preserve"> </w:t>
      </w:r>
    </w:p>
    <w:p w14:paraId="0829BF9A" w14:textId="77777777" w:rsidR="006A5C92" w:rsidRDefault="00000000">
      <w:pPr>
        <w:spacing w:after="0"/>
        <w:ind w:left="-15" w:right="48" w:firstLine="0"/>
      </w:pPr>
      <w:r>
        <w:t>dále jen „</w:t>
      </w:r>
      <w:r>
        <w:rPr>
          <w:b/>
          <w:i/>
        </w:rPr>
        <w:t>Objednatel</w:t>
      </w:r>
      <w:r>
        <w:t xml:space="preserve">“, na straně jedné, </w:t>
      </w:r>
    </w:p>
    <w:p w14:paraId="44A829D2" w14:textId="77777777" w:rsidR="006A5C92" w:rsidRDefault="00000000">
      <w:pPr>
        <w:spacing w:after="0" w:line="259" w:lineRule="auto"/>
        <w:ind w:left="0" w:right="0" w:firstLine="0"/>
        <w:jc w:val="left"/>
      </w:pPr>
      <w:r>
        <w:rPr>
          <w:b/>
        </w:rPr>
        <w:t xml:space="preserve"> </w:t>
      </w:r>
    </w:p>
    <w:p w14:paraId="025943F2" w14:textId="77777777" w:rsidR="006A5C92" w:rsidRDefault="00000000">
      <w:pPr>
        <w:spacing w:after="0"/>
        <w:ind w:left="-15" w:right="48" w:firstLine="0"/>
      </w:pPr>
      <w:r>
        <w:t xml:space="preserve">a </w:t>
      </w:r>
    </w:p>
    <w:p w14:paraId="3590488C" w14:textId="77777777" w:rsidR="006A5C92" w:rsidRDefault="00000000">
      <w:pPr>
        <w:spacing w:after="0" w:line="259" w:lineRule="auto"/>
        <w:ind w:left="0" w:right="0" w:firstLine="0"/>
        <w:jc w:val="left"/>
      </w:pPr>
      <w:r>
        <w:rPr>
          <w:b/>
        </w:rPr>
        <w:t xml:space="preserve">                                   </w:t>
      </w:r>
    </w:p>
    <w:p w14:paraId="7B3BEE16" w14:textId="77777777" w:rsidR="006A5C92" w:rsidRDefault="00000000">
      <w:pPr>
        <w:spacing w:after="14" w:line="254" w:lineRule="auto"/>
        <w:ind w:left="-5" w:right="0" w:hanging="10"/>
        <w:jc w:val="left"/>
      </w:pPr>
      <w:r>
        <w:rPr>
          <w:b/>
        </w:rPr>
        <w:t xml:space="preserve">Arjo Czech Republic s.r.o. </w:t>
      </w:r>
    </w:p>
    <w:p w14:paraId="4529C0EC" w14:textId="77777777" w:rsidR="006A5C92" w:rsidRDefault="00000000">
      <w:pPr>
        <w:spacing w:after="0"/>
        <w:ind w:left="-15" w:right="48" w:firstLine="0"/>
      </w:pPr>
      <w:r>
        <w:t xml:space="preserve">IČO: 469 62 549 </w:t>
      </w:r>
    </w:p>
    <w:p w14:paraId="6DDAEC2F" w14:textId="77777777" w:rsidR="006A5C92" w:rsidRDefault="00000000">
      <w:pPr>
        <w:spacing w:after="0"/>
        <w:ind w:left="-15" w:right="48" w:firstLine="0"/>
      </w:pPr>
      <w:r>
        <w:t xml:space="preserve">DIČ: CZ46962549 </w:t>
      </w:r>
    </w:p>
    <w:p w14:paraId="47CE0BA1" w14:textId="77777777" w:rsidR="002046A8" w:rsidRDefault="00000000">
      <w:pPr>
        <w:spacing w:after="2" w:line="252" w:lineRule="auto"/>
        <w:ind w:left="-5" w:right="3105" w:hanging="10"/>
        <w:jc w:val="left"/>
      </w:pPr>
      <w:r>
        <w:t xml:space="preserve">se sídlem: Škrétova 490/12, Vinohrady, 120 00 Praha 2 </w:t>
      </w:r>
    </w:p>
    <w:p w14:paraId="283F208D" w14:textId="7F91D6DB" w:rsidR="002046A8" w:rsidRDefault="00000000">
      <w:pPr>
        <w:spacing w:after="2" w:line="252" w:lineRule="auto"/>
        <w:ind w:left="-5" w:right="3105" w:hanging="10"/>
        <w:jc w:val="left"/>
      </w:pPr>
      <w:r>
        <w:t xml:space="preserve"> zastoupená: Joanna Maj, na základě plné moci</w:t>
      </w:r>
    </w:p>
    <w:p w14:paraId="02A3A7BC" w14:textId="46A0F761" w:rsidR="006A5C92" w:rsidRDefault="00000000">
      <w:pPr>
        <w:spacing w:after="2" w:line="252" w:lineRule="auto"/>
        <w:ind w:left="-5" w:right="3105" w:hanging="10"/>
        <w:jc w:val="left"/>
      </w:pPr>
      <w:r>
        <w:t xml:space="preserve">kontakt: servis.cz@arjo.com  </w:t>
      </w:r>
    </w:p>
    <w:p w14:paraId="5B66970F" w14:textId="77777777" w:rsidR="006A5C92" w:rsidRDefault="00000000">
      <w:pPr>
        <w:spacing w:after="0" w:line="259" w:lineRule="auto"/>
        <w:ind w:left="0" w:right="0" w:firstLine="0"/>
        <w:jc w:val="left"/>
      </w:pPr>
      <w:r>
        <w:rPr>
          <w:b/>
        </w:rPr>
        <w:t xml:space="preserve"> </w:t>
      </w:r>
    </w:p>
    <w:p w14:paraId="09BE0A66" w14:textId="77777777" w:rsidR="006A5C92" w:rsidRDefault="00000000">
      <w:pPr>
        <w:spacing w:after="0"/>
        <w:ind w:left="-15" w:right="48" w:firstLine="0"/>
      </w:pPr>
      <w:r>
        <w:t>dále jen „</w:t>
      </w:r>
      <w:r>
        <w:rPr>
          <w:b/>
          <w:i/>
        </w:rPr>
        <w:t>Dodavatel</w:t>
      </w:r>
      <w:r>
        <w:t xml:space="preserve">“, na straně druhé, </w:t>
      </w:r>
    </w:p>
    <w:p w14:paraId="5AA19D68" w14:textId="77777777" w:rsidR="006A5C92" w:rsidRDefault="00000000">
      <w:pPr>
        <w:spacing w:after="21" w:line="259" w:lineRule="auto"/>
        <w:ind w:left="0" w:right="0" w:firstLine="0"/>
        <w:jc w:val="left"/>
      </w:pPr>
      <w:r>
        <w:t xml:space="preserve"> </w:t>
      </w:r>
    </w:p>
    <w:p w14:paraId="05207B06" w14:textId="77777777" w:rsidR="006A5C92" w:rsidRDefault="00000000">
      <w:pPr>
        <w:spacing w:after="0"/>
        <w:ind w:left="-15" w:right="48" w:firstLine="0"/>
      </w:pPr>
      <w:r>
        <w:t>které budou dále společně označovány jako „</w:t>
      </w:r>
      <w:r>
        <w:rPr>
          <w:b/>
          <w:i/>
        </w:rPr>
        <w:t>Smluvní strany</w:t>
      </w:r>
      <w:r>
        <w:t xml:space="preserve">“ </w:t>
      </w:r>
    </w:p>
    <w:p w14:paraId="4A1C394B" w14:textId="77777777" w:rsidR="006A5C92" w:rsidRDefault="00000000">
      <w:pPr>
        <w:spacing w:after="0" w:line="259" w:lineRule="auto"/>
        <w:ind w:left="0" w:right="0" w:firstLine="0"/>
        <w:jc w:val="left"/>
      </w:pPr>
      <w:r>
        <w:t xml:space="preserve">    </w:t>
      </w:r>
    </w:p>
    <w:p w14:paraId="37CEE137" w14:textId="77777777" w:rsidR="006A5C92" w:rsidRDefault="00000000">
      <w:pPr>
        <w:spacing w:after="0"/>
        <w:ind w:left="2498" w:right="2574" w:hanging="2513"/>
      </w:pPr>
      <w:r>
        <w:t xml:space="preserve"> uzavřely k níže uvedenému dni, měsíci a roku </w:t>
      </w:r>
    </w:p>
    <w:p w14:paraId="16A2D532" w14:textId="77777777" w:rsidR="006A5C92" w:rsidRDefault="00000000">
      <w:pPr>
        <w:spacing w:after="0" w:line="236" w:lineRule="auto"/>
        <w:ind w:left="4349" w:right="4422" w:hanging="4364"/>
      </w:pPr>
      <w:r>
        <w:t xml:space="preserve"> tuto </w:t>
      </w:r>
    </w:p>
    <w:p w14:paraId="7FD9AD50" w14:textId="77777777" w:rsidR="006A5C92" w:rsidRDefault="00000000">
      <w:pPr>
        <w:spacing w:after="18" w:line="259" w:lineRule="auto"/>
        <w:ind w:left="0" w:right="0" w:firstLine="0"/>
        <w:jc w:val="left"/>
      </w:pPr>
      <w:r>
        <w:t xml:space="preserve"> </w:t>
      </w:r>
    </w:p>
    <w:p w14:paraId="5CDAC135" w14:textId="77777777" w:rsidR="006A5C92" w:rsidRDefault="00000000">
      <w:pPr>
        <w:pStyle w:val="Nadpis1"/>
        <w:ind w:right="61"/>
      </w:pPr>
      <w:r>
        <w:t xml:space="preserve">Smlouvu o provedení opravy </w:t>
      </w:r>
    </w:p>
    <w:p w14:paraId="4F3304DD" w14:textId="77777777" w:rsidR="006A5C92" w:rsidRDefault="00000000">
      <w:pPr>
        <w:spacing w:after="33" w:line="265" w:lineRule="auto"/>
        <w:ind w:left="10" w:right="60" w:hanging="10"/>
        <w:jc w:val="center"/>
      </w:pPr>
      <w:r>
        <w:t xml:space="preserve">dle § 2586 a násl. zákona č. 89/2012 Sb., občanský zákoník, ve znění pozdějších předpisů </w:t>
      </w:r>
    </w:p>
    <w:p w14:paraId="734E80BA" w14:textId="77777777" w:rsidR="006A5C92" w:rsidRDefault="00000000">
      <w:pPr>
        <w:spacing w:after="377" w:line="265" w:lineRule="auto"/>
        <w:ind w:left="10" w:right="56" w:hanging="10"/>
        <w:jc w:val="center"/>
      </w:pPr>
      <w:r>
        <w:t>(dále jen „</w:t>
      </w:r>
      <w:r>
        <w:rPr>
          <w:b/>
        </w:rPr>
        <w:t>Smlouva</w:t>
      </w:r>
      <w:r>
        <w:t xml:space="preserve">“) </w:t>
      </w:r>
    </w:p>
    <w:p w14:paraId="25AD55BC" w14:textId="77777777" w:rsidR="006A5C92" w:rsidRDefault="00000000">
      <w:pPr>
        <w:pStyle w:val="Nadpis1"/>
        <w:ind w:right="116"/>
      </w:pPr>
      <w:r>
        <w:t>Článek I</w:t>
      </w:r>
      <w:r>
        <w:rPr>
          <w:rFonts w:ascii="Arial" w:eastAsia="Arial" w:hAnsi="Arial" w:cs="Arial"/>
        </w:rPr>
        <w:t xml:space="preserve"> </w:t>
      </w:r>
      <w:r>
        <w:rPr>
          <w:b w:val="0"/>
        </w:rPr>
        <w:t xml:space="preserve"> </w:t>
      </w:r>
    </w:p>
    <w:p w14:paraId="05BED203" w14:textId="77777777" w:rsidR="006A5C92" w:rsidRDefault="00000000">
      <w:pPr>
        <w:pStyle w:val="Nadpis2"/>
      </w:pPr>
      <w:r>
        <w:t>Předmět Smlouvy</w:t>
      </w:r>
      <w:r>
        <w:rPr>
          <w:i w:val="0"/>
        </w:rPr>
        <w:t xml:space="preserve"> </w:t>
      </w:r>
    </w:p>
    <w:p w14:paraId="048B5FDC" w14:textId="77777777" w:rsidR="006A5C92" w:rsidRDefault="00000000">
      <w:pPr>
        <w:ind w:left="561" w:right="48"/>
      </w:pPr>
      <w:r>
        <w:t>1.1.</w:t>
      </w:r>
      <w:r>
        <w:rPr>
          <w:rFonts w:ascii="Arial" w:eastAsia="Arial" w:hAnsi="Arial" w:cs="Arial"/>
        </w:rPr>
        <w:t xml:space="preserve"> </w:t>
      </w:r>
      <w:r>
        <w:t>Dodavatel se zavazuje provést jednorázovou mimozáruční opravu zdravotnických prostředků (dále jen „</w:t>
      </w:r>
      <w:r>
        <w:rPr>
          <w:b/>
        </w:rPr>
        <w:t>Oprava</w:t>
      </w:r>
      <w:r>
        <w:t xml:space="preserve">“). </w:t>
      </w:r>
    </w:p>
    <w:p w14:paraId="71E9392F" w14:textId="77777777" w:rsidR="006A5C92" w:rsidRDefault="00000000">
      <w:pPr>
        <w:ind w:left="561" w:right="48"/>
      </w:pPr>
      <w:r>
        <w:t>1.2.</w:t>
      </w:r>
      <w:r>
        <w:rPr>
          <w:rFonts w:ascii="Arial" w:eastAsia="Arial" w:hAnsi="Arial" w:cs="Arial"/>
        </w:rPr>
        <w:t xml:space="preserve"> </w:t>
      </w:r>
      <w:r>
        <w:t xml:space="preserve">Tato Smlouva se nevztahuje na provádění záručních oprav dle jakýchkoliv záruk sjednaných Smluvními stranami v samostatné kupní či jiné dodací smlouvě. </w:t>
      </w:r>
    </w:p>
    <w:p w14:paraId="1B43BE1B" w14:textId="77777777" w:rsidR="006A5C92" w:rsidRDefault="00000000">
      <w:pPr>
        <w:spacing w:after="100"/>
        <w:ind w:left="-15" w:right="48" w:firstLine="0"/>
      </w:pPr>
      <w:r>
        <w:t>1.3.</w:t>
      </w:r>
      <w:r>
        <w:rPr>
          <w:rFonts w:ascii="Arial" w:eastAsia="Arial" w:hAnsi="Arial" w:cs="Arial"/>
        </w:rPr>
        <w:t xml:space="preserve"> </w:t>
      </w:r>
      <w:r>
        <w:t xml:space="preserve">Přesný čas provedení Opravy si Smluvní strany předem potvrdí emailem. </w:t>
      </w:r>
    </w:p>
    <w:p w14:paraId="10E0D95E" w14:textId="77777777" w:rsidR="006A5C92" w:rsidRDefault="00000000">
      <w:pPr>
        <w:spacing w:after="503"/>
        <w:ind w:left="-15" w:right="48" w:firstLine="0"/>
      </w:pPr>
      <w:r>
        <w:t>1.4.</w:t>
      </w:r>
      <w:r>
        <w:rPr>
          <w:rFonts w:ascii="Arial" w:eastAsia="Arial" w:hAnsi="Arial" w:cs="Arial"/>
        </w:rPr>
        <w:t xml:space="preserve"> </w:t>
      </w:r>
      <w:r>
        <w:t xml:space="preserve">Objednatel se zavazuje zaplatit za provedenou Opravu cenu sjednanou dle této Smlouvy. </w:t>
      </w:r>
    </w:p>
    <w:p w14:paraId="1CFFB089" w14:textId="77777777" w:rsidR="006A5C92" w:rsidRDefault="00000000">
      <w:pPr>
        <w:pStyle w:val="Nadpis1"/>
        <w:spacing w:after="12"/>
        <w:ind w:right="119"/>
      </w:pPr>
      <w:r>
        <w:lastRenderedPageBreak/>
        <w:t>Článek II</w:t>
      </w:r>
      <w:r>
        <w:rPr>
          <w:rFonts w:ascii="Arial" w:eastAsia="Arial" w:hAnsi="Arial" w:cs="Arial"/>
        </w:rPr>
        <w:t xml:space="preserve"> </w:t>
      </w:r>
      <w:r>
        <w:t xml:space="preserve"> </w:t>
      </w:r>
    </w:p>
    <w:p w14:paraId="182432E4" w14:textId="77777777" w:rsidR="006A5C92" w:rsidRDefault="00000000">
      <w:pPr>
        <w:pStyle w:val="Nadpis2"/>
        <w:ind w:right="59"/>
      </w:pPr>
      <w:r>
        <w:t>Cena za Opravu</w:t>
      </w:r>
      <w:r>
        <w:rPr>
          <w:b/>
          <w:i w:val="0"/>
        </w:rPr>
        <w:t xml:space="preserve"> </w:t>
      </w:r>
    </w:p>
    <w:p w14:paraId="3FC1145E" w14:textId="77777777" w:rsidR="006A5C92" w:rsidRDefault="00000000">
      <w:pPr>
        <w:ind w:left="561" w:right="48"/>
      </w:pPr>
      <w:r>
        <w:t>2.1.</w:t>
      </w:r>
      <w:r>
        <w:rPr>
          <w:rFonts w:ascii="Arial" w:eastAsia="Arial" w:hAnsi="Arial" w:cs="Arial"/>
        </w:rPr>
        <w:t xml:space="preserve"> </w:t>
      </w:r>
      <w:r>
        <w:t xml:space="preserve">Objednatel je povinen zaplatit Dodavateli za provedení Opravy cenu skládající se z (i) hodinové sazby za práci každého servisního technika, (ii) ceny použitých náhradních dílů a jiných materiálů a (iii) nákladů a cestovních výdajů za dopravu pracovníků nebo subdodavatelů Dodavatele a náhradních dílů na místo Opravy, a to dle sazeb uvedených v položce „Nabídková cena bez DPH“ dle cenové nabídky v </w:t>
      </w:r>
      <w:r>
        <w:rPr>
          <w:u w:val="single" w:color="000000"/>
        </w:rPr>
        <w:t>Příloze č. 1</w:t>
      </w:r>
      <w:r>
        <w:t xml:space="preserve"> této Smlouvy (dále jen „</w:t>
      </w:r>
      <w:r>
        <w:rPr>
          <w:b/>
        </w:rPr>
        <w:t>Cenová nabídka</w:t>
      </w:r>
      <w:r>
        <w:t xml:space="preserve">“). </w:t>
      </w:r>
    </w:p>
    <w:p w14:paraId="6D37352F" w14:textId="77777777" w:rsidR="006A5C92" w:rsidRDefault="00000000">
      <w:pPr>
        <w:ind w:left="561" w:right="48"/>
      </w:pPr>
      <w:r>
        <w:t>2.2.</w:t>
      </w:r>
      <w:r>
        <w:rPr>
          <w:rFonts w:ascii="Arial" w:eastAsia="Arial" w:hAnsi="Arial" w:cs="Arial"/>
        </w:rPr>
        <w:t xml:space="preserve"> </w:t>
      </w:r>
      <w:r>
        <w:t>Celkové částky uvedené v Cenové nabídce jsou pouze orientační. Konečná celková cena za provedení Opravy bude stanovena na základě skutečně odpracovaných hodin servisních techniků, ujetých kilometrů při dopravě na místo Opravy a použitých náhradních dílů nebo jiných materiálů dle konečného výkazu Dodavatele, vždy vynásobených příslušnou sazbou dle Cenové nabídky a u materiálů neuvedených v Cenové nabídce podle jejich pořizovací ceny (dále jen „</w:t>
      </w:r>
      <w:r>
        <w:rPr>
          <w:b/>
        </w:rPr>
        <w:t>Cena</w:t>
      </w:r>
      <w:r>
        <w:t xml:space="preserve">“). Cena bude navýšena o zákonné DPH. </w:t>
      </w:r>
    </w:p>
    <w:p w14:paraId="7A004082" w14:textId="77777777" w:rsidR="006A5C92" w:rsidRDefault="00000000">
      <w:pPr>
        <w:ind w:left="561" w:right="48"/>
      </w:pPr>
      <w:r>
        <w:t>2.3.</w:t>
      </w:r>
      <w:r>
        <w:rPr>
          <w:rFonts w:ascii="Arial" w:eastAsia="Arial" w:hAnsi="Arial" w:cs="Arial"/>
        </w:rPr>
        <w:t xml:space="preserve"> </w:t>
      </w:r>
      <w:r>
        <w:t xml:space="preserve">Cestovní výdaje budou účtovány dle vzdálenosti místa provádění Opravy od místa servisního střediska Dodavatele v Praze. </w:t>
      </w:r>
    </w:p>
    <w:p w14:paraId="76B7C5EA" w14:textId="77777777" w:rsidR="006A5C92" w:rsidRDefault="00000000">
      <w:pPr>
        <w:ind w:left="561" w:right="48"/>
      </w:pPr>
      <w:r>
        <w:t>2.4.</w:t>
      </w:r>
      <w:r>
        <w:rPr>
          <w:rFonts w:ascii="Arial" w:eastAsia="Arial" w:hAnsi="Arial" w:cs="Arial"/>
        </w:rPr>
        <w:t xml:space="preserve"> </w:t>
      </w:r>
      <w:r>
        <w:t xml:space="preserve">Objednatel zaplatí Cenu na základě faktury vystavené Dodavatelem po skončení Opravy, o čemž bude mezi Smluvními stranami vyhotoven protokol. Faktura bude Objednateli předána osobně při ukončení Opravy, nebo doručena písemně na adresu sídla Objednatele nebo elektronicky na emailovou adresu uvedenou v úvodu této Smlouvy (dle volby Dodavatele). </w:t>
      </w:r>
    </w:p>
    <w:p w14:paraId="0330AA9B" w14:textId="77777777" w:rsidR="006A5C92" w:rsidRDefault="00000000">
      <w:pPr>
        <w:ind w:left="561" w:right="48"/>
      </w:pPr>
      <w:r>
        <w:t>2.5.</w:t>
      </w:r>
      <w:r>
        <w:rPr>
          <w:rFonts w:ascii="Arial" w:eastAsia="Arial" w:hAnsi="Arial" w:cs="Arial"/>
        </w:rPr>
        <w:t xml:space="preserve"> </w:t>
      </w:r>
      <w:r>
        <w:t xml:space="preserve">Objednatel je povinen zaplatit Cenu bezhotovostním převodem na účet Dodavatele uvedený na faktuře do 30 dnů od doručení faktury. Cena se považuje za zaplacenou připsáním celé její částky na účet Dodavatele. </w:t>
      </w:r>
    </w:p>
    <w:p w14:paraId="7D0DB4E0" w14:textId="77777777" w:rsidR="006A5C92" w:rsidRDefault="00000000">
      <w:pPr>
        <w:ind w:left="561" w:right="48"/>
      </w:pPr>
      <w:r>
        <w:t>2.6.</w:t>
      </w:r>
      <w:r>
        <w:rPr>
          <w:rFonts w:ascii="Arial" w:eastAsia="Arial" w:hAnsi="Arial" w:cs="Arial"/>
        </w:rPr>
        <w:t xml:space="preserve"> </w:t>
      </w:r>
      <w:r>
        <w:t xml:space="preserve">V případě prodlení Objednatele se zaplacením faktury je Objednatel povinen zaplatit Dodavateli úroky z prodlení ve výši 0,5 % z dlužné částky za každý započatý den prodlení. </w:t>
      </w:r>
    </w:p>
    <w:p w14:paraId="11E0FAE7" w14:textId="77777777" w:rsidR="006A5C92" w:rsidRDefault="00000000">
      <w:pPr>
        <w:ind w:left="561" w:right="48"/>
      </w:pPr>
      <w:r>
        <w:t>2.7.</w:t>
      </w:r>
      <w:r>
        <w:rPr>
          <w:rFonts w:ascii="Arial" w:eastAsia="Arial" w:hAnsi="Arial" w:cs="Arial"/>
        </w:rPr>
        <w:t xml:space="preserve"> </w:t>
      </w:r>
      <w:r>
        <w:t>Objednatel prohlašuje a utvrzuje, že stavba, ve které bude provedena Oprava, je stavbou pro sociální bydlení ve smyslu ustanovení § 48 zákona č. 234/2004 Sb., o dani z přidané hodnoty, ve znění pozdějších předpisů (dále jen „</w:t>
      </w:r>
      <w:r>
        <w:rPr>
          <w:b/>
        </w:rPr>
        <w:t>Zákon o DPH</w:t>
      </w:r>
      <w:r>
        <w:t xml:space="preserve">“), a tedy že Dodavatel může uplatnit na montážní práce v rámci Opravy sníženou sazbu DPH dle ustanovení § 48 Zákona o DPH. Pokud se toto prohlášení nebo utvrzení Objednatele ukáže být nepravdivým nebo neúplným, odpovídá Objednatel za veškerou újmu, která v této souvislosti Dodavateli vznikne, a takovou újmu Dodavateli neprodleně nahradí v plné výši (včetně případných úroků, penále, pokut a jiných sankcí uložených Dodavateli ze strany finančního úřadu nebo jiného veřejného orgánu). </w:t>
      </w:r>
    </w:p>
    <w:p w14:paraId="7F062E54" w14:textId="77777777" w:rsidR="006A5C92" w:rsidRDefault="00000000">
      <w:pPr>
        <w:spacing w:after="496"/>
        <w:ind w:left="561" w:right="48"/>
      </w:pPr>
      <w:r>
        <w:t>2.8.</w:t>
      </w:r>
      <w:r>
        <w:rPr>
          <w:rFonts w:ascii="Arial" w:eastAsia="Arial" w:hAnsi="Arial" w:cs="Arial"/>
        </w:rPr>
        <w:t xml:space="preserve"> </w:t>
      </w:r>
      <w:r>
        <w:t xml:space="preserve">Faktura za práce spadající do režimu přenesené daňové povinnosti musí být vystavena v souladu s ustanovením § 92a - § 92e Zákona o DPH a musí zároveň obsahovat sdělení, že „daň odvede zákazník“ (Objednatel), tedy že je faktura vystavena v režimu přenesené daňové povinnosti. </w:t>
      </w:r>
    </w:p>
    <w:p w14:paraId="2B2C587C" w14:textId="77777777" w:rsidR="006A5C92" w:rsidRDefault="00000000">
      <w:pPr>
        <w:pStyle w:val="Nadpis1"/>
        <w:ind w:right="119"/>
      </w:pPr>
      <w:r>
        <w:lastRenderedPageBreak/>
        <w:t>Článek III</w:t>
      </w:r>
      <w:r>
        <w:rPr>
          <w:rFonts w:ascii="Arial" w:eastAsia="Arial" w:hAnsi="Arial" w:cs="Arial"/>
        </w:rPr>
        <w:t xml:space="preserve"> </w:t>
      </w:r>
      <w:r>
        <w:t xml:space="preserve"> </w:t>
      </w:r>
    </w:p>
    <w:p w14:paraId="5F4B4C36" w14:textId="77777777" w:rsidR="006A5C92" w:rsidRDefault="00000000">
      <w:pPr>
        <w:pStyle w:val="Nadpis2"/>
        <w:ind w:right="58"/>
      </w:pPr>
      <w:r>
        <w:t>Provádění Servisních činností</w:t>
      </w:r>
      <w:r>
        <w:rPr>
          <w:b/>
          <w:i w:val="0"/>
        </w:rPr>
        <w:t xml:space="preserve"> </w:t>
      </w:r>
    </w:p>
    <w:p w14:paraId="66B7922D" w14:textId="77777777" w:rsidR="006A5C92" w:rsidRDefault="00000000">
      <w:pPr>
        <w:ind w:left="561" w:right="48"/>
      </w:pPr>
      <w:r>
        <w:t>3.1.</w:t>
      </w:r>
      <w:r>
        <w:rPr>
          <w:rFonts w:ascii="Arial" w:eastAsia="Arial" w:hAnsi="Arial" w:cs="Arial"/>
        </w:rPr>
        <w:t xml:space="preserve"> </w:t>
      </w:r>
      <w:r>
        <w:t xml:space="preserve">Dodavatel provede Opravu samostatně a není povinen přijímat od Objednatele žádné příkazy. Dodavatel může využít na provedení Opravy třetí osobu dle své volby. </w:t>
      </w:r>
    </w:p>
    <w:p w14:paraId="2B6FAB08" w14:textId="77777777" w:rsidR="006A5C92" w:rsidRDefault="00000000">
      <w:pPr>
        <w:ind w:left="561" w:right="48"/>
      </w:pPr>
      <w:r>
        <w:t>3.2.</w:t>
      </w:r>
      <w:r>
        <w:rPr>
          <w:rFonts w:ascii="Arial" w:eastAsia="Arial" w:hAnsi="Arial" w:cs="Arial"/>
        </w:rPr>
        <w:t xml:space="preserve"> </w:t>
      </w:r>
      <w:r>
        <w:t xml:space="preserve">Objednatel je povinen poskytnout Dodavateli veškerou součinnost potřebnou k provedení Opravy. Náklady na energie spotřebované při Opravě nese Objednatel. Objednatel je zároveň odpovědný za dodržování BOZP, požárních a dalších bezpečnostních předpisů. </w:t>
      </w:r>
    </w:p>
    <w:p w14:paraId="76010DD9" w14:textId="77777777" w:rsidR="006A5C92" w:rsidRDefault="00000000">
      <w:pPr>
        <w:ind w:left="561" w:right="48"/>
      </w:pPr>
      <w:r>
        <w:t>3.3.</w:t>
      </w:r>
      <w:r>
        <w:rPr>
          <w:rFonts w:ascii="Arial" w:eastAsia="Arial" w:hAnsi="Arial" w:cs="Arial"/>
        </w:rPr>
        <w:t xml:space="preserve"> </w:t>
      </w:r>
      <w:r>
        <w:t xml:space="preserve">O provedené Opravě bude po jejím dokončení a předvedení funkčnosti opravovaného zařízení vyhotoven protokol, který bude podepsán oběma Smluvními stranami (jejich zástupci), přičemž jedno vyhotovení si ponechá vždy Objednatel a jedno Dodavatel. </w:t>
      </w:r>
    </w:p>
    <w:p w14:paraId="217D23A9" w14:textId="77777777" w:rsidR="006A5C92" w:rsidRDefault="00000000">
      <w:pPr>
        <w:spacing w:after="86"/>
        <w:ind w:left="561" w:right="48"/>
      </w:pPr>
      <w:r>
        <w:t>3.4.</w:t>
      </w:r>
      <w:r>
        <w:rPr>
          <w:rFonts w:ascii="Arial" w:eastAsia="Arial" w:hAnsi="Arial" w:cs="Arial"/>
        </w:rPr>
        <w:t xml:space="preserve"> </w:t>
      </w:r>
      <w:r>
        <w:t xml:space="preserve">Pokud nebude možné dokončit Opravu ve sjednaném termínu, dokončí Dodavatel Opravu v přiměřeném čase, zejména s ohledem na nutnost dodání náhradních dílů. V takovém případě se Smluvní strany dohodnou na dalších termínech provádění Opravy. </w:t>
      </w:r>
    </w:p>
    <w:p w14:paraId="58CDDE8A" w14:textId="77777777" w:rsidR="006A5C92" w:rsidRDefault="00000000">
      <w:pPr>
        <w:spacing w:after="174" w:line="259" w:lineRule="auto"/>
        <w:ind w:left="0" w:right="0" w:firstLine="0"/>
        <w:jc w:val="left"/>
      </w:pPr>
      <w:r>
        <w:t xml:space="preserve"> </w:t>
      </w:r>
    </w:p>
    <w:p w14:paraId="6CDF2D4C" w14:textId="77777777" w:rsidR="006A5C92" w:rsidRDefault="00000000">
      <w:pPr>
        <w:spacing w:after="497"/>
        <w:ind w:left="561" w:right="48"/>
      </w:pPr>
      <w:r>
        <w:t>3.5.</w:t>
      </w:r>
      <w:r>
        <w:rPr>
          <w:rFonts w:ascii="Arial" w:eastAsia="Arial" w:hAnsi="Arial" w:cs="Arial"/>
        </w:rPr>
        <w:t xml:space="preserve"> </w:t>
      </w:r>
      <w:r>
        <w:t xml:space="preserve">V případě, že Dodavatel odhalí v rámci Opravy, že opravované zařízení může být životu nebo zdraví nebezpečné, upozorní na to Objednatele, který je povinen vyřadit zařízení z provozu až do doby, než dojde k Opravě. Pokud tak Objednatel neučiní, nese veškerou odpovědnost za jakoukoliv újmu způsobenou takovým zařízením, jakož i za jakékoliv případné postihy nebo sankce uložené v souvislosti se zařízením. </w:t>
      </w:r>
    </w:p>
    <w:p w14:paraId="48D99C4B" w14:textId="77777777" w:rsidR="006A5C92" w:rsidRDefault="00000000">
      <w:pPr>
        <w:pStyle w:val="Nadpis1"/>
        <w:ind w:right="115"/>
      </w:pPr>
      <w:r>
        <w:t>Článek IV</w:t>
      </w:r>
      <w:r>
        <w:rPr>
          <w:rFonts w:ascii="Arial" w:eastAsia="Arial" w:hAnsi="Arial" w:cs="Arial"/>
        </w:rPr>
        <w:t xml:space="preserve"> </w:t>
      </w:r>
      <w:r>
        <w:t xml:space="preserve"> </w:t>
      </w:r>
    </w:p>
    <w:p w14:paraId="5F4DC16F" w14:textId="77777777" w:rsidR="006A5C92" w:rsidRDefault="00000000">
      <w:pPr>
        <w:pStyle w:val="Nadpis2"/>
        <w:ind w:right="60"/>
      </w:pPr>
      <w:r>
        <w:t>Závěrečná ustanovení</w:t>
      </w:r>
      <w:r>
        <w:rPr>
          <w:b/>
          <w:i w:val="0"/>
        </w:rPr>
        <w:t xml:space="preserve"> </w:t>
      </w:r>
    </w:p>
    <w:p w14:paraId="4502B782" w14:textId="77777777" w:rsidR="006A5C92" w:rsidRDefault="00000000">
      <w:pPr>
        <w:spacing w:after="47" w:line="371" w:lineRule="auto"/>
        <w:ind w:left="-15" w:right="48" w:firstLine="0"/>
      </w:pPr>
      <w:r>
        <w:t>4.1.</w:t>
      </w:r>
      <w:r>
        <w:rPr>
          <w:rFonts w:ascii="Arial" w:eastAsia="Arial" w:hAnsi="Arial" w:cs="Arial"/>
        </w:rPr>
        <w:t xml:space="preserve"> </w:t>
      </w:r>
      <w:r>
        <w:t>Tato Smlouva nabývá platnosti a účinnosti dnem jejího podpisu oběma Smluvními stranami. 4.2.</w:t>
      </w:r>
      <w:r>
        <w:rPr>
          <w:rFonts w:ascii="Arial" w:eastAsia="Arial" w:hAnsi="Arial" w:cs="Arial"/>
        </w:rPr>
        <w:t xml:space="preserve"> </w:t>
      </w:r>
      <w:r>
        <w:t xml:space="preserve">Tato Smlouva se řídí právními předpisy České republiky, zejména ustanoveními zákona č. 89/2012 Sb., občanský zákoník, ve znění pozdějších předpisů.  </w:t>
      </w:r>
    </w:p>
    <w:p w14:paraId="1446DD8E" w14:textId="77777777" w:rsidR="006A5C92" w:rsidRDefault="00000000">
      <w:pPr>
        <w:ind w:left="561" w:right="48"/>
      </w:pPr>
      <w:r>
        <w:t>4.3.</w:t>
      </w:r>
      <w:r>
        <w:rPr>
          <w:rFonts w:ascii="Arial" w:eastAsia="Arial" w:hAnsi="Arial" w:cs="Arial"/>
        </w:rPr>
        <w:t xml:space="preserve"> </w:t>
      </w:r>
      <w:r>
        <w:t xml:space="preserve">Objednatel není oprávněn postoupit jakákoliv svá práva nebo povinnosti z nebo v souvislosti s touto Smlouvou bez předchozího písemného souhlasu Dodavatele. </w:t>
      </w:r>
    </w:p>
    <w:p w14:paraId="7DAE5691" w14:textId="77777777" w:rsidR="006A5C92" w:rsidRDefault="00000000">
      <w:pPr>
        <w:ind w:left="561" w:right="48"/>
      </w:pPr>
      <w:r>
        <w:t>4.4.</w:t>
      </w:r>
      <w:r>
        <w:rPr>
          <w:rFonts w:ascii="Arial" w:eastAsia="Arial" w:hAnsi="Arial" w:cs="Arial"/>
        </w:rPr>
        <w:t xml:space="preserve"> </w:t>
      </w:r>
      <w:r>
        <w:t xml:space="preserve">Objednatel je povinen zachovávat přísnou mlčenlivost o všech skutečnostech, o kterých se dozví z nebo v souvislosti s touto Smlouvou. </w:t>
      </w:r>
    </w:p>
    <w:p w14:paraId="243BEB8B" w14:textId="77777777" w:rsidR="006A5C92" w:rsidRDefault="00000000">
      <w:pPr>
        <w:ind w:left="561" w:right="48"/>
      </w:pPr>
      <w:r>
        <w:t>4.5.</w:t>
      </w:r>
      <w:r>
        <w:rPr>
          <w:rFonts w:ascii="Arial" w:eastAsia="Arial" w:hAnsi="Arial" w:cs="Arial"/>
        </w:rPr>
        <w:t xml:space="preserve"> </w:t>
      </w:r>
      <w:r>
        <w:t xml:space="preserve">Tato Smlouva je vyhotovena ve 2 vyhotoveních s platností originálu, kdy po 1 vyhotovení obdrží každá ze Smluvních stran. </w:t>
      </w:r>
    </w:p>
    <w:p w14:paraId="29C7F882" w14:textId="77777777" w:rsidR="006A5C92" w:rsidRDefault="00000000">
      <w:pPr>
        <w:ind w:left="561" w:right="48"/>
      </w:pPr>
      <w:r>
        <w:t>4.6.</w:t>
      </w:r>
      <w:r>
        <w:rPr>
          <w:rFonts w:ascii="Arial" w:eastAsia="Arial" w:hAnsi="Arial" w:cs="Arial"/>
        </w:rPr>
        <w:t xml:space="preserve"> </w:t>
      </w:r>
      <w:r>
        <w:t xml:space="preserve">Ukáže-li se jakékoliv ustanovení této Smlouvy jako neplatné, nicotné nebo nevymahatelné, nemá to vliv na ostatní ustanovení této Smlouvy, které lze od neplatného či nevynutitelného ustanovení oddělit. Smluvní strany se zavazují poskytnout si součinnost při nahrazení takového neplatného, nicotného či nevymahatelného ustanovení novým ustanovením, které svým obsahem a účelem bude co nejbližší nahrazovanému ustanovení. </w:t>
      </w:r>
    </w:p>
    <w:p w14:paraId="779551DD" w14:textId="77777777" w:rsidR="006A5C92" w:rsidRDefault="00000000">
      <w:pPr>
        <w:spacing w:after="68" w:line="352" w:lineRule="auto"/>
        <w:ind w:left="-15" w:right="48" w:firstLine="0"/>
      </w:pPr>
      <w:r>
        <w:lastRenderedPageBreak/>
        <w:t>4.7.</w:t>
      </w:r>
      <w:r>
        <w:rPr>
          <w:rFonts w:ascii="Arial" w:eastAsia="Arial" w:hAnsi="Arial" w:cs="Arial"/>
        </w:rPr>
        <w:t xml:space="preserve"> </w:t>
      </w:r>
      <w:r>
        <w:t>Tato Smlouva může být měněna pouze dohodou Smluvních stran ve formě písemných dodatků. 4.8.</w:t>
      </w:r>
      <w:r>
        <w:rPr>
          <w:rFonts w:ascii="Arial" w:eastAsia="Arial" w:hAnsi="Arial" w:cs="Arial"/>
        </w:rPr>
        <w:t xml:space="preserve"> </w:t>
      </w:r>
      <w:r>
        <w:t xml:space="preserve">Tato Smlouva podléhá povinnosti uveřejnění v registru smluv dle zákona č. 340/2015 Sb., o registru smluv, ve znění pozdějších předpisů. Uveřejnění Smlouvy v registru smluv zajistí Objednatel neprodleně po uzavření Smlouvy. </w:t>
      </w:r>
    </w:p>
    <w:p w14:paraId="367285CB" w14:textId="4BD7DB30" w:rsidR="006A5C92" w:rsidRDefault="00000000">
      <w:pPr>
        <w:ind w:left="-15" w:right="48" w:firstLine="0"/>
      </w:pPr>
      <w:r>
        <w:t>4.9.</w:t>
      </w:r>
      <w:r>
        <w:rPr>
          <w:rFonts w:ascii="Arial" w:eastAsia="Arial" w:hAnsi="Arial" w:cs="Arial"/>
        </w:rPr>
        <w:t xml:space="preserve"> </w:t>
      </w:r>
      <w:r>
        <w:t xml:space="preserve">Součástí této Smlouvy je </w:t>
      </w:r>
      <w:r>
        <w:rPr>
          <w:u w:val="single" w:color="000000"/>
        </w:rPr>
        <w:t>Příloha č. 1</w:t>
      </w:r>
      <w:r>
        <w:t xml:space="preserve"> (</w:t>
      </w:r>
      <w:r>
        <w:rPr>
          <w:i/>
        </w:rPr>
        <w:t>Cenová nabídka</w:t>
      </w:r>
      <w:r>
        <w:t>)</w:t>
      </w:r>
      <w:r w:rsidR="004066BC">
        <w:t>.</w:t>
      </w:r>
    </w:p>
    <w:p w14:paraId="628395FC" w14:textId="77777777" w:rsidR="006A5C92" w:rsidRDefault="00000000">
      <w:pPr>
        <w:spacing w:after="0"/>
        <w:ind w:left="561" w:right="48"/>
      </w:pPr>
      <w:r>
        <w:t>4.10.</w:t>
      </w:r>
      <w:r>
        <w:rPr>
          <w:rFonts w:ascii="Arial" w:eastAsia="Arial" w:hAnsi="Arial" w:cs="Arial"/>
        </w:rPr>
        <w:t xml:space="preserve"> </w:t>
      </w:r>
      <w:r>
        <w:t xml:space="preserve">Smluvní strany prohlašují, že jsou plně svéprávné k právnímu jednání, že si Smlouvu před podpisem přečetly a s jejím obsahem souhlasí. Smluvní strany dále prohlašují, že obě vstupují do této Smlouvy v pozici profesionála v oboru zdravotnických prostředků a že žádná z nich nemá při uzavření této Smlouvy oproti druhé Smluvní straně výhodnější postavení. </w:t>
      </w:r>
    </w:p>
    <w:p w14:paraId="22FA33D4" w14:textId="77777777" w:rsidR="00D74A08" w:rsidRDefault="00D74A08">
      <w:pPr>
        <w:spacing w:after="0"/>
        <w:ind w:left="561" w:right="48"/>
      </w:pPr>
    </w:p>
    <w:p w14:paraId="5121A012" w14:textId="77777777" w:rsidR="00D74A08" w:rsidRDefault="00D74A08">
      <w:pPr>
        <w:spacing w:after="0"/>
        <w:ind w:left="561" w:right="48"/>
      </w:pPr>
    </w:p>
    <w:p w14:paraId="2765BC03" w14:textId="77777777" w:rsidR="00D74A08" w:rsidRDefault="00D74A08">
      <w:pPr>
        <w:spacing w:after="0"/>
        <w:ind w:left="561" w:right="48"/>
      </w:pPr>
    </w:p>
    <w:p w14:paraId="34EE8BAC" w14:textId="77777777" w:rsidR="00D74A08" w:rsidRDefault="00D74A08">
      <w:pPr>
        <w:spacing w:after="0"/>
        <w:ind w:left="561" w:right="48"/>
      </w:pPr>
    </w:p>
    <w:p w14:paraId="12252359" w14:textId="77777777" w:rsidR="00D74A08" w:rsidRDefault="00D74A08">
      <w:pPr>
        <w:spacing w:after="0"/>
        <w:ind w:left="561" w:right="48"/>
      </w:pPr>
    </w:p>
    <w:tbl>
      <w:tblPr>
        <w:tblStyle w:val="TableGrid"/>
        <w:tblW w:w="7890" w:type="dxa"/>
        <w:tblInd w:w="108" w:type="dxa"/>
        <w:tblLook w:val="04A0" w:firstRow="1" w:lastRow="0" w:firstColumn="1" w:lastColumn="0" w:noHBand="0" w:noVBand="1"/>
      </w:tblPr>
      <w:tblGrid>
        <w:gridCol w:w="4534"/>
        <w:gridCol w:w="3356"/>
      </w:tblGrid>
      <w:tr w:rsidR="006A5C92" w14:paraId="1BA3DAFC" w14:textId="77777777">
        <w:trPr>
          <w:trHeight w:val="629"/>
        </w:trPr>
        <w:tc>
          <w:tcPr>
            <w:tcW w:w="4534" w:type="dxa"/>
            <w:tcBorders>
              <w:top w:val="nil"/>
              <w:left w:val="nil"/>
              <w:bottom w:val="nil"/>
              <w:right w:val="nil"/>
            </w:tcBorders>
          </w:tcPr>
          <w:p w14:paraId="6D1DCB32" w14:textId="77777777" w:rsidR="006A5C92" w:rsidRDefault="00000000">
            <w:pPr>
              <w:spacing w:after="0" w:line="259" w:lineRule="auto"/>
              <w:ind w:left="0" w:right="0" w:firstLine="0"/>
              <w:jc w:val="left"/>
            </w:pPr>
            <w:r>
              <w:t xml:space="preserve">V __________ dne __________ </w:t>
            </w:r>
          </w:p>
        </w:tc>
        <w:tc>
          <w:tcPr>
            <w:tcW w:w="3356" w:type="dxa"/>
            <w:tcBorders>
              <w:top w:val="nil"/>
              <w:left w:val="nil"/>
              <w:bottom w:val="nil"/>
              <w:right w:val="nil"/>
            </w:tcBorders>
          </w:tcPr>
          <w:p w14:paraId="2B093786" w14:textId="77777777" w:rsidR="006A5C92" w:rsidRDefault="00000000">
            <w:pPr>
              <w:spacing w:after="0" w:line="259" w:lineRule="auto"/>
              <w:ind w:left="0" w:right="0" w:firstLine="0"/>
              <w:jc w:val="left"/>
            </w:pPr>
            <w:r>
              <w:t xml:space="preserve">V __________ dne __________ </w:t>
            </w:r>
          </w:p>
        </w:tc>
      </w:tr>
      <w:tr w:rsidR="006A5C92" w14:paraId="239AEBF0" w14:textId="77777777">
        <w:trPr>
          <w:trHeight w:val="654"/>
        </w:trPr>
        <w:tc>
          <w:tcPr>
            <w:tcW w:w="4534" w:type="dxa"/>
            <w:tcBorders>
              <w:top w:val="nil"/>
              <w:left w:val="nil"/>
              <w:bottom w:val="nil"/>
              <w:right w:val="nil"/>
            </w:tcBorders>
            <w:vAlign w:val="bottom"/>
          </w:tcPr>
          <w:p w14:paraId="7814BE13" w14:textId="77777777" w:rsidR="006A5C92" w:rsidRDefault="00000000">
            <w:pPr>
              <w:spacing w:after="0" w:line="259" w:lineRule="auto"/>
              <w:ind w:left="0" w:right="0" w:firstLine="0"/>
              <w:jc w:val="left"/>
            </w:pPr>
            <w:r>
              <w:t xml:space="preserve">______________________________ </w:t>
            </w:r>
          </w:p>
        </w:tc>
        <w:tc>
          <w:tcPr>
            <w:tcW w:w="3356" w:type="dxa"/>
            <w:tcBorders>
              <w:top w:val="nil"/>
              <w:left w:val="nil"/>
              <w:bottom w:val="nil"/>
              <w:right w:val="nil"/>
            </w:tcBorders>
            <w:vAlign w:val="bottom"/>
          </w:tcPr>
          <w:p w14:paraId="4ECCD883" w14:textId="77777777" w:rsidR="006A5C92" w:rsidRDefault="00000000">
            <w:pPr>
              <w:spacing w:after="0" w:line="259" w:lineRule="auto"/>
              <w:ind w:left="0" w:right="0" w:firstLine="0"/>
            </w:pPr>
            <w:r>
              <w:t xml:space="preserve">______________________________ </w:t>
            </w:r>
          </w:p>
        </w:tc>
      </w:tr>
      <w:tr w:rsidR="006A5C92" w14:paraId="183C987A" w14:textId="77777777">
        <w:trPr>
          <w:trHeight w:val="290"/>
        </w:trPr>
        <w:tc>
          <w:tcPr>
            <w:tcW w:w="4534" w:type="dxa"/>
            <w:tcBorders>
              <w:top w:val="nil"/>
              <w:left w:val="nil"/>
              <w:bottom w:val="nil"/>
              <w:right w:val="nil"/>
            </w:tcBorders>
          </w:tcPr>
          <w:p w14:paraId="095A2192" w14:textId="77777777" w:rsidR="006A5C92" w:rsidRDefault="00000000">
            <w:pPr>
              <w:spacing w:after="0" w:line="259" w:lineRule="auto"/>
              <w:ind w:left="0" w:right="0" w:firstLine="0"/>
              <w:jc w:val="left"/>
            </w:pPr>
            <w:r>
              <w:rPr>
                <w:b/>
              </w:rPr>
              <w:t xml:space="preserve">Domov bez bariér </w:t>
            </w:r>
          </w:p>
        </w:tc>
        <w:tc>
          <w:tcPr>
            <w:tcW w:w="3356" w:type="dxa"/>
            <w:tcBorders>
              <w:top w:val="nil"/>
              <w:left w:val="nil"/>
              <w:bottom w:val="nil"/>
              <w:right w:val="nil"/>
            </w:tcBorders>
          </w:tcPr>
          <w:p w14:paraId="61C6872C" w14:textId="77777777" w:rsidR="006A5C92" w:rsidRDefault="00000000">
            <w:pPr>
              <w:spacing w:after="0" w:line="259" w:lineRule="auto"/>
              <w:ind w:left="0" w:right="0" w:firstLine="0"/>
              <w:jc w:val="left"/>
            </w:pPr>
            <w:r>
              <w:rPr>
                <w:b/>
              </w:rPr>
              <w:t xml:space="preserve">Arjo Czech Republic s.r.o. </w:t>
            </w:r>
          </w:p>
        </w:tc>
      </w:tr>
      <w:tr w:rsidR="006A5C92" w14:paraId="17C91E8B" w14:textId="77777777">
        <w:trPr>
          <w:trHeight w:val="265"/>
        </w:trPr>
        <w:tc>
          <w:tcPr>
            <w:tcW w:w="4534" w:type="dxa"/>
            <w:tcBorders>
              <w:top w:val="nil"/>
              <w:left w:val="nil"/>
              <w:bottom w:val="nil"/>
              <w:right w:val="nil"/>
            </w:tcBorders>
          </w:tcPr>
          <w:p w14:paraId="67B22C9A" w14:textId="77777777" w:rsidR="006A5C92" w:rsidRDefault="00000000">
            <w:pPr>
              <w:spacing w:after="0" w:line="259" w:lineRule="auto"/>
              <w:ind w:left="0" w:right="0" w:firstLine="0"/>
              <w:jc w:val="left"/>
            </w:pPr>
            <w:r>
              <w:t xml:space="preserve">Ing. Renata Zemková, ředitelka </w:t>
            </w:r>
          </w:p>
        </w:tc>
        <w:tc>
          <w:tcPr>
            <w:tcW w:w="3356" w:type="dxa"/>
            <w:tcBorders>
              <w:top w:val="nil"/>
              <w:left w:val="nil"/>
              <w:bottom w:val="nil"/>
              <w:right w:val="nil"/>
            </w:tcBorders>
          </w:tcPr>
          <w:p w14:paraId="4C3B3D06" w14:textId="77777777" w:rsidR="006A5C92" w:rsidRDefault="00000000">
            <w:pPr>
              <w:spacing w:after="0" w:line="259" w:lineRule="auto"/>
              <w:ind w:left="0" w:right="0" w:firstLine="0"/>
              <w:jc w:val="left"/>
            </w:pPr>
            <w:r>
              <w:t xml:space="preserve">Joanna Maj, na základě plné moci </w:t>
            </w:r>
          </w:p>
          <w:p w14:paraId="1393D0EE" w14:textId="77777777" w:rsidR="00D74A08" w:rsidRDefault="00D74A08">
            <w:pPr>
              <w:spacing w:after="0" w:line="259" w:lineRule="auto"/>
              <w:ind w:left="0" w:right="0" w:firstLine="0"/>
              <w:jc w:val="left"/>
            </w:pPr>
          </w:p>
          <w:p w14:paraId="5B4E296A" w14:textId="77777777" w:rsidR="00D74A08" w:rsidRDefault="00D74A08">
            <w:pPr>
              <w:spacing w:after="0" w:line="259" w:lineRule="auto"/>
              <w:ind w:left="0" w:right="0" w:firstLine="0"/>
              <w:jc w:val="left"/>
            </w:pPr>
          </w:p>
          <w:p w14:paraId="3806979C" w14:textId="77777777" w:rsidR="00D74A08" w:rsidRDefault="00D74A08">
            <w:pPr>
              <w:spacing w:after="0" w:line="259" w:lineRule="auto"/>
              <w:ind w:left="0" w:right="0" w:firstLine="0"/>
              <w:jc w:val="left"/>
            </w:pPr>
          </w:p>
          <w:p w14:paraId="5D2DE182" w14:textId="77777777" w:rsidR="00D74A08" w:rsidRDefault="00D74A08">
            <w:pPr>
              <w:spacing w:after="0" w:line="259" w:lineRule="auto"/>
              <w:ind w:left="0" w:right="0" w:firstLine="0"/>
              <w:jc w:val="left"/>
            </w:pPr>
          </w:p>
          <w:p w14:paraId="2BF04C6F" w14:textId="77777777" w:rsidR="00D74A08" w:rsidRDefault="00D74A08">
            <w:pPr>
              <w:spacing w:after="0" w:line="259" w:lineRule="auto"/>
              <w:ind w:left="0" w:right="0" w:firstLine="0"/>
              <w:jc w:val="left"/>
            </w:pPr>
          </w:p>
          <w:p w14:paraId="6C7548EB" w14:textId="77777777" w:rsidR="00D74A08" w:rsidRDefault="00D74A08">
            <w:pPr>
              <w:spacing w:after="0" w:line="259" w:lineRule="auto"/>
              <w:ind w:left="0" w:right="0" w:firstLine="0"/>
              <w:jc w:val="left"/>
            </w:pPr>
          </w:p>
          <w:p w14:paraId="154B92FC" w14:textId="77777777" w:rsidR="00D74A08" w:rsidRDefault="00D74A08">
            <w:pPr>
              <w:spacing w:after="0" w:line="259" w:lineRule="auto"/>
              <w:ind w:left="0" w:right="0" w:firstLine="0"/>
              <w:jc w:val="left"/>
            </w:pPr>
          </w:p>
          <w:p w14:paraId="6F4B8563" w14:textId="77777777" w:rsidR="00D74A08" w:rsidRDefault="00D74A08">
            <w:pPr>
              <w:spacing w:after="0" w:line="259" w:lineRule="auto"/>
              <w:ind w:left="0" w:right="0" w:firstLine="0"/>
              <w:jc w:val="left"/>
            </w:pPr>
          </w:p>
          <w:p w14:paraId="71EF6B21" w14:textId="77777777" w:rsidR="00D74A08" w:rsidRDefault="00D74A08">
            <w:pPr>
              <w:spacing w:after="0" w:line="259" w:lineRule="auto"/>
              <w:ind w:left="0" w:right="0" w:firstLine="0"/>
              <w:jc w:val="left"/>
            </w:pPr>
          </w:p>
          <w:p w14:paraId="262BBA60" w14:textId="77777777" w:rsidR="00D74A08" w:rsidRDefault="00D74A08">
            <w:pPr>
              <w:spacing w:after="0" w:line="259" w:lineRule="auto"/>
              <w:ind w:left="0" w:right="0" w:firstLine="0"/>
              <w:jc w:val="left"/>
            </w:pPr>
          </w:p>
          <w:p w14:paraId="028B5776" w14:textId="77777777" w:rsidR="00D74A08" w:rsidRDefault="00D74A08">
            <w:pPr>
              <w:spacing w:after="0" w:line="259" w:lineRule="auto"/>
              <w:ind w:left="0" w:right="0" w:firstLine="0"/>
              <w:jc w:val="left"/>
            </w:pPr>
          </w:p>
          <w:p w14:paraId="412395B1" w14:textId="77777777" w:rsidR="00D74A08" w:rsidRDefault="00D74A08">
            <w:pPr>
              <w:spacing w:after="0" w:line="259" w:lineRule="auto"/>
              <w:ind w:left="0" w:right="0" w:firstLine="0"/>
              <w:jc w:val="left"/>
            </w:pPr>
          </w:p>
          <w:p w14:paraId="66A22776" w14:textId="77777777" w:rsidR="00D74A08" w:rsidRDefault="00D74A08">
            <w:pPr>
              <w:spacing w:after="0" w:line="259" w:lineRule="auto"/>
              <w:ind w:left="0" w:right="0" w:firstLine="0"/>
              <w:jc w:val="left"/>
            </w:pPr>
          </w:p>
          <w:p w14:paraId="670BA490" w14:textId="77777777" w:rsidR="00D74A08" w:rsidRDefault="00D74A08">
            <w:pPr>
              <w:spacing w:after="0" w:line="259" w:lineRule="auto"/>
              <w:ind w:left="0" w:right="0" w:firstLine="0"/>
              <w:jc w:val="left"/>
            </w:pPr>
          </w:p>
          <w:p w14:paraId="7461A750" w14:textId="77777777" w:rsidR="00D74A08" w:rsidRDefault="00D74A08">
            <w:pPr>
              <w:spacing w:after="0" w:line="259" w:lineRule="auto"/>
              <w:ind w:left="0" w:right="0" w:firstLine="0"/>
              <w:jc w:val="left"/>
            </w:pPr>
          </w:p>
          <w:p w14:paraId="390C5D55" w14:textId="77777777" w:rsidR="00D74A08" w:rsidRDefault="00D74A08">
            <w:pPr>
              <w:spacing w:after="0" w:line="259" w:lineRule="auto"/>
              <w:ind w:left="0" w:right="0" w:firstLine="0"/>
              <w:jc w:val="left"/>
            </w:pPr>
          </w:p>
          <w:p w14:paraId="0D3E5138" w14:textId="77777777" w:rsidR="00D74A08" w:rsidRDefault="00D74A08">
            <w:pPr>
              <w:spacing w:after="0" w:line="259" w:lineRule="auto"/>
              <w:ind w:left="0" w:right="0" w:firstLine="0"/>
              <w:jc w:val="left"/>
            </w:pPr>
          </w:p>
          <w:p w14:paraId="6A3C5AFC" w14:textId="77777777" w:rsidR="00D74A08" w:rsidRDefault="00D74A08">
            <w:pPr>
              <w:spacing w:after="0" w:line="259" w:lineRule="auto"/>
              <w:ind w:left="0" w:right="0" w:firstLine="0"/>
              <w:jc w:val="left"/>
            </w:pPr>
          </w:p>
          <w:p w14:paraId="209B185E" w14:textId="77777777" w:rsidR="00D74A08" w:rsidRDefault="00D74A08">
            <w:pPr>
              <w:spacing w:after="0" w:line="259" w:lineRule="auto"/>
              <w:ind w:left="0" w:right="0" w:firstLine="0"/>
              <w:jc w:val="left"/>
            </w:pPr>
          </w:p>
          <w:p w14:paraId="73332644" w14:textId="77777777" w:rsidR="00D74A08" w:rsidRDefault="00D74A08">
            <w:pPr>
              <w:spacing w:after="0" w:line="259" w:lineRule="auto"/>
              <w:ind w:left="0" w:right="0" w:firstLine="0"/>
              <w:jc w:val="left"/>
            </w:pPr>
          </w:p>
          <w:p w14:paraId="6FF949CF" w14:textId="77777777" w:rsidR="00D74A08" w:rsidRDefault="00D74A08">
            <w:pPr>
              <w:spacing w:after="0" w:line="259" w:lineRule="auto"/>
              <w:ind w:left="0" w:right="0" w:firstLine="0"/>
              <w:jc w:val="left"/>
            </w:pPr>
          </w:p>
          <w:p w14:paraId="6AD9F83E" w14:textId="77777777" w:rsidR="00D74A08" w:rsidRDefault="00D74A08">
            <w:pPr>
              <w:spacing w:after="0" w:line="259" w:lineRule="auto"/>
              <w:ind w:left="0" w:right="0" w:firstLine="0"/>
              <w:jc w:val="left"/>
            </w:pPr>
          </w:p>
          <w:p w14:paraId="1585A46D" w14:textId="77777777" w:rsidR="00D74A08" w:rsidRDefault="00D74A08">
            <w:pPr>
              <w:spacing w:after="0" w:line="259" w:lineRule="auto"/>
              <w:ind w:left="0" w:right="0" w:firstLine="0"/>
              <w:jc w:val="left"/>
            </w:pPr>
          </w:p>
          <w:p w14:paraId="341E2398" w14:textId="77777777" w:rsidR="00D74A08" w:rsidRDefault="00D74A08">
            <w:pPr>
              <w:spacing w:after="0" w:line="259" w:lineRule="auto"/>
              <w:ind w:left="0" w:right="0" w:firstLine="0"/>
              <w:jc w:val="left"/>
            </w:pPr>
          </w:p>
          <w:p w14:paraId="7336EFA1" w14:textId="77777777" w:rsidR="00D74A08" w:rsidRDefault="00D74A08">
            <w:pPr>
              <w:spacing w:after="0" w:line="259" w:lineRule="auto"/>
              <w:ind w:left="0" w:right="0" w:firstLine="0"/>
              <w:jc w:val="left"/>
            </w:pPr>
          </w:p>
          <w:p w14:paraId="3965F732" w14:textId="77777777" w:rsidR="00D74A08" w:rsidRDefault="00D74A08">
            <w:pPr>
              <w:spacing w:after="0" w:line="259" w:lineRule="auto"/>
              <w:ind w:left="0" w:right="0" w:firstLine="0"/>
              <w:jc w:val="left"/>
            </w:pPr>
          </w:p>
        </w:tc>
      </w:tr>
    </w:tbl>
    <w:p w14:paraId="19A58B1F" w14:textId="77777777" w:rsidR="006A5C92" w:rsidRDefault="00000000">
      <w:pPr>
        <w:spacing w:after="60" w:line="259" w:lineRule="auto"/>
        <w:ind w:left="4001" w:right="0" w:firstLine="0"/>
        <w:jc w:val="left"/>
      </w:pPr>
      <w:r>
        <w:rPr>
          <w:b/>
          <w:u w:val="single" w:color="000000"/>
        </w:rPr>
        <w:lastRenderedPageBreak/>
        <w:t>Příloha č. 1</w:t>
      </w:r>
      <w:r>
        <w:t xml:space="preserve"> </w:t>
      </w:r>
    </w:p>
    <w:p w14:paraId="7ED6E8D1" w14:textId="77777777" w:rsidR="006A5C92" w:rsidRDefault="00000000">
      <w:pPr>
        <w:spacing w:after="14" w:line="254" w:lineRule="auto"/>
        <w:ind w:left="3779" w:right="0" w:hanging="10"/>
        <w:jc w:val="left"/>
      </w:pPr>
      <w:r>
        <w:rPr>
          <w:b/>
        </w:rPr>
        <w:t xml:space="preserve">Cenová nabídka  </w:t>
      </w:r>
    </w:p>
    <w:p w14:paraId="15AEA1D9" w14:textId="77777777" w:rsidR="006A5C92" w:rsidRDefault="00000000">
      <w:pPr>
        <w:spacing w:after="0" w:line="259" w:lineRule="auto"/>
        <w:ind w:left="0" w:right="98" w:firstLine="0"/>
        <w:jc w:val="right"/>
      </w:pPr>
      <w:r>
        <w:rPr>
          <w:noProof/>
        </w:rPr>
        <w:drawing>
          <wp:inline distT="0" distB="0" distL="0" distR="0" wp14:anchorId="6AE5FFF9" wp14:editId="1499E341">
            <wp:extent cx="5632450" cy="4373118"/>
            <wp:effectExtent l="0" t="0" r="0" b="0"/>
            <wp:docPr id="743" name="Picture 743"/>
            <wp:cNvGraphicFramePr/>
            <a:graphic xmlns:a="http://schemas.openxmlformats.org/drawingml/2006/main">
              <a:graphicData uri="http://schemas.openxmlformats.org/drawingml/2006/picture">
                <pic:pic xmlns:pic="http://schemas.openxmlformats.org/drawingml/2006/picture">
                  <pic:nvPicPr>
                    <pic:cNvPr id="743" name="Picture 743"/>
                    <pic:cNvPicPr/>
                  </pic:nvPicPr>
                  <pic:blipFill>
                    <a:blip r:embed="rId4"/>
                    <a:stretch>
                      <a:fillRect/>
                    </a:stretch>
                  </pic:blipFill>
                  <pic:spPr>
                    <a:xfrm>
                      <a:off x="0" y="0"/>
                      <a:ext cx="5632450" cy="4373118"/>
                    </a:xfrm>
                    <a:prstGeom prst="rect">
                      <a:avLst/>
                    </a:prstGeom>
                  </pic:spPr>
                </pic:pic>
              </a:graphicData>
            </a:graphic>
          </wp:inline>
        </w:drawing>
      </w:r>
      <w:r>
        <w:rPr>
          <w:b/>
        </w:rPr>
        <w:t xml:space="preserve"> </w:t>
      </w:r>
    </w:p>
    <w:p w14:paraId="6783C87D" w14:textId="77777777" w:rsidR="006A5C92" w:rsidRDefault="00000000">
      <w:pPr>
        <w:spacing w:after="14" w:line="259" w:lineRule="auto"/>
        <w:ind w:left="4537" w:right="0" w:firstLine="0"/>
        <w:jc w:val="left"/>
      </w:pPr>
      <w:r>
        <w:rPr>
          <w:b/>
        </w:rPr>
        <w:t xml:space="preserve"> </w:t>
      </w:r>
    </w:p>
    <w:p w14:paraId="45AF4843" w14:textId="77777777" w:rsidR="006A5C92" w:rsidRDefault="00000000">
      <w:pPr>
        <w:spacing w:after="17" w:line="259" w:lineRule="auto"/>
        <w:ind w:left="4537" w:right="0" w:firstLine="0"/>
        <w:jc w:val="left"/>
      </w:pPr>
      <w:r>
        <w:rPr>
          <w:b/>
        </w:rPr>
        <w:t xml:space="preserve"> </w:t>
      </w:r>
    </w:p>
    <w:p w14:paraId="70741EE9" w14:textId="77777777" w:rsidR="006A5C92" w:rsidRDefault="00000000">
      <w:pPr>
        <w:spacing w:after="14" w:line="259" w:lineRule="auto"/>
        <w:ind w:left="4537" w:right="0" w:firstLine="0"/>
        <w:jc w:val="left"/>
      </w:pPr>
      <w:r>
        <w:rPr>
          <w:b/>
        </w:rPr>
        <w:t xml:space="preserve"> </w:t>
      </w:r>
    </w:p>
    <w:p w14:paraId="31D2B20D" w14:textId="77777777" w:rsidR="006A5C92" w:rsidRDefault="00000000">
      <w:pPr>
        <w:spacing w:after="14" w:line="259" w:lineRule="auto"/>
        <w:ind w:left="4537" w:right="0" w:firstLine="0"/>
        <w:jc w:val="left"/>
      </w:pPr>
      <w:r>
        <w:rPr>
          <w:b/>
        </w:rPr>
        <w:t xml:space="preserve"> </w:t>
      </w:r>
    </w:p>
    <w:p w14:paraId="7B057BA7" w14:textId="77777777" w:rsidR="006A5C92" w:rsidRDefault="00000000">
      <w:pPr>
        <w:spacing w:after="14" w:line="259" w:lineRule="auto"/>
        <w:ind w:left="4537" w:right="0" w:firstLine="0"/>
        <w:jc w:val="left"/>
      </w:pPr>
      <w:r>
        <w:rPr>
          <w:b/>
        </w:rPr>
        <w:t xml:space="preserve"> </w:t>
      </w:r>
    </w:p>
    <w:p w14:paraId="1C65BB31" w14:textId="77777777" w:rsidR="006A5C92" w:rsidRDefault="00000000">
      <w:pPr>
        <w:spacing w:after="14" w:line="259" w:lineRule="auto"/>
        <w:ind w:left="4537" w:right="0" w:firstLine="0"/>
        <w:jc w:val="left"/>
      </w:pPr>
      <w:r>
        <w:rPr>
          <w:b/>
        </w:rPr>
        <w:t xml:space="preserve"> </w:t>
      </w:r>
    </w:p>
    <w:p w14:paraId="05CB14A8" w14:textId="77777777" w:rsidR="006A5C92" w:rsidRDefault="00000000">
      <w:pPr>
        <w:spacing w:after="17" w:line="259" w:lineRule="auto"/>
        <w:ind w:left="4537" w:right="0" w:firstLine="0"/>
        <w:jc w:val="left"/>
      </w:pPr>
      <w:r>
        <w:rPr>
          <w:b/>
        </w:rPr>
        <w:t xml:space="preserve"> </w:t>
      </w:r>
    </w:p>
    <w:p w14:paraId="5AE419F1" w14:textId="77777777" w:rsidR="006A5C92" w:rsidRDefault="00000000">
      <w:pPr>
        <w:spacing w:after="14" w:line="259" w:lineRule="auto"/>
        <w:ind w:left="4537" w:right="0" w:firstLine="0"/>
        <w:jc w:val="left"/>
      </w:pPr>
      <w:r>
        <w:rPr>
          <w:b/>
        </w:rPr>
        <w:t xml:space="preserve"> </w:t>
      </w:r>
    </w:p>
    <w:p w14:paraId="7BC41321" w14:textId="77777777" w:rsidR="006A5C92" w:rsidRDefault="00000000">
      <w:pPr>
        <w:spacing w:after="14" w:line="259" w:lineRule="auto"/>
        <w:ind w:left="4537" w:right="0" w:firstLine="0"/>
        <w:jc w:val="left"/>
      </w:pPr>
      <w:r>
        <w:rPr>
          <w:b/>
        </w:rPr>
        <w:t xml:space="preserve"> </w:t>
      </w:r>
    </w:p>
    <w:p w14:paraId="2C1EDE5D" w14:textId="77777777" w:rsidR="006A5C92" w:rsidRDefault="00000000">
      <w:pPr>
        <w:spacing w:after="14" w:line="259" w:lineRule="auto"/>
        <w:ind w:left="4537" w:right="0" w:firstLine="0"/>
        <w:jc w:val="left"/>
      </w:pPr>
      <w:r>
        <w:rPr>
          <w:b/>
        </w:rPr>
        <w:t xml:space="preserve"> </w:t>
      </w:r>
    </w:p>
    <w:p w14:paraId="3745558D" w14:textId="77777777" w:rsidR="006A5C92" w:rsidRDefault="00000000">
      <w:pPr>
        <w:spacing w:after="17" w:line="259" w:lineRule="auto"/>
        <w:ind w:left="4537" w:right="0" w:firstLine="0"/>
        <w:jc w:val="left"/>
      </w:pPr>
      <w:r>
        <w:rPr>
          <w:b/>
        </w:rPr>
        <w:t xml:space="preserve"> </w:t>
      </w:r>
    </w:p>
    <w:p w14:paraId="79EFCBCD" w14:textId="77777777" w:rsidR="006A5C92" w:rsidRDefault="00000000">
      <w:pPr>
        <w:spacing w:after="15" w:line="259" w:lineRule="auto"/>
        <w:ind w:left="4537" w:right="0" w:firstLine="0"/>
        <w:jc w:val="left"/>
      </w:pPr>
      <w:r>
        <w:rPr>
          <w:b/>
        </w:rPr>
        <w:t xml:space="preserve"> </w:t>
      </w:r>
    </w:p>
    <w:p w14:paraId="7F6A5F8B" w14:textId="77777777" w:rsidR="006A5C92" w:rsidRDefault="00000000">
      <w:pPr>
        <w:spacing w:after="14" w:line="259" w:lineRule="auto"/>
        <w:ind w:left="4537" w:right="0" w:firstLine="0"/>
        <w:jc w:val="left"/>
      </w:pPr>
      <w:r>
        <w:rPr>
          <w:b/>
        </w:rPr>
        <w:t xml:space="preserve"> </w:t>
      </w:r>
    </w:p>
    <w:p w14:paraId="2EE0633D" w14:textId="77777777" w:rsidR="006A5C92" w:rsidRDefault="00000000">
      <w:pPr>
        <w:spacing w:after="14" w:line="259" w:lineRule="auto"/>
        <w:ind w:left="4537" w:right="0" w:firstLine="0"/>
        <w:jc w:val="left"/>
      </w:pPr>
      <w:r>
        <w:rPr>
          <w:b/>
        </w:rPr>
        <w:t xml:space="preserve"> </w:t>
      </w:r>
    </w:p>
    <w:p w14:paraId="714BEBDB" w14:textId="77777777" w:rsidR="006A5C92" w:rsidRDefault="00000000">
      <w:pPr>
        <w:spacing w:after="14" w:line="259" w:lineRule="auto"/>
        <w:ind w:left="4537" w:right="0" w:firstLine="0"/>
        <w:jc w:val="left"/>
      </w:pPr>
      <w:r>
        <w:rPr>
          <w:b/>
        </w:rPr>
        <w:t xml:space="preserve"> </w:t>
      </w:r>
    </w:p>
    <w:p w14:paraId="08A42274" w14:textId="77777777" w:rsidR="006A5C92" w:rsidRDefault="00000000">
      <w:pPr>
        <w:spacing w:after="17" w:line="259" w:lineRule="auto"/>
        <w:ind w:left="4537" w:right="0" w:firstLine="0"/>
        <w:jc w:val="left"/>
      </w:pPr>
      <w:r>
        <w:rPr>
          <w:b/>
        </w:rPr>
        <w:t xml:space="preserve"> </w:t>
      </w:r>
    </w:p>
    <w:p w14:paraId="4ED92BFB" w14:textId="77777777" w:rsidR="00D74A08" w:rsidRDefault="00D74A08">
      <w:pPr>
        <w:spacing w:after="0" w:line="259" w:lineRule="auto"/>
        <w:ind w:left="4537" w:right="0" w:firstLine="0"/>
        <w:jc w:val="left"/>
        <w:rPr>
          <w:b/>
        </w:rPr>
      </w:pPr>
    </w:p>
    <w:p w14:paraId="4BCD5BAC" w14:textId="77777777" w:rsidR="00D74A08" w:rsidRDefault="00D74A08">
      <w:pPr>
        <w:spacing w:after="0" w:line="259" w:lineRule="auto"/>
        <w:ind w:left="4537" w:right="0" w:firstLine="0"/>
        <w:jc w:val="left"/>
        <w:rPr>
          <w:b/>
        </w:rPr>
      </w:pPr>
    </w:p>
    <w:p w14:paraId="384A2077" w14:textId="77777777" w:rsidR="00D74A08" w:rsidRDefault="00D74A08">
      <w:pPr>
        <w:spacing w:after="0" w:line="259" w:lineRule="auto"/>
        <w:ind w:left="4537" w:right="0" w:firstLine="0"/>
        <w:jc w:val="left"/>
        <w:rPr>
          <w:b/>
        </w:rPr>
      </w:pPr>
    </w:p>
    <w:p w14:paraId="4D084DF9" w14:textId="77777777" w:rsidR="00D74A08" w:rsidRDefault="00D74A08">
      <w:pPr>
        <w:spacing w:after="0" w:line="259" w:lineRule="auto"/>
        <w:ind w:left="4537" w:right="0" w:firstLine="0"/>
        <w:jc w:val="left"/>
        <w:rPr>
          <w:b/>
        </w:rPr>
      </w:pPr>
    </w:p>
    <w:p w14:paraId="7D4FB343" w14:textId="77777777" w:rsidR="00D74A08" w:rsidRDefault="00D74A08">
      <w:pPr>
        <w:spacing w:after="0" w:line="259" w:lineRule="auto"/>
        <w:ind w:left="4537" w:right="0" w:firstLine="0"/>
        <w:jc w:val="left"/>
        <w:rPr>
          <w:b/>
        </w:rPr>
      </w:pPr>
    </w:p>
    <w:p w14:paraId="1BCA7337" w14:textId="52A41F40" w:rsidR="006A5C92" w:rsidRDefault="00000000">
      <w:pPr>
        <w:spacing w:after="0" w:line="259" w:lineRule="auto"/>
        <w:ind w:left="4537" w:right="0" w:firstLine="0"/>
        <w:jc w:val="left"/>
      </w:pPr>
      <w:r>
        <w:rPr>
          <w:b/>
        </w:rPr>
        <w:t xml:space="preserve"> </w:t>
      </w:r>
    </w:p>
    <w:p w14:paraId="2643B0AF" w14:textId="45EF2C58" w:rsidR="006A5C92" w:rsidRDefault="006A5C92" w:rsidP="00D74A08">
      <w:pPr>
        <w:spacing w:after="17" w:line="259" w:lineRule="auto"/>
        <w:ind w:left="0" w:right="56" w:firstLine="0"/>
      </w:pPr>
    </w:p>
    <w:sectPr w:rsidR="006A5C92">
      <w:pgSz w:w="11906" w:h="16841"/>
      <w:pgMar w:top="1418" w:right="1356" w:bottom="1530"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C92"/>
    <w:rsid w:val="002046A8"/>
    <w:rsid w:val="003811FA"/>
    <w:rsid w:val="004066BC"/>
    <w:rsid w:val="00537567"/>
    <w:rsid w:val="006A5C92"/>
    <w:rsid w:val="007D0394"/>
    <w:rsid w:val="0096690B"/>
    <w:rsid w:val="00C25B68"/>
    <w:rsid w:val="00D30864"/>
    <w:rsid w:val="00D74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6937"/>
  <w15:docId w15:val="{3B5E25BC-B0D0-4853-B970-BBCFEAEF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32" w:line="303" w:lineRule="auto"/>
      <w:ind w:left="576" w:right="4481" w:hanging="576"/>
      <w:jc w:val="both"/>
    </w:pPr>
    <w:rPr>
      <w:rFonts w:ascii="Times New Roman" w:eastAsia="Times New Roman" w:hAnsi="Times New Roman" w:cs="Times New Roman"/>
      <w:color w:val="000000"/>
      <w:sz w:val="22"/>
    </w:rPr>
  </w:style>
  <w:style w:type="paragraph" w:styleId="Nadpis1">
    <w:name w:val="heading 1"/>
    <w:next w:val="Normln"/>
    <w:link w:val="Nadpis1Char"/>
    <w:uiPriority w:val="9"/>
    <w:qFormat/>
    <w:pPr>
      <w:keepNext/>
      <w:keepLines/>
      <w:spacing w:after="52" w:line="259" w:lineRule="auto"/>
      <w:ind w:left="10" w:right="6951" w:hanging="10"/>
      <w:jc w:val="center"/>
      <w:outlineLvl w:val="0"/>
    </w:pPr>
    <w:rPr>
      <w:rFonts w:ascii="Times New Roman" w:eastAsia="Times New Roman" w:hAnsi="Times New Roman" w:cs="Times New Roman"/>
      <w:b/>
      <w:color w:val="000000"/>
      <w:sz w:val="22"/>
    </w:rPr>
  </w:style>
  <w:style w:type="paragraph" w:styleId="Nadpis2">
    <w:name w:val="heading 2"/>
    <w:next w:val="Normln"/>
    <w:link w:val="Nadpis2Char"/>
    <w:uiPriority w:val="9"/>
    <w:unhideWhenUsed/>
    <w:qFormat/>
    <w:pPr>
      <w:keepNext/>
      <w:keepLines/>
      <w:spacing w:after="291" w:line="259" w:lineRule="auto"/>
      <w:ind w:left="10" w:right="57" w:hanging="10"/>
      <w:jc w:val="center"/>
      <w:outlineLvl w:val="1"/>
    </w:pPr>
    <w:rPr>
      <w:rFonts w:ascii="Times New Roman" w:eastAsia="Times New Roman" w:hAnsi="Times New Roman" w:cs="Times New Roman"/>
      <w:i/>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character" w:customStyle="1" w:styleId="Nadpis2Char">
    <w:name w:val="Nadpis 2 Char"/>
    <w:link w:val="Nadpis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1113</Words>
  <Characters>6572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S E R V I S N Í     S M L O U V A</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E R V I S N Í     S M L O U V A</dc:title>
  <dc:subject/>
  <dc:creator>ing. Dušan Chytrý</dc:creator>
  <cp:keywords/>
  <cp:lastModifiedBy>renata.zemkova@seznam.cz</cp:lastModifiedBy>
  <cp:revision>8</cp:revision>
  <dcterms:created xsi:type="dcterms:W3CDTF">2026-03-23T13:31:00Z</dcterms:created>
  <dcterms:modified xsi:type="dcterms:W3CDTF">2026-04-07T11:05:00Z</dcterms:modified>
</cp:coreProperties>
</file>