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03E10" w14:textId="77777777" w:rsidR="00845E98" w:rsidRPr="00845E98" w:rsidRDefault="00845E98" w:rsidP="35E2A7EE">
      <w:pPr>
        <w:spacing w:after="0" w:line="276" w:lineRule="auto"/>
        <w:ind w:left="0" w:right="86" w:firstLine="0"/>
        <w:jc w:val="center"/>
        <w:rPr>
          <w:b/>
          <w:bCs/>
          <w:sz w:val="24"/>
        </w:rPr>
      </w:pPr>
      <w:r w:rsidRPr="35E2A7EE">
        <w:rPr>
          <w:b/>
          <w:bCs/>
          <w:sz w:val="24"/>
        </w:rPr>
        <w:t xml:space="preserve">SMLOUVA  </w:t>
      </w:r>
    </w:p>
    <w:p w14:paraId="3DE13D35" w14:textId="65A7721E" w:rsidR="00845E98" w:rsidRPr="00845E98" w:rsidRDefault="00845E98" w:rsidP="00D3722D">
      <w:pPr>
        <w:spacing w:after="120" w:line="276" w:lineRule="auto"/>
        <w:ind w:left="0" w:right="85" w:firstLine="0"/>
        <w:jc w:val="center"/>
        <w:rPr>
          <w:b/>
          <w:bCs/>
          <w:sz w:val="24"/>
        </w:rPr>
      </w:pPr>
      <w:r w:rsidRPr="35E2A7EE">
        <w:rPr>
          <w:b/>
          <w:bCs/>
          <w:sz w:val="24"/>
        </w:rPr>
        <w:t>o nájmu </w:t>
      </w:r>
      <w:r w:rsidRPr="35E2A7EE" w:rsidDel="006629AF">
        <w:rPr>
          <w:b/>
          <w:bCs/>
          <w:sz w:val="24"/>
        </w:rPr>
        <w:t>prostor sloužíc</w:t>
      </w:r>
      <w:r w:rsidR="006840E0">
        <w:rPr>
          <w:b/>
          <w:bCs/>
          <w:sz w:val="24"/>
        </w:rPr>
        <w:t>ích</w:t>
      </w:r>
      <w:r w:rsidRPr="35E2A7EE">
        <w:rPr>
          <w:b/>
          <w:bCs/>
          <w:sz w:val="24"/>
        </w:rPr>
        <w:t xml:space="preserve"> k podnikání </w:t>
      </w:r>
    </w:p>
    <w:p w14:paraId="04F5EE41" w14:textId="6E870B92" w:rsidR="00845E98" w:rsidRPr="00845E98" w:rsidRDefault="2237D1C0" w:rsidP="00661AA1">
      <w:pPr>
        <w:spacing w:after="120" w:line="276" w:lineRule="auto"/>
        <w:ind w:left="0" w:right="85" w:firstLine="0"/>
        <w:jc w:val="center"/>
        <w:rPr>
          <w:sz w:val="24"/>
        </w:rPr>
      </w:pPr>
      <w:r w:rsidRPr="70BEF74F">
        <w:rPr>
          <w:sz w:val="24"/>
        </w:rPr>
        <w:t>(dále jen </w:t>
      </w:r>
      <w:r w:rsidRPr="70BEF74F">
        <w:rPr>
          <w:b/>
          <w:bCs/>
          <w:sz w:val="24"/>
        </w:rPr>
        <w:t>„smlouva“</w:t>
      </w:r>
      <w:r w:rsidRPr="70BEF74F">
        <w:rPr>
          <w:sz w:val="24"/>
        </w:rPr>
        <w:t>)</w:t>
      </w:r>
    </w:p>
    <w:p w14:paraId="34E44F31" w14:textId="4EF38036" w:rsidR="00845E98" w:rsidRPr="00845E98" w:rsidRDefault="00845E98" w:rsidP="35E2A7EE">
      <w:pPr>
        <w:spacing w:after="0" w:line="276" w:lineRule="auto"/>
        <w:ind w:left="0" w:right="86" w:firstLine="0"/>
        <w:jc w:val="center"/>
        <w:rPr>
          <w:b/>
          <w:bCs/>
          <w:sz w:val="24"/>
        </w:rPr>
      </w:pPr>
      <w:r w:rsidRPr="35E2A7EE">
        <w:rPr>
          <w:sz w:val="24"/>
        </w:rPr>
        <w:t>uzavřená dle § 2302 a násl. zákona č. 89/2012 Sb., občanský zákoník (dále jen „Občanský zákoník“)</w:t>
      </w:r>
      <w:r w:rsidR="3240B0DA" w:rsidRPr="35E2A7EE">
        <w:rPr>
          <w:sz w:val="24"/>
        </w:rPr>
        <w:t xml:space="preserve"> a v souladu s § 27 odst. 2 zákona č. 219/2000 Sb., o majetku České republiky a jejím vystupování v právních vztazích</w:t>
      </w:r>
      <w:r w:rsidRPr="35E2A7EE">
        <w:rPr>
          <w:sz w:val="24"/>
        </w:rPr>
        <w:t>, mezi:</w:t>
      </w:r>
      <w:r w:rsidRPr="35E2A7EE">
        <w:rPr>
          <w:b/>
          <w:bCs/>
          <w:sz w:val="24"/>
        </w:rPr>
        <w:t> </w:t>
      </w:r>
      <w:r>
        <w:br/>
      </w:r>
    </w:p>
    <w:p w14:paraId="2F5104AA" w14:textId="564BB855" w:rsidR="00845E98" w:rsidRPr="00845E98" w:rsidRDefault="00845E98" w:rsidP="35E2A7EE">
      <w:pPr>
        <w:spacing w:after="0" w:line="276" w:lineRule="auto"/>
        <w:ind w:left="0" w:right="86" w:firstLine="0"/>
        <w:jc w:val="left"/>
        <w:rPr>
          <w:sz w:val="24"/>
        </w:rPr>
      </w:pPr>
      <w:r w:rsidRPr="35E2A7EE">
        <w:rPr>
          <w:b/>
          <w:bCs/>
          <w:sz w:val="24"/>
        </w:rPr>
        <w:t>Fakultní Thomayerova nemocnice </w:t>
      </w:r>
      <w:r w:rsidRPr="35E2A7EE">
        <w:rPr>
          <w:sz w:val="24"/>
        </w:rPr>
        <w:t> </w:t>
      </w:r>
    </w:p>
    <w:p w14:paraId="522CAB93" w14:textId="77777777" w:rsidR="00845E98" w:rsidRPr="00845E98" w:rsidRDefault="00845E98" w:rsidP="35E2A7EE">
      <w:pPr>
        <w:spacing w:after="0" w:line="276" w:lineRule="auto"/>
        <w:ind w:left="0" w:right="86" w:firstLine="0"/>
        <w:jc w:val="left"/>
        <w:rPr>
          <w:sz w:val="24"/>
        </w:rPr>
      </w:pPr>
      <w:r w:rsidRPr="35E2A7EE">
        <w:rPr>
          <w:sz w:val="24"/>
        </w:rPr>
        <w:t>státní příspěvková organizace zřízená Ministerstvem zdravotnictví ČR </w:t>
      </w:r>
    </w:p>
    <w:p w14:paraId="16BEFAA0" w14:textId="77777777" w:rsidR="00845E98" w:rsidRPr="00845E98" w:rsidRDefault="00845E98" w:rsidP="35E2A7EE">
      <w:pPr>
        <w:spacing w:after="0" w:line="276" w:lineRule="auto"/>
        <w:ind w:left="0" w:right="86" w:firstLine="0"/>
        <w:jc w:val="left"/>
        <w:rPr>
          <w:sz w:val="24"/>
        </w:rPr>
      </w:pPr>
      <w:r w:rsidRPr="35E2A7EE">
        <w:rPr>
          <w:sz w:val="24"/>
        </w:rPr>
        <w:t>zapsaná v obchodním rejstříku u Městského soudu v Praze, oddíl </w:t>
      </w:r>
      <w:proofErr w:type="spellStart"/>
      <w:r w:rsidRPr="35E2A7EE">
        <w:rPr>
          <w:sz w:val="24"/>
        </w:rPr>
        <w:t>Pr</w:t>
      </w:r>
      <w:proofErr w:type="spellEnd"/>
      <w:r w:rsidRPr="35E2A7EE">
        <w:rPr>
          <w:sz w:val="24"/>
        </w:rPr>
        <w:t>, vložka 1043 </w:t>
      </w:r>
    </w:p>
    <w:p w14:paraId="37A185E5" w14:textId="77777777" w:rsidR="00845E98" w:rsidRPr="00845E98" w:rsidRDefault="00845E98" w:rsidP="35E2A7EE">
      <w:pPr>
        <w:spacing w:after="0" w:line="276" w:lineRule="auto"/>
        <w:ind w:left="0" w:right="86" w:firstLine="0"/>
        <w:jc w:val="left"/>
        <w:rPr>
          <w:sz w:val="24"/>
        </w:rPr>
      </w:pPr>
      <w:r w:rsidRPr="35E2A7EE">
        <w:rPr>
          <w:sz w:val="24"/>
        </w:rPr>
        <w:t>se sídlem Vídeňská 800, 140 59 Praha 4 </w:t>
      </w:r>
    </w:p>
    <w:p w14:paraId="4A9A7DC1" w14:textId="77777777" w:rsidR="00845E98" w:rsidRPr="00845E98" w:rsidRDefault="00845E98" w:rsidP="35E2A7EE">
      <w:pPr>
        <w:spacing w:after="0" w:line="276" w:lineRule="auto"/>
        <w:ind w:left="0" w:right="86" w:firstLine="0"/>
        <w:jc w:val="left"/>
        <w:rPr>
          <w:sz w:val="24"/>
        </w:rPr>
      </w:pPr>
      <w:r w:rsidRPr="35E2A7EE">
        <w:rPr>
          <w:sz w:val="24"/>
        </w:rPr>
        <w:t>zastoupená Ing. Janem Halířem, náměstkem pro ekonomiku, techniku a provoz </w:t>
      </w:r>
    </w:p>
    <w:p w14:paraId="23D72D9B" w14:textId="77777777" w:rsidR="00845E98" w:rsidRPr="00845E98" w:rsidRDefault="00845E98" w:rsidP="35E2A7EE">
      <w:pPr>
        <w:spacing w:after="0" w:line="276" w:lineRule="auto"/>
        <w:ind w:left="0" w:right="86" w:firstLine="0"/>
        <w:jc w:val="left"/>
        <w:rPr>
          <w:sz w:val="24"/>
        </w:rPr>
      </w:pPr>
      <w:r w:rsidRPr="35E2A7EE">
        <w:rPr>
          <w:sz w:val="24"/>
        </w:rPr>
        <w:t>IČO: 000 64 190; DIČ: CZ00064190  </w:t>
      </w:r>
    </w:p>
    <w:p w14:paraId="419FEA56" w14:textId="77777777" w:rsidR="009575E0" w:rsidRDefault="00845E98" w:rsidP="35E2A7EE">
      <w:pPr>
        <w:spacing w:after="0" w:line="276" w:lineRule="auto"/>
        <w:ind w:left="0" w:right="86" w:firstLine="0"/>
        <w:jc w:val="left"/>
        <w:rPr>
          <w:sz w:val="24"/>
        </w:rPr>
      </w:pPr>
      <w:r w:rsidRPr="35E2A7EE">
        <w:rPr>
          <w:sz w:val="24"/>
        </w:rPr>
        <w:t xml:space="preserve">číslo bank. účtu: </w:t>
      </w:r>
      <w:r w:rsidR="009575E0">
        <w:rPr>
          <w:sz w:val="24"/>
        </w:rPr>
        <w:t>XXX</w:t>
      </w:r>
    </w:p>
    <w:p w14:paraId="10FD5AA5" w14:textId="475C7922" w:rsidR="00845E98" w:rsidRPr="00845E98" w:rsidRDefault="00845E98" w:rsidP="35E2A7EE">
      <w:pPr>
        <w:spacing w:after="0" w:line="276" w:lineRule="auto"/>
        <w:ind w:left="0" w:right="86" w:firstLine="0"/>
        <w:jc w:val="left"/>
        <w:rPr>
          <w:sz w:val="24"/>
        </w:rPr>
      </w:pPr>
      <w:r w:rsidRPr="35E2A7EE">
        <w:rPr>
          <w:sz w:val="24"/>
        </w:rPr>
        <w:t>ID DS: </w:t>
      </w:r>
      <w:proofErr w:type="spellStart"/>
      <w:r w:rsidRPr="35E2A7EE">
        <w:rPr>
          <w:sz w:val="24"/>
        </w:rPr>
        <w:t>asykkbj</w:t>
      </w:r>
      <w:proofErr w:type="spellEnd"/>
      <w:r w:rsidRPr="35E2A7EE">
        <w:rPr>
          <w:sz w:val="24"/>
        </w:rPr>
        <w:t> </w:t>
      </w:r>
    </w:p>
    <w:p w14:paraId="628B1C6B" w14:textId="77777777" w:rsidR="00845E98" w:rsidRPr="00845E98" w:rsidRDefault="00845E98" w:rsidP="35E2A7EE">
      <w:pPr>
        <w:spacing w:after="197" w:line="276" w:lineRule="auto"/>
        <w:ind w:left="0" w:right="86" w:firstLine="0"/>
        <w:jc w:val="left"/>
        <w:rPr>
          <w:sz w:val="24"/>
        </w:rPr>
      </w:pPr>
      <w:r w:rsidRPr="35E2A7EE">
        <w:rPr>
          <w:sz w:val="24"/>
        </w:rPr>
        <w:t>(dále jen</w:t>
      </w:r>
      <w:r w:rsidRPr="35E2A7EE">
        <w:rPr>
          <w:b/>
          <w:bCs/>
          <w:sz w:val="24"/>
        </w:rPr>
        <w:t> “pronajímatel”</w:t>
      </w:r>
      <w:r w:rsidRPr="35E2A7EE">
        <w:rPr>
          <w:sz w:val="24"/>
        </w:rPr>
        <w:t>) </w:t>
      </w:r>
    </w:p>
    <w:p w14:paraId="096A075A" w14:textId="4843051C" w:rsidR="00845E98" w:rsidRPr="00C501A1" w:rsidRDefault="00845E98" w:rsidP="00C501A1">
      <w:pPr>
        <w:spacing w:after="120" w:line="276" w:lineRule="auto"/>
        <w:ind w:left="0" w:right="23" w:firstLine="0"/>
        <w:rPr>
          <w:color w:val="000000" w:themeColor="text1"/>
          <w:sz w:val="24"/>
        </w:rPr>
      </w:pPr>
      <w:r w:rsidRPr="35E2A7EE">
        <w:rPr>
          <w:sz w:val="24"/>
        </w:rPr>
        <w:t>a </w:t>
      </w:r>
      <w:r w:rsidR="6A9F7F3C" w:rsidRPr="35E2A7EE">
        <w:rPr>
          <w:b/>
          <w:bCs/>
          <w:color w:val="000000" w:themeColor="text1"/>
          <w:sz w:val="24"/>
        </w:rPr>
        <w:t xml:space="preserve"> </w:t>
      </w:r>
    </w:p>
    <w:p w14:paraId="1ED1BC9A" w14:textId="17875E11" w:rsidR="00845E98" w:rsidRPr="00845E98" w:rsidRDefault="6A9F7F3C" w:rsidP="35E2A7EE">
      <w:pPr>
        <w:spacing w:after="0" w:line="276" w:lineRule="auto"/>
        <w:ind w:left="0" w:firstLine="0"/>
        <w:contextualSpacing/>
        <w:rPr>
          <w:color w:val="000000" w:themeColor="text1"/>
          <w:sz w:val="24"/>
        </w:rPr>
      </w:pPr>
      <w:r w:rsidRPr="35E2A7EE">
        <w:rPr>
          <w:b/>
          <w:bCs/>
          <w:color w:val="000000" w:themeColor="text1"/>
          <w:sz w:val="24"/>
        </w:rPr>
        <w:t>FRUITISIMO FRESH, s.r.o.</w:t>
      </w:r>
    </w:p>
    <w:p w14:paraId="01D5FB52" w14:textId="63B4E5C0" w:rsidR="00845E98" w:rsidRPr="00845E98" w:rsidRDefault="6A9F7F3C" w:rsidP="35E2A7EE">
      <w:pPr>
        <w:spacing w:after="0" w:line="276" w:lineRule="auto"/>
        <w:ind w:left="0" w:firstLine="0"/>
        <w:contextualSpacing/>
        <w:rPr>
          <w:color w:val="000000" w:themeColor="text1"/>
          <w:sz w:val="24"/>
        </w:rPr>
      </w:pPr>
      <w:r w:rsidRPr="35E2A7EE">
        <w:rPr>
          <w:color w:val="000000" w:themeColor="text1"/>
          <w:sz w:val="24"/>
        </w:rPr>
        <w:t>zapsaná v obchodním rejstříku vedeném u Městského soudu v Praze, oddíl C, vložka 154127</w:t>
      </w:r>
    </w:p>
    <w:p w14:paraId="603021D9" w14:textId="2CEE4DF7" w:rsidR="00845E98" w:rsidRPr="00845E98" w:rsidRDefault="6A9F7F3C" w:rsidP="35E2A7EE">
      <w:pPr>
        <w:spacing w:after="0" w:line="276" w:lineRule="auto"/>
        <w:ind w:left="0" w:firstLine="0"/>
        <w:contextualSpacing/>
        <w:rPr>
          <w:color w:val="000000" w:themeColor="text1"/>
          <w:sz w:val="24"/>
        </w:rPr>
      </w:pPr>
      <w:r w:rsidRPr="35E2A7EE">
        <w:rPr>
          <w:color w:val="000000" w:themeColor="text1"/>
          <w:sz w:val="24"/>
        </w:rPr>
        <w:t>se sídlem Plzeňská 3351/19, 150 00 Praha 5 - Smíchov</w:t>
      </w:r>
    </w:p>
    <w:p w14:paraId="60332372" w14:textId="7EA0DBE3" w:rsidR="00845E98" w:rsidRPr="00845E98" w:rsidRDefault="6A9F7F3C" w:rsidP="35E2A7EE">
      <w:pPr>
        <w:spacing w:after="0" w:line="276" w:lineRule="auto"/>
        <w:ind w:left="0" w:firstLine="0"/>
        <w:contextualSpacing/>
        <w:rPr>
          <w:color w:val="000000" w:themeColor="text1"/>
          <w:sz w:val="24"/>
        </w:rPr>
      </w:pPr>
      <w:r w:rsidRPr="35E2A7EE">
        <w:rPr>
          <w:color w:val="000000" w:themeColor="text1"/>
          <w:sz w:val="24"/>
        </w:rPr>
        <w:t xml:space="preserve">zastoupená Ing. Janem </w:t>
      </w:r>
      <w:proofErr w:type="spellStart"/>
      <w:r w:rsidRPr="35E2A7EE">
        <w:rPr>
          <w:color w:val="000000" w:themeColor="text1"/>
          <w:sz w:val="24"/>
        </w:rPr>
        <w:t>Hummelem</w:t>
      </w:r>
      <w:proofErr w:type="spellEnd"/>
      <w:r w:rsidRPr="35E2A7EE">
        <w:rPr>
          <w:color w:val="000000" w:themeColor="text1"/>
          <w:sz w:val="24"/>
        </w:rPr>
        <w:t>, jednatelem</w:t>
      </w:r>
    </w:p>
    <w:p w14:paraId="747B733F" w14:textId="1684E927" w:rsidR="00845E98" w:rsidRPr="00845E98" w:rsidRDefault="6A9F7F3C" w:rsidP="35E2A7EE">
      <w:pPr>
        <w:spacing w:after="0" w:line="276" w:lineRule="auto"/>
        <w:ind w:left="0" w:firstLine="0"/>
        <w:contextualSpacing/>
        <w:rPr>
          <w:color w:val="000000" w:themeColor="text1"/>
          <w:sz w:val="24"/>
        </w:rPr>
      </w:pPr>
      <w:r w:rsidRPr="35E2A7EE">
        <w:rPr>
          <w:color w:val="000000" w:themeColor="text1"/>
          <w:sz w:val="24"/>
        </w:rPr>
        <w:t>IČO: 289 34 610; DIČ: CZ28934610</w:t>
      </w:r>
    </w:p>
    <w:p w14:paraId="05CBE37A" w14:textId="36E81A5A" w:rsidR="00845E98" w:rsidRPr="00845E98" w:rsidRDefault="6A9F7F3C" w:rsidP="35E2A7EE">
      <w:pPr>
        <w:spacing w:after="0" w:line="276" w:lineRule="auto"/>
        <w:ind w:left="0" w:firstLine="0"/>
        <w:contextualSpacing/>
        <w:rPr>
          <w:color w:val="000000" w:themeColor="text1"/>
          <w:sz w:val="24"/>
        </w:rPr>
      </w:pPr>
      <w:r w:rsidRPr="35E2A7EE">
        <w:rPr>
          <w:color w:val="000000" w:themeColor="text1"/>
          <w:sz w:val="24"/>
        </w:rPr>
        <w:t xml:space="preserve">číslo bank. účtu: </w:t>
      </w:r>
      <w:r w:rsidR="009575E0">
        <w:rPr>
          <w:color w:val="000000" w:themeColor="text1"/>
          <w:sz w:val="24"/>
        </w:rPr>
        <w:t>XXX</w:t>
      </w:r>
    </w:p>
    <w:p w14:paraId="0DCE22B8" w14:textId="66697E44" w:rsidR="00845E98" w:rsidRPr="00845E98" w:rsidRDefault="6A9F7F3C" w:rsidP="35E2A7EE">
      <w:pPr>
        <w:spacing w:after="120" w:line="276" w:lineRule="auto"/>
        <w:ind w:left="0" w:firstLine="0"/>
        <w:rPr>
          <w:color w:val="000000" w:themeColor="text1"/>
          <w:sz w:val="24"/>
        </w:rPr>
      </w:pPr>
      <w:r w:rsidRPr="35E2A7EE">
        <w:rPr>
          <w:color w:val="000000" w:themeColor="text1"/>
          <w:sz w:val="24"/>
        </w:rPr>
        <w:t>ID DS: 2zbjx54</w:t>
      </w:r>
      <w:r w:rsidR="00151EBB">
        <w:rPr>
          <w:color w:val="000000" w:themeColor="text1"/>
          <w:sz w:val="24"/>
        </w:rPr>
        <w:t xml:space="preserve">, email: </w:t>
      </w:r>
      <w:r w:rsidR="00151EBB" w:rsidRPr="00151EBB">
        <w:rPr>
          <w:color w:val="000000" w:themeColor="text1"/>
          <w:sz w:val="24"/>
        </w:rPr>
        <w:t>fakturace@fruitisimogroup.com</w:t>
      </w:r>
    </w:p>
    <w:p w14:paraId="520BBCD6" w14:textId="6342DB1C" w:rsidR="00845E98" w:rsidRPr="00845E98" w:rsidRDefault="00845E98" w:rsidP="002B6FD2">
      <w:pPr>
        <w:spacing w:after="120" w:line="276" w:lineRule="auto"/>
        <w:ind w:left="0" w:right="85" w:firstLine="0"/>
        <w:jc w:val="left"/>
        <w:rPr>
          <w:sz w:val="24"/>
        </w:rPr>
      </w:pPr>
      <w:r w:rsidRPr="35E2A7EE">
        <w:rPr>
          <w:sz w:val="24"/>
        </w:rPr>
        <w:t>(dále jen </w:t>
      </w:r>
      <w:r w:rsidRPr="35E2A7EE">
        <w:rPr>
          <w:b/>
          <w:bCs/>
          <w:sz w:val="24"/>
        </w:rPr>
        <w:t>„nájemce“</w:t>
      </w:r>
      <w:r w:rsidRPr="35E2A7EE">
        <w:rPr>
          <w:sz w:val="24"/>
        </w:rPr>
        <w:t>) </w:t>
      </w:r>
    </w:p>
    <w:p w14:paraId="5E5426AE" w14:textId="4C15E773" w:rsidR="00845E98" w:rsidRPr="00845E98" w:rsidRDefault="00845E98" w:rsidP="002B6FD2">
      <w:pPr>
        <w:spacing w:after="0" w:line="276" w:lineRule="auto"/>
        <w:ind w:left="0" w:right="85" w:firstLine="0"/>
        <w:jc w:val="left"/>
        <w:rPr>
          <w:sz w:val="24"/>
        </w:rPr>
      </w:pPr>
      <w:r w:rsidRPr="35E2A7EE">
        <w:rPr>
          <w:sz w:val="24"/>
        </w:rPr>
        <w:t>Pronajímatel a nájemce dále také jako </w:t>
      </w:r>
      <w:r w:rsidRPr="35E2A7EE">
        <w:rPr>
          <w:b/>
          <w:bCs/>
          <w:sz w:val="24"/>
        </w:rPr>
        <w:t>„smluvní strany“ </w:t>
      </w:r>
      <w:r w:rsidRPr="35E2A7EE">
        <w:rPr>
          <w:sz w:val="24"/>
        </w:rPr>
        <w:t>nebo</w:t>
      </w:r>
      <w:r w:rsidRPr="35E2A7EE">
        <w:rPr>
          <w:b/>
          <w:bCs/>
          <w:sz w:val="24"/>
        </w:rPr>
        <w:t> „strany“</w:t>
      </w:r>
      <w:r w:rsidRPr="35E2A7EE">
        <w:rPr>
          <w:sz w:val="24"/>
        </w:rPr>
        <w:t> a každý samostatně jako </w:t>
      </w:r>
      <w:r w:rsidRPr="35E2A7EE">
        <w:rPr>
          <w:b/>
          <w:bCs/>
          <w:sz w:val="24"/>
        </w:rPr>
        <w:t>„smluvní strana“</w:t>
      </w:r>
      <w:r w:rsidRPr="35E2A7EE">
        <w:rPr>
          <w:sz w:val="24"/>
        </w:rPr>
        <w:t> nebo </w:t>
      </w:r>
      <w:r w:rsidRPr="35E2A7EE">
        <w:rPr>
          <w:b/>
          <w:bCs/>
          <w:sz w:val="24"/>
        </w:rPr>
        <w:t>„strana“</w:t>
      </w:r>
      <w:r w:rsidRPr="35E2A7EE">
        <w:rPr>
          <w:sz w:val="24"/>
        </w:rPr>
        <w:t>.  </w:t>
      </w:r>
    </w:p>
    <w:p w14:paraId="5D5CC1A4" w14:textId="77777777" w:rsidR="00845E98" w:rsidRDefault="00845E98" w:rsidP="002B6FD2">
      <w:pPr>
        <w:spacing w:after="0" w:line="276" w:lineRule="auto"/>
        <w:ind w:left="0" w:right="85" w:firstLine="0"/>
        <w:jc w:val="left"/>
        <w:rPr>
          <w:sz w:val="24"/>
        </w:rPr>
      </w:pPr>
      <w:r w:rsidRPr="35E2A7EE">
        <w:rPr>
          <w:sz w:val="24"/>
        </w:rPr>
        <w:t> </w:t>
      </w:r>
    </w:p>
    <w:p w14:paraId="0D20538E" w14:textId="2A740A37" w:rsidR="00F314DF" w:rsidRDefault="00F314DF" w:rsidP="18E21BFE">
      <w:pPr>
        <w:spacing w:after="0" w:line="276" w:lineRule="auto"/>
        <w:ind w:left="0" w:right="85" w:firstLine="0"/>
        <w:jc w:val="center"/>
        <w:rPr>
          <w:b/>
          <w:sz w:val="24"/>
        </w:rPr>
      </w:pPr>
      <w:r w:rsidRPr="1EC4EEB7">
        <w:rPr>
          <w:b/>
          <w:sz w:val="24"/>
        </w:rPr>
        <w:t>I.</w:t>
      </w:r>
    </w:p>
    <w:p w14:paraId="709E6764" w14:textId="7D3C07D4" w:rsidR="00F314DF" w:rsidRDefault="1261233F" w:rsidP="00661AA1">
      <w:pPr>
        <w:spacing w:after="120" w:line="276" w:lineRule="auto"/>
        <w:ind w:left="0" w:right="85" w:firstLine="0"/>
        <w:jc w:val="center"/>
        <w:rPr>
          <w:b/>
          <w:bCs/>
          <w:sz w:val="24"/>
        </w:rPr>
      </w:pPr>
      <w:r w:rsidRPr="70BEF74F">
        <w:rPr>
          <w:b/>
          <w:bCs/>
          <w:sz w:val="24"/>
        </w:rPr>
        <w:t>Předmět smlouvy</w:t>
      </w:r>
    </w:p>
    <w:p w14:paraId="06936DF5" w14:textId="52E1B6BB" w:rsidR="00A817F1" w:rsidRPr="002B6FD2" w:rsidRDefault="56FCABC8" w:rsidP="009F1641">
      <w:pPr>
        <w:pStyle w:val="Odstavecseseznamem"/>
        <w:numPr>
          <w:ilvl w:val="0"/>
          <w:numId w:val="1"/>
        </w:numPr>
        <w:spacing w:after="197" w:line="276" w:lineRule="auto"/>
        <w:ind w:left="426" w:right="86" w:hanging="426"/>
        <w:rPr>
          <w:sz w:val="24"/>
        </w:rPr>
      </w:pPr>
      <w:r w:rsidRPr="70BEF74F">
        <w:rPr>
          <w:sz w:val="24"/>
        </w:rPr>
        <w:t xml:space="preserve">Pronajímatel má </w:t>
      </w:r>
      <w:r w:rsidR="5C4A1975" w:rsidRPr="70BEF74F">
        <w:rPr>
          <w:sz w:val="24"/>
        </w:rPr>
        <w:t xml:space="preserve">dle </w:t>
      </w:r>
      <w:r w:rsidR="5C4A1975" w:rsidRPr="70BEF74F">
        <w:rPr>
          <w:rFonts w:eastAsia="Segoe UI"/>
          <w:sz w:val="24"/>
        </w:rPr>
        <w:t>§ 9 zákona č. 219/2000 Sb., o majetku státu a na základě zřizovací listiny</w:t>
      </w:r>
      <w:r w:rsidR="5C4A1975" w:rsidRPr="70BEF74F">
        <w:rPr>
          <w:sz w:val="24"/>
        </w:rPr>
        <w:t xml:space="preserve"> </w:t>
      </w:r>
      <w:r w:rsidR="001068FA" w:rsidRPr="70BEF74F">
        <w:rPr>
          <w:sz w:val="24"/>
        </w:rPr>
        <w:t xml:space="preserve">právo </w:t>
      </w:r>
      <w:r w:rsidRPr="70BEF74F">
        <w:rPr>
          <w:sz w:val="24"/>
        </w:rPr>
        <w:t xml:space="preserve">hospodařit s pozemkem </w:t>
      </w:r>
      <w:proofErr w:type="spellStart"/>
      <w:r w:rsidRPr="70BEF74F">
        <w:rPr>
          <w:sz w:val="24"/>
        </w:rPr>
        <w:t>parc</w:t>
      </w:r>
      <w:proofErr w:type="spellEnd"/>
      <w:r w:rsidRPr="70BEF74F">
        <w:rPr>
          <w:sz w:val="24"/>
        </w:rPr>
        <w:t>. č. 2247, jehož součástí je stavba – pavilon C, v areálu Fakultní Thomayerovy nemocnice v Praze 4 – Krči, Vídeňská č.p. 800, obec hl. m. Praha, katastrální území Krč, zapsaným na LV č. 57</w:t>
      </w:r>
      <w:r w:rsidR="6493A666" w:rsidRPr="70BEF74F">
        <w:rPr>
          <w:sz w:val="24"/>
        </w:rPr>
        <w:t xml:space="preserve">, vedeném </w:t>
      </w:r>
      <w:r w:rsidR="6C102349" w:rsidRPr="70BEF74F">
        <w:rPr>
          <w:sz w:val="24"/>
        </w:rPr>
        <w:t xml:space="preserve">Katastrálním </w:t>
      </w:r>
      <w:r w:rsidR="0BA2D1D9" w:rsidRPr="70BEF74F">
        <w:rPr>
          <w:sz w:val="24"/>
        </w:rPr>
        <w:t>úřadem pro hlavní město Prahu, katastrální</w:t>
      </w:r>
      <w:r w:rsidR="41EDADED" w:rsidRPr="70BEF74F">
        <w:rPr>
          <w:sz w:val="24"/>
        </w:rPr>
        <w:t xml:space="preserve"> </w:t>
      </w:r>
      <w:r w:rsidR="0BA2D1D9" w:rsidRPr="70BEF74F">
        <w:rPr>
          <w:sz w:val="24"/>
        </w:rPr>
        <w:t>pracoviště</w:t>
      </w:r>
      <w:r w:rsidR="70F42DC4" w:rsidRPr="70BEF74F">
        <w:rPr>
          <w:sz w:val="24"/>
        </w:rPr>
        <w:t xml:space="preserve"> Pr</w:t>
      </w:r>
      <w:r w:rsidR="41EDADED" w:rsidRPr="70BEF74F">
        <w:rPr>
          <w:sz w:val="24"/>
        </w:rPr>
        <w:t>aha</w:t>
      </w:r>
      <w:r w:rsidR="24136710" w:rsidRPr="70BEF74F">
        <w:rPr>
          <w:sz w:val="24"/>
        </w:rPr>
        <w:t xml:space="preserve"> (dále jen </w:t>
      </w:r>
      <w:r w:rsidR="24136710" w:rsidRPr="001068FA">
        <w:rPr>
          <w:b/>
          <w:bCs/>
          <w:sz w:val="24"/>
        </w:rPr>
        <w:t>„pozemek“</w:t>
      </w:r>
      <w:r w:rsidR="24136710" w:rsidRPr="70BEF74F">
        <w:rPr>
          <w:sz w:val="24"/>
        </w:rPr>
        <w:t>)</w:t>
      </w:r>
      <w:r w:rsidR="41EDADED" w:rsidRPr="70BEF74F">
        <w:rPr>
          <w:sz w:val="24"/>
        </w:rPr>
        <w:t xml:space="preserve">. </w:t>
      </w:r>
      <w:r w:rsidR="4759E157" w:rsidRPr="70BEF74F">
        <w:rPr>
          <w:sz w:val="24"/>
        </w:rPr>
        <w:t xml:space="preserve">Vlastníkem pozemku je Česká republika. </w:t>
      </w:r>
      <w:r w:rsidR="001068FA">
        <w:rPr>
          <w:sz w:val="24"/>
        </w:rPr>
        <w:t xml:space="preserve"> </w:t>
      </w:r>
    </w:p>
    <w:p w14:paraId="60ED9B20" w14:textId="30950CE0" w:rsidR="009054F8" w:rsidRPr="00661AA1" w:rsidRDefault="7CD6791D" w:rsidP="009F1641">
      <w:pPr>
        <w:pStyle w:val="Odstavecseseznamem"/>
        <w:numPr>
          <w:ilvl w:val="0"/>
          <w:numId w:val="1"/>
        </w:numPr>
        <w:spacing w:after="120" w:line="276" w:lineRule="auto"/>
        <w:ind w:left="426" w:right="85" w:hanging="426"/>
        <w:rPr>
          <w:b/>
          <w:bCs/>
          <w:sz w:val="24"/>
        </w:rPr>
      </w:pPr>
      <w:r w:rsidRPr="70BEF74F">
        <w:rPr>
          <w:sz w:val="24"/>
        </w:rPr>
        <w:t>Pronajímatel touto smlouvou přenechává nájemci předmět nájmu specifikovaný níže k</w:t>
      </w:r>
      <w:r w:rsidR="68442537" w:rsidRPr="70BEF74F">
        <w:rPr>
          <w:sz w:val="24"/>
        </w:rPr>
        <w:t xml:space="preserve"> </w:t>
      </w:r>
      <w:r w:rsidRPr="70BEF74F">
        <w:rPr>
          <w:sz w:val="24"/>
        </w:rPr>
        <w:t xml:space="preserve">úplatnému užívání </w:t>
      </w:r>
      <w:r w:rsidR="3432407F" w:rsidRPr="70BEF74F">
        <w:rPr>
          <w:sz w:val="24"/>
        </w:rPr>
        <w:t xml:space="preserve">za podmínek </w:t>
      </w:r>
      <w:r w:rsidR="29A52E55" w:rsidRPr="70BEF74F">
        <w:rPr>
          <w:sz w:val="24"/>
        </w:rPr>
        <w:t>stanovených</w:t>
      </w:r>
      <w:r w:rsidR="3432407F" w:rsidRPr="70BEF74F">
        <w:rPr>
          <w:sz w:val="24"/>
        </w:rPr>
        <w:t xml:space="preserve"> touto smlouvou </w:t>
      </w:r>
      <w:r w:rsidRPr="70BEF74F">
        <w:rPr>
          <w:sz w:val="24"/>
        </w:rPr>
        <w:t>a nájemce jej za těchto podmínek k užívání přejímá za účelem provozování své</w:t>
      </w:r>
      <w:r w:rsidR="338F5F49" w:rsidRPr="70BEF74F">
        <w:rPr>
          <w:sz w:val="24"/>
        </w:rPr>
        <w:t xml:space="preserve">ho </w:t>
      </w:r>
      <w:r w:rsidR="0245758C" w:rsidRPr="70BEF74F">
        <w:rPr>
          <w:sz w:val="24"/>
        </w:rPr>
        <w:t>předmětu činnosti.</w:t>
      </w:r>
    </w:p>
    <w:p w14:paraId="01D56F77" w14:textId="77777777" w:rsidR="00F258E0" w:rsidRDefault="28CFD97C" w:rsidP="00661AA1">
      <w:pPr>
        <w:pStyle w:val="Odstavecseseznamem"/>
        <w:spacing w:after="0" w:line="276" w:lineRule="auto"/>
        <w:ind w:right="86" w:hanging="360"/>
        <w:jc w:val="center"/>
        <w:rPr>
          <w:b/>
          <w:bCs/>
          <w:sz w:val="24"/>
        </w:rPr>
      </w:pPr>
      <w:r w:rsidRPr="70BEF74F">
        <w:rPr>
          <w:b/>
          <w:bCs/>
          <w:sz w:val="24"/>
        </w:rPr>
        <w:t>I</w:t>
      </w:r>
      <w:r w:rsidR="1AA4E384" w:rsidRPr="70BEF74F">
        <w:rPr>
          <w:b/>
          <w:bCs/>
          <w:sz w:val="24"/>
        </w:rPr>
        <w:t>I</w:t>
      </w:r>
      <w:r w:rsidRPr="70BEF74F">
        <w:rPr>
          <w:b/>
          <w:bCs/>
          <w:sz w:val="24"/>
        </w:rPr>
        <w:t xml:space="preserve">. </w:t>
      </w:r>
    </w:p>
    <w:p w14:paraId="5D42D413" w14:textId="2B1C9038" w:rsidR="009054F8" w:rsidRPr="00530CB6" w:rsidRDefault="28CFD97C" w:rsidP="00F258E0">
      <w:pPr>
        <w:pStyle w:val="Odstavecseseznamem"/>
        <w:spacing w:after="120" w:line="276" w:lineRule="auto"/>
        <w:ind w:left="714" w:right="85" w:hanging="357"/>
        <w:contextualSpacing w:val="0"/>
        <w:jc w:val="center"/>
        <w:rPr>
          <w:b/>
          <w:bCs/>
          <w:sz w:val="24"/>
        </w:rPr>
      </w:pPr>
      <w:r w:rsidRPr="70BEF74F">
        <w:rPr>
          <w:b/>
          <w:bCs/>
          <w:sz w:val="24"/>
        </w:rPr>
        <w:lastRenderedPageBreak/>
        <w:t>Předmět a účel nájmu</w:t>
      </w:r>
    </w:p>
    <w:p w14:paraId="01705B40" w14:textId="5A2103A4" w:rsidR="009054F8" w:rsidRPr="005054B3" w:rsidRDefault="009054F8" w:rsidP="009F1641">
      <w:pPr>
        <w:pStyle w:val="Odstavecseseznamem"/>
        <w:numPr>
          <w:ilvl w:val="0"/>
          <w:numId w:val="17"/>
        </w:numPr>
        <w:spacing w:after="120" w:line="276" w:lineRule="auto"/>
        <w:ind w:left="426" w:right="85" w:hanging="426"/>
        <w:rPr>
          <w:sz w:val="24"/>
        </w:rPr>
      </w:pPr>
      <w:r w:rsidRPr="005054B3">
        <w:rPr>
          <w:color w:val="000000" w:themeColor="text1"/>
          <w:sz w:val="24"/>
        </w:rPr>
        <w:t>Pronajímatel přenechává nájemci do nájmu:</w:t>
      </w:r>
    </w:p>
    <w:p w14:paraId="4E6952AF" w14:textId="77777777" w:rsidR="009054F8" w:rsidRPr="005054B3" w:rsidRDefault="009054F8" w:rsidP="009F1641">
      <w:pPr>
        <w:pStyle w:val="Odstavecseseznamem"/>
        <w:numPr>
          <w:ilvl w:val="0"/>
          <w:numId w:val="20"/>
        </w:numPr>
        <w:spacing w:after="120" w:line="276" w:lineRule="auto"/>
        <w:ind w:right="86"/>
        <w:rPr>
          <w:sz w:val="24"/>
        </w:rPr>
      </w:pPr>
      <w:r w:rsidRPr="005054B3">
        <w:rPr>
          <w:color w:val="000000" w:themeColor="text1"/>
          <w:sz w:val="24"/>
        </w:rPr>
        <w:t xml:space="preserve">část pozemku </w:t>
      </w:r>
      <w:proofErr w:type="spellStart"/>
      <w:r w:rsidRPr="005054B3">
        <w:rPr>
          <w:color w:val="000000" w:themeColor="text1"/>
          <w:sz w:val="24"/>
        </w:rPr>
        <w:t>parc</w:t>
      </w:r>
      <w:proofErr w:type="spellEnd"/>
      <w:r w:rsidRPr="005054B3">
        <w:rPr>
          <w:color w:val="000000" w:themeColor="text1"/>
          <w:sz w:val="24"/>
        </w:rPr>
        <w:t>. č. 2247 o výměře 48,3 m² v podloubí pavilonu C,</w:t>
      </w:r>
    </w:p>
    <w:p w14:paraId="3995D267" w14:textId="77777777" w:rsidR="009054F8" w:rsidRPr="005054B3" w:rsidRDefault="009054F8" w:rsidP="009F1641">
      <w:pPr>
        <w:pStyle w:val="Odstavecseseznamem"/>
        <w:numPr>
          <w:ilvl w:val="0"/>
          <w:numId w:val="20"/>
        </w:numPr>
        <w:spacing w:after="120" w:line="276" w:lineRule="auto"/>
        <w:ind w:right="86"/>
        <w:rPr>
          <w:sz w:val="24"/>
        </w:rPr>
      </w:pPr>
      <w:r w:rsidRPr="005054B3">
        <w:rPr>
          <w:color w:val="000000" w:themeColor="text1"/>
          <w:sz w:val="24"/>
        </w:rPr>
        <w:t>sklad č. 01.1 o výměře 5,37 m²,</w:t>
      </w:r>
    </w:p>
    <w:p w14:paraId="047B3B53" w14:textId="77777777" w:rsidR="00C013F0" w:rsidRPr="005054B3" w:rsidRDefault="009054F8" w:rsidP="009F1641">
      <w:pPr>
        <w:pStyle w:val="Odstavecseseznamem"/>
        <w:numPr>
          <w:ilvl w:val="0"/>
          <w:numId w:val="20"/>
        </w:numPr>
        <w:spacing w:after="120" w:line="276" w:lineRule="auto"/>
        <w:ind w:right="85"/>
        <w:jc w:val="left"/>
        <w:rPr>
          <w:sz w:val="24"/>
        </w:rPr>
      </w:pPr>
      <w:r w:rsidRPr="005054B3">
        <w:rPr>
          <w:color w:val="000000" w:themeColor="text1"/>
          <w:sz w:val="24"/>
        </w:rPr>
        <w:t>část skladu č. 01 o výměře 11,5 m²</w:t>
      </w:r>
    </w:p>
    <w:p w14:paraId="43B57BA8" w14:textId="243AF2A4" w:rsidR="009054F8" w:rsidRPr="00C013F0" w:rsidRDefault="009054F8" w:rsidP="00D37441">
      <w:pPr>
        <w:pStyle w:val="Odstavecseseznamem"/>
        <w:spacing w:after="0" w:line="276" w:lineRule="auto"/>
        <w:ind w:left="709" w:right="85" w:firstLine="0"/>
        <w:contextualSpacing w:val="0"/>
        <w:jc w:val="left"/>
        <w:rPr>
          <w:sz w:val="24"/>
        </w:rPr>
      </w:pPr>
      <w:r w:rsidRPr="00C013F0">
        <w:rPr>
          <w:sz w:val="24"/>
        </w:rPr>
        <w:t>(dále jen „</w:t>
      </w:r>
      <w:r w:rsidRPr="00C013F0">
        <w:rPr>
          <w:b/>
          <w:bCs/>
          <w:sz w:val="24"/>
        </w:rPr>
        <w:t>předmět nájmu</w:t>
      </w:r>
      <w:r w:rsidRPr="00C013F0">
        <w:rPr>
          <w:sz w:val="24"/>
        </w:rPr>
        <w:t>“), vyznačený v situačním plánku, který tvoří přílohu č. 1 této smlouvy.</w:t>
      </w:r>
    </w:p>
    <w:p w14:paraId="2455A563" w14:textId="77777777" w:rsidR="009054F8" w:rsidRPr="00D37441" w:rsidRDefault="009054F8" w:rsidP="009F1641">
      <w:pPr>
        <w:pStyle w:val="Odstavecseseznamem"/>
        <w:numPr>
          <w:ilvl w:val="0"/>
          <w:numId w:val="17"/>
        </w:numPr>
        <w:spacing w:after="197" w:line="276" w:lineRule="auto"/>
        <w:ind w:left="426" w:right="86" w:hanging="426"/>
        <w:rPr>
          <w:sz w:val="24"/>
        </w:rPr>
      </w:pPr>
      <w:r w:rsidRPr="00D37441">
        <w:rPr>
          <w:sz w:val="24"/>
        </w:rPr>
        <w:t>Předmět nájmu je nájemci přenechán za účelem provozování vlastního prodejního stánku s venkovním sezením a skladovacích prostor, zejména k prodeji nápojů a občerstvení.</w:t>
      </w:r>
    </w:p>
    <w:p w14:paraId="085CC4B6" w14:textId="3A2082CE" w:rsidR="006D6274" w:rsidRPr="00D37441" w:rsidRDefault="5046996B" w:rsidP="009F1641">
      <w:pPr>
        <w:pStyle w:val="Odstavecseseznamem"/>
        <w:numPr>
          <w:ilvl w:val="0"/>
          <w:numId w:val="17"/>
        </w:numPr>
        <w:spacing w:after="197" w:line="276" w:lineRule="auto"/>
        <w:ind w:left="426" w:right="86" w:hanging="426"/>
        <w:rPr>
          <w:sz w:val="24"/>
        </w:rPr>
      </w:pPr>
      <w:r w:rsidRPr="00D37441">
        <w:rPr>
          <w:sz w:val="24"/>
        </w:rPr>
        <w:t>Předmět nájmu se nájemci přenechává jako zcela nevybavený, bez jakéhokoli zařízení, vybavení nebo technologií. Nájemce se zavazuje zajistit veškeré potřebné vybavení na vlastní náklady.</w:t>
      </w:r>
    </w:p>
    <w:p w14:paraId="6C43FC04" w14:textId="5BBF975D" w:rsidR="009054F8" w:rsidRPr="00D37441" w:rsidRDefault="009054F8" w:rsidP="009F1641">
      <w:pPr>
        <w:pStyle w:val="Odstavecseseznamem"/>
        <w:numPr>
          <w:ilvl w:val="0"/>
          <w:numId w:val="17"/>
        </w:numPr>
        <w:spacing w:after="197" w:line="276" w:lineRule="auto"/>
        <w:ind w:left="426" w:right="86" w:hanging="426"/>
        <w:rPr>
          <w:sz w:val="24"/>
        </w:rPr>
      </w:pPr>
      <w:r w:rsidRPr="00D37441">
        <w:rPr>
          <w:sz w:val="24"/>
        </w:rPr>
        <w:t>Nájemce je oprávněn užívat sdílené prostory pavilonu C – WC (místnost č. 13)</w:t>
      </w:r>
      <w:r w:rsidR="001D0CA1">
        <w:rPr>
          <w:sz w:val="24"/>
        </w:rPr>
        <w:t xml:space="preserve">, </w:t>
      </w:r>
      <w:r w:rsidRPr="00D37441">
        <w:rPr>
          <w:sz w:val="24"/>
        </w:rPr>
        <w:t>úklidovou komoru (místnost č. 14)</w:t>
      </w:r>
      <w:r w:rsidR="001D0CA1">
        <w:rPr>
          <w:sz w:val="24"/>
        </w:rPr>
        <w:t xml:space="preserve">, </w:t>
      </w:r>
      <w:r w:rsidR="2E7F6856" w:rsidRPr="00D37441">
        <w:rPr>
          <w:sz w:val="24"/>
        </w:rPr>
        <w:t>prostor pro umístění lednic</w:t>
      </w:r>
      <w:r w:rsidR="00432942">
        <w:rPr>
          <w:sz w:val="24"/>
        </w:rPr>
        <w:t>. Nájemce je</w:t>
      </w:r>
      <w:r w:rsidR="2E7F6856" w:rsidRPr="00D37441">
        <w:rPr>
          <w:sz w:val="24"/>
        </w:rPr>
        <w:t xml:space="preserve"> povinen strpět občasný přístup pracovníkům OSA k prostorům přístupným přes sklad 01.</w:t>
      </w:r>
    </w:p>
    <w:p w14:paraId="0728145A" w14:textId="60772016" w:rsidR="009054F8" w:rsidRPr="00D37441" w:rsidRDefault="28CFD97C" w:rsidP="009F1641">
      <w:pPr>
        <w:pStyle w:val="Odstavecseseznamem"/>
        <w:numPr>
          <w:ilvl w:val="0"/>
          <w:numId w:val="17"/>
        </w:numPr>
        <w:spacing w:after="197" w:line="276" w:lineRule="auto"/>
        <w:ind w:left="426" w:right="86" w:hanging="426"/>
        <w:rPr>
          <w:sz w:val="24"/>
        </w:rPr>
      </w:pPr>
      <w:r w:rsidRPr="00D37441">
        <w:rPr>
          <w:sz w:val="24"/>
        </w:rPr>
        <w:t>Pronajímatel prohlašuje, že předmět nájmu je stavebně-technicky způsobilý ke sjednanému účelu a že jej dočasně nepotřebuje k plnění úkolů státu.</w:t>
      </w:r>
      <w:r w:rsidR="2F6D7268" w:rsidRPr="00D37441">
        <w:rPr>
          <w:sz w:val="24"/>
        </w:rPr>
        <w:t xml:space="preserve"> </w:t>
      </w:r>
      <w:r w:rsidR="4B6B87BF" w:rsidRPr="00D37441">
        <w:rPr>
          <w:sz w:val="24"/>
        </w:rPr>
        <w:t xml:space="preserve">Nájemce prohlašuje, že byl seznámen se stavem předmětu nájmu </w:t>
      </w:r>
      <w:r w:rsidR="79F8DB2F" w:rsidRPr="00D37441">
        <w:rPr>
          <w:sz w:val="24"/>
        </w:rPr>
        <w:t>a v tomto stavu ho přeb</w:t>
      </w:r>
      <w:r w:rsidR="00806FF4">
        <w:rPr>
          <w:sz w:val="24"/>
        </w:rPr>
        <w:t>ral</w:t>
      </w:r>
      <w:r w:rsidR="79F8DB2F" w:rsidRPr="00D37441">
        <w:rPr>
          <w:sz w:val="24"/>
        </w:rPr>
        <w:t xml:space="preserve"> jako vyhovující k užívání. </w:t>
      </w:r>
    </w:p>
    <w:p w14:paraId="15BD4A50" w14:textId="77777777" w:rsidR="00661AA1" w:rsidRDefault="00661AA1" w:rsidP="00D77C76">
      <w:pPr>
        <w:pStyle w:val="Odstavecseseznamem"/>
        <w:spacing w:after="0" w:line="276" w:lineRule="auto"/>
        <w:ind w:left="714" w:right="85" w:hanging="357"/>
        <w:contextualSpacing w:val="0"/>
        <w:jc w:val="center"/>
        <w:rPr>
          <w:b/>
          <w:bCs/>
          <w:sz w:val="24"/>
        </w:rPr>
      </w:pPr>
    </w:p>
    <w:p w14:paraId="1DF5CCC0" w14:textId="36FFFDED" w:rsidR="00D77C76" w:rsidRDefault="067CC5F6" w:rsidP="00D77C76">
      <w:pPr>
        <w:pStyle w:val="Odstavecseseznamem"/>
        <w:spacing w:after="0" w:line="276" w:lineRule="auto"/>
        <w:ind w:left="714" w:right="85" w:hanging="357"/>
        <w:contextualSpacing w:val="0"/>
        <w:jc w:val="center"/>
        <w:rPr>
          <w:b/>
          <w:bCs/>
          <w:sz w:val="24"/>
        </w:rPr>
      </w:pPr>
      <w:r w:rsidRPr="70BEF74F">
        <w:rPr>
          <w:b/>
          <w:bCs/>
          <w:sz w:val="24"/>
        </w:rPr>
        <w:t>III</w:t>
      </w:r>
      <w:r w:rsidR="064E9543" w:rsidRPr="70BEF74F">
        <w:rPr>
          <w:b/>
          <w:bCs/>
          <w:sz w:val="24"/>
        </w:rPr>
        <w:t xml:space="preserve">. </w:t>
      </w:r>
    </w:p>
    <w:p w14:paraId="10ED7CCC" w14:textId="15489E83" w:rsidR="04E127FA" w:rsidRPr="001F1AF0" w:rsidRDefault="328943EE" w:rsidP="001F1AF0">
      <w:pPr>
        <w:pStyle w:val="Odstavecseseznamem"/>
        <w:spacing w:after="120" w:line="276" w:lineRule="auto"/>
        <w:ind w:left="714" w:right="85" w:hanging="357"/>
        <w:contextualSpacing w:val="0"/>
        <w:jc w:val="center"/>
        <w:rPr>
          <w:b/>
          <w:bCs/>
          <w:sz w:val="24"/>
        </w:rPr>
      </w:pPr>
      <w:r w:rsidRPr="70BEF74F">
        <w:rPr>
          <w:b/>
          <w:bCs/>
          <w:sz w:val="24"/>
        </w:rPr>
        <w:t>Akcesorické smlouvy</w:t>
      </w:r>
    </w:p>
    <w:p w14:paraId="28BD4E6A" w14:textId="7F4E62E5" w:rsidR="00430998" w:rsidRPr="00D37441" w:rsidRDefault="2B80E367" w:rsidP="009F1641">
      <w:pPr>
        <w:pStyle w:val="Odstavecseseznamem"/>
        <w:numPr>
          <w:ilvl w:val="0"/>
          <w:numId w:val="4"/>
        </w:numPr>
        <w:spacing w:after="197" w:line="276" w:lineRule="auto"/>
        <w:ind w:left="426" w:right="86" w:hanging="426"/>
        <w:rPr>
          <w:sz w:val="24"/>
        </w:rPr>
      </w:pPr>
      <w:r w:rsidRPr="00D37441">
        <w:rPr>
          <w:sz w:val="24"/>
        </w:rPr>
        <w:t xml:space="preserve">Dodávka elektrické energie a dodávka vody a odvádění odpadních vod </w:t>
      </w:r>
      <w:r w:rsidR="66F76ADC" w:rsidRPr="00D37441">
        <w:rPr>
          <w:sz w:val="24"/>
        </w:rPr>
        <w:t>do</w:t>
      </w:r>
      <w:r w:rsidRPr="00D37441">
        <w:rPr>
          <w:sz w:val="24"/>
        </w:rPr>
        <w:t xml:space="preserve"> předmětu nájmu jsou zajišťovány na základě samostatných smluv uzavřených mezi pronajímatelem a nájemcem (dále jen </w:t>
      </w:r>
      <w:r w:rsidRPr="00BE0734">
        <w:rPr>
          <w:b/>
          <w:bCs/>
          <w:sz w:val="24"/>
        </w:rPr>
        <w:t>„akcesorické smlouvy“</w:t>
      </w:r>
      <w:r w:rsidRPr="00D37441">
        <w:rPr>
          <w:sz w:val="24"/>
        </w:rPr>
        <w:t>).</w:t>
      </w:r>
    </w:p>
    <w:p w14:paraId="00477366" w14:textId="77777777" w:rsidR="00151EBB" w:rsidRDefault="00151EBB" w:rsidP="00661AA1">
      <w:pPr>
        <w:pStyle w:val="Odstavecseseznamem"/>
        <w:numPr>
          <w:ilvl w:val="0"/>
          <w:numId w:val="4"/>
        </w:numPr>
        <w:spacing w:after="0" w:line="276" w:lineRule="auto"/>
        <w:ind w:left="426" w:right="86" w:hanging="426"/>
        <w:rPr>
          <w:sz w:val="24"/>
        </w:rPr>
      </w:pPr>
      <w:r w:rsidRPr="00151EBB">
        <w:rPr>
          <w:sz w:val="24"/>
        </w:rPr>
        <w:t>Smluvní strany sjednávají, že nájemné ani paušální úhrady dle této smlouvy nezahrnují cenu za dodávky energií a vody, s výjimkou dodávky elektřiny pro lednice ve skladu 01.</w:t>
      </w:r>
    </w:p>
    <w:p w14:paraId="4E3B3A15" w14:textId="31074DFB" w:rsidR="6E1B44FF" w:rsidRPr="00661AA1" w:rsidRDefault="00584271" w:rsidP="00661AA1">
      <w:pPr>
        <w:pStyle w:val="Odstavecseseznamem"/>
        <w:numPr>
          <w:ilvl w:val="0"/>
          <w:numId w:val="4"/>
        </w:numPr>
        <w:spacing w:after="0" w:line="276" w:lineRule="auto"/>
        <w:ind w:left="426" w:right="86" w:hanging="426"/>
        <w:rPr>
          <w:sz w:val="24"/>
        </w:rPr>
      </w:pPr>
      <w:r w:rsidRPr="6F8ACB98">
        <w:rPr>
          <w:rFonts w:eastAsia="Arial"/>
          <w:sz w:val="24"/>
          <w:lang w:eastAsia="en-US"/>
        </w:rPr>
        <w:t xml:space="preserve">Dojde-li k ukončení kterékoliv akcesorické smlouvy, je kterákoli ze smluvních stran oprávněna vypovědět </w:t>
      </w:r>
      <w:r w:rsidR="00CA6C49" w:rsidRPr="6F8ACB98">
        <w:rPr>
          <w:rFonts w:eastAsia="Arial"/>
          <w:sz w:val="24"/>
          <w:lang w:eastAsia="en-US"/>
        </w:rPr>
        <w:t>tuto</w:t>
      </w:r>
      <w:r w:rsidRPr="6F8ACB98">
        <w:rPr>
          <w:rFonts w:eastAsia="Arial"/>
          <w:sz w:val="24"/>
          <w:lang w:eastAsia="en-US"/>
        </w:rPr>
        <w:t xml:space="preserve"> smlouvu; nájemní smlouva skončí ke stejnému okamžiku jako smlouva akcesorická.  </w:t>
      </w:r>
      <w:r w:rsidR="5E1E1357" w:rsidRPr="6F8ACB98">
        <w:rPr>
          <w:rFonts w:eastAsia="Arial"/>
          <w:sz w:val="24"/>
          <w:lang w:eastAsia="en-US"/>
        </w:rPr>
        <w:t xml:space="preserve"> </w:t>
      </w:r>
    </w:p>
    <w:p w14:paraId="21ACC378" w14:textId="77777777" w:rsidR="00661AA1" w:rsidRDefault="00661AA1" w:rsidP="00661AA1">
      <w:pPr>
        <w:pStyle w:val="Odstavecseseznamem"/>
        <w:spacing w:after="0" w:line="276" w:lineRule="auto"/>
        <w:ind w:left="426" w:right="86" w:firstLine="0"/>
        <w:rPr>
          <w:sz w:val="24"/>
        </w:rPr>
      </w:pPr>
    </w:p>
    <w:p w14:paraId="7326D1B5" w14:textId="679ECC19" w:rsidR="00D77C76" w:rsidRDefault="009054F8" w:rsidP="00661AA1">
      <w:pPr>
        <w:spacing w:after="0" w:line="276" w:lineRule="auto"/>
        <w:ind w:left="0" w:right="85" w:firstLine="0"/>
        <w:jc w:val="center"/>
        <w:rPr>
          <w:b/>
          <w:bCs/>
          <w:sz w:val="24"/>
        </w:rPr>
      </w:pPr>
      <w:r w:rsidRPr="04E127FA">
        <w:rPr>
          <w:b/>
          <w:bCs/>
          <w:sz w:val="24"/>
        </w:rPr>
        <w:t>I</w:t>
      </w:r>
      <w:r w:rsidR="546AF895" w:rsidRPr="04E127FA">
        <w:rPr>
          <w:b/>
          <w:bCs/>
          <w:sz w:val="24"/>
        </w:rPr>
        <w:t>V</w:t>
      </w:r>
      <w:r w:rsidRPr="04E127FA">
        <w:rPr>
          <w:b/>
          <w:bCs/>
          <w:sz w:val="24"/>
        </w:rPr>
        <w:t xml:space="preserve">. </w:t>
      </w:r>
    </w:p>
    <w:p w14:paraId="2B6B7ED0" w14:textId="10D915D2" w:rsidR="00845E98" w:rsidRDefault="009054F8" w:rsidP="00D77C76">
      <w:pPr>
        <w:spacing w:after="120" w:line="276" w:lineRule="auto"/>
        <w:ind w:left="0" w:right="85" w:firstLine="0"/>
        <w:jc w:val="center"/>
        <w:rPr>
          <w:b/>
          <w:bCs/>
          <w:sz w:val="24"/>
        </w:rPr>
      </w:pPr>
      <w:r w:rsidRPr="04E127FA">
        <w:rPr>
          <w:b/>
          <w:bCs/>
          <w:sz w:val="24"/>
        </w:rPr>
        <w:t>Nájemné a platební podmínky</w:t>
      </w:r>
    </w:p>
    <w:p w14:paraId="5F83EBCD" w14:textId="3BC3CBD7" w:rsidR="6CA0C8BC" w:rsidRDefault="6CA0C8BC" w:rsidP="35195E4A">
      <w:pPr>
        <w:spacing w:after="0" w:line="276" w:lineRule="auto"/>
        <w:ind w:left="0" w:right="86" w:firstLine="0"/>
        <w:rPr>
          <w:b/>
          <w:bCs/>
          <w:sz w:val="24"/>
        </w:rPr>
      </w:pPr>
      <w:r w:rsidRPr="6F8ACB98">
        <w:rPr>
          <w:b/>
          <w:bCs/>
          <w:sz w:val="24"/>
        </w:rPr>
        <w:t>Nájemné</w:t>
      </w:r>
    </w:p>
    <w:p w14:paraId="07F05CDD" w14:textId="562D06A7" w:rsidR="004F3ECD" w:rsidRDefault="004F3ECD" w:rsidP="00661AA1">
      <w:pPr>
        <w:pStyle w:val="Normlnweb"/>
        <w:numPr>
          <w:ilvl w:val="0"/>
          <w:numId w:val="9"/>
        </w:numPr>
        <w:spacing w:before="0" w:beforeAutospacing="0" w:after="0" w:afterAutospacing="0" w:line="276" w:lineRule="auto"/>
        <w:ind w:left="426" w:hanging="426"/>
        <w:jc w:val="both"/>
      </w:pPr>
      <w:r>
        <w:t xml:space="preserve">Roční nájemné činí </w:t>
      </w:r>
      <w:r w:rsidRPr="00EE34DD">
        <w:rPr>
          <w:rStyle w:val="Siln"/>
        </w:rPr>
        <w:t>5</w:t>
      </w:r>
      <w:r w:rsidR="005E6D75">
        <w:rPr>
          <w:rStyle w:val="Siln"/>
        </w:rPr>
        <w:t>1</w:t>
      </w:r>
      <w:r w:rsidR="00661AA1" w:rsidRPr="00EE34DD">
        <w:rPr>
          <w:rStyle w:val="Siln"/>
        </w:rPr>
        <w:t xml:space="preserve"> </w:t>
      </w:r>
      <w:r w:rsidR="00BE347F">
        <w:rPr>
          <w:rStyle w:val="Siln"/>
        </w:rPr>
        <w:t>760</w:t>
      </w:r>
      <w:r w:rsidRPr="00EE34DD">
        <w:rPr>
          <w:rStyle w:val="Siln"/>
        </w:rPr>
        <w:t xml:space="preserve"> Kč</w:t>
      </w:r>
      <w:r w:rsidRPr="6F8ACB98">
        <w:rPr>
          <w:rStyle w:val="Siln"/>
          <w:b w:val="0"/>
          <w:bCs w:val="0"/>
        </w:rPr>
        <w:t xml:space="preserve"> bez DPH</w:t>
      </w:r>
      <w:r w:rsidR="737D59A0" w:rsidRPr="6F8ACB98">
        <w:rPr>
          <w:rStyle w:val="Siln"/>
          <w:b w:val="0"/>
          <w:bCs w:val="0"/>
        </w:rPr>
        <w:t>. K nájemnému</w:t>
      </w:r>
      <w:r w:rsidR="737D59A0" w:rsidRPr="6F8ACB98">
        <w:rPr>
          <w:rStyle w:val="Siln"/>
          <w:b w:val="0"/>
        </w:rPr>
        <w:t xml:space="preserve"> </w:t>
      </w:r>
      <w:r>
        <w:t>bude připočtena daň z přidané hodnoty v zákonné výši.</w:t>
      </w:r>
    </w:p>
    <w:p w14:paraId="2B273153" w14:textId="5AD5EA0E" w:rsidR="004F3ECD" w:rsidRDefault="38083ACC" w:rsidP="00661AA1">
      <w:pPr>
        <w:pStyle w:val="Normlnweb"/>
        <w:numPr>
          <w:ilvl w:val="0"/>
          <w:numId w:val="9"/>
        </w:numPr>
        <w:spacing w:before="0" w:beforeAutospacing="0" w:after="0" w:afterAutospacing="0" w:line="276" w:lineRule="auto"/>
        <w:ind w:left="426" w:hanging="426"/>
        <w:jc w:val="both"/>
      </w:pPr>
      <w:r>
        <w:t xml:space="preserve">Nájemné je hrazeno čtvrtletně předem ve výši </w:t>
      </w:r>
      <w:r w:rsidRPr="00EE34DD">
        <w:rPr>
          <w:rStyle w:val="Siln"/>
        </w:rPr>
        <w:t>12</w:t>
      </w:r>
      <w:r w:rsidR="00661AA1" w:rsidRPr="00EE34DD">
        <w:rPr>
          <w:rStyle w:val="Siln"/>
        </w:rPr>
        <w:t xml:space="preserve"> </w:t>
      </w:r>
      <w:r w:rsidR="00BE347F">
        <w:rPr>
          <w:rStyle w:val="Siln"/>
        </w:rPr>
        <w:t>940</w:t>
      </w:r>
      <w:r w:rsidRPr="00EE34DD">
        <w:rPr>
          <w:rStyle w:val="Siln"/>
        </w:rPr>
        <w:t xml:space="preserve"> Kč</w:t>
      </w:r>
      <w:r w:rsidRPr="70BEF74F">
        <w:rPr>
          <w:rStyle w:val="Siln"/>
          <w:b w:val="0"/>
          <w:bCs w:val="0"/>
        </w:rPr>
        <w:t xml:space="preserve"> bez DPH</w:t>
      </w:r>
      <w:r>
        <w:t xml:space="preserve">, na základě </w:t>
      </w:r>
      <w:r w:rsidR="05D38FCD">
        <w:t>faktury</w:t>
      </w:r>
      <w:r>
        <w:t xml:space="preserve"> vystavené pronajímatelem vždy do 5. dne prvního měsíce příslušného čtvrtletí, se splatností 1</w:t>
      </w:r>
      <w:r w:rsidR="008760A5">
        <w:t>5</w:t>
      </w:r>
      <w:r>
        <w:t xml:space="preserve"> dnů ode dne vystavení.</w:t>
      </w:r>
      <w:r w:rsidR="3072C2FC">
        <w:t xml:space="preserve"> Faktura je uhrazena dnem připsání celé částky na účet pronajímatele.</w:t>
      </w:r>
      <w:r w:rsidR="003A5772">
        <w:t xml:space="preserve"> </w:t>
      </w:r>
    </w:p>
    <w:p w14:paraId="199C08FC" w14:textId="52DF8770" w:rsidR="004F3ECD" w:rsidRDefault="38083ACC" w:rsidP="00661AA1">
      <w:pPr>
        <w:pStyle w:val="Normlnweb"/>
        <w:numPr>
          <w:ilvl w:val="0"/>
          <w:numId w:val="9"/>
        </w:numPr>
        <w:spacing w:before="0" w:beforeAutospacing="0" w:after="0" w:afterAutospacing="0" w:line="276" w:lineRule="auto"/>
        <w:ind w:left="426" w:hanging="426"/>
        <w:jc w:val="both"/>
      </w:pPr>
      <w:r>
        <w:t xml:space="preserve">Pronajímatel je oprávněn každoročně </w:t>
      </w:r>
      <w:r w:rsidR="619F36D9">
        <w:t>uprav</w:t>
      </w:r>
      <w:r w:rsidR="4443DDDE">
        <w:t>it</w:t>
      </w:r>
      <w:r w:rsidR="229E045B">
        <w:t xml:space="preserve"> výš</w:t>
      </w:r>
      <w:r w:rsidR="4443DDDE">
        <w:t>i</w:t>
      </w:r>
      <w:r>
        <w:t xml:space="preserve"> nájemného o průměrnou roční míru inflace vyhlášenou Českým statistickým úřadem za předchozí kalendářní rok.</w:t>
      </w:r>
      <w:r w:rsidR="25538748">
        <w:t xml:space="preserve"> </w:t>
      </w:r>
      <w:r w:rsidR="53E3F452">
        <w:t xml:space="preserve">O změně </w:t>
      </w:r>
      <w:r w:rsidR="53E3F452">
        <w:lastRenderedPageBreak/>
        <w:t xml:space="preserve">výše nájemného informuje </w:t>
      </w:r>
      <w:r w:rsidR="12940F34">
        <w:t>pronajímatel nájemce formou jednostranného písemného oznámení</w:t>
      </w:r>
      <w:r w:rsidR="6298CBB5">
        <w:t xml:space="preserve"> doručeným nejpozději do 31. 3. příslušného roku</w:t>
      </w:r>
      <w:r w:rsidR="3DFF605D">
        <w:t xml:space="preserve">. </w:t>
      </w:r>
      <w:r w:rsidR="25538748">
        <w:t xml:space="preserve">Změna </w:t>
      </w:r>
      <w:r w:rsidR="2EC67C51">
        <w:t xml:space="preserve">výše </w:t>
      </w:r>
      <w:r w:rsidR="25538748">
        <w:t>n</w:t>
      </w:r>
      <w:r w:rsidR="43749805">
        <w:t xml:space="preserve">ájemného </w:t>
      </w:r>
      <w:r w:rsidR="619F36D9">
        <w:t>nastává k 1. 4. příslušného roku</w:t>
      </w:r>
      <w:r w:rsidR="53E3F452">
        <w:t>.</w:t>
      </w:r>
      <w:r w:rsidR="00DB4DF1">
        <w:t xml:space="preserve"> </w:t>
      </w:r>
    </w:p>
    <w:p w14:paraId="55EA358B" w14:textId="77777777" w:rsidR="00C573FA" w:rsidRDefault="00C573FA" w:rsidP="00C573FA">
      <w:pPr>
        <w:pStyle w:val="Normlnweb"/>
        <w:spacing w:before="0" w:beforeAutospacing="0" w:after="0" w:afterAutospacing="0" w:line="276" w:lineRule="auto"/>
        <w:ind w:left="360"/>
        <w:jc w:val="both"/>
      </w:pPr>
    </w:p>
    <w:p w14:paraId="4A12C32A" w14:textId="000FC940" w:rsidR="004F3ECD" w:rsidRDefault="04912C05" w:rsidP="00E75C02">
      <w:pPr>
        <w:pStyle w:val="Normlnweb"/>
        <w:spacing w:before="0" w:beforeAutospacing="0" w:after="0" w:afterAutospacing="0" w:line="276" w:lineRule="auto"/>
        <w:jc w:val="both"/>
        <w:rPr>
          <w:b/>
          <w:bCs/>
        </w:rPr>
      </w:pPr>
      <w:r w:rsidRPr="35195E4A">
        <w:rPr>
          <w:b/>
          <w:bCs/>
        </w:rPr>
        <w:t>Paušální úhrady za provozní služby související s nájmem</w:t>
      </w:r>
    </w:p>
    <w:p w14:paraId="69CA420A" w14:textId="69F90515" w:rsidR="004F3ECD" w:rsidRDefault="04912C05" w:rsidP="00661AA1">
      <w:pPr>
        <w:pStyle w:val="Normlnweb"/>
        <w:numPr>
          <w:ilvl w:val="0"/>
          <w:numId w:val="16"/>
        </w:numPr>
        <w:spacing w:before="0" w:beforeAutospacing="0" w:after="0" w:afterAutospacing="0" w:line="276" w:lineRule="auto"/>
        <w:ind w:left="426" w:hanging="426"/>
        <w:jc w:val="both"/>
      </w:pPr>
      <w:r w:rsidRPr="35E2A7EE">
        <w:t>Vedle nájemného se nájemce zavazuje hradit pronajímateli paušální úhrady za provozní služby, které jsou poskytovány v souvislosti s užíváním předmětu nájmu a nejsou závislé na individuálně měřené spotřebě nájemce.</w:t>
      </w:r>
    </w:p>
    <w:p w14:paraId="6F811BBC" w14:textId="18825B07" w:rsidR="004F3ECD" w:rsidRDefault="04912C05" w:rsidP="00661AA1">
      <w:pPr>
        <w:pStyle w:val="Normlnweb"/>
        <w:numPr>
          <w:ilvl w:val="0"/>
          <w:numId w:val="16"/>
        </w:numPr>
        <w:spacing w:before="0" w:beforeAutospacing="0" w:after="0" w:afterAutospacing="0" w:line="276" w:lineRule="auto"/>
        <w:ind w:left="426" w:hanging="426"/>
        <w:jc w:val="both"/>
      </w:pPr>
      <w:r w:rsidRPr="35E2A7EE">
        <w:t>Paušálními úhradami dle této smlouvy se rozumí:</w:t>
      </w:r>
    </w:p>
    <w:p w14:paraId="03ECC912" w14:textId="7C6EEC23" w:rsidR="004F3ECD" w:rsidRDefault="04912C05" w:rsidP="00064C27">
      <w:pPr>
        <w:pStyle w:val="Normlnweb"/>
        <w:spacing w:before="0" w:beforeAutospacing="0" w:after="0" w:afterAutospacing="0" w:line="276" w:lineRule="auto"/>
        <w:ind w:left="852" w:hanging="426"/>
        <w:jc w:val="both"/>
      </w:pPr>
      <w:r w:rsidRPr="35E2A7EE">
        <w:t xml:space="preserve">a) </w:t>
      </w:r>
      <w:r w:rsidR="104EF3C5" w:rsidRPr="35E2A7EE">
        <w:t xml:space="preserve">odvoz a likvidace běžného komunálního odpadu, kterou pronajímatel zajišťuje prostřednictvím třetí osoby; nájemce je povinen ukládat vzniklý komunální odpad výhradně do sběrných nádob určených pronajímatelem. Paušální úhrada za tuto provozní službu činí </w:t>
      </w:r>
      <w:r w:rsidR="104EF3C5" w:rsidRPr="00EE34DD">
        <w:rPr>
          <w:b/>
          <w:bCs/>
        </w:rPr>
        <w:t>1 200 Kč</w:t>
      </w:r>
      <w:r w:rsidR="104EF3C5" w:rsidRPr="35E2A7EE">
        <w:t xml:space="preserve"> za měsíc + DPH;</w:t>
      </w:r>
    </w:p>
    <w:p w14:paraId="2FC9CB4E" w14:textId="3B13F36F" w:rsidR="04912C05" w:rsidRDefault="04912C05" w:rsidP="00064C27">
      <w:pPr>
        <w:pStyle w:val="Normlnweb"/>
        <w:spacing w:before="0" w:beforeAutospacing="0" w:after="0" w:afterAutospacing="0" w:line="276" w:lineRule="auto"/>
        <w:ind w:left="852" w:hanging="426"/>
        <w:jc w:val="both"/>
      </w:pPr>
      <w:r>
        <w:t xml:space="preserve">b) náhrada nákladů spojených s provozem a spotřebou elektrické energie ve společných skladových prostorách pavilonu C, které nejsou vybaveny samostatným měřením, ve výši </w:t>
      </w:r>
      <w:r w:rsidRPr="00EE34DD">
        <w:rPr>
          <w:b/>
          <w:bCs/>
        </w:rPr>
        <w:t>2 254 Kč</w:t>
      </w:r>
      <w:r>
        <w:t xml:space="preserve"> </w:t>
      </w:r>
      <w:r w:rsidR="00661AA1">
        <w:t>za</w:t>
      </w:r>
      <w:r>
        <w:t xml:space="preserve"> měsíc + DPH.</w:t>
      </w:r>
    </w:p>
    <w:p w14:paraId="25DF1C91" w14:textId="37203727" w:rsidR="43610553" w:rsidRDefault="43610553" w:rsidP="00661AA1">
      <w:pPr>
        <w:pStyle w:val="Normlnweb"/>
        <w:numPr>
          <w:ilvl w:val="0"/>
          <w:numId w:val="16"/>
        </w:numPr>
        <w:spacing w:before="0" w:beforeAutospacing="0" w:after="0" w:afterAutospacing="0" w:line="276" w:lineRule="auto"/>
        <w:ind w:left="426" w:hanging="426"/>
        <w:jc w:val="both"/>
      </w:pPr>
      <w:r w:rsidRPr="6F8ACB98">
        <w:t xml:space="preserve">V případě změny cen energií nebo dodávaných služeb, změny spotřebičů umístěných ve skladových prostorách, anebo změny nákladů pronajímatele na poskytování provozních služeb dle této smlouvy, je pronajímatel oprávněn paušální úhrady přiměřeně upravit. O provedené úpravě je pronajímatel povinen nájemce informovat formou jednostranného písemného oznámení, které má informativní charakter a není podmínkou účinnosti provedené úpravy. Ke dni podpisu této smlouvy je uvažováno o umístění 5 ks mrazicích skříní typu </w:t>
      </w:r>
      <w:proofErr w:type="spellStart"/>
      <w:r w:rsidRPr="6F8ACB98">
        <w:t>Tefcold</w:t>
      </w:r>
      <w:proofErr w:type="spellEnd"/>
      <w:r w:rsidRPr="6F8ACB98">
        <w:t xml:space="preserve"> UF 600.</w:t>
      </w:r>
    </w:p>
    <w:p w14:paraId="347F3202" w14:textId="4AC40917" w:rsidR="004F3ECD" w:rsidRDefault="004F3ECD" w:rsidP="00661AA1">
      <w:pPr>
        <w:pStyle w:val="Normlnweb"/>
        <w:numPr>
          <w:ilvl w:val="0"/>
          <w:numId w:val="16"/>
        </w:numPr>
        <w:spacing w:before="0" w:beforeAutospacing="0" w:after="0" w:afterAutospacing="0" w:line="276" w:lineRule="auto"/>
        <w:ind w:left="426" w:hanging="426"/>
        <w:jc w:val="both"/>
      </w:pPr>
      <w:r>
        <w:t xml:space="preserve">Paušální úhrady dle </w:t>
      </w:r>
      <w:r w:rsidR="46B3B0FA">
        <w:t>tohoto článku</w:t>
      </w:r>
      <w:r>
        <w:t xml:space="preserve"> jsou hrazeny čtvrtletně předem na základě </w:t>
      </w:r>
      <w:r w:rsidR="621590C0">
        <w:t>faktury</w:t>
      </w:r>
      <w:r w:rsidR="7E51D166">
        <w:t xml:space="preserve"> vystavené</w:t>
      </w:r>
      <w:r>
        <w:t xml:space="preserve"> pronajímatelem</w:t>
      </w:r>
      <w:r w:rsidR="2534E608">
        <w:t xml:space="preserve"> vždy do 5. dne prvního měsíce </w:t>
      </w:r>
      <w:r w:rsidR="18D322BC">
        <w:t>příslušného</w:t>
      </w:r>
      <w:r w:rsidR="2534E608">
        <w:t xml:space="preserve"> čtvrtletí</w:t>
      </w:r>
      <w:r w:rsidR="6E2A424C">
        <w:t>,</w:t>
      </w:r>
      <w:r w:rsidR="2534E608">
        <w:t xml:space="preserve"> se splatností 1</w:t>
      </w:r>
      <w:r w:rsidR="00A25312">
        <w:t>5</w:t>
      </w:r>
      <w:r w:rsidR="2534E608">
        <w:t xml:space="preserve"> dní ode dne jejího vystavení.</w:t>
      </w:r>
      <w:r w:rsidR="4D477ECF">
        <w:t xml:space="preserve"> Faktura je uhrazena dnem připsání celé částky na účet pronajímatele.</w:t>
      </w:r>
    </w:p>
    <w:p w14:paraId="70EC197C" w14:textId="420D921A" w:rsidR="6F8ACB98" w:rsidRDefault="6F8ACB98" w:rsidP="00E75C02">
      <w:pPr>
        <w:pStyle w:val="Normlnweb"/>
        <w:spacing w:before="0" w:beforeAutospacing="0" w:after="0" w:afterAutospacing="0" w:line="276" w:lineRule="auto"/>
        <w:jc w:val="both"/>
      </w:pPr>
    </w:p>
    <w:p w14:paraId="75D32886" w14:textId="35F9FC0A" w:rsidR="77A4933C" w:rsidRDefault="00D97B98" w:rsidP="00E75C02">
      <w:pPr>
        <w:pStyle w:val="Normlnweb"/>
        <w:spacing w:before="0" w:beforeAutospacing="0" w:after="0" w:afterAutospacing="0" w:line="276" w:lineRule="auto"/>
        <w:jc w:val="both"/>
        <w:rPr>
          <w:b/>
          <w:bCs/>
        </w:rPr>
      </w:pPr>
      <w:r w:rsidRPr="70BEF74F">
        <w:rPr>
          <w:b/>
          <w:bCs/>
        </w:rPr>
        <w:t>Prodlení s úhradami</w:t>
      </w:r>
    </w:p>
    <w:p w14:paraId="3EE97D74" w14:textId="6DE02AAF" w:rsidR="004F3ECD" w:rsidRDefault="24431B0B" w:rsidP="00661AA1">
      <w:pPr>
        <w:pStyle w:val="Normlnweb"/>
        <w:numPr>
          <w:ilvl w:val="0"/>
          <w:numId w:val="23"/>
        </w:numPr>
        <w:spacing w:before="0" w:beforeAutospacing="0" w:after="0" w:afterAutospacing="0" w:line="276" w:lineRule="auto"/>
        <w:ind w:left="426" w:hanging="426"/>
        <w:jc w:val="both"/>
      </w:pPr>
      <w:r>
        <w:t>V případě prodlení nájemce s úhradou jakéhokoli peněžitého závazku dle této smlouvy je nájemce povinen uhradit pronajímateli úrok z prodlení ve výši stanovené obecně závaznými právními předpisy. Uhrazením úroku z prodlení není dotčeno právo pronajímatele na náhradu škody ani na uplatnění smluvních pokut dle této smlouvy.</w:t>
      </w:r>
    </w:p>
    <w:p w14:paraId="0C0FC28F" w14:textId="77777777" w:rsidR="00340B54" w:rsidRDefault="00340B54" w:rsidP="00661AA1">
      <w:pPr>
        <w:spacing w:after="0" w:line="276" w:lineRule="auto"/>
        <w:ind w:left="0" w:right="85" w:firstLine="0"/>
        <w:rPr>
          <w:b/>
          <w:bCs/>
          <w:sz w:val="24"/>
        </w:rPr>
      </w:pPr>
    </w:p>
    <w:p w14:paraId="6B118B41" w14:textId="2BAFA312" w:rsidR="00D77C76" w:rsidRDefault="275C054C" w:rsidP="00D77C76">
      <w:pPr>
        <w:spacing w:after="0" w:line="276" w:lineRule="auto"/>
        <w:ind w:left="0" w:right="85" w:firstLine="0"/>
        <w:jc w:val="center"/>
        <w:rPr>
          <w:b/>
          <w:bCs/>
          <w:sz w:val="24"/>
        </w:rPr>
      </w:pPr>
      <w:r w:rsidRPr="04E127FA">
        <w:rPr>
          <w:b/>
          <w:bCs/>
          <w:sz w:val="24"/>
        </w:rPr>
        <w:t>V</w:t>
      </w:r>
      <w:r w:rsidR="004F3ECD" w:rsidRPr="04E127FA">
        <w:rPr>
          <w:b/>
          <w:bCs/>
          <w:sz w:val="24"/>
        </w:rPr>
        <w:t xml:space="preserve">. </w:t>
      </w:r>
    </w:p>
    <w:p w14:paraId="4B0F34EE" w14:textId="2736596E" w:rsidR="00A733D8" w:rsidRDefault="004F3ECD" w:rsidP="00661AA1">
      <w:pPr>
        <w:spacing w:after="120" w:line="276" w:lineRule="auto"/>
        <w:ind w:left="0" w:right="85" w:firstLine="0"/>
        <w:jc w:val="center"/>
        <w:rPr>
          <w:b/>
          <w:bCs/>
          <w:sz w:val="24"/>
        </w:rPr>
      </w:pPr>
      <w:r w:rsidRPr="04E127FA">
        <w:rPr>
          <w:b/>
          <w:bCs/>
          <w:sz w:val="24"/>
        </w:rPr>
        <w:t>Práva a povinnosti</w:t>
      </w:r>
    </w:p>
    <w:p w14:paraId="57605257" w14:textId="2C87F3F8" w:rsidR="00A733D8" w:rsidRPr="00A154CF" w:rsidRDefault="00A733D8" w:rsidP="00CB36AB">
      <w:pPr>
        <w:spacing w:after="0" w:line="276" w:lineRule="auto"/>
        <w:ind w:left="0" w:right="86" w:firstLine="0"/>
        <w:jc w:val="left"/>
        <w:rPr>
          <w:b/>
          <w:bCs/>
          <w:sz w:val="24"/>
        </w:rPr>
      </w:pPr>
      <w:r w:rsidRPr="00A154CF">
        <w:rPr>
          <w:b/>
          <w:bCs/>
          <w:sz w:val="24"/>
        </w:rPr>
        <w:t>Obecná ustanovení</w:t>
      </w:r>
    </w:p>
    <w:p w14:paraId="2543AECC" w14:textId="77777777" w:rsidR="00A733D8" w:rsidRPr="00A733D8" w:rsidRDefault="00A733D8" w:rsidP="009F1641">
      <w:pPr>
        <w:numPr>
          <w:ilvl w:val="0"/>
          <w:numId w:val="3"/>
        </w:numPr>
        <w:tabs>
          <w:tab w:val="clear" w:pos="360"/>
          <w:tab w:val="num" w:pos="426"/>
        </w:tabs>
        <w:spacing w:after="0" w:line="276" w:lineRule="auto"/>
        <w:ind w:left="426" w:right="86" w:hanging="426"/>
        <w:rPr>
          <w:sz w:val="24"/>
        </w:rPr>
      </w:pPr>
      <w:r w:rsidRPr="35E2A7EE">
        <w:rPr>
          <w:sz w:val="24"/>
        </w:rPr>
        <w:t>Nájemce je oprávněn užívat předmět nájmu výhradně k účelu sjednanému v této smlouvě a způsobem, který neodporuje právním předpisům, této smlouvě ani vnitřním předpisům pronajímatele.</w:t>
      </w:r>
    </w:p>
    <w:p w14:paraId="4C566304" w14:textId="0E1CCE43" w:rsidR="00C008BC" w:rsidRDefault="00A733D8" w:rsidP="009F1641">
      <w:pPr>
        <w:numPr>
          <w:ilvl w:val="0"/>
          <w:numId w:val="3"/>
        </w:numPr>
        <w:tabs>
          <w:tab w:val="clear" w:pos="360"/>
          <w:tab w:val="num" w:pos="426"/>
        </w:tabs>
        <w:spacing w:after="0" w:line="276" w:lineRule="auto"/>
        <w:ind w:left="426" w:right="86" w:hanging="426"/>
        <w:rPr>
          <w:sz w:val="24"/>
        </w:rPr>
      </w:pPr>
      <w:r w:rsidRPr="35E2A7EE">
        <w:rPr>
          <w:sz w:val="24"/>
        </w:rPr>
        <w:t>Nájemce se zavazuje užívat předmět nájmu řádně, šetrně a tak, aby nedocházelo k jeho poškození, nadměrnému opotřebení ani k omezení provozu areálu pronajímatele.</w:t>
      </w:r>
    </w:p>
    <w:p w14:paraId="76BCA562" w14:textId="2ABF9095" w:rsidR="11DD05A3" w:rsidRDefault="11DD05A3" w:rsidP="35E2A7EE">
      <w:pPr>
        <w:spacing w:after="0" w:line="276" w:lineRule="auto"/>
        <w:ind w:left="720" w:right="86"/>
        <w:rPr>
          <w:sz w:val="24"/>
        </w:rPr>
      </w:pPr>
    </w:p>
    <w:p w14:paraId="78545279" w14:textId="49D35AFC" w:rsidR="00A733D8" w:rsidRPr="00A154CF" w:rsidRDefault="00A733D8" w:rsidP="00CB36AB">
      <w:pPr>
        <w:spacing w:after="0" w:line="276" w:lineRule="auto"/>
        <w:ind w:left="0" w:right="86" w:firstLine="0"/>
        <w:jc w:val="left"/>
        <w:rPr>
          <w:b/>
          <w:bCs/>
          <w:sz w:val="24"/>
        </w:rPr>
      </w:pPr>
      <w:r w:rsidRPr="00A154CF">
        <w:rPr>
          <w:b/>
          <w:bCs/>
          <w:sz w:val="24"/>
        </w:rPr>
        <w:t>Podnájem a stavební úpravy</w:t>
      </w:r>
    </w:p>
    <w:p w14:paraId="55ECEB8F" w14:textId="77777777" w:rsidR="00A733D8" w:rsidRPr="00A733D8" w:rsidRDefault="00A733D8" w:rsidP="009F1641">
      <w:pPr>
        <w:numPr>
          <w:ilvl w:val="0"/>
          <w:numId w:val="8"/>
        </w:numPr>
        <w:tabs>
          <w:tab w:val="clear" w:pos="360"/>
          <w:tab w:val="num" w:pos="426"/>
        </w:tabs>
        <w:spacing w:after="0" w:line="276" w:lineRule="auto"/>
        <w:ind w:left="426" w:right="86" w:hanging="426"/>
        <w:rPr>
          <w:sz w:val="24"/>
        </w:rPr>
      </w:pPr>
      <w:r w:rsidRPr="35E2A7EE">
        <w:rPr>
          <w:sz w:val="24"/>
        </w:rPr>
        <w:t>Nájemce není oprávněn přenechat předmět nájmu nebo jeho část do podnájmu ani umožnit jeho užívání třetí osobě bez předchozího písemného souhlasu pronajímatele.</w:t>
      </w:r>
    </w:p>
    <w:p w14:paraId="7D15B3AC" w14:textId="77777777" w:rsidR="00A733D8" w:rsidRPr="00A733D8" w:rsidRDefault="00A733D8" w:rsidP="009F1641">
      <w:pPr>
        <w:numPr>
          <w:ilvl w:val="0"/>
          <w:numId w:val="8"/>
        </w:numPr>
        <w:tabs>
          <w:tab w:val="clear" w:pos="360"/>
          <w:tab w:val="num" w:pos="426"/>
        </w:tabs>
        <w:spacing w:after="0" w:line="276" w:lineRule="auto"/>
        <w:ind w:left="426" w:right="86" w:hanging="426"/>
        <w:rPr>
          <w:sz w:val="24"/>
        </w:rPr>
      </w:pPr>
      <w:r w:rsidRPr="35E2A7EE">
        <w:rPr>
          <w:sz w:val="24"/>
        </w:rPr>
        <w:t>Nájemce není oprávněn bez předchozího písemného souhlasu pronajímatele provádět jakékoli stavební úpravy, technické zásahy nebo jiné změny předmětu nájmu.</w:t>
      </w:r>
    </w:p>
    <w:p w14:paraId="4A72B984" w14:textId="5F702BD1" w:rsidR="00A21172" w:rsidRPr="00C008BC" w:rsidRDefault="00A733D8" w:rsidP="35195E4A">
      <w:pPr>
        <w:numPr>
          <w:ilvl w:val="0"/>
          <w:numId w:val="8"/>
        </w:numPr>
        <w:tabs>
          <w:tab w:val="clear" w:pos="360"/>
          <w:tab w:val="num" w:pos="426"/>
        </w:tabs>
        <w:spacing w:line="276" w:lineRule="auto"/>
        <w:ind w:left="426" w:right="86" w:hanging="426"/>
        <w:rPr>
          <w:sz w:val="24"/>
        </w:rPr>
      </w:pPr>
      <w:r w:rsidRPr="35195E4A">
        <w:rPr>
          <w:sz w:val="24"/>
        </w:rPr>
        <w:t>Ustanovení předchozího odstavce se netýká přípravných prací nezbytných k umístění a zprovoznění prodejního stánku, které jsou specifikovány ve smlouvě o spolupráci uzavřené mezi pronajímatelem a nájemcem.</w:t>
      </w:r>
    </w:p>
    <w:p w14:paraId="59B0F029" w14:textId="5B385E33" w:rsidR="00A733D8" w:rsidRPr="00CB36AB" w:rsidRDefault="00A733D8" w:rsidP="35E2A7EE">
      <w:pPr>
        <w:spacing w:after="0" w:line="276" w:lineRule="auto"/>
        <w:ind w:left="0" w:right="86" w:firstLine="0"/>
        <w:rPr>
          <w:b/>
          <w:bCs/>
          <w:sz w:val="24"/>
        </w:rPr>
      </w:pPr>
      <w:r w:rsidRPr="00CB36AB">
        <w:rPr>
          <w:b/>
          <w:bCs/>
          <w:sz w:val="24"/>
        </w:rPr>
        <w:t>Povolení, provoz a omezení činnosti</w:t>
      </w:r>
    </w:p>
    <w:p w14:paraId="73FA46DC" w14:textId="77777777" w:rsidR="00A733D8" w:rsidRPr="00A733D8" w:rsidRDefault="00A733D8" w:rsidP="009F1641">
      <w:pPr>
        <w:numPr>
          <w:ilvl w:val="0"/>
          <w:numId w:val="2"/>
        </w:numPr>
        <w:tabs>
          <w:tab w:val="clear" w:pos="360"/>
          <w:tab w:val="num" w:pos="567"/>
        </w:tabs>
        <w:spacing w:after="0" w:line="276" w:lineRule="auto"/>
        <w:ind w:left="426" w:right="86" w:hanging="426"/>
        <w:rPr>
          <w:sz w:val="24"/>
        </w:rPr>
      </w:pPr>
      <w:r w:rsidRPr="35E2A7EE">
        <w:rPr>
          <w:sz w:val="24"/>
        </w:rPr>
        <w:t>Nájemce je povinen na vlastní náklady zajistit veškerá veřejnoprávní povolení, souhlasy a oznámení nezbytná k provozování prodejního stánku.</w:t>
      </w:r>
    </w:p>
    <w:p w14:paraId="637D6154" w14:textId="77777777" w:rsidR="00A733D8" w:rsidRPr="00A733D8" w:rsidRDefault="00A733D8" w:rsidP="009F1641">
      <w:pPr>
        <w:numPr>
          <w:ilvl w:val="0"/>
          <w:numId w:val="2"/>
        </w:numPr>
        <w:tabs>
          <w:tab w:val="clear" w:pos="360"/>
          <w:tab w:val="num" w:pos="567"/>
        </w:tabs>
        <w:spacing w:after="0" w:line="276" w:lineRule="auto"/>
        <w:ind w:left="426" w:right="86" w:hanging="426"/>
        <w:rPr>
          <w:sz w:val="24"/>
        </w:rPr>
      </w:pPr>
      <w:r w:rsidRPr="35E2A7EE">
        <w:rPr>
          <w:sz w:val="24"/>
        </w:rPr>
        <w:t>Nájemce se zavazuje dodržovat zákaz vystavování a prodeje zboží erotické nebo pornografické povahy, alkoholických nápojů a tabákových výrobků, platný pro celý areál pronajímatele.</w:t>
      </w:r>
    </w:p>
    <w:p w14:paraId="2EE2F9B1" w14:textId="2C453086" w:rsidR="52A85B44" w:rsidRDefault="52A85B44" w:rsidP="35195E4A">
      <w:pPr>
        <w:numPr>
          <w:ilvl w:val="0"/>
          <w:numId w:val="2"/>
        </w:numPr>
        <w:tabs>
          <w:tab w:val="clear" w:pos="360"/>
          <w:tab w:val="num" w:pos="567"/>
        </w:tabs>
        <w:spacing w:line="276" w:lineRule="auto"/>
        <w:ind w:left="426" w:right="86" w:hanging="426"/>
        <w:rPr>
          <w:sz w:val="24"/>
        </w:rPr>
      </w:pPr>
      <w:r w:rsidRPr="35195E4A">
        <w:rPr>
          <w:sz w:val="24"/>
        </w:rPr>
        <w:t>Nájemce odpovídá za to, že jeho činnost nebude narušovat provoz zdravotnického zařízení ani ohrožovat pacienty, zaměstnance či návštěvníky areálu.</w:t>
      </w:r>
    </w:p>
    <w:p w14:paraId="06FB9724" w14:textId="1C1E3BEA" w:rsidR="00A733D8" w:rsidRPr="00CB36AB" w:rsidRDefault="00A733D8" w:rsidP="35E2A7EE">
      <w:pPr>
        <w:spacing w:after="0" w:line="276" w:lineRule="auto"/>
        <w:ind w:left="0" w:right="86" w:firstLine="0"/>
        <w:rPr>
          <w:b/>
          <w:bCs/>
          <w:sz w:val="24"/>
        </w:rPr>
      </w:pPr>
      <w:r w:rsidRPr="00CB36AB">
        <w:rPr>
          <w:b/>
          <w:bCs/>
          <w:sz w:val="24"/>
        </w:rPr>
        <w:t>Požární ochrana a BOZP</w:t>
      </w:r>
    </w:p>
    <w:p w14:paraId="3D23ECC1" w14:textId="77777777" w:rsidR="00A733D8" w:rsidRPr="00A154CF" w:rsidRDefault="00A733D8" w:rsidP="009F1641">
      <w:pPr>
        <w:pStyle w:val="Odstavecseseznamem"/>
        <w:numPr>
          <w:ilvl w:val="0"/>
          <w:numId w:val="7"/>
        </w:numPr>
        <w:spacing w:after="0" w:line="276" w:lineRule="auto"/>
        <w:ind w:left="426" w:right="86" w:hanging="426"/>
        <w:rPr>
          <w:sz w:val="24"/>
        </w:rPr>
      </w:pPr>
      <w:r w:rsidRPr="00A154CF">
        <w:rPr>
          <w:sz w:val="24"/>
        </w:rPr>
        <w:t>Nájemce je povinen dodržovat veškeré právní předpisy na úseku požární ochrany a bezpečnosti a ochrany zdraví při práci, jakož i související vnitřní předpisy pronajímatele.</w:t>
      </w:r>
    </w:p>
    <w:p w14:paraId="2202E35D" w14:textId="77777777" w:rsidR="00A154CF" w:rsidRPr="00A154CF" w:rsidRDefault="00A733D8" w:rsidP="009F1641">
      <w:pPr>
        <w:pStyle w:val="Odstavecseseznamem"/>
        <w:numPr>
          <w:ilvl w:val="0"/>
          <w:numId w:val="7"/>
        </w:numPr>
        <w:spacing w:after="0" w:line="276" w:lineRule="auto"/>
        <w:ind w:left="426" w:right="86" w:hanging="426"/>
        <w:jc w:val="left"/>
        <w:rPr>
          <w:sz w:val="24"/>
        </w:rPr>
      </w:pPr>
      <w:r w:rsidRPr="00A154CF">
        <w:rPr>
          <w:sz w:val="24"/>
        </w:rPr>
        <w:t>Nájemce potvrzuje, že byl seznámen zejména s:</w:t>
      </w:r>
    </w:p>
    <w:p w14:paraId="080D75EF" w14:textId="077219D6" w:rsidR="00A154CF" w:rsidRDefault="00A733D8" w:rsidP="009F1641">
      <w:pPr>
        <w:pStyle w:val="Odstavecseseznamem"/>
        <w:numPr>
          <w:ilvl w:val="0"/>
          <w:numId w:val="19"/>
        </w:numPr>
        <w:spacing w:after="0" w:line="276" w:lineRule="auto"/>
        <w:ind w:right="86"/>
        <w:jc w:val="left"/>
        <w:rPr>
          <w:sz w:val="24"/>
        </w:rPr>
      </w:pPr>
      <w:r w:rsidRPr="00A154CF">
        <w:rPr>
          <w:sz w:val="24"/>
        </w:rPr>
        <w:t>požárně poplachovými směrnicemi (viz příloha č. 2),</w:t>
      </w:r>
    </w:p>
    <w:p w14:paraId="2914DFDD" w14:textId="77777777" w:rsidR="00A154CF" w:rsidRDefault="00A733D8" w:rsidP="009F1641">
      <w:pPr>
        <w:pStyle w:val="Odstavecseseznamem"/>
        <w:numPr>
          <w:ilvl w:val="0"/>
          <w:numId w:val="19"/>
        </w:numPr>
        <w:spacing w:after="0" w:line="276" w:lineRule="auto"/>
        <w:ind w:right="86"/>
        <w:jc w:val="left"/>
        <w:rPr>
          <w:sz w:val="24"/>
        </w:rPr>
      </w:pPr>
      <w:r w:rsidRPr="00A154CF">
        <w:rPr>
          <w:sz w:val="24"/>
        </w:rPr>
        <w:t>požárně evakuačním plánem (viz příloha č. 3),</w:t>
      </w:r>
    </w:p>
    <w:p w14:paraId="74210F9D" w14:textId="6B0B3C4A" w:rsidR="00A733D8" w:rsidRPr="00A154CF" w:rsidRDefault="00A733D8" w:rsidP="009F1641">
      <w:pPr>
        <w:pStyle w:val="Odstavecseseznamem"/>
        <w:numPr>
          <w:ilvl w:val="0"/>
          <w:numId w:val="19"/>
        </w:numPr>
        <w:spacing w:after="0" w:line="276" w:lineRule="auto"/>
        <w:ind w:right="86"/>
        <w:jc w:val="left"/>
        <w:rPr>
          <w:sz w:val="24"/>
        </w:rPr>
      </w:pPr>
      <w:r w:rsidRPr="00A154CF">
        <w:rPr>
          <w:sz w:val="24"/>
        </w:rPr>
        <w:t>funkcí dispečerské služby FTN (tel. linka 2222) jako ohlašovny požáru, s jejím kontaktem na nepřetržitou pohotovostní údržbářskou službu, která má informace o hlavních uzávěrech a vypínačích.</w:t>
      </w:r>
    </w:p>
    <w:p w14:paraId="7FAAE2CF" w14:textId="7793470A" w:rsidR="35E2A7EE" w:rsidRPr="00A154CF" w:rsidRDefault="00A733D8" w:rsidP="009F1641">
      <w:pPr>
        <w:pStyle w:val="Odstavecseseznamem"/>
        <w:numPr>
          <w:ilvl w:val="0"/>
          <w:numId w:val="7"/>
        </w:numPr>
        <w:spacing w:after="0" w:line="276" w:lineRule="auto"/>
        <w:ind w:left="426" w:right="86" w:hanging="426"/>
        <w:rPr>
          <w:sz w:val="24"/>
        </w:rPr>
      </w:pPr>
      <w:r w:rsidRPr="00A154CF">
        <w:rPr>
          <w:sz w:val="24"/>
        </w:rPr>
        <w:t>Plnění povinností na úseku požární ochrany a BOZP zabezpečuje nájemce v plném rozsahu na vlastní odpovědnost.</w:t>
      </w:r>
    </w:p>
    <w:p w14:paraId="64E3685F" w14:textId="03BFFE4D" w:rsidR="2F315A31" w:rsidRDefault="2F315A31" w:rsidP="2F315A31">
      <w:pPr>
        <w:spacing w:after="0" w:line="276" w:lineRule="auto"/>
        <w:ind w:left="720" w:right="86" w:firstLine="0"/>
        <w:rPr>
          <w:sz w:val="24"/>
        </w:rPr>
      </w:pPr>
    </w:p>
    <w:p w14:paraId="514FA24D" w14:textId="4754D40F" w:rsidR="00A733D8" w:rsidRPr="00CB36AB" w:rsidRDefault="00A733D8" w:rsidP="35E2A7EE">
      <w:pPr>
        <w:spacing w:after="0" w:line="276" w:lineRule="auto"/>
        <w:ind w:left="0" w:right="86" w:firstLine="0"/>
        <w:rPr>
          <w:b/>
          <w:bCs/>
          <w:sz w:val="24"/>
        </w:rPr>
      </w:pPr>
      <w:r w:rsidRPr="00CB36AB">
        <w:rPr>
          <w:b/>
          <w:bCs/>
          <w:sz w:val="24"/>
        </w:rPr>
        <w:t>Údržba, opravy a odpovědnost za škodu</w:t>
      </w:r>
    </w:p>
    <w:p w14:paraId="771249DF" w14:textId="77777777" w:rsidR="00A733D8" w:rsidRPr="00A154CF" w:rsidRDefault="00A733D8" w:rsidP="009F1641">
      <w:pPr>
        <w:pStyle w:val="Odstavecseseznamem"/>
        <w:numPr>
          <w:ilvl w:val="0"/>
          <w:numId w:val="5"/>
        </w:numPr>
        <w:spacing w:after="0" w:line="276" w:lineRule="auto"/>
        <w:ind w:left="426" w:right="86" w:hanging="426"/>
        <w:rPr>
          <w:sz w:val="24"/>
        </w:rPr>
      </w:pPr>
      <w:r w:rsidRPr="00A154CF">
        <w:rPr>
          <w:sz w:val="24"/>
        </w:rPr>
        <w:t>Nájemce nese veškeré náklady spojené s běžnou údržbou a drobnými opravami předmětu nájmu souvisejícími s jeho užíváním.</w:t>
      </w:r>
    </w:p>
    <w:p w14:paraId="13A8F16A" w14:textId="77777777" w:rsidR="00A733D8" w:rsidRPr="00A154CF" w:rsidRDefault="00A733D8" w:rsidP="009F1641">
      <w:pPr>
        <w:pStyle w:val="Odstavecseseznamem"/>
        <w:numPr>
          <w:ilvl w:val="0"/>
          <w:numId w:val="5"/>
        </w:numPr>
        <w:spacing w:after="0" w:line="276" w:lineRule="auto"/>
        <w:ind w:left="426" w:right="86" w:hanging="426"/>
        <w:rPr>
          <w:sz w:val="24"/>
        </w:rPr>
      </w:pPr>
      <w:r w:rsidRPr="00A154CF">
        <w:rPr>
          <w:sz w:val="24"/>
        </w:rPr>
        <w:t>V případě poškození předmětu nájmu je nájemce povinen zajistit a uhradit opravy tak, aby byl předmět nájmu uveden do provozuschopného stavu.</w:t>
      </w:r>
    </w:p>
    <w:p w14:paraId="2F44412E" w14:textId="7E6031A2" w:rsidR="00A733D8" w:rsidRPr="00A154CF" w:rsidRDefault="00A733D8" w:rsidP="009F1641">
      <w:pPr>
        <w:pStyle w:val="Odstavecseseznamem"/>
        <w:numPr>
          <w:ilvl w:val="0"/>
          <w:numId w:val="5"/>
        </w:numPr>
        <w:spacing w:after="0" w:line="276" w:lineRule="auto"/>
        <w:ind w:left="426" w:right="86" w:hanging="426"/>
        <w:rPr>
          <w:sz w:val="24"/>
        </w:rPr>
      </w:pPr>
      <w:r w:rsidRPr="00A154CF">
        <w:rPr>
          <w:sz w:val="24"/>
        </w:rPr>
        <w:t>Pronajímatel neodpovídá za škody na prodejním stánku, jeho vybavení ani na movitých věcech umístěných v předmětu nájmu nebo na venkovní ploše.</w:t>
      </w:r>
    </w:p>
    <w:p w14:paraId="69CE169D" w14:textId="4B55A3F1" w:rsidR="74FDD15E" w:rsidRPr="00A154CF" w:rsidRDefault="74FDD15E" w:rsidP="009F1641">
      <w:pPr>
        <w:pStyle w:val="Odstavecseseznamem"/>
        <w:numPr>
          <w:ilvl w:val="0"/>
          <w:numId w:val="5"/>
        </w:numPr>
        <w:spacing w:after="197" w:line="276" w:lineRule="auto"/>
        <w:ind w:left="426" w:right="86" w:hanging="426"/>
        <w:rPr>
          <w:sz w:val="24"/>
        </w:rPr>
      </w:pPr>
      <w:r w:rsidRPr="00A154CF">
        <w:rPr>
          <w:sz w:val="24"/>
        </w:rPr>
        <w:t>Smluvní strany se dohodly, že nájemci nevzniká právo na náhradu nákladů vynaložených na technické zhodnocení, úpravy nebo jiné změny předmětu nájmu, a to ani v případě, že byly provedeny se souhlasem pronajímatele, není-li v jednotlivém případě výslovně písemně sjednáno jinak.</w:t>
      </w:r>
    </w:p>
    <w:p w14:paraId="688551CF" w14:textId="33562CC0" w:rsidR="00A733D8" w:rsidRPr="00CB36AB" w:rsidRDefault="00A733D8" w:rsidP="35E2A7EE">
      <w:pPr>
        <w:spacing w:after="0" w:line="276" w:lineRule="auto"/>
        <w:ind w:left="0" w:right="86" w:firstLine="0"/>
        <w:rPr>
          <w:b/>
          <w:bCs/>
          <w:sz w:val="24"/>
        </w:rPr>
      </w:pPr>
      <w:r w:rsidRPr="00CB36AB">
        <w:rPr>
          <w:b/>
          <w:bCs/>
          <w:sz w:val="24"/>
        </w:rPr>
        <w:t>Přístup do předmětu nájmu</w:t>
      </w:r>
    </w:p>
    <w:p w14:paraId="577C3B97" w14:textId="2EA89699" w:rsidR="007B7753" w:rsidRPr="00A154CF" w:rsidRDefault="007B7753" w:rsidP="009F1641">
      <w:pPr>
        <w:pStyle w:val="Odstavecseseznamem"/>
        <w:numPr>
          <w:ilvl w:val="0"/>
          <w:numId w:val="13"/>
        </w:numPr>
        <w:spacing w:after="0" w:line="276" w:lineRule="auto"/>
        <w:ind w:left="426" w:hanging="426"/>
        <w:rPr>
          <w:sz w:val="24"/>
        </w:rPr>
      </w:pPr>
      <w:r w:rsidRPr="00A154CF">
        <w:rPr>
          <w:sz w:val="24"/>
        </w:rPr>
        <w:lastRenderedPageBreak/>
        <w:t xml:space="preserve">Nájemce je povinen umožnit </w:t>
      </w:r>
      <w:r w:rsidR="4261785B" w:rsidRPr="00A154CF">
        <w:rPr>
          <w:sz w:val="24"/>
        </w:rPr>
        <w:t>p</w:t>
      </w:r>
      <w:r w:rsidRPr="00A154CF">
        <w:rPr>
          <w:sz w:val="24"/>
        </w:rPr>
        <w:t xml:space="preserve">ronajímateli přístup do prostor na základě žádosti doručené poštou nebo e-mailem alespoň 24 hodin před požadovaným vstupem do prostor, a to za účelem kontroly nakládání s poskytnutým majetkem, jeho stavu a způsobu užívání. </w:t>
      </w:r>
    </w:p>
    <w:p w14:paraId="7BAF4A39" w14:textId="483EAC77" w:rsidR="00A21172" w:rsidRDefault="52A85B44" w:rsidP="35195E4A">
      <w:pPr>
        <w:pStyle w:val="Odstavecseseznamem"/>
        <w:numPr>
          <w:ilvl w:val="0"/>
          <w:numId w:val="13"/>
        </w:numPr>
        <w:spacing w:after="197" w:line="276" w:lineRule="auto"/>
        <w:ind w:left="426" w:right="86" w:hanging="426"/>
        <w:rPr>
          <w:sz w:val="24"/>
        </w:rPr>
      </w:pPr>
      <w:r w:rsidRPr="35195E4A">
        <w:rPr>
          <w:sz w:val="24"/>
        </w:rPr>
        <w:t>V případě havárie, ohrožení života, zdraví nebo majetku je pronajímatel oprávněn vstoupit do předmětu nájmu bez předchozího oznámení; nájemce je povinen poskytnout potřebnou součinnost.</w:t>
      </w:r>
    </w:p>
    <w:p w14:paraId="2F7C69D8" w14:textId="4AC151FF" w:rsidR="00A733D8" w:rsidRPr="00CB36AB" w:rsidRDefault="00A733D8" w:rsidP="35E2A7EE">
      <w:pPr>
        <w:spacing w:after="0" w:line="276" w:lineRule="auto"/>
        <w:ind w:left="0" w:right="86" w:firstLine="0"/>
        <w:rPr>
          <w:b/>
          <w:bCs/>
          <w:sz w:val="24"/>
        </w:rPr>
      </w:pPr>
      <w:r w:rsidRPr="00CB36AB">
        <w:rPr>
          <w:b/>
          <w:bCs/>
          <w:sz w:val="24"/>
        </w:rPr>
        <w:t>Areálová pravidla a parkování</w:t>
      </w:r>
    </w:p>
    <w:p w14:paraId="4DF0E229" w14:textId="77777777" w:rsidR="00A733D8" w:rsidRPr="00A154CF" w:rsidRDefault="00A733D8" w:rsidP="009F1641">
      <w:pPr>
        <w:pStyle w:val="Odstavecseseznamem"/>
        <w:numPr>
          <w:ilvl w:val="0"/>
          <w:numId w:val="18"/>
        </w:numPr>
        <w:spacing w:after="0" w:line="276" w:lineRule="auto"/>
        <w:ind w:left="426" w:right="235" w:hanging="426"/>
        <w:rPr>
          <w:sz w:val="24"/>
        </w:rPr>
      </w:pPr>
      <w:r w:rsidRPr="00A154CF">
        <w:rPr>
          <w:sz w:val="24"/>
        </w:rPr>
        <w:t>Nájemce bere na vědomí, že v areálu FTN platí přísný zákaz mytí vozidel na všech komunikacích a zatravněných plochách. Pro tyto účely je zřízena myčka referátu dopravy v pavilonu W (garáže DZS), která je k dispozici za úhradu i cizím organizacím a firmám.</w:t>
      </w:r>
    </w:p>
    <w:p w14:paraId="3FF1CCDC" w14:textId="1B5B5D38" w:rsidR="00A733D8" w:rsidRPr="00A154CF" w:rsidRDefault="00A733D8" w:rsidP="009F1641">
      <w:pPr>
        <w:pStyle w:val="Odstavecseseznamem"/>
        <w:numPr>
          <w:ilvl w:val="0"/>
          <w:numId w:val="18"/>
        </w:numPr>
        <w:spacing w:after="197" w:line="276" w:lineRule="auto"/>
        <w:ind w:left="426" w:right="86" w:hanging="426"/>
        <w:rPr>
          <w:sz w:val="24"/>
        </w:rPr>
      </w:pPr>
      <w:r w:rsidRPr="00A154CF">
        <w:rPr>
          <w:sz w:val="24"/>
        </w:rPr>
        <w:t>Nájemce je oprávněn požádat</w:t>
      </w:r>
      <w:r w:rsidR="007B7753" w:rsidRPr="00A154CF">
        <w:rPr>
          <w:sz w:val="24"/>
        </w:rPr>
        <w:t xml:space="preserve"> Útvar ochrany majetku (přízemí pavilonu C, podloubí vpravo, vedle tel. ústředny) </w:t>
      </w:r>
      <w:r w:rsidRPr="00A154CF">
        <w:rPr>
          <w:sz w:val="24"/>
        </w:rPr>
        <w:t xml:space="preserve">o povolení vjezdu a parkování vozidel v areálu pronajímatele za podmínek </w:t>
      </w:r>
      <w:r w:rsidR="007B7753" w:rsidRPr="00A154CF">
        <w:rPr>
          <w:sz w:val="24"/>
        </w:rPr>
        <w:t xml:space="preserve">a úhradu </w:t>
      </w:r>
      <w:r w:rsidRPr="00A154CF">
        <w:rPr>
          <w:sz w:val="24"/>
        </w:rPr>
        <w:t>stanoven</w:t>
      </w:r>
      <w:r w:rsidR="007B7753" w:rsidRPr="00A154CF">
        <w:rPr>
          <w:sz w:val="24"/>
        </w:rPr>
        <w:t>ou</w:t>
      </w:r>
      <w:r w:rsidRPr="00A154CF">
        <w:rPr>
          <w:sz w:val="24"/>
        </w:rPr>
        <w:t xml:space="preserve"> vnitřními předpisy pronajímatele.</w:t>
      </w:r>
    </w:p>
    <w:p w14:paraId="3A4CEE96" w14:textId="020DA984" w:rsidR="00A733D8" w:rsidRPr="00CB36AB" w:rsidRDefault="00A733D8" w:rsidP="35E2A7EE">
      <w:pPr>
        <w:spacing w:after="0" w:line="276" w:lineRule="auto"/>
        <w:ind w:left="0" w:right="86" w:firstLine="0"/>
        <w:rPr>
          <w:b/>
          <w:bCs/>
          <w:sz w:val="24"/>
        </w:rPr>
      </w:pPr>
      <w:r w:rsidRPr="00CB36AB">
        <w:rPr>
          <w:b/>
          <w:bCs/>
          <w:sz w:val="24"/>
        </w:rPr>
        <w:t>Reklama a označení</w:t>
      </w:r>
    </w:p>
    <w:p w14:paraId="5847BEC7" w14:textId="1800683D" w:rsidR="00A733D8" w:rsidRPr="00577F85" w:rsidRDefault="00A733D8" w:rsidP="00577F85">
      <w:pPr>
        <w:pStyle w:val="Odstavecseseznamem"/>
        <w:numPr>
          <w:ilvl w:val="0"/>
          <w:numId w:val="24"/>
        </w:numPr>
        <w:spacing w:after="0" w:line="276" w:lineRule="auto"/>
        <w:ind w:left="426" w:right="86" w:hanging="426"/>
        <w:rPr>
          <w:sz w:val="24"/>
        </w:rPr>
      </w:pPr>
      <w:r w:rsidRPr="00577F85">
        <w:rPr>
          <w:sz w:val="24"/>
        </w:rPr>
        <w:t>Nájemce není oprávněn bez předchozího písemného souhlasu pronajímatele umisťovat na prodejním stánku ani v jeho okolí</w:t>
      </w:r>
      <w:r w:rsidR="007B7753" w:rsidRPr="00577F85">
        <w:rPr>
          <w:sz w:val="24"/>
        </w:rPr>
        <w:t xml:space="preserve"> poutače, osvětlení a podobná</w:t>
      </w:r>
      <w:r w:rsidRPr="00577F85">
        <w:rPr>
          <w:sz w:val="24"/>
        </w:rPr>
        <w:t xml:space="preserve"> reklamní zařízení, s výjimkou obvyklého obchodního označení přiměřené velikosti.</w:t>
      </w:r>
    </w:p>
    <w:p w14:paraId="37C4853D" w14:textId="2738E18F" w:rsidR="6F8ACB98" w:rsidRDefault="6F8ACB98" w:rsidP="6F8ACB98">
      <w:pPr>
        <w:spacing w:after="0" w:line="276" w:lineRule="auto"/>
        <w:ind w:left="720" w:right="86"/>
        <w:rPr>
          <w:sz w:val="24"/>
        </w:rPr>
      </w:pPr>
    </w:p>
    <w:p w14:paraId="536EAAA3" w14:textId="6FD1E1BC" w:rsidR="00A733D8" w:rsidRPr="00CB36AB" w:rsidRDefault="007B7753" w:rsidP="35E2A7EE">
      <w:pPr>
        <w:spacing w:after="0" w:line="276" w:lineRule="auto"/>
        <w:ind w:left="0" w:right="86" w:firstLine="0"/>
        <w:rPr>
          <w:b/>
          <w:bCs/>
          <w:sz w:val="24"/>
        </w:rPr>
      </w:pPr>
      <w:r w:rsidRPr="00CB36AB">
        <w:rPr>
          <w:b/>
          <w:bCs/>
          <w:sz w:val="24"/>
        </w:rPr>
        <w:t>Předání předmětu nájmu po skončení nájmu</w:t>
      </w:r>
    </w:p>
    <w:p w14:paraId="431516B9" w14:textId="202131EA" w:rsidR="2A3B28C6" w:rsidRPr="00A154CF" w:rsidRDefault="00A733D8" w:rsidP="009F1641">
      <w:pPr>
        <w:pStyle w:val="Odstavecseseznamem"/>
        <w:numPr>
          <w:ilvl w:val="0"/>
          <w:numId w:val="21"/>
        </w:numPr>
        <w:spacing w:after="0" w:line="276" w:lineRule="auto"/>
        <w:ind w:left="426" w:right="86" w:hanging="426"/>
        <w:rPr>
          <w:sz w:val="24"/>
        </w:rPr>
      </w:pPr>
      <w:r w:rsidRPr="00A154CF">
        <w:rPr>
          <w:sz w:val="24"/>
        </w:rPr>
        <w:t>Po skončení nájmu je nájemce povinen předat předmět nájmu pronajímateli</w:t>
      </w:r>
      <w:r w:rsidRPr="00A154CF">
        <w:rPr>
          <w:b/>
          <w:bCs/>
          <w:sz w:val="24"/>
        </w:rPr>
        <w:t xml:space="preserve"> </w:t>
      </w:r>
      <w:r w:rsidR="007B7753" w:rsidRPr="00A154CF">
        <w:rPr>
          <w:sz w:val="24"/>
        </w:rPr>
        <w:t>(pracovníkům Oddělení správy areálu) předmět nájmu zpět ve stavu, v jakém jej převzal, případně po Pronajímatelem odsouhlasených úpravách, s přihlédnutím k obvyklému opotřebení, vyklizený a čistý. Veškerá přípojná místa a měřidla musí být v případě odstranění stánku adekvátně zabezpečena a uzavřena.</w:t>
      </w:r>
    </w:p>
    <w:p w14:paraId="1E0F259B" w14:textId="2876FC2C" w:rsidR="2A3B28C6" w:rsidRPr="00A154CF" w:rsidRDefault="00A733D8" w:rsidP="009F1641">
      <w:pPr>
        <w:pStyle w:val="Odstavecseseznamem"/>
        <w:numPr>
          <w:ilvl w:val="0"/>
          <w:numId w:val="21"/>
        </w:numPr>
        <w:spacing w:after="0" w:line="276" w:lineRule="auto"/>
        <w:ind w:left="426" w:right="86" w:hanging="426"/>
        <w:rPr>
          <w:sz w:val="24"/>
        </w:rPr>
      </w:pPr>
      <w:r w:rsidRPr="00A154CF">
        <w:rPr>
          <w:sz w:val="24"/>
        </w:rPr>
        <w:t>V případě, že nájemce nepředá předmět nájmu řádně a včas, je povinen uhradit pronajímateli smluvní pokutu ve výši 500 Kč za každý započatý den prodlení, aniž je tím dotčeno právo na náhradu škody.</w:t>
      </w:r>
    </w:p>
    <w:p w14:paraId="6DE66787" w14:textId="11A8C23B" w:rsidR="04E127FA" w:rsidRDefault="04E127FA" w:rsidP="04E127FA">
      <w:pPr>
        <w:spacing w:after="0" w:line="276" w:lineRule="auto"/>
        <w:ind w:left="720" w:right="86"/>
        <w:rPr>
          <w:sz w:val="24"/>
        </w:rPr>
      </w:pPr>
    </w:p>
    <w:p w14:paraId="6F9B2315" w14:textId="77777777" w:rsidR="00D77C76" w:rsidRDefault="6F3DEACE" w:rsidP="00D77C76">
      <w:pPr>
        <w:spacing w:after="0" w:line="276" w:lineRule="auto"/>
        <w:ind w:left="0" w:right="85" w:firstLine="11"/>
        <w:jc w:val="center"/>
        <w:rPr>
          <w:b/>
          <w:bCs/>
          <w:sz w:val="24"/>
        </w:rPr>
      </w:pPr>
      <w:r w:rsidRPr="04E127FA">
        <w:rPr>
          <w:b/>
          <w:bCs/>
          <w:sz w:val="24"/>
        </w:rPr>
        <w:t>VI</w:t>
      </w:r>
      <w:r w:rsidR="004615DA" w:rsidRPr="04E127FA">
        <w:rPr>
          <w:b/>
          <w:bCs/>
          <w:sz w:val="24"/>
        </w:rPr>
        <w:t xml:space="preserve">. </w:t>
      </w:r>
    </w:p>
    <w:p w14:paraId="3D6E8F10" w14:textId="268C4E0D" w:rsidR="004615DA" w:rsidRDefault="00324A55" w:rsidP="00F258E0">
      <w:pPr>
        <w:spacing w:after="120" w:line="276" w:lineRule="auto"/>
        <w:ind w:left="0" w:right="85" w:firstLine="11"/>
        <w:jc w:val="center"/>
        <w:rPr>
          <w:b/>
          <w:bCs/>
          <w:sz w:val="24"/>
        </w:rPr>
      </w:pPr>
      <w:r w:rsidRPr="04E127FA">
        <w:rPr>
          <w:b/>
          <w:bCs/>
          <w:sz w:val="24"/>
        </w:rPr>
        <w:t>Doba trvání nájmu</w:t>
      </w:r>
      <w:r w:rsidR="002E08F7" w:rsidRPr="04E127FA">
        <w:rPr>
          <w:b/>
          <w:bCs/>
          <w:sz w:val="24"/>
        </w:rPr>
        <w:t xml:space="preserve"> a skončení nájmu</w:t>
      </w:r>
    </w:p>
    <w:p w14:paraId="76E59A88" w14:textId="6AE8B481" w:rsidR="00324A55" w:rsidRPr="00C008BC" w:rsidRDefault="00324A55" w:rsidP="009F1641">
      <w:pPr>
        <w:pStyle w:val="Normlnweb"/>
        <w:numPr>
          <w:ilvl w:val="0"/>
          <w:numId w:val="10"/>
        </w:numPr>
        <w:spacing w:before="0" w:beforeAutospacing="0" w:after="0" w:afterAutospacing="0" w:line="276" w:lineRule="auto"/>
        <w:ind w:left="426" w:hanging="426"/>
        <w:jc w:val="both"/>
      </w:pPr>
      <w:r w:rsidRPr="35E2A7EE">
        <w:rPr>
          <w:color w:val="000000" w:themeColor="text1"/>
        </w:rPr>
        <w:t>Nájem se sjednává na dobu určitou</w:t>
      </w:r>
      <w:r w:rsidR="00464BA0">
        <w:rPr>
          <w:color w:val="000000" w:themeColor="text1"/>
        </w:rPr>
        <w:t>, a to</w:t>
      </w:r>
      <w:r w:rsidR="00461484">
        <w:rPr>
          <w:color w:val="000000" w:themeColor="text1"/>
        </w:rPr>
        <w:t xml:space="preserve"> </w:t>
      </w:r>
      <w:r w:rsidR="00461484" w:rsidRPr="00151EBB">
        <w:rPr>
          <w:b/>
          <w:bCs/>
          <w:color w:val="000000" w:themeColor="text1"/>
        </w:rPr>
        <w:t>od 1.</w:t>
      </w:r>
      <w:r w:rsidR="001118A2">
        <w:rPr>
          <w:b/>
          <w:bCs/>
          <w:color w:val="000000" w:themeColor="text1"/>
        </w:rPr>
        <w:t xml:space="preserve"> </w:t>
      </w:r>
      <w:r w:rsidR="00461484" w:rsidRPr="00151EBB">
        <w:rPr>
          <w:b/>
          <w:bCs/>
          <w:color w:val="000000" w:themeColor="text1"/>
        </w:rPr>
        <w:t>4.</w:t>
      </w:r>
      <w:r w:rsidR="001118A2">
        <w:rPr>
          <w:b/>
          <w:bCs/>
          <w:color w:val="000000" w:themeColor="text1"/>
        </w:rPr>
        <w:t xml:space="preserve"> </w:t>
      </w:r>
      <w:r w:rsidR="00461484" w:rsidRPr="00151EBB">
        <w:rPr>
          <w:b/>
          <w:bCs/>
          <w:color w:val="000000" w:themeColor="text1"/>
        </w:rPr>
        <w:t>2026</w:t>
      </w:r>
      <w:r w:rsidRPr="35E2A7EE">
        <w:rPr>
          <w:color w:val="000000" w:themeColor="text1"/>
        </w:rPr>
        <w:t xml:space="preserve"> </w:t>
      </w:r>
      <w:r w:rsidRPr="00464BA0">
        <w:rPr>
          <w:color w:val="000000" w:themeColor="text1"/>
        </w:rPr>
        <w:t>do</w:t>
      </w:r>
      <w:r w:rsidRPr="00F258E0">
        <w:rPr>
          <w:b/>
          <w:bCs/>
          <w:color w:val="000000" w:themeColor="text1"/>
        </w:rPr>
        <w:t xml:space="preserve"> 3</w:t>
      </w:r>
      <w:r w:rsidR="00704E5E">
        <w:rPr>
          <w:b/>
          <w:bCs/>
          <w:color w:val="000000" w:themeColor="text1"/>
        </w:rPr>
        <w:t>1</w:t>
      </w:r>
      <w:r w:rsidRPr="00F258E0">
        <w:rPr>
          <w:b/>
          <w:bCs/>
          <w:color w:val="000000" w:themeColor="text1"/>
        </w:rPr>
        <w:t>.</w:t>
      </w:r>
      <w:r w:rsidR="00704E5E">
        <w:rPr>
          <w:b/>
          <w:bCs/>
          <w:color w:val="000000" w:themeColor="text1"/>
        </w:rPr>
        <w:t xml:space="preserve"> 3</w:t>
      </w:r>
      <w:r w:rsidR="57040A68" w:rsidRPr="00F258E0">
        <w:rPr>
          <w:b/>
          <w:bCs/>
          <w:color w:val="000000" w:themeColor="text1"/>
        </w:rPr>
        <w:t>.</w:t>
      </w:r>
      <w:r w:rsidRPr="00F258E0">
        <w:rPr>
          <w:b/>
          <w:bCs/>
          <w:color w:val="000000" w:themeColor="text1"/>
        </w:rPr>
        <w:t xml:space="preserve"> 203</w:t>
      </w:r>
      <w:r w:rsidR="00704E5E">
        <w:rPr>
          <w:b/>
          <w:bCs/>
          <w:color w:val="000000" w:themeColor="text1"/>
        </w:rPr>
        <w:t>4</w:t>
      </w:r>
      <w:r w:rsidRPr="35E2A7EE">
        <w:rPr>
          <w:color w:val="000000" w:themeColor="text1"/>
        </w:rPr>
        <w:t>.</w:t>
      </w:r>
    </w:p>
    <w:p w14:paraId="61664359" w14:textId="7B3092D9" w:rsidR="00324A55" w:rsidRDefault="00324A55" w:rsidP="009F1641">
      <w:pPr>
        <w:pStyle w:val="Normlnweb"/>
        <w:numPr>
          <w:ilvl w:val="0"/>
          <w:numId w:val="10"/>
        </w:numPr>
        <w:spacing w:line="276" w:lineRule="auto"/>
        <w:ind w:left="426" w:hanging="426"/>
        <w:jc w:val="both"/>
      </w:pPr>
      <w:r w:rsidRPr="35E2A7EE">
        <w:rPr>
          <w:color w:val="000000" w:themeColor="text1"/>
        </w:rPr>
        <w:t>Ustanovení § 2230 občanského zákoníku se nepoužije.</w:t>
      </w:r>
    </w:p>
    <w:p w14:paraId="1CDA9D65" w14:textId="7D481DAF" w:rsidR="00324A55" w:rsidRDefault="00324A55" w:rsidP="009F1641">
      <w:pPr>
        <w:pStyle w:val="Normlnweb"/>
        <w:numPr>
          <w:ilvl w:val="0"/>
          <w:numId w:val="10"/>
        </w:numPr>
        <w:spacing w:line="276" w:lineRule="auto"/>
        <w:ind w:left="426" w:hanging="426"/>
        <w:jc w:val="both"/>
      </w:pPr>
      <w:r w:rsidRPr="35E2A7EE">
        <w:rPr>
          <w:color w:val="000000" w:themeColor="text1"/>
        </w:rPr>
        <w:t>Nájemní vztah lze kdykoli ukončit písemnou dohodou smluvních stran, ke dni v dohodě uvedenému.</w:t>
      </w:r>
    </w:p>
    <w:p w14:paraId="611A9FA5" w14:textId="114B09DE" w:rsidR="00324A55" w:rsidRDefault="00324A55" w:rsidP="001A664E">
      <w:pPr>
        <w:pStyle w:val="Normlnweb"/>
        <w:numPr>
          <w:ilvl w:val="0"/>
          <w:numId w:val="10"/>
        </w:numPr>
        <w:spacing w:line="276" w:lineRule="auto"/>
        <w:ind w:left="426" w:hanging="426"/>
        <w:jc w:val="both"/>
      </w:pPr>
      <w:r w:rsidRPr="35E2A7EE">
        <w:rPr>
          <w:color w:val="000000" w:themeColor="text1"/>
        </w:rPr>
        <w:t>Každá ze smluvních stran je oprávněna tuto smlouvu vypovědět z důvodů stanovených občanským zákoníkem, zejména při podstatném porušení povinností druhé smluvní strany.</w:t>
      </w:r>
    </w:p>
    <w:p w14:paraId="1CBF1060" w14:textId="550A4FFC" w:rsidR="00C008BC" w:rsidRDefault="00324A55" w:rsidP="009F1641">
      <w:pPr>
        <w:pStyle w:val="Normlnweb"/>
        <w:numPr>
          <w:ilvl w:val="0"/>
          <w:numId w:val="10"/>
        </w:numPr>
        <w:spacing w:line="276" w:lineRule="auto"/>
        <w:ind w:left="426" w:hanging="426"/>
        <w:jc w:val="both"/>
        <w:rPr>
          <w:color w:val="000000" w:themeColor="text1"/>
        </w:rPr>
      </w:pPr>
      <w:r w:rsidRPr="35E2A7EE">
        <w:rPr>
          <w:color w:val="000000" w:themeColor="text1"/>
        </w:rPr>
        <w:t xml:space="preserve">Výpovědní doba činí 3 měsíce a počíná běžet prvním dnem kalendářního měsíce následujícího po doručení výpovědi druhé smluvní straně. </w:t>
      </w:r>
    </w:p>
    <w:p w14:paraId="3957A5B4" w14:textId="39BFB176" w:rsidR="00324A55" w:rsidRDefault="00C008BC" w:rsidP="009F1641">
      <w:pPr>
        <w:pStyle w:val="Normlnweb"/>
        <w:numPr>
          <w:ilvl w:val="0"/>
          <w:numId w:val="10"/>
        </w:numPr>
        <w:spacing w:line="276" w:lineRule="auto"/>
        <w:ind w:left="426" w:hanging="426"/>
        <w:jc w:val="both"/>
      </w:pPr>
      <w:r w:rsidRPr="35E2A7EE">
        <w:rPr>
          <w:color w:val="000000" w:themeColor="text1"/>
        </w:rPr>
        <w:t xml:space="preserve">Pronajímatel je oprávněn tuto smlouvu vypovědět i bez výpovědní doby, pominou-li podmínky dočasné nepotřebnosti předmětu nájmu ve smyslu § 27 zákona č. 219/2000 Sb., </w:t>
      </w:r>
      <w:r w:rsidRPr="35E2A7EE">
        <w:rPr>
          <w:color w:val="000000" w:themeColor="text1"/>
        </w:rPr>
        <w:lastRenderedPageBreak/>
        <w:t>o majetku České republiky, zejména bude-li předmět nájmu nezbytně zapotřebí k plnění úkolů státu nebo jiných úkolů v rámci působnosti pronajímatele. Bude-li to povaha důvodu umožňovat, poskytne pronajímatel nájemci přiměřenou lhůtu k vyklizení.</w:t>
      </w:r>
    </w:p>
    <w:p w14:paraId="0F6A4A8A" w14:textId="28434D74" w:rsidR="00C468EE" w:rsidRDefault="00324A55" w:rsidP="009F1641">
      <w:pPr>
        <w:pStyle w:val="Normlnweb"/>
        <w:numPr>
          <w:ilvl w:val="0"/>
          <w:numId w:val="10"/>
        </w:numPr>
        <w:spacing w:before="0" w:beforeAutospacing="0" w:after="0" w:afterAutospacing="0" w:line="276" w:lineRule="auto"/>
        <w:ind w:left="426" w:hanging="426"/>
        <w:jc w:val="both"/>
      </w:pPr>
      <w:r w:rsidRPr="35E2A7EE">
        <w:rPr>
          <w:color w:val="000000" w:themeColor="text1"/>
        </w:rPr>
        <w:t>Smluvní strany berou na vědomí, že užívání předmětu nájmu je funkčně a provozně podmíněno existencí samostatných smluv o dodávkách elektrické energie a vody včetně stočného</w:t>
      </w:r>
      <w:r w:rsidR="005C7713">
        <w:rPr>
          <w:color w:val="000000" w:themeColor="text1"/>
        </w:rPr>
        <w:t>.</w:t>
      </w:r>
      <w:r w:rsidRPr="35E2A7EE">
        <w:rPr>
          <w:color w:val="000000" w:themeColor="text1"/>
        </w:rPr>
        <w:t xml:space="preserve"> Dojde-li k ukončení </w:t>
      </w:r>
      <w:r w:rsidR="21E8623F" w:rsidRPr="71A6C007">
        <w:rPr>
          <w:color w:val="000000" w:themeColor="text1"/>
        </w:rPr>
        <w:t>kterékoli</w:t>
      </w:r>
      <w:r w:rsidRPr="35E2A7EE">
        <w:rPr>
          <w:color w:val="000000" w:themeColor="text1"/>
        </w:rPr>
        <w:t xml:space="preserve"> z akcesorických smluv</w:t>
      </w:r>
      <w:r w:rsidR="00A335DB" w:rsidRPr="35E2A7EE">
        <w:rPr>
          <w:color w:val="000000" w:themeColor="text1"/>
        </w:rPr>
        <w:t xml:space="preserve">, </w:t>
      </w:r>
      <w:r w:rsidRPr="35E2A7EE">
        <w:rPr>
          <w:color w:val="000000" w:themeColor="text1"/>
        </w:rPr>
        <w:t xml:space="preserve">je kterákoli ze smluvních stran oprávněna vypovědět tuto nájemní smlouvu, a to i bez zavinění druhé </w:t>
      </w:r>
      <w:r w:rsidR="21E8623F" w:rsidRPr="2E43D929">
        <w:rPr>
          <w:color w:val="000000" w:themeColor="text1"/>
        </w:rPr>
        <w:t>strany</w:t>
      </w:r>
      <w:r w:rsidR="54A19EB2" w:rsidRPr="2E43D929">
        <w:rPr>
          <w:color w:val="000000" w:themeColor="text1"/>
        </w:rPr>
        <w:t xml:space="preserve">, </w:t>
      </w:r>
      <w:r w:rsidR="54A19EB2" w:rsidRPr="2E43D929">
        <w:t>v</w:t>
      </w:r>
      <w:r w:rsidR="54A19EB2" w:rsidRPr="4E3D9A8F">
        <w:t xml:space="preserve"> souladu s čl. III odst. 3 této smlouvy</w:t>
      </w:r>
      <w:r w:rsidR="54A19EB2" w:rsidRPr="600C5F94">
        <w:t>.</w:t>
      </w:r>
    </w:p>
    <w:p w14:paraId="5CC7B906" w14:textId="63259CE4" w:rsidR="00C468EE" w:rsidRDefault="4FF8FAC3" w:rsidP="009F1641">
      <w:pPr>
        <w:pStyle w:val="Normlnweb"/>
        <w:numPr>
          <w:ilvl w:val="0"/>
          <w:numId w:val="10"/>
        </w:numPr>
        <w:spacing w:before="0" w:beforeAutospacing="0" w:line="276" w:lineRule="auto"/>
        <w:ind w:left="426" w:hanging="426"/>
        <w:jc w:val="both"/>
      </w:pPr>
      <w:r w:rsidRPr="70BEF74F">
        <w:rPr>
          <w:color w:val="000000" w:themeColor="text1"/>
        </w:rPr>
        <w:t xml:space="preserve">Ukončení akcesorické smlouvy z důvodů výlučně na straně nájemce (zejména prodlení s úhradami) se považuje za porušení povinností nájemce, které </w:t>
      </w:r>
      <w:r w:rsidR="7EC97119" w:rsidRPr="70BEF74F">
        <w:rPr>
          <w:color w:val="000000" w:themeColor="text1"/>
        </w:rPr>
        <w:t xml:space="preserve">zakládá právo pronajímatele na </w:t>
      </w:r>
      <w:r w:rsidRPr="70BEF74F">
        <w:rPr>
          <w:color w:val="000000" w:themeColor="text1"/>
        </w:rPr>
        <w:t>výpověď nájemní smlouvy dle občanského zákoníku.</w:t>
      </w:r>
    </w:p>
    <w:p w14:paraId="1C9C5935" w14:textId="58F2C4FC" w:rsidR="00C468EE" w:rsidRDefault="4FF8FAC3" w:rsidP="009F1641">
      <w:pPr>
        <w:pStyle w:val="Normlnweb"/>
        <w:numPr>
          <w:ilvl w:val="0"/>
          <w:numId w:val="10"/>
        </w:numPr>
        <w:spacing w:before="0" w:beforeAutospacing="0" w:line="276" w:lineRule="auto"/>
        <w:ind w:left="426" w:hanging="426"/>
        <w:jc w:val="both"/>
      </w:pPr>
      <w:r w:rsidRPr="70BEF74F">
        <w:rPr>
          <w:color w:val="000000" w:themeColor="text1"/>
        </w:rPr>
        <w:t>Ke dni skončení nájmu je nájemce povinen</w:t>
      </w:r>
      <w:r w:rsidR="7EC97119" w:rsidRPr="70BEF74F">
        <w:rPr>
          <w:color w:val="000000" w:themeColor="text1"/>
        </w:rPr>
        <w:t xml:space="preserve"> </w:t>
      </w:r>
      <w:r w:rsidRPr="70BEF74F">
        <w:rPr>
          <w:color w:val="000000" w:themeColor="text1"/>
        </w:rPr>
        <w:t>ukončit provoz prodejního stánku,</w:t>
      </w:r>
      <w:r w:rsidR="7EC97119" w:rsidRPr="70BEF74F">
        <w:rPr>
          <w:color w:val="000000" w:themeColor="text1"/>
        </w:rPr>
        <w:t xml:space="preserve"> </w:t>
      </w:r>
      <w:r w:rsidRPr="70BEF74F">
        <w:rPr>
          <w:color w:val="000000" w:themeColor="text1"/>
        </w:rPr>
        <w:t>odstranit prodejní stánek, není-li dohodnuto jinak</w:t>
      </w:r>
      <w:r w:rsidR="7EC97119" w:rsidRPr="70BEF74F">
        <w:rPr>
          <w:color w:val="000000" w:themeColor="text1"/>
        </w:rPr>
        <w:t xml:space="preserve">, a </w:t>
      </w:r>
      <w:r w:rsidRPr="70BEF74F">
        <w:rPr>
          <w:color w:val="000000" w:themeColor="text1"/>
        </w:rPr>
        <w:t>předat předmět nájmu pronajímateli ve stavu dle této smlouvy.</w:t>
      </w:r>
    </w:p>
    <w:p w14:paraId="3E42E041" w14:textId="18D8CC7C" w:rsidR="00D77C76" w:rsidRPr="00324A55" w:rsidRDefault="4FF8FAC3" w:rsidP="6F8ACB98">
      <w:pPr>
        <w:pStyle w:val="Normlnweb"/>
        <w:numPr>
          <w:ilvl w:val="0"/>
          <w:numId w:val="10"/>
        </w:numPr>
        <w:spacing w:before="0" w:beforeAutospacing="0" w:after="0" w:afterAutospacing="0" w:line="276" w:lineRule="auto"/>
        <w:ind w:left="425" w:hanging="425"/>
        <w:jc w:val="both"/>
        <w:rPr>
          <w:color w:val="000000" w:themeColor="text1"/>
        </w:rPr>
      </w:pPr>
      <w:r w:rsidRPr="6F8ACB98">
        <w:rPr>
          <w:color w:val="000000" w:themeColor="text1"/>
        </w:rPr>
        <w:t>Skončením nájmu nejsou dotčena ustanovení o</w:t>
      </w:r>
      <w:r w:rsidR="7EC97119" w:rsidRPr="6F8ACB98">
        <w:rPr>
          <w:color w:val="000000" w:themeColor="text1"/>
        </w:rPr>
        <w:t xml:space="preserve"> </w:t>
      </w:r>
      <w:r w:rsidRPr="6F8ACB98">
        <w:rPr>
          <w:color w:val="000000" w:themeColor="text1"/>
        </w:rPr>
        <w:t>smluvních pokutách,</w:t>
      </w:r>
      <w:r w:rsidR="7EC97119" w:rsidRPr="6F8ACB98">
        <w:rPr>
          <w:color w:val="000000" w:themeColor="text1"/>
        </w:rPr>
        <w:t xml:space="preserve"> </w:t>
      </w:r>
      <w:r w:rsidRPr="6F8ACB98">
        <w:rPr>
          <w:color w:val="000000" w:themeColor="text1"/>
        </w:rPr>
        <w:t>náhradě škody</w:t>
      </w:r>
      <w:r w:rsidR="7EC97119" w:rsidRPr="6F8ACB98">
        <w:rPr>
          <w:color w:val="000000" w:themeColor="text1"/>
        </w:rPr>
        <w:t xml:space="preserve"> a </w:t>
      </w:r>
      <w:r w:rsidRPr="6F8ACB98">
        <w:rPr>
          <w:color w:val="000000" w:themeColor="text1"/>
        </w:rPr>
        <w:t>vypořádání plateb a služeb.</w:t>
      </w:r>
    </w:p>
    <w:p w14:paraId="6F0E6B39" w14:textId="77777777" w:rsidR="00D77C76" w:rsidRDefault="2A76C4A6" w:rsidP="00D77C76">
      <w:pPr>
        <w:pStyle w:val="Normlnweb"/>
        <w:spacing w:before="0" w:beforeAutospacing="0" w:after="0" w:afterAutospacing="0" w:line="276" w:lineRule="auto"/>
        <w:jc w:val="center"/>
        <w:rPr>
          <w:b/>
          <w:bCs/>
        </w:rPr>
      </w:pPr>
      <w:r w:rsidRPr="04E127FA">
        <w:rPr>
          <w:b/>
          <w:bCs/>
        </w:rPr>
        <w:t>V</w:t>
      </w:r>
      <w:r w:rsidR="3AD9175C" w:rsidRPr="04E127FA">
        <w:rPr>
          <w:b/>
          <w:bCs/>
        </w:rPr>
        <w:t>II</w:t>
      </w:r>
      <w:r w:rsidRPr="04E127FA">
        <w:rPr>
          <w:b/>
          <w:bCs/>
        </w:rPr>
        <w:t xml:space="preserve">. </w:t>
      </w:r>
    </w:p>
    <w:p w14:paraId="10C98E5D" w14:textId="1A0FE69A" w:rsidR="00324A55" w:rsidRPr="004615DA" w:rsidRDefault="2A76C4A6" w:rsidP="00F258E0">
      <w:pPr>
        <w:pStyle w:val="Normlnweb"/>
        <w:spacing w:before="0" w:beforeAutospacing="0" w:after="120" w:afterAutospacing="0" w:line="276" w:lineRule="auto"/>
        <w:jc w:val="center"/>
        <w:rPr>
          <w:b/>
          <w:bCs/>
        </w:rPr>
      </w:pPr>
      <w:r w:rsidRPr="04E127FA">
        <w:rPr>
          <w:b/>
          <w:bCs/>
        </w:rPr>
        <w:t>Doručování</w:t>
      </w:r>
    </w:p>
    <w:p w14:paraId="6FCB067A" w14:textId="0308839F" w:rsidR="00324A55" w:rsidRPr="004615DA" w:rsidRDefault="389953CD" w:rsidP="009F1641">
      <w:pPr>
        <w:pStyle w:val="Normlnweb"/>
        <w:numPr>
          <w:ilvl w:val="0"/>
          <w:numId w:val="22"/>
        </w:numPr>
        <w:spacing w:before="0" w:beforeAutospacing="0" w:line="276" w:lineRule="auto"/>
        <w:ind w:left="426" w:hanging="426"/>
        <w:jc w:val="both"/>
        <w:rPr>
          <w:color w:val="000000" w:themeColor="text1"/>
        </w:rPr>
      </w:pPr>
      <w:r w:rsidRPr="70BEF74F">
        <w:rPr>
          <w:color w:val="000000" w:themeColor="text1"/>
        </w:rPr>
        <w:t>Veškerá písemná právní jednání dle této smlouvy se doručují prostřednictvím datové schránky</w:t>
      </w:r>
      <w:r w:rsidR="00AC0463">
        <w:rPr>
          <w:color w:val="000000" w:themeColor="text1"/>
        </w:rPr>
        <w:t>,</w:t>
      </w:r>
      <w:r w:rsidRPr="70BEF74F">
        <w:rPr>
          <w:color w:val="000000" w:themeColor="text1"/>
        </w:rPr>
        <w:t xml:space="preserve"> písemně poštou na adresy sídel smluvních stran</w:t>
      </w:r>
      <w:r w:rsidR="00AC0463">
        <w:rPr>
          <w:color w:val="000000" w:themeColor="text1"/>
        </w:rPr>
        <w:t>, účetní doklady elektronickou poštou</w:t>
      </w:r>
      <w:r w:rsidR="00151EBB">
        <w:rPr>
          <w:color w:val="000000" w:themeColor="text1"/>
        </w:rPr>
        <w:t xml:space="preserve"> na adresu </w:t>
      </w:r>
      <w:r w:rsidR="00151EBB" w:rsidRPr="00151EBB">
        <w:rPr>
          <w:color w:val="000000" w:themeColor="text1"/>
        </w:rPr>
        <w:t>fakturace@fruitisimogroup.com</w:t>
      </w:r>
      <w:r w:rsidRPr="70BEF74F">
        <w:rPr>
          <w:color w:val="000000" w:themeColor="text1"/>
        </w:rPr>
        <w:t>.</w:t>
      </w:r>
    </w:p>
    <w:p w14:paraId="5ED8DF6E" w14:textId="30931154" w:rsidR="00324A55" w:rsidRDefault="2A76C4A6" w:rsidP="009F1641">
      <w:pPr>
        <w:pStyle w:val="Normlnweb"/>
        <w:numPr>
          <w:ilvl w:val="0"/>
          <w:numId w:val="22"/>
        </w:numPr>
        <w:spacing w:before="0" w:beforeAutospacing="0" w:after="0" w:afterAutospacing="0" w:line="276" w:lineRule="auto"/>
        <w:ind w:left="426" w:hanging="426"/>
        <w:jc w:val="both"/>
        <w:rPr>
          <w:color w:val="000000" w:themeColor="text1"/>
        </w:rPr>
      </w:pPr>
      <w:r w:rsidRPr="35E2A7EE">
        <w:rPr>
          <w:color w:val="000000" w:themeColor="text1"/>
        </w:rPr>
        <w:t>Smluvní strany se zavazují bez zbytečného odkladu oznámit změnu doručovacích údajů.</w:t>
      </w:r>
    </w:p>
    <w:p w14:paraId="4F3DB65B" w14:textId="77777777" w:rsidR="00F258E0" w:rsidRPr="004615DA" w:rsidRDefault="00F258E0" w:rsidP="00F258E0">
      <w:pPr>
        <w:pStyle w:val="Normlnweb"/>
        <w:spacing w:before="0" w:beforeAutospacing="0" w:after="0" w:afterAutospacing="0" w:line="276" w:lineRule="auto"/>
        <w:ind w:left="720"/>
        <w:jc w:val="both"/>
        <w:rPr>
          <w:color w:val="000000" w:themeColor="text1"/>
        </w:rPr>
      </w:pPr>
    </w:p>
    <w:p w14:paraId="764F9576" w14:textId="77777777" w:rsidR="00F258E0" w:rsidRDefault="3A57E117" w:rsidP="00F258E0">
      <w:pPr>
        <w:pStyle w:val="Normlnweb"/>
        <w:spacing w:before="0" w:beforeAutospacing="0" w:after="0" w:afterAutospacing="0" w:line="276" w:lineRule="auto"/>
        <w:jc w:val="center"/>
        <w:rPr>
          <w:b/>
          <w:bCs/>
        </w:rPr>
      </w:pPr>
      <w:r w:rsidRPr="04E127FA">
        <w:rPr>
          <w:b/>
          <w:bCs/>
        </w:rPr>
        <w:t>VI</w:t>
      </w:r>
      <w:r w:rsidR="01ED4D0F" w:rsidRPr="04E127FA">
        <w:rPr>
          <w:b/>
          <w:bCs/>
        </w:rPr>
        <w:t>II</w:t>
      </w:r>
      <w:r w:rsidRPr="04E127FA">
        <w:rPr>
          <w:b/>
          <w:bCs/>
        </w:rPr>
        <w:t xml:space="preserve">. </w:t>
      </w:r>
    </w:p>
    <w:p w14:paraId="735554EE" w14:textId="0D89B0C8" w:rsidR="00324A55" w:rsidRPr="004615DA" w:rsidRDefault="004615DA" w:rsidP="00F258E0">
      <w:pPr>
        <w:pStyle w:val="Normlnweb"/>
        <w:spacing w:before="0" w:beforeAutospacing="0" w:after="120" w:afterAutospacing="0" w:line="276" w:lineRule="auto"/>
        <w:jc w:val="center"/>
        <w:rPr>
          <w:b/>
          <w:bCs/>
        </w:rPr>
      </w:pPr>
      <w:r w:rsidRPr="04E127FA">
        <w:rPr>
          <w:b/>
          <w:bCs/>
        </w:rPr>
        <w:t>Závěrečná ustanovení</w:t>
      </w:r>
    </w:p>
    <w:p w14:paraId="0077260D" w14:textId="6A3E4D66" w:rsidR="00577F85" w:rsidRPr="00577F85" w:rsidRDefault="00577F85" w:rsidP="00577F85">
      <w:pPr>
        <w:pStyle w:val="Odstavecseseznamem"/>
        <w:numPr>
          <w:ilvl w:val="0"/>
          <w:numId w:val="6"/>
        </w:numPr>
        <w:spacing w:after="120" w:line="276" w:lineRule="auto"/>
        <w:ind w:left="426" w:right="0" w:hanging="426"/>
        <w:rPr>
          <w:sz w:val="24"/>
        </w:rPr>
      </w:pPr>
      <w:r w:rsidRPr="00AF7990">
        <w:rPr>
          <w:sz w:val="24"/>
        </w:rPr>
        <w:t xml:space="preserve">Tato </w:t>
      </w:r>
      <w:r>
        <w:rPr>
          <w:sz w:val="24"/>
        </w:rPr>
        <w:t>s</w:t>
      </w:r>
      <w:r w:rsidRPr="00AF7990">
        <w:rPr>
          <w:sz w:val="24"/>
        </w:rPr>
        <w:t xml:space="preserve">mlouva nahrazuje a ruší v plném rozsahu </w:t>
      </w:r>
      <w:r w:rsidR="006F0665">
        <w:rPr>
          <w:sz w:val="24"/>
        </w:rPr>
        <w:t xml:space="preserve">smlouvu o </w:t>
      </w:r>
      <w:r w:rsidR="00EE5BFB">
        <w:rPr>
          <w:sz w:val="24"/>
        </w:rPr>
        <w:t xml:space="preserve">pronájmu </w:t>
      </w:r>
      <w:r w:rsidR="006B096F">
        <w:rPr>
          <w:sz w:val="24"/>
        </w:rPr>
        <w:t>u</w:t>
      </w:r>
      <w:r w:rsidR="00EE5BFB">
        <w:rPr>
          <w:sz w:val="24"/>
        </w:rPr>
        <w:t>z</w:t>
      </w:r>
      <w:r w:rsidR="006B096F">
        <w:rPr>
          <w:sz w:val="24"/>
        </w:rPr>
        <w:t>avřenou</w:t>
      </w:r>
      <w:r w:rsidR="00EE5BFB">
        <w:rPr>
          <w:sz w:val="24"/>
        </w:rPr>
        <w:t xml:space="preserve"> dne</w:t>
      </w:r>
      <w:r w:rsidR="006B096F">
        <w:rPr>
          <w:sz w:val="24"/>
        </w:rPr>
        <w:t xml:space="preserve"> </w:t>
      </w:r>
      <w:r w:rsidR="001118A2">
        <w:rPr>
          <w:sz w:val="24"/>
        </w:rPr>
        <w:br/>
      </w:r>
      <w:r w:rsidR="00151EBB">
        <w:rPr>
          <w:sz w:val="24"/>
        </w:rPr>
        <w:t>11.</w:t>
      </w:r>
      <w:r w:rsidR="001118A2">
        <w:rPr>
          <w:sz w:val="24"/>
        </w:rPr>
        <w:t xml:space="preserve"> </w:t>
      </w:r>
      <w:r w:rsidR="00151EBB">
        <w:rPr>
          <w:sz w:val="24"/>
        </w:rPr>
        <w:t>12.</w:t>
      </w:r>
      <w:r w:rsidR="001118A2">
        <w:rPr>
          <w:sz w:val="24"/>
        </w:rPr>
        <w:t xml:space="preserve"> </w:t>
      </w:r>
      <w:r w:rsidR="00151EBB">
        <w:rPr>
          <w:sz w:val="24"/>
        </w:rPr>
        <w:t xml:space="preserve">2024 </w:t>
      </w:r>
      <w:r w:rsidR="00151EBB" w:rsidRPr="00AF7990">
        <w:rPr>
          <w:sz w:val="24"/>
        </w:rPr>
        <w:t>mezi</w:t>
      </w:r>
      <w:r w:rsidRPr="00AF7990">
        <w:rPr>
          <w:sz w:val="24"/>
        </w:rPr>
        <w:t xml:space="preserve"> </w:t>
      </w:r>
      <w:r>
        <w:rPr>
          <w:sz w:val="24"/>
        </w:rPr>
        <w:t>pronajímatelem</w:t>
      </w:r>
      <w:r w:rsidRPr="00AF7990">
        <w:rPr>
          <w:sz w:val="24"/>
        </w:rPr>
        <w:t xml:space="preserve"> a </w:t>
      </w:r>
      <w:r>
        <w:rPr>
          <w:sz w:val="24"/>
        </w:rPr>
        <w:t>nájemcem</w:t>
      </w:r>
      <w:r w:rsidRPr="00AF7990">
        <w:rPr>
          <w:sz w:val="24"/>
        </w:rPr>
        <w:t>,</w:t>
      </w:r>
      <w:r w:rsidR="00393CB6">
        <w:rPr>
          <w:sz w:val="24"/>
        </w:rPr>
        <w:t xml:space="preserve"> ev. </w:t>
      </w:r>
      <w:r w:rsidR="00250F07">
        <w:rPr>
          <w:sz w:val="24"/>
        </w:rPr>
        <w:t>č. pronajímatele 24010023</w:t>
      </w:r>
      <w:r w:rsidR="00AA379D">
        <w:rPr>
          <w:sz w:val="24"/>
        </w:rPr>
        <w:t>, s výjimkou přílohy č. 5 – Protokol o fyzickém předání a převzetí ze dne 24. 11. 2025</w:t>
      </w:r>
      <w:r w:rsidR="003F598F">
        <w:rPr>
          <w:sz w:val="24"/>
        </w:rPr>
        <w:t>. Protokol</w:t>
      </w:r>
      <w:r w:rsidR="009B3B23">
        <w:rPr>
          <w:sz w:val="24"/>
        </w:rPr>
        <w:t xml:space="preserve"> tvoří přílohu č. 4 této smlouvy</w:t>
      </w:r>
      <w:r w:rsidRPr="00AF7990">
        <w:rPr>
          <w:sz w:val="24"/>
        </w:rPr>
        <w:t>.</w:t>
      </w:r>
    </w:p>
    <w:p w14:paraId="48D96D20" w14:textId="4AECFB72" w:rsidR="00386771" w:rsidRPr="00D77C76" w:rsidRDefault="00386771" w:rsidP="009F1641">
      <w:pPr>
        <w:pStyle w:val="Odstavecseseznamem"/>
        <w:numPr>
          <w:ilvl w:val="0"/>
          <w:numId w:val="6"/>
        </w:numPr>
        <w:spacing w:after="0" w:line="276" w:lineRule="auto"/>
        <w:ind w:left="426" w:right="14" w:hanging="426"/>
        <w:rPr>
          <w:sz w:val="24"/>
        </w:rPr>
      </w:pPr>
      <w:r w:rsidRPr="00D77C76">
        <w:rPr>
          <w:sz w:val="24"/>
        </w:rPr>
        <w:t>Smlouva nabývá platnosti podpisem obou smluvních stran a účinnosti jejím zveřejněním v registru smluv.  </w:t>
      </w:r>
    </w:p>
    <w:p w14:paraId="583C516B" w14:textId="6236203C" w:rsidR="00386771" w:rsidRPr="00D77C76" w:rsidRDefault="00386771" w:rsidP="009F1641">
      <w:pPr>
        <w:pStyle w:val="Odstavecseseznamem"/>
        <w:numPr>
          <w:ilvl w:val="0"/>
          <w:numId w:val="6"/>
        </w:numPr>
        <w:spacing w:after="0" w:line="276" w:lineRule="auto"/>
        <w:ind w:left="426" w:right="14" w:hanging="426"/>
        <w:rPr>
          <w:sz w:val="24"/>
        </w:rPr>
      </w:pPr>
      <w:r w:rsidRPr="00D77C76">
        <w:rPr>
          <w:sz w:val="24"/>
        </w:rPr>
        <w:t>Veškeré změny této smlouvy lze provádět pouze písemnou dohodou smluvních stran formou vzestupně číslovaných dodatků.</w:t>
      </w:r>
    </w:p>
    <w:p w14:paraId="1D0C6C2F" w14:textId="5137DB30" w:rsidR="00386771" w:rsidRPr="00D77C76" w:rsidRDefault="00386771" w:rsidP="009F1641">
      <w:pPr>
        <w:pStyle w:val="Odstavecseseznamem"/>
        <w:numPr>
          <w:ilvl w:val="0"/>
          <w:numId w:val="6"/>
        </w:numPr>
        <w:spacing w:after="0" w:line="276" w:lineRule="auto"/>
        <w:ind w:left="426" w:right="14" w:hanging="426"/>
        <w:rPr>
          <w:sz w:val="24"/>
        </w:rPr>
      </w:pPr>
      <w:r w:rsidRPr="00D77C76">
        <w:rPr>
          <w:sz w:val="24"/>
        </w:rPr>
        <w:t>Smluvní strany berou na vědomí, že smlouva bude uveřejněna v registru smluv podle zákona č. 340/2015 Sb., o zvláštních podmínkách účinnosti některých smluv, uveřejňování těchto smluv a o registru smluv, ve znění pozdějších předpisů. Zveřejnění smlouvy zajistí FTN, a to nejpozději do 30 dnů ode dne uzavření smlouvy.  </w:t>
      </w:r>
    </w:p>
    <w:p w14:paraId="009F19A6" w14:textId="77777777" w:rsidR="00386771" w:rsidRPr="00D77C76" w:rsidRDefault="00386771" w:rsidP="009F1641">
      <w:pPr>
        <w:pStyle w:val="Odstavecseseznamem"/>
        <w:numPr>
          <w:ilvl w:val="0"/>
          <w:numId w:val="6"/>
        </w:numPr>
        <w:spacing w:after="0" w:line="276" w:lineRule="auto"/>
        <w:ind w:left="426" w:right="14" w:hanging="426"/>
        <w:rPr>
          <w:sz w:val="24"/>
        </w:rPr>
      </w:pPr>
      <w:r w:rsidRPr="00D77C76">
        <w:rPr>
          <w:sz w:val="24"/>
        </w:rPr>
        <w:t>Ve všech ostatních otázkách neupravených touto smlouvou se právní vztah založený touto smlouvou řídí ustanoveními občanského zákoníku. </w:t>
      </w:r>
    </w:p>
    <w:p w14:paraId="72A7AF39" w14:textId="3DA915BA" w:rsidR="00386771" w:rsidRPr="00577F85" w:rsidRDefault="00386771" w:rsidP="009F1641">
      <w:pPr>
        <w:pStyle w:val="Odstavecseseznamem"/>
        <w:numPr>
          <w:ilvl w:val="0"/>
          <w:numId w:val="6"/>
        </w:numPr>
        <w:spacing w:after="0" w:line="276" w:lineRule="auto"/>
        <w:ind w:left="426" w:right="14" w:hanging="426"/>
        <w:rPr>
          <w:sz w:val="24"/>
        </w:rPr>
      </w:pPr>
      <w:r w:rsidRPr="00577F85">
        <w:rPr>
          <w:sz w:val="24"/>
        </w:rPr>
        <w:t>Smlouva je uzavřena elektronicky a podepsána kvalifikovanými elektronickými podpisy dle zákona č. 297/2016 Sb., o službách vytvářejících důvěru pro elektronické transakce, ve znění pozdějších předpisů. </w:t>
      </w:r>
    </w:p>
    <w:p w14:paraId="25FA0736" w14:textId="77777777" w:rsidR="00386771" w:rsidRDefault="00386771" w:rsidP="009F1641">
      <w:pPr>
        <w:pStyle w:val="Odstavecseseznamem"/>
        <w:numPr>
          <w:ilvl w:val="0"/>
          <w:numId w:val="6"/>
        </w:numPr>
        <w:spacing w:after="0" w:line="276" w:lineRule="auto"/>
        <w:ind w:left="426" w:right="14" w:hanging="426"/>
        <w:rPr>
          <w:sz w:val="24"/>
        </w:rPr>
      </w:pPr>
      <w:r w:rsidRPr="00D77C76">
        <w:rPr>
          <w:sz w:val="24"/>
        </w:rPr>
        <w:lastRenderedPageBreak/>
        <w:t>Smluvní strany prohlašují, že si tuto smlouvu 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 </w:t>
      </w:r>
    </w:p>
    <w:p w14:paraId="4C1ACB7D" w14:textId="77777777" w:rsidR="00062D32" w:rsidRDefault="00062D32" w:rsidP="009F1641">
      <w:pPr>
        <w:pStyle w:val="Odstavecseseznamem"/>
        <w:numPr>
          <w:ilvl w:val="0"/>
          <w:numId w:val="6"/>
        </w:numPr>
        <w:spacing w:after="0" w:line="276" w:lineRule="auto"/>
        <w:ind w:left="426" w:right="14" w:hanging="426"/>
        <w:rPr>
          <w:sz w:val="24"/>
        </w:rPr>
      </w:pPr>
      <w:r>
        <w:rPr>
          <w:sz w:val="24"/>
        </w:rPr>
        <w:t>Nedílnou součástí této smlouvy jsou následující přílohy:</w:t>
      </w:r>
    </w:p>
    <w:p w14:paraId="1C94F99E" w14:textId="75C43187" w:rsidR="00062D32" w:rsidRDefault="00062D32" w:rsidP="009F1641">
      <w:pPr>
        <w:pStyle w:val="Odstavecseseznamem"/>
        <w:numPr>
          <w:ilvl w:val="0"/>
          <w:numId w:val="15"/>
        </w:numPr>
        <w:spacing w:after="0" w:line="276" w:lineRule="auto"/>
        <w:ind w:right="14"/>
        <w:rPr>
          <w:sz w:val="24"/>
        </w:rPr>
      </w:pPr>
      <w:r>
        <w:rPr>
          <w:sz w:val="24"/>
        </w:rPr>
        <w:t xml:space="preserve">Příloha </w:t>
      </w:r>
      <w:r w:rsidR="00386771" w:rsidRPr="00062D32">
        <w:rPr>
          <w:sz w:val="24"/>
        </w:rPr>
        <w:t>č. 1</w:t>
      </w:r>
      <w:r>
        <w:rPr>
          <w:sz w:val="24"/>
        </w:rPr>
        <w:t>:</w:t>
      </w:r>
      <w:r w:rsidR="00386771" w:rsidRPr="00062D32">
        <w:rPr>
          <w:sz w:val="24"/>
        </w:rPr>
        <w:t xml:space="preserve"> </w:t>
      </w:r>
      <w:r w:rsidR="00577F85">
        <w:rPr>
          <w:sz w:val="24"/>
        </w:rPr>
        <w:t>S</w:t>
      </w:r>
      <w:r w:rsidR="00386771" w:rsidRPr="00062D32">
        <w:rPr>
          <w:sz w:val="24"/>
        </w:rPr>
        <w:t xml:space="preserve">ituační plánek předmětu nájmu </w:t>
      </w:r>
    </w:p>
    <w:p w14:paraId="7FF3011A" w14:textId="76E3E876" w:rsidR="00062D32" w:rsidRDefault="00062D32" w:rsidP="009F1641">
      <w:pPr>
        <w:pStyle w:val="Odstavecseseznamem"/>
        <w:numPr>
          <w:ilvl w:val="0"/>
          <w:numId w:val="15"/>
        </w:numPr>
        <w:spacing w:after="0" w:line="276" w:lineRule="auto"/>
        <w:ind w:right="14"/>
        <w:rPr>
          <w:sz w:val="24"/>
        </w:rPr>
      </w:pPr>
      <w:r>
        <w:rPr>
          <w:sz w:val="24"/>
        </w:rPr>
        <w:t>Příloha</w:t>
      </w:r>
      <w:r w:rsidRPr="00062D32">
        <w:rPr>
          <w:sz w:val="24"/>
        </w:rPr>
        <w:t xml:space="preserve"> </w:t>
      </w:r>
      <w:r w:rsidR="00386771" w:rsidRPr="00062D32">
        <w:rPr>
          <w:sz w:val="24"/>
        </w:rPr>
        <w:t>č. 2</w:t>
      </w:r>
      <w:r>
        <w:rPr>
          <w:sz w:val="24"/>
        </w:rPr>
        <w:t>:</w:t>
      </w:r>
      <w:r w:rsidR="00386771" w:rsidRPr="00062D32">
        <w:rPr>
          <w:sz w:val="24"/>
        </w:rPr>
        <w:t xml:space="preserve"> Požární poplachová směrnice </w:t>
      </w:r>
    </w:p>
    <w:p w14:paraId="2EE2CA83" w14:textId="56C44743" w:rsidR="00062D32" w:rsidRDefault="00062D32" w:rsidP="009F1641">
      <w:pPr>
        <w:pStyle w:val="Odstavecseseznamem"/>
        <w:numPr>
          <w:ilvl w:val="0"/>
          <w:numId w:val="15"/>
        </w:numPr>
        <w:spacing w:after="0" w:line="276" w:lineRule="auto"/>
        <w:ind w:right="14"/>
        <w:rPr>
          <w:sz w:val="24"/>
        </w:rPr>
      </w:pPr>
      <w:r>
        <w:rPr>
          <w:sz w:val="24"/>
        </w:rPr>
        <w:t>Příloha</w:t>
      </w:r>
      <w:r w:rsidRPr="00062D32">
        <w:rPr>
          <w:sz w:val="24"/>
        </w:rPr>
        <w:t xml:space="preserve"> </w:t>
      </w:r>
      <w:r w:rsidR="00386771" w:rsidRPr="00062D32">
        <w:rPr>
          <w:sz w:val="24"/>
        </w:rPr>
        <w:t>č. 3</w:t>
      </w:r>
      <w:r>
        <w:rPr>
          <w:sz w:val="24"/>
        </w:rPr>
        <w:t>:</w:t>
      </w:r>
      <w:r w:rsidR="00386771" w:rsidRPr="00062D32">
        <w:rPr>
          <w:sz w:val="24"/>
        </w:rPr>
        <w:t xml:space="preserve"> Požárně evakuační plán </w:t>
      </w:r>
    </w:p>
    <w:p w14:paraId="4724E220" w14:textId="778735FF" w:rsidR="009B3B23" w:rsidRDefault="009B3B23" w:rsidP="009F1641">
      <w:pPr>
        <w:pStyle w:val="Odstavecseseznamem"/>
        <w:numPr>
          <w:ilvl w:val="0"/>
          <w:numId w:val="15"/>
        </w:numPr>
        <w:spacing w:after="0" w:line="276" w:lineRule="auto"/>
        <w:ind w:right="14"/>
        <w:rPr>
          <w:sz w:val="24"/>
        </w:rPr>
      </w:pPr>
      <w:r>
        <w:rPr>
          <w:sz w:val="24"/>
        </w:rPr>
        <w:t>Příloha č. 4: Protokol o fyzickém předání a převzetí ze dne 24. 11. 2025</w:t>
      </w:r>
    </w:p>
    <w:p w14:paraId="7E8808D3" w14:textId="77777777" w:rsidR="007818C7" w:rsidRPr="007818C7" w:rsidRDefault="007818C7" w:rsidP="007818C7">
      <w:pPr>
        <w:spacing w:after="0" w:line="276" w:lineRule="auto"/>
        <w:ind w:right="14"/>
        <w:rPr>
          <w:sz w:val="24"/>
        </w:rPr>
      </w:pPr>
    </w:p>
    <w:tbl>
      <w:tblPr>
        <w:tblW w:w="9214" w:type="dxa"/>
        <w:tblInd w:w="-147"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CellMar>
          <w:left w:w="0" w:type="dxa"/>
          <w:right w:w="0" w:type="dxa"/>
        </w:tblCellMar>
        <w:tblLook w:val="04A0" w:firstRow="1" w:lastRow="0" w:firstColumn="1" w:lastColumn="0" w:noHBand="0" w:noVBand="1"/>
      </w:tblPr>
      <w:tblGrid>
        <w:gridCol w:w="4537"/>
        <w:gridCol w:w="4677"/>
      </w:tblGrid>
      <w:tr w:rsidR="00871D81" w:rsidRPr="00871D81" w14:paraId="2038D90C" w14:textId="77777777" w:rsidTr="6F8ACB98">
        <w:trPr>
          <w:trHeight w:val="300"/>
        </w:trPr>
        <w:tc>
          <w:tcPr>
            <w:tcW w:w="4537" w:type="dxa"/>
            <w:hideMark/>
          </w:tcPr>
          <w:p w14:paraId="0B05C605" w14:textId="3E5ADE62" w:rsidR="00871D81" w:rsidRPr="00871D81" w:rsidRDefault="3F1455BB" w:rsidP="6F8ACB98">
            <w:pPr>
              <w:spacing w:after="0" w:line="240" w:lineRule="auto"/>
              <w:ind w:left="576" w:right="0" w:firstLine="0"/>
              <w:jc w:val="left"/>
              <w:textAlignment w:val="baseline"/>
              <w:rPr>
                <w:color w:val="auto"/>
                <w:kern w:val="0"/>
                <w:sz w:val="24"/>
                <w14:ligatures w14:val="none"/>
              </w:rPr>
            </w:pPr>
            <w:r w:rsidRPr="6F8ACB98">
              <w:rPr>
                <w:color w:val="auto"/>
                <w:kern w:val="0"/>
                <w:sz w:val="24"/>
                <w14:ligatures w14:val="none"/>
              </w:rPr>
              <w:t xml:space="preserve">Za </w:t>
            </w:r>
            <w:r w:rsidRPr="6F8ACB98">
              <w:rPr>
                <w:b/>
                <w:bCs/>
                <w:color w:val="auto"/>
                <w:kern w:val="0"/>
                <w:sz w:val="24"/>
                <w14:ligatures w14:val="none"/>
              </w:rPr>
              <w:t>nájemce</w:t>
            </w:r>
            <w:r w:rsidRPr="6F8ACB98">
              <w:rPr>
                <w:color w:val="auto"/>
                <w:kern w:val="0"/>
                <w:sz w:val="24"/>
                <w14:ligatures w14:val="none"/>
              </w:rPr>
              <w:t>:  </w:t>
            </w:r>
          </w:p>
        </w:tc>
        <w:tc>
          <w:tcPr>
            <w:tcW w:w="4677" w:type="dxa"/>
            <w:hideMark/>
          </w:tcPr>
          <w:p w14:paraId="13DCFF3F" w14:textId="77777777" w:rsidR="00871D81" w:rsidRPr="00871D81" w:rsidRDefault="3F1455BB" w:rsidP="6F8ACB98">
            <w:pPr>
              <w:spacing w:after="0" w:line="240" w:lineRule="auto"/>
              <w:ind w:left="850" w:right="0" w:firstLine="0"/>
              <w:jc w:val="left"/>
              <w:textAlignment w:val="baseline"/>
              <w:rPr>
                <w:color w:val="auto"/>
                <w:kern w:val="0"/>
                <w:sz w:val="24"/>
                <w14:ligatures w14:val="none"/>
              </w:rPr>
            </w:pPr>
            <w:r w:rsidRPr="6F8ACB98">
              <w:rPr>
                <w:color w:val="auto"/>
                <w:kern w:val="0"/>
                <w:sz w:val="24"/>
                <w14:ligatures w14:val="none"/>
              </w:rPr>
              <w:t xml:space="preserve">Za </w:t>
            </w:r>
            <w:r w:rsidRPr="6F8ACB98">
              <w:rPr>
                <w:b/>
                <w:bCs/>
                <w:color w:val="auto"/>
                <w:kern w:val="0"/>
                <w:sz w:val="24"/>
                <w14:ligatures w14:val="none"/>
              </w:rPr>
              <w:t>FTN</w:t>
            </w:r>
            <w:r w:rsidRPr="6F8ACB98">
              <w:rPr>
                <w:color w:val="auto"/>
                <w:kern w:val="0"/>
                <w:sz w:val="24"/>
                <w14:ligatures w14:val="none"/>
              </w:rPr>
              <w:t>:  </w:t>
            </w:r>
          </w:p>
        </w:tc>
      </w:tr>
      <w:tr w:rsidR="00871D81" w:rsidRPr="00871D81" w14:paraId="0B0AB846" w14:textId="77777777" w:rsidTr="6F8ACB98">
        <w:trPr>
          <w:trHeight w:val="300"/>
        </w:trPr>
        <w:tc>
          <w:tcPr>
            <w:tcW w:w="4537" w:type="dxa"/>
            <w:hideMark/>
          </w:tcPr>
          <w:p w14:paraId="3FEB6DF0" w14:textId="77777777" w:rsidR="00871D81" w:rsidRPr="00871D81" w:rsidRDefault="00871D81" w:rsidP="00871D81">
            <w:pPr>
              <w:spacing w:after="0" w:line="240" w:lineRule="auto"/>
              <w:ind w:left="576" w:right="0" w:firstLine="0"/>
              <w:jc w:val="left"/>
              <w:textAlignment w:val="baseline"/>
              <w:rPr>
                <w:color w:val="auto"/>
                <w:kern w:val="0"/>
                <w:sz w:val="24"/>
                <w14:ligatures w14:val="none"/>
              </w:rPr>
            </w:pPr>
            <w:r w:rsidRPr="00871D81">
              <w:rPr>
                <w:color w:val="auto"/>
                <w:kern w:val="0"/>
                <w:sz w:val="24"/>
                <w14:ligatures w14:val="none"/>
              </w:rPr>
              <w:t> </w:t>
            </w:r>
          </w:p>
        </w:tc>
        <w:tc>
          <w:tcPr>
            <w:tcW w:w="4677" w:type="dxa"/>
            <w:hideMark/>
          </w:tcPr>
          <w:p w14:paraId="45E55C17" w14:textId="77777777" w:rsidR="00871D81" w:rsidRPr="00871D81" w:rsidRDefault="00871D81" w:rsidP="00871D81">
            <w:pPr>
              <w:spacing w:after="0" w:line="240" w:lineRule="auto"/>
              <w:ind w:left="850" w:right="0" w:firstLine="0"/>
              <w:jc w:val="left"/>
              <w:textAlignment w:val="baseline"/>
              <w:rPr>
                <w:color w:val="auto"/>
                <w:kern w:val="0"/>
                <w:sz w:val="24"/>
                <w14:ligatures w14:val="none"/>
              </w:rPr>
            </w:pPr>
            <w:r w:rsidRPr="00871D81">
              <w:rPr>
                <w:color w:val="auto"/>
                <w:kern w:val="0"/>
                <w:sz w:val="24"/>
                <w14:ligatures w14:val="none"/>
              </w:rPr>
              <w:t> </w:t>
            </w:r>
          </w:p>
        </w:tc>
      </w:tr>
      <w:tr w:rsidR="00871D81" w:rsidRPr="00871D81" w14:paraId="19CC34C8" w14:textId="77777777" w:rsidTr="6F8ACB98">
        <w:trPr>
          <w:trHeight w:val="300"/>
        </w:trPr>
        <w:tc>
          <w:tcPr>
            <w:tcW w:w="4537" w:type="dxa"/>
            <w:hideMark/>
          </w:tcPr>
          <w:p w14:paraId="354C07B5" w14:textId="5A19486D" w:rsidR="00871D81" w:rsidRPr="00871D81" w:rsidRDefault="00871D81" w:rsidP="00871D81">
            <w:pPr>
              <w:spacing w:after="0" w:line="240" w:lineRule="auto"/>
              <w:ind w:left="576" w:right="0" w:firstLine="0"/>
              <w:jc w:val="left"/>
              <w:textAlignment w:val="baseline"/>
              <w:rPr>
                <w:color w:val="auto"/>
                <w:kern w:val="0"/>
                <w:sz w:val="24"/>
                <w14:ligatures w14:val="none"/>
              </w:rPr>
            </w:pPr>
            <w:r w:rsidRPr="00871D81">
              <w:rPr>
                <w:color w:val="auto"/>
                <w:kern w:val="0"/>
                <w:sz w:val="24"/>
                <w14:ligatures w14:val="none"/>
              </w:rPr>
              <w:t xml:space="preserve">V Praze dne </w:t>
            </w:r>
            <w:r w:rsidR="009575E0">
              <w:rPr>
                <w:i/>
                <w:iCs/>
                <w:color w:val="auto"/>
                <w:kern w:val="0"/>
                <w:sz w:val="24"/>
                <w14:ligatures w14:val="none"/>
              </w:rPr>
              <w:t>2.4.2026</w:t>
            </w:r>
            <w:r w:rsidRPr="00871D81">
              <w:rPr>
                <w:color w:val="auto"/>
                <w:kern w:val="0"/>
                <w:sz w:val="24"/>
                <w14:ligatures w14:val="none"/>
              </w:rPr>
              <w:t>       </w:t>
            </w:r>
          </w:p>
        </w:tc>
        <w:tc>
          <w:tcPr>
            <w:tcW w:w="4677" w:type="dxa"/>
            <w:hideMark/>
          </w:tcPr>
          <w:p w14:paraId="40D08006" w14:textId="6A7B1BAC" w:rsidR="00871D81" w:rsidRPr="00871D81" w:rsidRDefault="00871D81" w:rsidP="00871D81">
            <w:pPr>
              <w:spacing w:after="0" w:line="240" w:lineRule="auto"/>
              <w:ind w:left="850" w:right="0" w:firstLine="0"/>
              <w:jc w:val="left"/>
              <w:textAlignment w:val="baseline"/>
              <w:rPr>
                <w:color w:val="auto"/>
                <w:kern w:val="0"/>
                <w:sz w:val="24"/>
                <w14:ligatures w14:val="none"/>
              </w:rPr>
            </w:pPr>
            <w:r w:rsidRPr="00871D81">
              <w:rPr>
                <w:color w:val="auto"/>
                <w:kern w:val="0"/>
                <w:sz w:val="24"/>
                <w14:ligatures w14:val="none"/>
              </w:rPr>
              <w:t>V Praze dne </w:t>
            </w:r>
            <w:r w:rsidR="009575E0">
              <w:rPr>
                <w:i/>
                <w:iCs/>
                <w:color w:val="auto"/>
                <w:kern w:val="0"/>
                <w:sz w:val="24"/>
                <w14:ligatures w14:val="none"/>
              </w:rPr>
              <w:t>2.4.2026</w:t>
            </w:r>
          </w:p>
        </w:tc>
      </w:tr>
      <w:tr w:rsidR="00871D81" w:rsidRPr="00871D81" w14:paraId="7A966548" w14:textId="77777777" w:rsidTr="6F8ACB98">
        <w:trPr>
          <w:trHeight w:val="300"/>
        </w:trPr>
        <w:tc>
          <w:tcPr>
            <w:tcW w:w="4537" w:type="dxa"/>
            <w:hideMark/>
          </w:tcPr>
          <w:p w14:paraId="4A11A4E3" w14:textId="77777777" w:rsidR="00871D81" w:rsidRPr="00871D81" w:rsidRDefault="00871D81" w:rsidP="00871D81">
            <w:pPr>
              <w:spacing w:after="0" w:line="240" w:lineRule="auto"/>
              <w:ind w:left="576" w:right="0" w:firstLine="0"/>
              <w:jc w:val="left"/>
              <w:textAlignment w:val="baseline"/>
              <w:rPr>
                <w:color w:val="auto"/>
                <w:kern w:val="0"/>
                <w:sz w:val="24"/>
                <w14:ligatures w14:val="none"/>
              </w:rPr>
            </w:pPr>
            <w:r w:rsidRPr="00871D81">
              <w:rPr>
                <w:color w:val="auto"/>
                <w:kern w:val="0"/>
                <w:sz w:val="24"/>
                <w14:ligatures w14:val="none"/>
              </w:rPr>
              <w:t> </w:t>
            </w:r>
          </w:p>
        </w:tc>
        <w:tc>
          <w:tcPr>
            <w:tcW w:w="4677" w:type="dxa"/>
            <w:hideMark/>
          </w:tcPr>
          <w:p w14:paraId="21EF7634" w14:textId="77777777" w:rsidR="00871D81" w:rsidRPr="00871D81" w:rsidRDefault="00871D81" w:rsidP="00871D81">
            <w:pPr>
              <w:spacing w:after="0" w:line="240" w:lineRule="auto"/>
              <w:ind w:left="850" w:right="0" w:firstLine="0"/>
              <w:jc w:val="left"/>
              <w:textAlignment w:val="baseline"/>
              <w:rPr>
                <w:color w:val="auto"/>
                <w:kern w:val="0"/>
                <w:sz w:val="24"/>
                <w14:ligatures w14:val="none"/>
              </w:rPr>
            </w:pPr>
            <w:r w:rsidRPr="00871D81">
              <w:rPr>
                <w:color w:val="auto"/>
                <w:kern w:val="0"/>
                <w:sz w:val="24"/>
                <w14:ligatures w14:val="none"/>
              </w:rPr>
              <w:t> </w:t>
            </w:r>
          </w:p>
        </w:tc>
      </w:tr>
      <w:tr w:rsidR="00871D81" w:rsidRPr="00871D81" w14:paraId="74F6E760" w14:textId="77777777" w:rsidTr="6F8ACB98">
        <w:trPr>
          <w:trHeight w:val="300"/>
        </w:trPr>
        <w:tc>
          <w:tcPr>
            <w:tcW w:w="4537" w:type="dxa"/>
            <w:hideMark/>
          </w:tcPr>
          <w:p w14:paraId="420CF01D" w14:textId="77777777" w:rsidR="00871D81" w:rsidRPr="00871D81" w:rsidRDefault="00871D81" w:rsidP="00871D81">
            <w:pPr>
              <w:spacing w:after="0" w:line="240" w:lineRule="auto"/>
              <w:ind w:left="576" w:right="0" w:firstLine="0"/>
              <w:jc w:val="left"/>
              <w:textAlignment w:val="baseline"/>
              <w:rPr>
                <w:color w:val="auto"/>
                <w:kern w:val="0"/>
                <w:sz w:val="24"/>
                <w14:ligatures w14:val="none"/>
              </w:rPr>
            </w:pPr>
            <w:r w:rsidRPr="00871D81">
              <w:rPr>
                <w:color w:val="auto"/>
                <w:kern w:val="0"/>
                <w:sz w:val="24"/>
                <w14:ligatures w14:val="none"/>
              </w:rPr>
              <w:t> </w:t>
            </w:r>
          </w:p>
        </w:tc>
        <w:tc>
          <w:tcPr>
            <w:tcW w:w="4677" w:type="dxa"/>
            <w:hideMark/>
          </w:tcPr>
          <w:p w14:paraId="056453FE" w14:textId="77777777" w:rsidR="00871D81" w:rsidRPr="00871D81" w:rsidRDefault="00871D81" w:rsidP="00871D81">
            <w:pPr>
              <w:spacing w:after="0" w:line="240" w:lineRule="auto"/>
              <w:ind w:left="850" w:right="0" w:firstLine="0"/>
              <w:jc w:val="left"/>
              <w:textAlignment w:val="baseline"/>
              <w:rPr>
                <w:color w:val="auto"/>
                <w:kern w:val="0"/>
                <w:sz w:val="24"/>
                <w14:ligatures w14:val="none"/>
              </w:rPr>
            </w:pPr>
            <w:r w:rsidRPr="00871D81">
              <w:rPr>
                <w:color w:val="auto"/>
                <w:kern w:val="0"/>
                <w:sz w:val="24"/>
                <w14:ligatures w14:val="none"/>
              </w:rPr>
              <w:t> </w:t>
            </w:r>
          </w:p>
        </w:tc>
      </w:tr>
      <w:tr w:rsidR="007818C7" w:rsidRPr="00871D81" w14:paraId="6BDA1125" w14:textId="77777777" w:rsidTr="6F8ACB98">
        <w:trPr>
          <w:trHeight w:val="300"/>
        </w:trPr>
        <w:tc>
          <w:tcPr>
            <w:tcW w:w="4537" w:type="dxa"/>
          </w:tcPr>
          <w:p w14:paraId="72B6860C" w14:textId="77777777" w:rsidR="007818C7" w:rsidRPr="00871D81" w:rsidRDefault="007818C7" w:rsidP="00871D81">
            <w:pPr>
              <w:spacing w:after="0" w:line="240" w:lineRule="auto"/>
              <w:ind w:left="576" w:right="0" w:firstLine="0"/>
              <w:jc w:val="left"/>
              <w:textAlignment w:val="baseline"/>
              <w:rPr>
                <w:color w:val="auto"/>
                <w:kern w:val="0"/>
                <w:sz w:val="24"/>
                <w14:ligatures w14:val="none"/>
              </w:rPr>
            </w:pPr>
          </w:p>
        </w:tc>
        <w:tc>
          <w:tcPr>
            <w:tcW w:w="4677" w:type="dxa"/>
          </w:tcPr>
          <w:p w14:paraId="5F416C06" w14:textId="77777777" w:rsidR="007818C7" w:rsidRPr="00871D81" w:rsidRDefault="007818C7" w:rsidP="00871D81">
            <w:pPr>
              <w:spacing w:after="0" w:line="240" w:lineRule="auto"/>
              <w:ind w:left="850" w:right="0" w:firstLine="0"/>
              <w:jc w:val="left"/>
              <w:textAlignment w:val="baseline"/>
              <w:rPr>
                <w:color w:val="auto"/>
                <w:kern w:val="0"/>
                <w:sz w:val="24"/>
                <w14:ligatures w14:val="none"/>
              </w:rPr>
            </w:pPr>
          </w:p>
        </w:tc>
      </w:tr>
      <w:tr w:rsidR="00871D81" w:rsidRPr="00871D81" w14:paraId="6E3E9818" w14:textId="77777777" w:rsidTr="6F8ACB98">
        <w:trPr>
          <w:trHeight w:val="300"/>
        </w:trPr>
        <w:tc>
          <w:tcPr>
            <w:tcW w:w="4537" w:type="dxa"/>
            <w:hideMark/>
          </w:tcPr>
          <w:p w14:paraId="3F173F3E" w14:textId="77777777" w:rsidR="00871D81" w:rsidRPr="00871D81" w:rsidRDefault="00871D81" w:rsidP="00871D81">
            <w:pPr>
              <w:spacing w:after="0" w:line="240" w:lineRule="auto"/>
              <w:ind w:left="576" w:right="0" w:firstLine="0"/>
              <w:jc w:val="center"/>
              <w:textAlignment w:val="baseline"/>
              <w:rPr>
                <w:color w:val="auto"/>
                <w:kern w:val="0"/>
                <w:sz w:val="24"/>
                <w14:ligatures w14:val="none"/>
              </w:rPr>
            </w:pPr>
            <w:r w:rsidRPr="00871D81">
              <w:rPr>
                <w:color w:val="auto"/>
                <w:kern w:val="0"/>
                <w:sz w:val="24"/>
                <w14:ligatures w14:val="none"/>
              </w:rPr>
              <w:t>…………………………… </w:t>
            </w:r>
          </w:p>
        </w:tc>
        <w:tc>
          <w:tcPr>
            <w:tcW w:w="4677" w:type="dxa"/>
            <w:hideMark/>
          </w:tcPr>
          <w:p w14:paraId="79E2009E" w14:textId="77777777" w:rsidR="00871D81" w:rsidRPr="00871D81" w:rsidRDefault="00871D81" w:rsidP="00871D81">
            <w:pPr>
              <w:spacing w:after="0" w:line="240" w:lineRule="auto"/>
              <w:ind w:left="850" w:right="0" w:firstLine="0"/>
              <w:jc w:val="center"/>
              <w:textAlignment w:val="baseline"/>
              <w:rPr>
                <w:color w:val="auto"/>
                <w:kern w:val="0"/>
                <w:sz w:val="24"/>
                <w14:ligatures w14:val="none"/>
              </w:rPr>
            </w:pPr>
            <w:r w:rsidRPr="00871D81">
              <w:rPr>
                <w:color w:val="auto"/>
                <w:kern w:val="0"/>
                <w:sz w:val="24"/>
                <w14:ligatures w14:val="none"/>
              </w:rPr>
              <w:t>…………………………… </w:t>
            </w:r>
          </w:p>
        </w:tc>
      </w:tr>
      <w:tr w:rsidR="00871D81" w:rsidRPr="00871D81" w14:paraId="1069E55D" w14:textId="77777777" w:rsidTr="6F8ACB98">
        <w:trPr>
          <w:trHeight w:val="300"/>
        </w:trPr>
        <w:tc>
          <w:tcPr>
            <w:tcW w:w="4537" w:type="dxa"/>
            <w:hideMark/>
          </w:tcPr>
          <w:p w14:paraId="725DC3BB" w14:textId="77777777" w:rsidR="00871D81" w:rsidRPr="00871D81" w:rsidRDefault="00871D81" w:rsidP="00871D81">
            <w:pPr>
              <w:spacing w:after="0" w:line="240" w:lineRule="auto"/>
              <w:ind w:left="576" w:right="0" w:firstLine="0"/>
              <w:jc w:val="center"/>
              <w:textAlignment w:val="baseline"/>
              <w:rPr>
                <w:b/>
                <w:bCs/>
                <w:color w:val="auto"/>
                <w:kern w:val="0"/>
                <w:sz w:val="24"/>
                <w14:ligatures w14:val="none"/>
              </w:rPr>
            </w:pPr>
            <w:r w:rsidRPr="00871D81">
              <w:rPr>
                <w:b/>
                <w:bCs/>
                <w:color w:val="auto"/>
                <w:kern w:val="0"/>
                <w:sz w:val="24"/>
                <w14:ligatures w14:val="none"/>
              </w:rPr>
              <w:t xml:space="preserve">Ing. Jan </w:t>
            </w:r>
            <w:proofErr w:type="spellStart"/>
            <w:r w:rsidRPr="00871D81">
              <w:rPr>
                <w:b/>
                <w:bCs/>
                <w:color w:val="auto"/>
                <w:kern w:val="0"/>
                <w:sz w:val="24"/>
                <w14:ligatures w14:val="none"/>
              </w:rPr>
              <w:t>Hummel</w:t>
            </w:r>
            <w:proofErr w:type="spellEnd"/>
            <w:r w:rsidRPr="00871D81">
              <w:rPr>
                <w:b/>
                <w:bCs/>
                <w:color w:val="auto"/>
                <w:kern w:val="0"/>
                <w:sz w:val="24"/>
                <w14:ligatures w14:val="none"/>
              </w:rPr>
              <w:t>  </w:t>
            </w:r>
          </w:p>
        </w:tc>
        <w:tc>
          <w:tcPr>
            <w:tcW w:w="4677" w:type="dxa"/>
            <w:hideMark/>
          </w:tcPr>
          <w:p w14:paraId="122AD63F" w14:textId="77777777" w:rsidR="00871D81" w:rsidRPr="00871D81" w:rsidRDefault="00871D81" w:rsidP="00871D81">
            <w:pPr>
              <w:spacing w:after="0" w:line="240" w:lineRule="auto"/>
              <w:ind w:left="850" w:right="0" w:firstLine="0"/>
              <w:jc w:val="center"/>
              <w:textAlignment w:val="baseline"/>
              <w:rPr>
                <w:b/>
                <w:bCs/>
                <w:color w:val="auto"/>
                <w:kern w:val="0"/>
                <w:sz w:val="24"/>
                <w14:ligatures w14:val="none"/>
              </w:rPr>
            </w:pPr>
            <w:r w:rsidRPr="00871D81">
              <w:rPr>
                <w:b/>
                <w:bCs/>
                <w:color w:val="auto"/>
                <w:kern w:val="0"/>
                <w:sz w:val="24"/>
                <w14:ligatures w14:val="none"/>
              </w:rPr>
              <w:t>Ing. Jan Halíř </w:t>
            </w:r>
          </w:p>
        </w:tc>
      </w:tr>
      <w:tr w:rsidR="00871D81" w:rsidRPr="00871D81" w14:paraId="53AAD787" w14:textId="77777777" w:rsidTr="6F8ACB98">
        <w:trPr>
          <w:trHeight w:val="300"/>
        </w:trPr>
        <w:tc>
          <w:tcPr>
            <w:tcW w:w="4537" w:type="dxa"/>
            <w:hideMark/>
          </w:tcPr>
          <w:p w14:paraId="4990D649" w14:textId="77777777" w:rsidR="00871D81" w:rsidRPr="00871D81" w:rsidRDefault="00871D81" w:rsidP="00871D81">
            <w:pPr>
              <w:spacing w:after="0" w:line="240" w:lineRule="auto"/>
              <w:ind w:left="576" w:right="0" w:firstLine="0"/>
              <w:jc w:val="center"/>
              <w:textAlignment w:val="baseline"/>
              <w:rPr>
                <w:color w:val="auto"/>
                <w:kern w:val="0"/>
                <w:sz w:val="24"/>
                <w14:ligatures w14:val="none"/>
              </w:rPr>
            </w:pPr>
            <w:r w:rsidRPr="00871D81">
              <w:rPr>
                <w:color w:val="auto"/>
                <w:kern w:val="0"/>
                <w:sz w:val="24"/>
                <w14:ligatures w14:val="none"/>
              </w:rPr>
              <w:t>jednatel </w:t>
            </w:r>
            <w:r w:rsidRPr="00871D81">
              <w:rPr>
                <w:color w:val="auto"/>
                <w:kern w:val="0"/>
                <w:sz w:val="24"/>
                <w14:ligatures w14:val="none"/>
              </w:rPr>
              <w:br/>
              <w:t>FRUITISIMO FRESH s.r.o.</w:t>
            </w:r>
          </w:p>
        </w:tc>
        <w:tc>
          <w:tcPr>
            <w:tcW w:w="4677" w:type="dxa"/>
            <w:hideMark/>
          </w:tcPr>
          <w:p w14:paraId="54797C85" w14:textId="77777777" w:rsidR="00871D81" w:rsidRPr="00871D81" w:rsidRDefault="00871D81" w:rsidP="00871D81">
            <w:pPr>
              <w:spacing w:after="0" w:line="240" w:lineRule="auto"/>
              <w:ind w:left="850" w:right="0" w:firstLine="0"/>
              <w:jc w:val="center"/>
              <w:textAlignment w:val="baseline"/>
              <w:rPr>
                <w:color w:val="auto"/>
                <w:kern w:val="0"/>
                <w:sz w:val="24"/>
                <w14:ligatures w14:val="none"/>
              </w:rPr>
            </w:pPr>
            <w:r w:rsidRPr="00871D81">
              <w:rPr>
                <w:color w:val="auto"/>
                <w:kern w:val="0"/>
                <w:sz w:val="24"/>
                <w14:ligatures w14:val="none"/>
              </w:rPr>
              <w:t>náměstek pro ekonomiku, techniku a provoz FTN </w:t>
            </w:r>
          </w:p>
        </w:tc>
      </w:tr>
    </w:tbl>
    <w:p w14:paraId="385B8593" w14:textId="4955A357" w:rsidR="00386771" w:rsidRDefault="00386771" w:rsidP="35E2A7EE">
      <w:pPr>
        <w:spacing w:after="884" w:line="276" w:lineRule="auto"/>
        <w:ind w:left="0" w:right="14" w:firstLine="0"/>
        <w:rPr>
          <w:sz w:val="24"/>
        </w:rPr>
      </w:pPr>
    </w:p>
    <w:p w14:paraId="14BAEA4D" w14:textId="21D6ED69" w:rsidR="00D31B87" w:rsidRDefault="00D31B87">
      <w:pPr>
        <w:spacing w:after="160" w:line="278" w:lineRule="auto"/>
        <w:ind w:left="0" w:right="0" w:firstLine="0"/>
        <w:jc w:val="left"/>
        <w:rPr>
          <w:sz w:val="24"/>
        </w:rPr>
      </w:pPr>
      <w:r>
        <w:rPr>
          <w:sz w:val="24"/>
        </w:rPr>
        <w:br w:type="page"/>
      </w:r>
    </w:p>
    <w:p w14:paraId="4D5EA95D" w14:textId="64140750" w:rsidR="00D31B87" w:rsidRDefault="00D31B87" w:rsidP="00A126F9">
      <w:pPr>
        <w:spacing w:after="0" w:line="276" w:lineRule="auto"/>
        <w:ind w:left="0" w:right="11" w:firstLine="0"/>
        <w:rPr>
          <w:b/>
          <w:bCs/>
          <w:sz w:val="24"/>
        </w:rPr>
      </w:pPr>
      <w:r w:rsidRPr="00D31B87">
        <w:rPr>
          <w:b/>
          <w:bCs/>
          <w:sz w:val="24"/>
        </w:rPr>
        <w:lastRenderedPageBreak/>
        <w:t>Příloha č. 1: Situační plánek předmětu nájmu</w:t>
      </w:r>
    </w:p>
    <w:p w14:paraId="2B904F89" w14:textId="4D0E9866" w:rsidR="00A126F9" w:rsidRDefault="00A126F9" w:rsidP="00A126F9">
      <w:pPr>
        <w:spacing w:after="0" w:line="276" w:lineRule="auto"/>
        <w:ind w:left="0" w:right="11" w:firstLine="0"/>
        <w:rPr>
          <w:b/>
          <w:bCs/>
          <w:sz w:val="24"/>
        </w:rPr>
      </w:pPr>
      <w:r>
        <w:rPr>
          <w:b/>
          <w:bCs/>
          <w:sz w:val="24"/>
        </w:rPr>
        <w:object w:dxaOrig="8925" w:dyaOrig="12631" w14:anchorId="43F9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11" o:title=""/>
          </v:shape>
          <o:OLEObject Type="Embed" ProgID="Acrobat.Document.DC" ShapeID="_x0000_i1025" DrawAspect="Content" ObjectID="_1837074006" r:id="rId12"/>
        </w:object>
      </w:r>
    </w:p>
    <w:p w14:paraId="3BD76A52" w14:textId="52169358" w:rsidR="00D31B87" w:rsidRDefault="00D31B87">
      <w:pPr>
        <w:spacing w:after="160" w:line="278" w:lineRule="auto"/>
        <w:ind w:left="0" w:right="0" w:firstLine="0"/>
        <w:jc w:val="left"/>
        <w:rPr>
          <w:b/>
          <w:bCs/>
          <w:sz w:val="24"/>
        </w:rPr>
      </w:pPr>
      <w:r>
        <w:rPr>
          <w:b/>
          <w:bCs/>
          <w:sz w:val="24"/>
        </w:rPr>
        <w:br w:type="page"/>
      </w:r>
    </w:p>
    <w:p w14:paraId="471F82B7" w14:textId="0CC8081C" w:rsidR="00D31B87" w:rsidRDefault="00D31B87" w:rsidP="00EE2A27">
      <w:pPr>
        <w:spacing w:after="0" w:line="276" w:lineRule="auto"/>
        <w:ind w:left="0" w:right="11" w:firstLine="0"/>
        <w:rPr>
          <w:b/>
          <w:bCs/>
          <w:sz w:val="24"/>
        </w:rPr>
      </w:pPr>
      <w:r w:rsidRPr="00D31B87">
        <w:rPr>
          <w:b/>
          <w:bCs/>
          <w:sz w:val="24"/>
        </w:rPr>
        <w:lastRenderedPageBreak/>
        <w:t>Příloha č. 2: Požární poplachová směrnice</w:t>
      </w:r>
    </w:p>
    <w:p w14:paraId="75A7C497" w14:textId="13D7A1DD" w:rsidR="00EE2A27" w:rsidRDefault="00EE2A27" w:rsidP="00EE2A27">
      <w:pPr>
        <w:spacing w:after="0" w:line="276" w:lineRule="auto"/>
        <w:ind w:left="0" w:right="11" w:firstLine="0"/>
        <w:rPr>
          <w:b/>
          <w:bCs/>
          <w:sz w:val="24"/>
        </w:rPr>
      </w:pPr>
      <w:r>
        <w:rPr>
          <w:b/>
          <w:bCs/>
          <w:sz w:val="24"/>
        </w:rPr>
        <w:object w:dxaOrig="8925" w:dyaOrig="12631" w14:anchorId="52695607">
          <v:shape id="_x0000_i1026" type="#_x0000_t75" style="width:446.25pt;height:631.5pt" o:ole="">
            <v:imagedata r:id="rId13" o:title=""/>
          </v:shape>
          <o:OLEObject Type="Embed" ProgID="Acrobat.Document.DC" ShapeID="_x0000_i1026" DrawAspect="Content" ObjectID="_1837074007" r:id="rId14"/>
        </w:object>
      </w:r>
    </w:p>
    <w:p w14:paraId="1F79DF48" w14:textId="2177A174" w:rsidR="00D31B87" w:rsidRDefault="00D31B87">
      <w:pPr>
        <w:spacing w:after="160" w:line="278" w:lineRule="auto"/>
        <w:ind w:left="0" w:right="0" w:firstLine="0"/>
        <w:jc w:val="left"/>
        <w:rPr>
          <w:b/>
          <w:bCs/>
          <w:sz w:val="24"/>
        </w:rPr>
      </w:pPr>
      <w:r>
        <w:rPr>
          <w:b/>
          <w:bCs/>
          <w:sz w:val="24"/>
        </w:rPr>
        <w:br w:type="page"/>
      </w:r>
    </w:p>
    <w:p w14:paraId="7415FC93" w14:textId="77777777" w:rsidR="00D31B87" w:rsidRPr="00D31B87" w:rsidRDefault="00D31B87" w:rsidP="00D31B87">
      <w:pPr>
        <w:spacing w:after="0" w:line="276" w:lineRule="auto"/>
        <w:ind w:right="14"/>
        <w:rPr>
          <w:b/>
          <w:bCs/>
          <w:sz w:val="24"/>
        </w:rPr>
      </w:pPr>
      <w:r w:rsidRPr="00D31B87">
        <w:rPr>
          <w:b/>
          <w:bCs/>
          <w:sz w:val="24"/>
        </w:rPr>
        <w:lastRenderedPageBreak/>
        <w:t xml:space="preserve">Příloha č. 3: Požárně evakuační plán </w:t>
      </w:r>
    </w:p>
    <w:p w14:paraId="0D2FF984" w14:textId="3F0F3594" w:rsidR="00E706A3" w:rsidRDefault="009575E0" w:rsidP="003C2BFD">
      <w:pPr>
        <w:spacing w:after="884" w:line="276" w:lineRule="auto"/>
        <w:ind w:left="0" w:right="14" w:firstLine="0"/>
        <w:rPr>
          <w:b/>
          <w:bCs/>
          <w:sz w:val="24"/>
        </w:rPr>
      </w:pPr>
      <w:r>
        <w:rPr>
          <w:b/>
          <w:bCs/>
          <w:noProof/>
        </w:rPr>
        <w:object w:dxaOrig="1440" w:dyaOrig="1440" w14:anchorId="4B2BD053">
          <v:shape id="_x0000_s1026" type="#_x0000_t75" style="position:absolute;left:0;text-align:left;margin-left:0;margin-top:0;width:446.25pt;height:631.5pt;z-index:251659264;mso-position-horizontal:left;mso-position-horizontal-relative:text;mso-position-vertical-relative:text">
            <v:imagedata r:id="rId15" o:title=""/>
            <w10:wrap type="square" side="right"/>
          </v:shape>
          <o:OLEObject Type="Embed" ProgID="Acrobat.Document.DC" ShapeID="_x0000_s1026" DrawAspect="Content" ObjectID="_1837074009" r:id="rId16"/>
        </w:object>
      </w:r>
      <w:r w:rsidR="009B3B23">
        <w:rPr>
          <w:b/>
          <w:bCs/>
          <w:sz w:val="24"/>
        </w:rPr>
        <w:br w:type="textWrapping" w:clear="all"/>
      </w:r>
    </w:p>
    <w:p w14:paraId="3DAD77E3" w14:textId="77777777" w:rsidR="00E706A3" w:rsidRPr="00E706A3" w:rsidRDefault="00E706A3" w:rsidP="00E706A3">
      <w:pPr>
        <w:spacing w:after="0" w:line="276" w:lineRule="auto"/>
        <w:ind w:left="0" w:right="14"/>
        <w:rPr>
          <w:b/>
          <w:bCs/>
          <w:sz w:val="24"/>
        </w:rPr>
      </w:pPr>
      <w:r w:rsidRPr="00E706A3">
        <w:rPr>
          <w:b/>
          <w:bCs/>
          <w:sz w:val="24"/>
        </w:rPr>
        <w:lastRenderedPageBreak/>
        <w:t>Příloha č. 4: Protokol o fyzickém předání a převzetí ze dne 24. 11. 2025</w:t>
      </w:r>
    </w:p>
    <w:p w14:paraId="458738B8" w14:textId="6B665DA7" w:rsidR="00E706A3" w:rsidRDefault="00E706A3">
      <w:pPr>
        <w:spacing w:after="160" w:line="278" w:lineRule="auto"/>
        <w:ind w:left="0" w:right="0" w:firstLine="0"/>
        <w:jc w:val="left"/>
        <w:rPr>
          <w:b/>
          <w:bCs/>
          <w:sz w:val="24"/>
        </w:rPr>
      </w:pPr>
      <w:r>
        <w:rPr>
          <w:b/>
          <w:bCs/>
          <w:sz w:val="24"/>
        </w:rPr>
        <w:object w:dxaOrig="8925" w:dyaOrig="12631" w14:anchorId="404D2A8E">
          <v:shape id="_x0000_i1028" type="#_x0000_t75" style="width:446.25pt;height:631.5pt" o:ole="">
            <v:imagedata r:id="rId17" o:title=""/>
          </v:shape>
          <o:OLEObject Type="Embed" ProgID="Acrobat.Document.DC" ShapeID="_x0000_i1028" DrawAspect="Content" ObjectID="_1837074008" r:id="rId18"/>
        </w:object>
      </w:r>
    </w:p>
    <w:p w14:paraId="7B5D22DB" w14:textId="77777777" w:rsidR="00D31B87" w:rsidRPr="00D31B87" w:rsidRDefault="00D31B87" w:rsidP="003C2BFD">
      <w:pPr>
        <w:spacing w:after="884" w:line="276" w:lineRule="auto"/>
        <w:ind w:left="0" w:right="14" w:firstLine="0"/>
        <w:rPr>
          <w:b/>
          <w:bCs/>
          <w:sz w:val="24"/>
        </w:rPr>
      </w:pPr>
    </w:p>
    <w:sectPr w:rsidR="00D31B87" w:rsidRPr="00D31B87" w:rsidSect="00661AA1">
      <w:headerReference w:type="default" r:id="rId19"/>
      <w:footerReference w:type="default" r:id="rId20"/>
      <w:pgSz w:w="11906" w:h="16838"/>
      <w:pgMar w:top="1417" w:right="1417" w:bottom="1417" w:left="1417" w:header="28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7AEA" w14:textId="77777777" w:rsidR="00D15DC7" w:rsidRDefault="00D15DC7" w:rsidP="00845E98">
      <w:pPr>
        <w:spacing w:after="0" w:line="240" w:lineRule="auto"/>
      </w:pPr>
      <w:r>
        <w:separator/>
      </w:r>
    </w:p>
  </w:endnote>
  <w:endnote w:type="continuationSeparator" w:id="0">
    <w:p w14:paraId="1744B8CF" w14:textId="77777777" w:rsidR="00D15DC7" w:rsidRDefault="00D15DC7" w:rsidP="0084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2"/>
      </w:rPr>
      <w:id w:val="1015272007"/>
      <w:docPartObj>
        <w:docPartGallery w:val="Page Numbers (Bottom of Page)"/>
        <w:docPartUnique/>
      </w:docPartObj>
    </w:sdtPr>
    <w:sdtEndPr>
      <w:rPr>
        <w:sz w:val="18"/>
        <w:szCs w:val="20"/>
      </w:rPr>
    </w:sdtEndPr>
    <w:sdtContent>
      <w:p w14:paraId="7533FAD3" w14:textId="7EF52966" w:rsidR="00661AA1" w:rsidRPr="00661AA1" w:rsidRDefault="00661AA1">
        <w:pPr>
          <w:pStyle w:val="Zpat"/>
          <w:jc w:val="center"/>
          <w:rPr>
            <w:sz w:val="18"/>
            <w:szCs w:val="20"/>
          </w:rPr>
        </w:pPr>
        <w:r w:rsidRPr="00661AA1">
          <w:rPr>
            <w:sz w:val="18"/>
            <w:szCs w:val="20"/>
          </w:rPr>
          <w:fldChar w:fldCharType="begin"/>
        </w:r>
        <w:r w:rsidRPr="00661AA1">
          <w:rPr>
            <w:sz w:val="18"/>
            <w:szCs w:val="20"/>
          </w:rPr>
          <w:instrText>PAGE   \* MERGEFORMAT</w:instrText>
        </w:r>
        <w:r w:rsidRPr="00661AA1">
          <w:rPr>
            <w:sz w:val="18"/>
            <w:szCs w:val="20"/>
          </w:rPr>
          <w:fldChar w:fldCharType="separate"/>
        </w:r>
        <w:r w:rsidRPr="00661AA1">
          <w:rPr>
            <w:sz w:val="18"/>
            <w:szCs w:val="20"/>
          </w:rPr>
          <w:t>2</w:t>
        </w:r>
        <w:r w:rsidRPr="00661AA1">
          <w:rPr>
            <w:sz w:val="18"/>
            <w:szCs w:val="20"/>
          </w:rPr>
          <w:fldChar w:fldCharType="end"/>
        </w:r>
      </w:p>
    </w:sdtContent>
  </w:sdt>
  <w:p w14:paraId="385354B7" w14:textId="225C14D6" w:rsidR="11DD05A3" w:rsidRDefault="11DD05A3" w:rsidP="11DD05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4AFC" w14:textId="77777777" w:rsidR="00D15DC7" w:rsidRDefault="00D15DC7" w:rsidP="00845E98">
      <w:pPr>
        <w:spacing w:after="0" w:line="240" w:lineRule="auto"/>
      </w:pPr>
      <w:r>
        <w:separator/>
      </w:r>
    </w:p>
  </w:footnote>
  <w:footnote w:type="continuationSeparator" w:id="0">
    <w:p w14:paraId="7BDFF115" w14:textId="77777777" w:rsidR="00D15DC7" w:rsidRDefault="00D15DC7" w:rsidP="0084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8"/>
      <w:gridCol w:w="338"/>
      <w:gridCol w:w="7316"/>
    </w:tblGrid>
    <w:tr w:rsidR="00845E98" w:rsidRPr="00845E98" w14:paraId="541DFAE8" w14:textId="77777777" w:rsidTr="00340B54">
      <w:trPr>
        <w:trHeight w:val="1129"/>
      </w:trPr>
      <w:tc>
        <w:tcPr>
          <w:tcW w:w="1470" w:type="dxa"/>
          <w:tcBorders>
            <w:top w:val="nil"/>
            <w:left w:val="nil"/>
            <w:bottom w:val="nil"/>
            <w:right w:val="nil"/>
          </w:tcBorders>
          <w:hideMark/>
        </w:tcPr>
        <w:p w14:paraId="273B2A3E" w14:textId="7C5A5101" w:rsidR="00845E98" w:rsidRPr="00845E98" w:rsidRDefault="00845E98" w:rsidP="00845E98">
          <w:pPr>
            <w:pStyle w:val="Zhlav"/>
          </w:pPr>
          <w:bookmarkStart w:id="0" w:name="_Hlk221634719"/>
          <w:r w:rsidRPr="00845E98">
            <w:rPr>
              <w:noProof/>
            </w:rPr>
            <w:drawing>
              <wp:inline distT="0" distB="0" distL="0" distR="0" wp14:anchorId="4001FC5C" wp14:editId="27622CB8">
                <wp:extent cx="800100" cy="647700"/>
                <wp:effectExtent l="0" t="0" r="0" b="0"/>
                <wp:docPr id="2034258239" name="Obrázek 4" descr="Obsah obrázku text, Písmo, symbol, logo&#10;&#10;Obsah generovaný pomocí AI může být nesprávný.">
                  <a:extLst xmlns:a="http://schemas.openxmlformats.org/drawingml/2006/main">
                    <a:ext uri="{FF2B5EF4-FFF2-40B4-BE49-F238E27FC236}">
                      <a16:creationId xmlns:a16="http://schemas.microsoft.com/office/drawing/2014/main" id="{9197F0AD-688F-4ECB-98FD-E2DF882036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bsah obrázku text, Písmo,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47700"/>
                        </a:xfrm>
                        <a:prstGeom prst="rect">
                          <a:avLst/>
                        </a:prstGeom>
                        <a:noFill/>
                        <a:ln>
                          <a:noFill/>
                        </a:ln>
                      </pic:spPr>
                    </pic:pic>
                  </a:graphicData>
                </a:graphic>
              </wp:inline>
            </w:drawing>
          </w:r>
          <w:r w:rsidRPr="00845E98">
            <w:t> </w:t>
          </w:r>
        </w:p>
      </w:tc>
      <w:tc>
        <w:tcPr>
          <w:tcW w:w="255" w:type="dxa"/>
          <w:tcBorders>
            <w:top w:val="nil"/>
            <w:left w:val="nil"/>
            <w:bottom w:val="nil"/>
            <w:right w:val="nil"/>
          </w:tcBorders>
          <w:hideMark/>
        </w:tcPr>
        <w:p w14:paraId="23D057AE" w14:textId="77777777" w:rsidR="00845E98" w:rsidRPr="00845E98" w:rsidRDefault="00845E98" w:rsidP="00845E98">
          <w:pPr>
            <w:pStyle w:val="Zhlav"/>
          </w:pPr>
          <w:r w:rsidRPr="00845E98">
            <w:t> </w:t>
          </w:r>
        </w:p>
      </w:tc>
      <w:tc>
        <w:tcPr>
          <w:tcW w:w="8355" w:type="dxa"/>
          <w:tcBorders>
            <w:top w:val="nil"/>
            <w:left w:val="nil"/>
            <w:bottom w:val="nil"/>
            <w:right w:val="nil"/>
          </w:tcBorders>
          <w:hideMark/>
        </w:tcPr>
        <w:p w14:paraId="0AC068CF" w14:textId="77777777" w:rsidR="00845E98" w:rsidRPr="00845E98" w:rsidRDefault="00845E98" w:rsidP="00845E98">
          <w:pPr>
            <w:pStyle w:val="Zhlav"/>
          </w:pPr>
          <w:r w:rsidRPr="00845E98">
            <w:t> </w:t>
          </w:r>
        </w:p>
        <w:p w14:paraId="2BFA3163" w14:textId="523A8006" w:rsidR="00DE0501" w:rsidRPr="00326D71" w:rsidRDefault="218CC4B0" w:rsidP="218CC4B0">
          <w:pPr>
            <w:spacing w:after="0" w:line="240" w:lineRule="auto"/>
            <w:ind w:right="3"/>
            <w:jc w:val="right"/>
            <w:rPr>
              <w:b/>
              <w:bCs/>
              <w:color w:val="1F4E79"/>
              <w:sz w:val="18"/>
              <w:szCs w:val="18"/>
            </w:rPr>
          </w:pPr>
          <w:r w:rsidRPr="218CC4B0">
            <w:rPr>
              <w:b/>
              <w:bCs/>
              <w:color w:val="1F4E79"/>
              <w:sz w:val="18"/>
              <w:szCs w:val="18"/>
            </w:rPr>
            <w:t xml:space="preserve">Smlouva o nájmu prostor sloužících k podnikání </w:t>
          </w:r>
        </w:p>
        <w:p w14:paraId="5261CB70" w14:textId="7137D6ED" w:rsidR="00845E98" w:rsidRPr="00845E98" w:rsidRDefault="218CC4B0" w:rsidP="00DE0501">
          <w:pPr>
            <w:pStyle w:val="Zhlav"/>
            <w:jc w:val="right"/>
          </w:pPr>
          <w:r w:rsidRPr="218CC4B0">
            <w:rPr>
              <w:b/>
              <w:bCs/>
              <w:color w:val="1F4E79"/>
              <w:sz w:val="18"/>
              <w:szCs w:val="18"/>
            </w:rPr>
            <w:t>F-S-TN-0</w:t>
          </w:r>
          <w:r w:rsidR="001118A2">
            <w:rPr>
              <w:b/>
              <w:bCs/>
              <w:color w:val="1F4E79"/>
              <w:sz w:val="18"/>
              <w:szCs w:val="18"/>
            </w:rPr>
            <w:t>1</w:t>
          </w:r>
          <w:r w:rsidRPr="218CC4B0">
            <w:rPr>
              <w:b/>
              <w:bCs/>
              <w:color w:val="1F4E79"/>
              <w:sz w:val="18"/>
              <w:szCs w:val="18"/>
            </w:rPr>
            <w:t>a Verze 1, 2026</w:t>
          </w:r>
        </w:p>
        <w:p w14:paraId="0CC6790F" w14:textId="77777777" w:rsidR="00845E98" w:rsidRPr="00845E98" w:rsidRDefault="00845E98" w:rsidP="00845E98">
          <w:pPr>
            <w:pStyle w:val="Zhlav"/>
          </w:pPr>
          <w:r w:rsidRPr="00845E98">
            <w:t> </w:t>
          </w:r>
        </w:p>
        <w:p w14:paraId="7CAEAC89" w14:textId="26AA27F8" w:rsidR="00845E98" w:rsidRPr="00845E98" w:rsidRDefault="00845E98" w:rsidP="00661AA1">
          <w:pPr>
            <w:pStyle w:val="Zhlav"/>
          </w:pPr>
          <w:r w:rsidRPr="00845E98">
            <w:t> </w:t>
          </w:r>
        </w:p>
      </w:tc>
    </w:tr>
    <w:bookmarkEnd w:id="0"/>
  </w:tbl>
  <w:p w14:paraId="4E517C79" w14:textId="77777777" w:rsidR="00845E98" w:rsidRDefault="00845E98" w:rsidP="00661AA1">
    <w:pPr>
      <w:pStyle w:val="Zhlav"/>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65F2"/>
    <w:multiLevelType w:val="hybridMultilevel"/>
    <w:tmpl w:val="FFFFFFFF"/>
    <w:lvl w:ilvl="0" w:tplc="90E2B18A">
      <w:start w:val="1"/>
      <w:numFmt w:val="decimal"/>
      <w:lvlText w:val="%1."/>
      <w:lvlJc w:val="left"/>
      <w:pPr>
        <w:ind w:left="360" w:hanging="360"/>
      </w:pPr>
    </w:lvl>
    <w:lvl w:ilvl="1" w:tplc="70CCD2C0">
      <w:start w:val="1"/>
      <w:numFmt w:val="lowerLetter"/>
      <w:lvlText w:val="%2."/>
      <w:lvlJc w:val="left"/>
      <w:pPr>
        <w:ind w:left="1080" w:hanging="360"/>
      </w:pPr>
    </w:lvl>
    <w:lvl w:ilvl="2" w:tplc="C2C0F200">
      <w:start w:val="1"/>
      <w:numFmt w:val="lowerRoman"/>
      <w:lvlText w:val="%3."/>
      <w:lvlJc w:val="right"/>
      <w:pPr>
        <w:ind w:left="1800" w:hanging="180"/>
      </w:pPr>
    </w:lvl>
    <w:lvl w:ilvl="3" w:tplc="ACB6344C">
      <w:start w:val="1"/>
      <w:numFmt w:val="decimal"/>
      <w:lvlText w:val="%4."/>
      <w:lvlJc w:val="left"/>
      <w:pPr>
        <w:ind w:left="2520" w:hanging="360"/>
      </w:pPr>
    </w:lvl>
    <w:lvl w:ilvl="4" w:tplc="CE182372">
      <w:start w:val="1"/>
      <w:numFmt w:val="lowerLetter"/>
      <w:lvlText w:val="%5."/>
      <w:lvlJc w:val="left"/>
      <w:pPr>
        <w:ind w:left="3240" w:hanging="360"/>
      </w:pPr>
    </w:lvl>
    <w:lvl w:ilvl="5" w:tplc="1F2C3A36">
      <w:start w:val="1"/>
      <w:numFmt w:val="lowerRoman"/>
      <w:lvlText w:val="%6."/>
      <w:lvlJc w:val="right"/>
      <w:pPr>
        <w:ind w:left="3960" w:hanging="180"/>
      </w:pPr>
    </w:lvl>
    <w:lvl w:ilvl="6" w:tplc="A1D6FD50">
      <w:start w:val="1"/>
      <w:numFmt w:val="decimal"/>
      <w:lvlText w:val="%7."/>
      <w:lvlJc w:val="left"/>
      <w:pPr>
        <w:ind w:left="4680" w:hanging="360"/>
      </w:pPr>
    </w:lvl>
    <w:lvl w:ilvl="7" w:tplc="720494A4">
      <w:start w:val="1"/>
      <w:numFmt w:val="lowerLetter"/>
      <w:lvlText w:val="%8."/>
      <w:lvlJc w:val="left"/>
      <w:pPr>
        <w:ind w:left="5400" w:hanging="360"/>
      </w:pPr>
    </w:lvl>
    <w:lvl w:ilvl="8" w:tplc="EBCA567C">
      <w:start w:val="1"/>
      <w:numFmt w:val="lowerRoman"/>
      <w:lvlText w:val="%9."/>
      <w:lvlJc w:val="right"/>
      <w:pPr>
        <w:ind w:left="6120" w:hanging="180"/>
      </w:pPr>
    </w:lvl>
  </w:abstractNum>
  <w:abstractNum w:abstractNumId="1" w15:restartNumberingAfterBreak="0">
    <w:nsid w:val="04C65D9F"/>
    <w:multiLevelType w:val="multilevel"/>
    <w:tmpl w:val="B5AACE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7840B97"/>
    <w:multiLevelType w:val="hybridMultilevel"/>
    <w:tmpl w:val="B1BCF86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7CB2F04"/>
    <w:multiLevelType w:val="hybridMultilevel"/>
    <w:tmpl w:val="AC142F1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C01738"/>
    <w:multiLevelType w:val="hybridMultilevel"/>
    <w:tmpl w:val="F94A121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55797A"/>
    <w:multiLevelType w:val="multilevel"/>
    <w:tmpl w:val="CFE064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BCD748B"/>
    <w:multiLevelType w:val="hybridMultilevel"/>
    <w:tmpl w:val="F982A7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981F8D"/>
    <w:multiLevelType w:val="multilevel"/>
    <w:tmpl w:val="D73474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63077"/>
    <w:multiLevelType w:val="hybridMultilevel"/>
    <w:tmpl w:val="390A894A"/>
    <w:lvl w:ilvl="0" w:tplc="F086E756">
      <w:start w:val="1"/>
      <w:numFmt w:val="decimal"/>
      <w:lvlText w:val="%1."/>
      <w:lvlJc w:val="left"/>
      <w:pPr>
        <w:ind w:left="720" w:hanging="360"/>
      </w:pPr>
    </w:lvl>
    <w:lvl w:ilvl="1" w:tplc="7EE20C32">
      <w:start w:val="1"/>
      <w:numFmt w:val="lowerLetter"/>
      <w:lvlText w:val="%2."/>
      <w:lvlJc w:val="left"/>
      <w:pPr>
        <w:ind w:left="1440" w:hanging="360"/>
      </w:pPr>
    </w:lvl>
    <w:lvl w:ilvl="2" w:tplc="239803A4">
      <w:start w:val="1"/>
      <w:numFmt w:val="lowerRoman"/>
      <w:lvlText w:val="%3."/>
      <w:lvlJc w:val="right"/>
      <w:pPr>
        <w:ind w:left="2160" w:hanging="180"/>
      </w:pPr>
    </w:lvl>
    <w:lvl w:ilvl="3" w:tplc="21341B36">
      <w:start w:val="1"/>
      <w:numFmt w:val="decimal"/>
      <w:lvlText w:val="%4."/>
      <w:lvlJc w:val="left"/>
      <w:pPr>
        <w:ind w:left="2880" w:hanging="360"/>
      </w:pPr>
    </w:lvl>
    <w:lvl w:ilvl="4" w:tplc="5CCA372E">
      <w:start w:val="1"/>
      <w:numFmt w:val="lowerLetter"/>
      <w:lvlText w:val="%5."/>
      <w:lvlJc w:val="left"/>
      <w:pPr>
        <w:ind w:left="3600" w:hanging="360"/>
      </w:pPr>
    </w:lvl>
    <w:lvl w:ilvl="5" w:tplc="7086266E">
      <w:start w:val="1"/>
      <w:numFmt w:val="lowerRoman"/>
      <w:lvlText w:val="%6."/>
      <w:lvlJc w:val="right"/>
      <w:pPr>
        <w:ind w:left="4320" w:hanging="180"/>
      </w:pPr>
    </w:lvl>
    <w:lvl w:ilvl="6" w:tplc="D46492DE">
      <w:start w:val="1"/>
      <w:numFmt w:val="decimal"/>
      <w:lvlText w:val="%7."/>
      <w:lvlJc w:val="left"/>
      <w:pPr>
        <w:ind w:left="5040" w:hanging="360"/>
      </w:pPr>
    </w:lvl>
    <w:lvl w:ilvl="7" w:tplc="C90445C0">
      <w:start w:val="1"/>
      <w:numFmt w:val="lowerLetter"/>
      <w:lvlText w:val="%8."/>
      <w:lvlJc w:val="left"/>
      <w:pPr>
        <w:ind w:left="5760" w:hanging="360"/>
      </w:pPr>
    </w:lvl>
    <w:lvl w:ilvl="8" w:tplc="4BB6D830">
      <w:start w:val="1"/>
      <w:numFmt w:val="lowerRoman"/>
      <w:lvlText w:val="%9."/>
      <w:lvlJc w:val="right"/>
      <w:pPr>
        <w:ind w:left="6480" w:hanging="180"/>
      </w:pPr>
    </w:lvl>
  </w:abstractNum>
  <w:abstractNum w:abstractNumId="9" w15:restartNumberingAfterBreak="0">
    <w:nsid w:val="199A4E6E"/>
    <w:multiLevelType w:val="multilevel"/>
    <w:tmpl w:val="D734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ADC77"/>
    <w:multiLevelType w:val="hybridMultilevel"/>
    <w:tmpl w:val="FFFFFFFF"/>
    <w:lvl w:ilvl="0" w:tplc="B1BE76A0">
      <w:start w:val="1"/>
      <w:numFmt w:val="decimal"/>
      <w:lvlText w:val="%1."/>
      <w:lvlJc w:val="left"/>
      <w:pPr>
        <w:ind w:left="369" w:hanging="360"/>
      </w:pPr>
    </w:lvl>
    <w:lvl w:ilvl="1" w:tplc="461E82D0">
      <w:start w:val="1"/>
      <w:numFmt w:val="lowerLetter"/>
      <w:lvlText w:val="%2."/>
      <w:lvlJc w:val="left"/>
      <w:pPr>
        <w:ind w:left="1089" w:hanging="360"/>
      </w:pPr>
    </w:lvl>
    <w:lvl w:ilvl="2" w:tplc="D9F4DD54">
      <w:start w:val="1"/>
      <w:numFmt w:val="lowerRoman"/>
      <w:lvlText w:val="%3."/>
      <w:lvlJc w:val="right"/>
      <w:pPr>
        <w:ind w:left="1809" w:hanging="180"/>
      </w:pPr>
    </w:lvl>
    <w:lvl w:ilvl="3" w:tplc="9454DFC8">
      <w:start w:val="1"/>
      <w:numFmt w:val="decimal"/>
      <w:lvlText w:val="%4."/>
      <w:lvlJc w:val="left"/>
      <w:pPr>
        <w:ind w:left="2529" w:hanging="360"/>
      </w:pPr>
    </w:lvl>
    <w:lvl w:ilvl="4" w:tplc="9E40661C">
      <w:start w:val="1"/>
      <w:numFmt w:val="lowerLetter"/>
      <w:lvlText w:val="%5."/>
      <w:lvlJc w:val="left"/>
      <w:pPr>
        <w:ind w:left="3249" w:hanging="360"/>
      </w:pPr>
    </w:lvl>
    <w:lvl w:ilvl="5" w:tplc="D24C43B0">
      <w:start w:val="1"/>
      <w:numFmt w:val="lowerRoman"/>
      <w:lvlText w:val="%6."/>
      <w:lvlJc w:val="right"/>
      <w:pPr>
        <w:ind w:left="3969" w:hanging="180"/>
      </w:pPr>
    </w:lvl>
    <w:lvl w:ilvl="6" w:tplc="3FE24F2C">
      <w:start w:val="1"/>
      <w:numFmt w:val="decimal"/>
      <w:lvlText w:val="%7."/>
      <w:lvlJc w:val="left"/>
      <w:pPr>
        <w:ind w:left="4689" w:hanging="360"/>
      </w:pPr>
    </w:lvl>
    <w:lvl w:ilvl="7" w:tplc="D1FC39F0">
      <w:start w:val="1"/>
      <w:numFmt w:val="lowerLetter"/>
      <w:lvlText w:val="%8."/>
      <w:lvlJc w:val="left"/>
      <w:pPr>
        <w:ind w:left="5409" w:hanging="360"/>
      </w:pPr>
    </w:lvl>
    <w:lvl w:ilvl="8" w:tplc="16AAC898">
      <w:start w:val="1"/>
      <w:numFmt w:val="lowerRoman"/>
      <w:lvlText w:val="%9."/>
      <w:lvlJc w:val="right"/>
      <w:pPr>
        <w:ind w:left="6129" w:hanging="180"/>
      </w:pPr>
    </w:lvl>
  </w:abstractNum>
  <w:abstractNum w:abstractNumId="11" w15:restartNumberingAfterBreak="0">
    <w:nsid w:val="1B983B7D"/>
    <w:multiLevelType w:val="multilevel"/>
    <w:tmpl w:val="8D1623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E3F13F7"/>
    <w:multiLevelType w:val="hybridMultilevel"/>
    <w:tmpl w:val="5074F83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0AB059F"/>
    <w:multiLevelType w:val="hybridMultilevel"/>
    <w:tmpl w:val="8B44534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11C776B"/>
    <w:multiLevelType w:val="hybridMultilevel"/>
    <w:tmpl w:val="2098F0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F9CEE8"/>
    <w:multiLevelType w:val="hybridMultilevel"/>
    <w:tmpl w:val="6EEA81E8"/>
    <w:lvl w:ilvl="0" w:tplc="D26C06E4">
      <w:start w:val="1"/>
      <w:numFmt w:val="decimal"/>
      <w:lvlText w:val="%1."/>
      <w:lvlJc w:val="left"/>
      <w:pPr>
        <w:ind w:left="720" w:hanging="360"/>
      </w:pPr>
    </w:lvl>
    <w:lvl w:ilvl="1" w:tplc="D3EC8DC8">
      <w:start w:val="1"/>
      <w:numFmt w:val="lowerLetter"/>
      <w:lvlText w:val="%2."/>
      <w:lvlJc w:val="left"/>
      <w:pPr>
        <w:ind w:left="1440" w:hanging="360"/>
      </w:pPr>
    </w:lvl>
    <w:lvl w:ilvl="2" w:tplc="CFE06438">
      <w:start w:val="1"/>
      <w:numFmt w:val="lowerRoman"/>
      <w:lvlText w:val="%3."/>
      <w:lvlJc w:val="right"/>
      <w:pPr>
        <w:ind w:left="2160" w:hanging="180"/>
      </w:pPr>
    </w:lvl>
    <w:lvl w:ilvl="3" w:tplc="164EED9A">
      <w:start w:val="1"/>
      <w:numFmt w:val="decimal"/>
      <w:lvlText w:val="%4."/>
      <w:lvlJc w:val="left"/>
      <w:pPr>
        <w:ind w:left="2880" w:hanging="360"/>
      </w:pPr>
    </w:lvl>
    <w:lvl w:ilvl="4" w:tplc="E990E20C">
      <w:start w:val="1"/>
      <w:numFmt w:val="lowerLetter"/>
      <w:lvlText w:val="%5."/>
      <w:lvlJc w:val="left"/>
      <w:pPr>
        <w:ind w:left="3600" w:hanging="360"/>
      </w:pPr>
    </w:lvl>
    <w:lvl w:ilvl="5" w:tplc="670ED950">
      <w:start w:val="1"/>
      <w:numFmt w:val="lowerRoman"/>
      <w:lvlText w:val="%6."/>
      <w:lvlJc w:val="right"/>
      <w:pPr>
        <w:ind w:left="4320" w:hanging="180"/>
      </w:pPr>
    </w:lvl>
    <w:lvl w:ilvl="6" w:tplc="83A4D16E">
      <w:start w:val="1"/>
      <w:numFmt w:val="decimal"/>
      <w:lvlText w:val="%7."/>
      <w:lvlJc w:val="left"/>
      <w:pPr>
        <w:ind w:left="5040" w:hanging="360"/>
      </w:pPr>
    </w:lvl>
    <w:lvl w:ilvl="7" w:tplc="06540BEA">
      <w:start w:val="1"/>
      <w:numFmt w:val="lowerLetter"/>
      <w:lvlText w:val="%8."/>
      <w:lvlJc w:val="left"/>
      <w:pPr>
        <w:ind w:left="5760" w:hanging="360"/>
      </w:pPr>
    </w:lvl>
    <w:lvl w:ilvl="8" w:tplc="510CD05C">
      <w:start w:val="1"/>
      <w:numFmt w:val="lowerRoman"/>
      <w:lvlText w:val="%9."/>
      <w:lvlJc w:val="right"/>
      <w:pPr>
        <w:ind w:left="6480" w:hanging="180"/>
      </w:pPr>
    </w:lvl>
  </w:abstractNum>
  <w:abstractNum w:abstractNumId="16" w15:restartNumberingAfterBreak="0">
    <w:nsid w:val="277325CF"/>
    <w:multiLevelType w:val="hybridMultilevel"/>
    <w:tmpl w:val="6C0A1D2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861417D"/>
    <w:multiLevelType w:val="multilevel"/>
    <w:tmpl w:val="3F5E601C"/>
    <w:lvl w:ilvl="0">
      <w:start w:val="1"/>
      <w:numFmt w:val="decimal"/>
      <w:lvlText w:val="%1."/>
      <w:lvlJc w:val="left"/>
      <w:pPr>
        <w:tabs>
          <w:tab w:val="num" w:pos="72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18" w15:restartNumberingAfterBreak="0">
    <w:nsid w:val="2A22216C"/>
    <w:multiLevelType w:val="hybridMultilevel"/>
    <w:tmpl w:val="B60C88AE"/>
    <w:lvl w:ilvl="0" w:tplc="7A6058D4">
      <w:start w:val="1"/>
      <w:numFmt w:val="bullet"/>
      <w:lvlText w:val=""/>
      <w:lvlJc w:val="left"/>
      <w:pPr>
        <w:ind w:left="815" w:hanging="360"/>
      </w:pPr>
      <w:rPr>
        <w:rFonts w:ascii="Symbol" w:hAnsi="Symbol" w:hint="default"/>
      </w:rPr>
    </w:lvl>
    <w:lvl w:ilvl="1" w:tplc="04050003" w:tentative="1">
      <w:start w:val="1"/>
      <w:numFmt w:val="bullet"/>
      <w:lvlText w:val="o"/>
      <w:lvlJc w:val="left"/>
      <w:pPr>
        <w:ind w:left="1109" w:hanging="360"/>
      </w:pPr>
      <w:rPr>
        <w:rFonts w:ascii="Courier New" w:hAnsi="Courier New" w:cs="Courier New" w:hint="default"/>
      </w:rPr>
    </w:lvl>
    <w:lvl w:ilvl="2" w:tplc="04050005" w:tentative="1">
      <w:start w:val="1"/>
      <w:numFmt w:val="bullet"/>
      <w:lvlText w:val=""/>
      <w:lvlJc w:val="left"/>
      <w:pPr>
        <w:ind w:left="1829" w:hanging="360"/>
      </w:pPr>
      <w:rPr>
        <w:rFonts w:ascii="Wingdings" w:hAnsi="Wingdings" w:hint="default"/>
      </w:rPr>
    </w:lvl>
    <w:lvl w:ilvl="3" w:tplc="04050001" w:tentative="1">
      <w:start w:val="1"/>
      <w:numFmt w:val="bullet"/>
      <w:lvlText w:val=""/>
      <w:lvlJc w:val="left"/>
      <w:pPr>
        <w:ind w:left="2549" w:hanging="360"/>
      </w:pPr>
      <w:rPr>
        <w:rFonts w:ascii="Symbol" w:hAnsi="Symbol" w:hint="default"/>
      </w:rPr>
    </w:lvl>
    <w:lvl w:ilvl="4" w:tplc="04050003" w:tentative="1">
      <w:start w:val="1"/>
      <w:numFmt w:val="bullet"/>
      <w:lvlText w:val="o"/>
      <w:lvlJc w:val="left"/>
      <w:pPr>
        <w:ind w:left="3269" w:hanging="360"/>
      </w:pPr>
      <w:rPr>
        <w:rFonts w:ascii="Courier New" w:hAnsi="Courier New" w:cs="Courier New" w:hint="default"/>
      </w:rPr>
    </w:lvl>
    <w:lvl w:ilvl="5" w:tplc="04050005" w:tentative="1">
      <w:start w:val="1"/>
      <w:numFmt w:val="bullet"/>
      <w:lvlText w:val=""/>
      <w:lvlJc w:val="left"/>
      <w:pPr>
        <w:ind w:left="3989" w:hanging="360"/>
      </w:pPr>
      <w:rPr>
        <w:rFonts w:ascii="Wingdings" w:hAnsi="Wingdings" w:hint="default"/>
      </w:rPr>
    </w:lvl>
    <w:lvl w:ilvl="6" w:tplc="04050001" w:tentative="1">
      <w:start w:val="1"/>
      <w:numFmt w:val="bullet"/>
      <w:lvlText w:val=""/>
      <w:lvlJc w:val="left"/>
      <w:pPr>
        <w:ind w:left="4709" w:hanging="360"/>
      </w:pPr>
      <w:rPr>
        <w:rFonts w:ascii="Symbol" w:hAnsi="Symbol" w:hint="default"/>
      </w:rPr>
    </w:lvl>
    <w:lvl w:ilvl="7" w:tplc="04050003" w:tentative="1">
      <w:start w:val="1"/>
      <w:numFmt w:val="bullet"/>
      <w:lvlText w:val="o"/>
      <w:lvlJc w:val="left"/>
      <w:pPr>
        <w:ind w:left="5429" w:hanging="360"/>
      </w:pPr>
      <w:rPr>
        <w:rFonts w:ascii="Courier New" w:hAnsi="Courier New" w:cs="Courier New" w:hint="default"/>
      </w:rPr>
    </w:lvl>
    <w:lvl w:ilvl="8" w:tplc="04050005" w:tentative="1">
      <w:start w:val="1"/>
      <w:numFmt w:val="bullet"/>
      <w:lvlText w:val=""/>
      <w:lvlJc w:val="left"/>
      <w:pPr>
        <w:ind w:left="6149" w:hanging="360"/>
      </w:pPr>
      <w:rPr>
        <w:rFonts w:ascii="Wingdings" w:hAnsi="Wingdings" w:hint="default"/>
      </w:rPr>
    </w:lvl>
  </w:abstractNum>
  <w:abstractNum w:abstractNumId="19" w15:restartNumberingAfterBreak="0">
    <w:nsid w:val="2C8E6D60"/>
    <w:multiLevelType w:val="multilevel"/>
    <w:tmpl w:val="D7347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E52343"/>
    <w:multiLevelType w:val="hybridMultilevel"/>
    <w:tmpl w:val="DF763DD4"/>
    <w:lvl w:ilvl="0" w:tplc="CA1E915A">
      <w:start w:val="2"/>
      <w:numFmt w:val="decimal"/>
      <w:lvlText w:val="%1."/>
      <w:lvlJc w:val="left"/>
      <w:pPr>
        <w:ind w:left="720" w:hanging="360"/>
      </w:pPr>
    </w:lvl>
    <w:lvl w:ilvl="1" w:tplc="D352830E">
      <w:start w:val="1"/>
      <w:numFmt w:val="lowerLetter"/>
      <w:lvlText w:val="%2."/>
      <w:lvlJc w:val="left"/>
      <w:pPr>
        <w:ind w:left="1440" w:hanging="360"/>
      </w:pPr>
    </w:lvl>
    <w:lvl w:ilvl="2" w:tplc="2912E400">
      <w:start w:val="1"/>
      <w:numFmt w:val="lowerRoman"/>
      <w:lvlText w:val="%3."/>
      <w:lvlJc w:val="right"/>
      <w:pPr>
        <w:ind w:left="2160" w:hanging="180"/>
      </w:pPr>
    </w:lvl>
    <w:lvl w:ilvl="3" w:tplc="69241A6A">
      <w:start w:val="1"/>
      <w:numFmt w:val="decimal"/>
      <w:lvlText w:val="%4."/>
      <w:lvlJc w:val="left"/>
      <w:pPr>
        <w:ind w:left="2880" w:hanging="360"/>
      </w:pPr>
    </w:lvl>
    <w:lvl w:ilvl="4" w:tplc="D570E0F0">
      <w:start w:val="1"/>
      <w:numFmt w:val="lowerLetter"/>
      <w:lvlText w:val="%5."/>
      <w:lvlJc w:val="left"/>
      <w:pPr>
        <w:ind w:left="3600" w:hanging="360"/>
      </w:pPr>
    </w:lvl>
    <w:lvl w:ilvl="5" w:tplc="137E4516">
      <w:start w:val="1"/>
      <w:numFmt w:val="lowerRoman"/>
      <w:lvlText w:val="%6."/>
      <w:lvlJc w:val="right"/>
      <w:pPr>
        <w:ind w:left="4320" w:hanging="180"/>
      </w:pPr>
    </w:lvl>
    <w:lvl w:ilvl="6" w:tplc="F3D01562">
      <w:start w:val="1"/>
      <w:numFmt w:val="decimal"/>
      <w:lvlText w:val="%7."/>
      <w:lvlJc w:val="left"/>
      <w:pPr>
        <w:ind w:left="5040" w:hanging="360"/>
      </w:pPr>
    </w:lvl>
    <w:lvl w:ilvl="7" w:tplc="AAC4ABC4">
      <w:start w:val="1"/>
      <w:numFmt w:val="lowerLetter"/>
      <w:lvlText w:val="%8."/>
      <w:lvlJc w:val="left"/>
      <w:pPr>
        <w:ind w:left="5760" w:hanging="360"/>
      </w:pPr>
    </w:lvl>
    <w:lvl w:ilvl="8" w:tplc="159C895C">
      <w:start w:val="1"/>
      <w:numFmt w:val="lowerRoman"/>
      <w:lvlText w:val="%9."/>
      <w:lvlJc w:val="right"/>
      <w:pPr>
        <w:ind w:left="6480" w:hanging="180"/>
      </w:pPr>
    </w:lvl>
  </w:abstractNum>
  <w:abstractNum w:abstractNumId="21" w15:restartNumberingAfterBreak="0">
    <w:nsid w:val="2E202FB3"/>
    <w:multiLevelType w:val="hybridMultilevel"/>
    <w:tmpl w:val="4854295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FBC771B"/>
    <w:multiLevelType w:val="hybridMultilevel"/>
    <w:tmpl w:val="EAB4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2334ED"/>
    <w:multiLevelType w:val="hybridMultilevel"/>
    <w:tmpl w:val="2BD85C0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5CC04F9"/>
    <w:multiLevelType w:val="hybridMultilevel"/>
    <w:tmpl w:val="E794A624"/>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36615F87"/>
    <w:multiLevelType w:val="hybridMultilevel"/>
    <w:tmpl w:val="D1E86BD6"/>
    <w:lvl w:ilvl="0" w:tplc="5B70666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CE84CE4"/>
    <w:multiLevelType w:val="hybridMultilevel"/>
    <w:tmpl w:val="13085DB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E446F4F"/>
    <w:multiLevelType w:val="hybridMultilevel"/>
    <w:tmpl w:val="E99EDA96"/>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3F427D69"/>
    <w:multiLevelType w:val="multilevel"/>
    <w:tmpl w:val="1BFE4D3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9" w15:restartNumberingAfterBreak="0">
    <w:nsid w:val="3FB664B1"/>
    <w:multiLevelType w:val="multilevel"/>
    <w:tmpl w:val="D7347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D003F7"/>
    <w:multiLevelType w:val="hybridMultilevel"/>
    <w:tmpl w:val="9858F01E"/>
    <w:lvl w:ilvl="0" w:tplc="6DD85B04">
      <w:start w:val="1"/>
      <w:numFmt w:val="decimal"/>
      <w:lvlText w:val="%1)"/>
      <w:lvlJc w:val="left"/>
      <w:pPr>
        <w:ind w:left="360" w:hanging="360"/>
      </w:pPr>
    </w:lvl>
    <w:lvl w:ilvl="1" w:tplc="1458DCEE">
      <w:start w:val="1"/>
      <w:numFmt w:val="lowerLetter"/>
      <w:lvlText w:val="%2."/>
      <w:lvlJc w:val="left"/>
      <w:pPr>
        <w:ind w:left="1080" w:hanging="360"/>
      </w:pPr>
    </w:lvl>
    <w:lvl w:ilvl="2" w:tplc="3EF0FB0A">
      <w:start w:val="1"/>
      <w:numFmt w:val="lowerRoman"/>
      <w:lvlText w:val="%3."/>
      <w:lvlJc w:val="right"/>
      <w:pPr>
        <w:ind w:left="1800" w:hanging="180"/>
      </w:pPr>
    </w:lvl>
    <w:lvl w:ilvl="3" w:tplc="656EAA28">
      <w:start w:val="1"/>
      <w:numFmt w:val="decimal"/>
      <w:lvlText w:val="%4."/>
      <w:lvlJc w:val="left"/>
      <w:pPr>
        <w:ind w:left="2520" w:hanging="360"/>
      </w:pPr>
    </w:lvl>
    <w:lvl w:ilvl="4" w:tplc="488A42EC">
      <w:start w:val="1"/>
      <w:numFmt w:val="lowerLetter"/>
      <w:lvlText w:val="%5."/>
      <w:lvlJc w:val="left"/>
      <w:pPr>
        <w:ind w:left="3240" w:hanging="360"/>
      </w:pPr>
    </w:lvl>
    <w:lvl w:ilvl="5" w:tplc="E7CAF618">
      <w:start w:val="1"/>
      <w:numFmt w:val="lowerRoman"/>
      <w:lvlText w:val="%6."/>
      <w:lvlJc w:val="right"/>
      <w:pPr>
        <w:ind w:left="3960" w:hanging="180"/>
      </w:pPr>
    </w:lvl>
    <w:lvl w:ilvl="6" w:tplc="84D20CD8">
      <w:start w:val="1"/>
      <w:numFmt w:val="decimal"/>
      <w:lvlText w:val="%7."/>
      <w:lvlJc w:val="left"/>
      <w:pPr>
        <w:ind w:left="4680" w:hanging="360"/>
      </w:pPr>
    </w:lvl>
    <w:lvl w:ilvl="7" w:tplc="F8CAE166">
      <w:start w:val="1"/>
      <w:numFmt w:val="lowerLetter"/>
      <w:lvlText w:val="%8."/>
      <w:lvlJc w:val="left"/>
      <w:pPr>
        <w:ind w:left="5400" w:hanging="360"/>
      </w:pPr>
    </w:lvl>
    <w:lvl w:ilvl="8" w:tplc="C17C35D4">
      <w:start w:val="1"/>
      <w:numFmt w:val="lowerRoman"/>
      <w:lvlText w:val="%9."/>
      <w:lvlJc w:val="right"/>
      <w:pPr>
        <w:ind w:left="6120" w:hanging="180"/>
      </w:pPr>
    </w:lvl>
  </w:abstractNum>
  <w:abstractNum w:abstractNumId="31" w15:restartNumberingAfterBreak="0">
    <w:nsid w:val="41F349F7"/>
    <w:multiLevelType w:val="hybridMultilevel"/>
    <w:tmpl w:val="8C40175C"/>
    <w:lvl w:ilvl="0" w:tplc="815896BC">
      <w:start w:val="1"/>
      <w:numFmt w:val="decimal"/>
      <w:lvlText w:val="%1."/>
      <w:lvlJc w:val="left"/>
      <w:pPr>
        <w:tabs>
          <w:tab w:val="num" w:pos="720"/>
        </w:tabs>
        <w:ind w:left="720" w:hanging="360"/>
      </w:pPr>
      <w:rPr>
        <w:b w:val="0"/>
        <w:bCs w:val="0"/>
      </w:rPr>
    </w:lvl>
    <w:lvl w:ilvl="1" w:tplc="535C7A5C">
      <w:start w:val="1"/>
      <w:numFmt w:val="decimal"/>
      <w:lvlText w:val="%2."/>
      <w:lvlJc w:val="left"/>
      <w:pPr>
        <w:tabs>
          <w:tab w:val="num" w:pos="1440"/>
        </w:tabs>
        <w:ind w:left="1440" w:hanging="360"/>
      </w:pPr>
    </w:lvl>
    <w:lvl w:ilvl="2" w:tplc="A46EC030">
      <w:start w:val="1"/>
      <w:numFmt w:val="decimal"/>
      <w:lvlText w:val="%3."/>
      <w:lvlJc w:val="left"/>
      <w:pPr>
        <w:tabs>
          <w:tab w:val="num" w:pos="2160"/>
        </w:tabs>
        <w:ind w:left="2160" w:hanging="360"/>
      </w:pPr>
    </w:lvl>
    <w:lvl w:ilvl="3" w:tplc="AC1E870A">
      <w:start w:val="1"/>
      <w:numFmt w:val="decimal"/>
      <w:lvlText w:val="%4."/>
      <w:lvlJc w:val="left"/>
      <w:pPr>
        <w:tabs>
          <w:tab w:val="num" w:pos="2880"/>
        </w:tabs>
        <w:ind w:left="2880" w:hanging="360"/>
      </w:pPr>
    </w:lvl>
    <w:lvl w:ilvl="4" w:tplc="2D0A4B58">
      <w:start w:val="1"/>
      <w:numFmt w:val="decimal"/>
      <w:lvlText w:val="%5."/>
      <w:lvlJc w:val="left"/>
      <w:pPr>
        <w:tabs>
          <w:tab w:val="num" w:pos="3600"/>
        </w:tabs>
        <w:ind w:left="3600" w:hanging="360"/>
      </w:pPr>
    </w:lvl>
    <w:lvl w:ilvl="5" w:tplc="C3DA239A">
      <w:start w:val="1"/>
      <w:numFmt w:val="decimal"/>
      <w:lvlText w:val="%6."/>
      <w:lvlJc w:val="left"/>
      <w:pPr>
        <w:tabs>
          <w:tab w:val="num" w:pos="4320"/>
        </w:tabs>
        <w:ind w:left="4320" w:hanging="360"/>
      </w:pPr>
    </w:lvl>
    <w:lvl w:ilvl="6" w:tplc="0CBE2274">
      <w:start w:val="1"/>
      <w:numFmt w:val="decimal"/>
      <w:lvlText w:val="%7."/>
      <w:lvlJc w:val="left"/>
      <w:pPr>
        <w:tabs>
          <w:tab w:val="num" w:pos="5040"/>
        </w:tabs>
        <w:ind w:left="5040" w:hanging="360"/>
      </w:pPr>
    </w:lvl>
    <w:lvl w:ilvl="7" w:tplc="10C819E6">
      <w:start w:val="1"/>
      <w:numFmt w:val="decimal"/>
      <w:lvlText w:val="%8."/>
      <w:lvlJc w:val="left"/>
      <w:pPr>
        <w:tabs>
          <w:tab w:val="num" w:pos="5760"/>
        </w:tabs>
        <w:ind w:left="5760" w:hanging="360"/>
      </w:pPr>
    </w:lvl>
    <w:lvl w:ilvl="8" w:tplc="0C6C0236">
      <w:start w:val="1"/>
      <w:numFmt w:val="decimal"/>
      <w:lvlText w:val="%9."/>
      <w:lvlJc w:val="left"/>
      <w:pPr>
        <w:tabs>
          <w:tab w:val="num" w:pos="6480"/>
        </w:tabs>
        <w:ind w:left="6480" w:hanging="360"/>
      </w:pPr>
    </w:lvl>
  </w:abstractNum>
  <w:abstractNum w:abstractNumId="32" w15:restartNumberingAfterBreak="0">
    <w:nsid w:val="42BF61C5"/>
    <w:multiLevelType w:val="multilevel"/>
    <w:tmpl w:val="2A9CF9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453840C6"/>
    <w:multiLevelType w:val="hybridMultilevel"/>
    <w:tmpl w:val="734CB4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7AD7F29"/>
    <w:multiLevelType w:val="multilevel"/>
    <w:tmpl w:val="D7347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D06BDF"/>
    <w:multiLevelType w:val="hybridMultilevel"/>
    <w:tmpl w:val="3FB451A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4A6374F9"/>
    <w:multiLevelType w:val="hybridMultilevel"/>
    <w:tmpl w:val="AABA55B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D993623"/>
    <w:multiLevelType w:val="hybridMultilevel"/>
    <w:tmpl w:val="F1E8E4FE"/>
    <w:lvl w:ilvl="0" w:tplc="9B884DC2">
      <w:start w:val="1"/>
      <w:numFmt w:val="decimal"/>
      <w:lvlText w:val="%1."/>
      <w:lvlJc w:val="left"/>
      <w:pPr>
        <w:ind w:left="720" w:hanging="360"/>
      </w:pPr>
      <w:rPr>
        <w:b w:val="0"/>
        <w:bCs w:val="0"/>
      </w:rPr>
    </w:lvl>
    <w:lvl w:ilvl="1" w:tplc="9B743AA0" w:tentative="1">
      <w:start w:val="1"/>
      <w:numFmt w:val="lowerLetter"/>
      <w:lvlText w:val="%2."/>
      <w:lvlJc w:val="left"/>
      <w:pPr>
        <w:ind w:left="1440" w:hanging="360"/>
      </w:pPr>
    </w:lvl>
    <w:lvl w:ilvl="2" w:tplc="7CAE8ED6" w:tentative="1">
      <w:start w:val="1"/>
      <w:numFmt w:val="lowerRoman"/>
      <w:lvlText w:val="%3."/>
      <w:lvlJc w:val="right"/>
      <w:pPr>
        <w:ind w:left="2160" w:hanging="180"/>
      </w:pPr>
    </w:lvl>
    <w:lvl w:ilvl="3" w:tplc="2E26EEAA" w:tentative="1">
      <w:start w:val="1"/>
      <w:numFmt w:val="decimal"/>
      <w:lvlText w:val="%4."/>
      <w:lvlJc w:val="left"/>
      <w:pPr>
        <w:ind w:left="2880" w:hanging="360"/>
      </w:pPr>
    </w:lvl>
    <w:lvl w:ilvl="4" w:tplc="A59AB7C0" w:tentative="1">
      <w:start w:val="1"/>
      <w:numFmt w:val="lowerLetter"/>
      <w:lvlText w:val="%5."/>
      <w:lvlJc w:val="left"/>
      <w:pPr>
        <w:ind w:left="3600" w:hanging="360"/>
      </w:pPr>
    </w:lvl>
    <w:lvl w:ilvl="5" w:tplc="D1A8AEB6" w:tentative="1">
      <w:start w:val="1"/>
      <w:numFmt w:val="lowerRoman"/>
      <w:lvlText w:val="%6."/>
      <w:lvlJc w:val="right"/>
      <w:pPr>
        <w:ind w:left="4320" w:hanging="180"/>
      </w:pPr>
    </w:lvl>
    <w:lvl w:ilvl="6" w:tplc="F4B41DBE" w:tentative="1">
      <w:start w:val="1"/>
      <w:numFmt w:val="decimal"/>
      <w:lvlText w:val="%7."/>
      <w:lvlJc w:val="left"/>
      <w:pPr>
        <w:ind w:left="5040" w:hanging="360"/>
      </w:pPr>
    </w:lvl>
    <w:lvl w:ilvl="7" w:tplc="8C4E2AC4" w:tentative="1">
      <w:start w:val="1"/>
      <w:numFmt w:val="lowerLetter"/>
      <w:lvlText w:val="%8."/>
      <w:lvlJc w:val="left"/>
      <w:pPr>
        <w:ind w:left="5760" w:hanging="360"/>
      </w:pPr>
    </w:lvl>
    <w:lvl w:ilvl="8" w:tplc="0A6E5F48" w:tentative="1">
      <w:start w:val="1"/>
      <w:numFmt w:val="lowerRoman"/>
      <w:lvlText w:val="%9."/>
      <w:lvlJc w:val="right"/>
      <w:pPr>
        <w:ind w:left="6480" w:hanging="180"/>
      </w:pPr>
    </w:lvl>
  </w:abstractNum>
  <w:abstractNum w:abstractNumId="38" w15:restartNumberingAfterBreak="0">
    <w:nsid w:val="4DA626EF"/>
    <w:multiLevelType w:val="multilevel"/>
    <w:tmpl w:val="C0203E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DF90438"/>
    <w:multiLevelType w:val="hybridMultilevel"/>
    <w:tmpl w:val="01B02CCA"/>
    <w:lvl w:ilvl="0" w:tplc="0405000F">
      <w:start w:val="1"/>
      <w:numFmt w:val="decimal"/>
      <w:lvlText w:val="%1."/>
      <w:lvlJc w:val="left"/>
      <w:pPr>
        <w:ind w:left="1535" w:hanging="360"/>
      </w:pPr>
    </w:lvl>
    <w:lvl w:ilvl="1" w:tplc="04050019" w:tentative="1">
      <w:start w:val="1"/>
      <w:numFmt w:val="lowerLetter"/>
      <w:lvlText w:val="%2."/>
      <w:lvlJc w:val="left"/>
      <w:pPr>
        <w:ind w:left="2255" w:hanging="360"/>
      </w:pPr>
    </w:lvl>
    <w:lvl w:ilvl="2" w:tplc="0405001B" w:tentative="1">
      <w:start w:val="1"/>
      <w:numFmt w:val="lowerRoman"/>
      <w:lvlText w:val="%3."/>
      <w:lvlJc w:val="right"/>
      <w:pPr>
        <w:ind w:left="2975" w:hanging="180"/>
      </w:pPr>
    </w:lvl>
    <w:lvl w:ilvl="3" w:tplc="0405000F" w:tentative="1">
      <w:start w:val="1"/>
      <w:numFmt w:val="decimal"/>
      <w:lvlText w:val="%4."/>
      <w:lvlJc w:val="left"/>
      <w:pPr>
        <w:ind w:left="3695" w:hanging="360"/>
      </w:pPr>
    </w:lvl>
    <w:lvl w:ilvl="4" w:tplc="04050019" w:tentative="1">
      <w:start w:val="1"/>
      <w:numFmt w:val="lowerLetter"/>
      <w:lvlText w:val="%5."/>
      <w:lvlJc w:val="left"/>
      <w:pPr>
        <w:ind w:left="4415" w:hanging="360"/>
      </w:pPr>
    </w:lvl>
    <w:lvl w:ilvl="5" w:tplc="0405001B" w:tentative="1">
      <w:start w:val="1"/>
      <w:numFmt w:val="lowerRoman"/>
      <w:lvlText w:val="%6."/>
      <w:lvlJc w:val="right"/>
      <w:pPr>
        <w:ind w:left="5135" w:hanging="180"/>
      </w:pPr>
    </w:lvl>
    <w:lvl w:ilvl="6" w:tplc="0405000F" w:tentative="1">
      <w:start w:val="1"/>
      <w:numFmt w:val="decimal"/>
      <w:lvlText w:val="%7."/>
      <w:lvlJc w:val="left"/>
      <w:pPr>
        <w:ind w:left="5855" w:hanging="360"/>
      </w:pPr>
    </w:lvl>
    <w:lvl w:ilvl="7" w:tplc="04050019" w:tentative="1">
      <w:start w:val="1"/>
      <w:numFmt w:val="lowerLetter"/>
      <w:lvlText w:val="%8."/>
      <w:lvlJc w:val="left"/>
      <w:pPr>
        <w:ind w:left="6575" w:hanging="360"/>
      </w:pPr>
    </w:lvl>
    <w:lvl w:ilvl="8" w:tplc="0405001B" w:tentative="1">
      <w:start w:val="1"/>
      <w:numFmt w:val="lowerRoman"/>
      <w:lvlText w:val="%9."/>
      <w:lvlJc w:val="right"/>
      <w:pPr>
        <w:ind w:left="7295" w:hanging="180"/>
      </w:pPr>
    </w:lvl>
  </w:abstractNum>
  <w:abstractNum w:abstractNumId="40" w15:restartNumberingAfterBreak="0">
    <w:nsid w:val="4E19D663"/>
    <w:multiLevelType w:val="hybridMultilevel"/>
    <w:tmpl w:val="C77ECB02"/>
    <w:lvl w:ilvl="0" w:tplc="ED9C10A8">
      <w:start w:val="3"/>
      <w:numFmt w:val="decimal"/>
      <w:lvlText w:val="%1."/>
      <w:lvlJc w:val="left"/>
      <w:pPr>
        <w:ind w:left="738" w:hanging="360"/>
      </w:pPr>
    </w:lvl>
    <w:lvl w:ilvl="1" w:tplc="7CB0F988">
      <w:start w:val="1"/>
      <w:numFmt w:val="lowerLetter"/>
      <w:lvlText w:val="%2."/>
      <w:lvlJc w:val="left"/>
      <w:pPr>
        <w:ind w:left="1458" w:hanging="360"/>
      </w:pPr>
    </w:lvl>
    <w:lvl w:ilvl="2" w:tplc="64A2FDBC">
      <w:start w:val="1"/>
      <w:numFmt w:val="lowerRoman"/>
      <w:lvlText w:val="%3."/>
      <w:lvlJc w:val="right"/>
      <w:pPr>
        <w:ind w:left="2178" w:hanging="180"/>
      </w:pPr>
    </w:lvl>
    <w:lvl w:ilvl="3" w:tplc="DB828A6C">
      <w:start w:val="1"/>
      <w:numFmt w:val="decimal"/>
      <w:lvlText w:val="%4."/>
      <w:lvlJc w:val="left"/>
      <w:pPr>
        <w:ind w:left="2898" w:hanging="360"/>
      </w:pPr>
    </w:lvl>
    <w:lvl w:ilvl="4" w:tplc="C9764CA0">
      <w:start w:val="1"/>
      <w:numFmt w:val="lowerLetter"/>
      <w:lvlText w:val="%5."/>
      <w:lvlJc w:val="left"/>
      <w:pPr>
        <w:ind w:left="3618" w:hanging="360"/>
      </w:pPr>
    </w:lvl>
    <w:lvl w:ilvl="5" w:tplc="F7E23998">
      <w:start w:val="1"/>
      <w:numFmt w:val="lowerRoman"/>
      <w:lvlText w:val="%6."/>
      <w:lvlJc w:val="right"/>
      <w:pPr>
        <w:ind w:left="4338" w:hanging="180"/>
      </w:pPr>
    </w:lvl>
    <w:lvl w:ilvl="6" w:tplc="074C48EC">
      <w:start w:val="1"/>
      <w:numFmt w:val="decimal"/>
      <w:lvlText w:val="%7."/>
      <w:lvlJc w:val="left"/>
      <w:pPr>
        <w:ind w:left="5058" w:hanging="360"/>
      </w:pPr>
    </w:lvl>
    <w:lvl w:ilvl="7" w:tplc="ED7A14AE">
      <w:start w:val="1"/>
      <w:numFmt w:val="lowerLetter"/>
      <w:lvlText w:val="%8."/>
      <w:lvlJc w:val="left"/>
      <w:pPr>
        <w:ind w:left="5778" w:hanging="360"/>
      </w:pPr>
    </w:lvl>
    <w:lvl w:ilvl="8" w:tplc="DF74220A">
      <w:start w:val="1"/>
      <w:numFmt w:val="lowerRoman"/>
      <w:lvlText w:val="%9."/>
      <w:lvlJc w:val="right"/>
      <w:pPr>
        <w:ind w:left="6498" w:hanging="180"/>
      </w:pPr>
    </w:lvl>
  </w:abstractNum>
  <w:abstractNum w:abstractNumId="41" w15:restartNumberingAfterBreak="0">
    <w:nsid w:val="4F8E4971"/>
    <w:multiLevelType w:val="hybridMultilevel"/>
    <w:tmpl w:val="8444C72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12A6C05"/>
    <w:multiLevelType w:val="multilevel"/>
    <w:tmpl w:val="E88CE198"/>
    <w:lvl w:ilvl="0">
      <w:start w:val="1"/>
      <w:numFmt w:val="decimal"/>
      <w:lvlText w:val="%1)"/>
      <w:lvlJc w:val="left"/>
      <w:pPr>
        <w:tabs>
          <w:tab w:val="num" w:pos="720"/>
        </w:tabs>
        <w:ind w:left="360" w:hanging="360"/>
      </w:pPr>
      <w:rPr>
        <w:b w:val="0"/>
        <w:bCs w:val="0"/>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43" w15:restartNumberingAfterBreak="0">
    <w:nsid w:val="53355538"/>
    <w:multiLevelType w:val="hybridMultilevel"/>
    <w:tmpl w:val="3E1AEA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53631CB1"/>
    <w:multiLevelType w:val="hybridMultilevel"/>
    <w:tmpl w:val="FFFFFFFF"/>
    <w:lvl w:ilvl="0" w:tplc="A4F28390">
      <w:start w:val="1"/>
      <w:numFmt w:val="decimal"/>
      <w:lvlText w:val="%1."/>
      <w:lvlJc w:val="left"/>
      <w:pPr>
        <w:ind w:left="1089" w:hanging="360"/>
      </w:pPr>
    </w:lvl>
    <w:lvl w:ilvl="1" w:tplc="99C0C254">
      <w:start w:val="1"/>
      <w:numFmt w:val="lowerLetter"/>
      <w:lvlText w:val="%2."/>
      <w:lvlJc w:val="left"/>
      <w:pPr>
        <w:ind w:left="1809" w:hanging="360"/>
      </w:pPr>
    </w:lvl>
    <w:lvl w:ilvl="2" w:tplc="9AD0BC68">
      <w:start w:val="1"/>
      <w:numFmt w:val="lowerRoman"/>
      <w:lvlText w:val="%3."/>
      <w:lvlJc w:val="right"/>
      <w:pPr>
        <w:ind w:left="2529" w:hanging="180"/>
      </w:pPr>
    </w:lvl>
    <w:lvl w:ilvl="3" w:tplc="9AAEA4E4">
      <w:start w:val="1"/>
      <w:numFmt w:val="decimal"/>
      <w:lvlText w:val="%4."/>
      <w:lvlJc w:val="left"/>
      <w:pPr>
        <w:ind w:left="3249" w:hanging="360"/>
      </w:pPr>
    </w:lvl>
    <w:lvl w:ilvl="4" w:tplc="37FE84C4">
      <w:start w:val="1"/>
      <w:numFmt w:val="lowerLetter"/>
      <w:lvlText w:val="%5."/>
      <w:lvlJc w:val="left"/>
      <w:pPr>
        <w:ind w:left="3969" w:hanging="360"/>
      </w:pPr>
    </w:lvl>
    <w:lvl w:ilvl="5" w:tplc="E1C043E6">
      <w:start w:val="1"/>
      <w:numFmt w:val="lowerRoman"/>
      <w:lvlText w:val="%6."/>
      <w:lvlJc w:val="right"/>
      <w:pPr>
        <w:ind w:left="4689" w:hanging="180"/>
      </w:pPr>
    </w:lvl>
    <w:lvl w:ilvl="6" w:tplc="63EE040E">
      <w:start w:val="1"/>
      <w:numFmt w:val="decimal"/>
      <w:lvlText w:val="%7."/>
      <w:lvlJc w:val="left"/>
      <w:pPr>
        <w:ind w:left="5409" w:hanging="360"/>
      </w:pPr>
    </w:lvl>
    <w:lvl w:ilvl="7" w:tplc="F124813A">
      <w:start w:val="1"/>
      <w:numFmt w:val="lowerLetter"/>
      <w:lvlText w:val="%8."/>
      <w:lvlJc w:val="left"/>
      <w:pPr>
        <w:ind w:left="6129" w:hanging="360"/>
      </w:pPr>
    </w:lvl>
    <w:lvl w:ilvl="8" w:tplc="EEC242F0">
      <w:start w:val="1"/>
      <w:numFmt w:val="lowerRoman"/>
      <w:lvlText w:val="%9."/>
      <w:lvlJc w:val="right"/>
      <w:pPr>
        <w:ind w:left="6849" w:hanging="180"/>
      </w:pPr>
    </w:lvl>
  </w:abstractNum>
  <w:abstractNum w:abstractNumId="45" w15:restartNumberingAfterBreak="0">
    <w:nsid w:val="57575BD9"/>
    <w:multiLevelType w:val="multilevel"/>
    <w:tmpl w:val="AB12593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6" w15:restartNumberingAfterBreak="0">
    <w:nsid w:val="581846D8"/>
    <w:multiLevelType w:val="hybridMultilevel"/>
    <w:tmpl w:val="19A096A6"/>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5C7002FF"/>
    <w:multiLevelType w:val="hybridMultilevel"/>
    <w:tmpl w:val="23409E10"/>
    <w:lvl w:ilvl="0" w:tplc="04050011">
      <w:start w:val="1"/>
      <w:numFmt w:val="decimal"/>
      <w:lvlText w:val="%1)"/>
      <w:lvlJc w:val="left"/>
      <w:pPr>
        <w:ind w:left="1535" w:hanging="360"/>
      </w:pPr>
    </w:lvl>
    <w:lvl w:ilvl="1" w:tplc="04050019" w:tentative="1">
      <w:start w:val="1"/>
      <w:numFmt w:val="lowerLetter"/>
      <w:lvlText w:val="%2."/>
      <w:lvlJc w:val="left"/>
      <w:pPr>
        <w:ind w:left="2255" w:hanging="360"/>
      </w:pPr>
    </w:lvl>
    <w:lvl w:ilvl="2" w:tplc="0405001B" w:tentative="1">
      <w:start w:val="1"/>
      <w:numFmt w:val="lowerRoman"/>
      <w:lvlText w:val="%3."/>
      <w:lvlJc w:val="right"/>
      <w:pPr>
        <w:ind w:left="2975" w:hanging="180"/>
      </w:pPr>
    </w:lvl>
    <w:lvl w:ilvl="3" w:tplc="0405000F" w:tentative="1">
      <w:start w:val="1"/>
      <w:numFmt w:val="decimal"/>
      <w:lvlText w:val="%4."/>
      <w:lvlJc w:val="left"/>
      <w:pPr>
        <w:ind w:left="3695" w:hanging="360"/>
      </w:pPr>
    </w:lvl>
    <w:lvl w:ilvl="4" w:tplc="04050019" w:tentative="1">
      <w:start w:val="1"/>
      <w:numFmt w:val="lowerLetter"/>
      <w:lvlText w:val="%5."/>
      <w:lvlJc w:val="left"/>
      <w:pPr>
        <w:ind w:left="4415" w:hanging="360"/>
      </w:pPr>
    </w:lvl>
    <w:lvl w:ilvl="5" w:tplc="0405001B" w:tentative="1">
      <w:start w:val="1"/>
      <w:numFmt w:val="lowerRoman"/>
      <w:lvlText w:val="%6."/>
      <w:lvlJc w:val="right"/>
      <w:pPr>
        <w:ind w:left="5135" w:hanging="180"/>
      </w:pPr>
    </w:lvl>
    <w:lvl w:ilvl="6" w:tplc="0405000F" w:tentative="1">
      <w:start w:val="1"/>
      <w:numFmt w:val="decimal"/>
      <w:lvlText w:val="%7."/>
      <w:lvlJc w:val="left"/>
      <w:pPr>
        <w:ind w:left="5855" w:hanging="360"/>
      </w:pPr>
    </w:lvl>
    <w:lvl w:ilvl="7" w:tplc="04050019" w:tentative="1">
      <w:start w:val="1"/>
      <w:numFmt w:val="lowerLetter"/>
      <w:lvlText w:val="%8."/>
      <w:lvlJc w:val="left"/>
      <w:pPr>
        <w:ind w:left="6575" w:hanging="360"/>
      </w:pPr>
    </w:lvl>
    <w:lvl w:ilvl="8" w:tplc="0405001B" w:tentative="1">
      <w:start w:val="1"/>
      <w:numFmt w:val="lowerRoman"/>
      <w:lvlText w:val="%9."/>
      <w:lvlJc w:val="right"/>
      <w:pPr>
        <w:ind w:left="7295" w:hanging="180"/>
      </w:pPr>
    </w:lvl>
  </w:abstractNum>
  <w:abstractNum w:abstractNumId="48" w15:restartNumberingAfterBreak="0">
    <w:nsid w:val="5D46CA90"/>
    <w:multiLevelType w:val="hybridMultilevel"/>
    <w:tmpl w:val="559CC9C8"/>
    <w:lvl w:ilvl="0" w:tplc="8FD8C284">
      <w:start w:val="1"/>
      <w:numFmt w:val="decimal"/>
      <w:lvlText w:val="%1."/>
      <w:lvlJc w:val="left"/>
      <w:pPr>
        <w:ind w:left="720" w:hanging="360"/>
      </w:pPr>
    </w:lvl>
    <w:lvl w:ilvl="1" w:tplc="F32EAB54">
      <w:start w:val="1"/>
      <w:numFmt w:val="lowerLetter"/>
      <w:lvlText w:val="%2."/>
      <w:lvlJc w:val="left"/>
      <w:pPr>
        <w:ind w:left="1440" w:hanging="360"/>
      </w:pPr>
    </w:lvl>
    <w:lvl w:ilvl="2" w:tplc="6A081D24">
      <w:start w:val="1"/>
      <w:numFmt w:val="lowerRoman"/>
      <w:lvlText w:val="%3."/>
      <w:lvlJc w:val="right"/>
      <w:pPr>
        <w:ind w:left="2160" w:hanging="180"/>
      </w:pPr>
    </w:lvl>
    <w:lvl w:ilvl="3" w:tplc="30101FC0">
      <w:start w:val="1"/>
      <w:numFmt w:val="decimal"/>
      <w:lvlText w:val="%4."/>
      <w:lvlJc w:val="left"/>
      <w:pPr>
        <w:ind w:left="2880" w:hanging="360"/>
      </w:pPr>
    </w:lvl>
    <w:lvl w:ilvl="4" w:tplc="72D8262A">
      <w:start w:val="1"/>
      <w:numFmt w:val="lowerLetter"/>
      <w:lvlText w:val="%5."/>
      <w:lvlJc w:val="left"/>
      <w:pPr>
        <w:ind w:left="3600" w:hanging="360"/>
      </w:pPr>
    </w:lvl>
    <w:lvl w:ilvl="5" w:tplc="86D89A70">
      <w:start w:val="1"/>
      <w:numFmt w:val="lowerRoman"/>
      <w:lvlText w:val="%6."/>
      <w:lvlJc w:val="right"/>
      <w:pPr>
        <w:ind w:left="4320" w:hanging="180"/>
      </w:pPr>
    </w:lvl>
    <w:lvl w:ilvl="6" w:tplc="3356D7B0">
      <w:start w:val="1"/>
      <w:numFmt w:val="decimal"/>
      <w:lvlText w:val="%7."/>
      <w:lvlJc w:val="left"/>
      <w:pPr>
        <w:ind w:left="5040" w:hanging="360"/>
      </w:pPr>
    </w:lvl>
    <w:lvl w:ilvl="7" w:tplc="17D00778">
      <w:start w:val="1"/>
      <w:numFmt w:val="lowerLetter"/>
      <w:lvlText w:val="%8."/>
      <w:lvlJc w:val="left"/>
      <w:pPr>
        <w:ind w:left="5760" w:hanging="360"/>
      </w:pPr>
    </w:lvl>
    <w:lvl w:ilvl="8" w:tplc="CCF43682">
      <w:start w:val="1"/>
      <w:numFmt w:val="lowerRoman"/>
      <w:lvlText w:val="%9."/>
      <w:lvlJc w:val="right"/>
      <w:pPr>
        <w:ind w:left="6480" w:hanging="180"/>
      </w:pPr>
    </w:lvl>
  </w:abstractNum>
  <w:abstractNum w:abstractNumId="49" w15:restartNumberingAfterBreak="0">
    <w:nsid w:val="5DD20753"/>
    <w:multiLevelType w:val="multilevel"/>
    <w:tmpl w:val="99ACCD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20D69C1"/>
    <w:multiLevelType w:val="multilevel"/>
    <w:tmpl w:val="D73474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F04410"/>
    <w:multiLevelType w:val="multilevel"/>
    <w:tmpl w:val="3888113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D6C0B8D"/>
    <w:multiLevelType w:val="hybridMultilevel"/>
    <w:tmpl w:val="C68EE89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3085569"/>
    <w:multiLevelType w:val="multilevel"/>
    <w:tmpl w:val="50EE3A1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7AB24189"/>
    <w:multiLevelType w:val="hybridMultilevel"/>
    <w:tmpl w:val="D740593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CAF0C28"/>
    <w:multiLevelType w:val="multilevel"/>
    <w:tmpl w:val="5380A93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7FBA4A0B"/>
    <w:multiLevelType w:val="multilevel"/>
    <w:tmpl w:val="9CC0F43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23992546">
    <w:abstractNumId w:val="25"/>
  </w:num>
  <w:num w:numId="2" w16cid:durableId="1453555081">
    <w:abstractNumId w:val="45"/>
  </w:num>
  <w:num w:numId="3" w16cid:durableId="1692993538">
    <w:abstractNumId w:val="1"/>
  </w:num>
  <w:num w:numId="4" w16cid:durableId="1802265791">
    <w:abstractNumId w:val="35"/>
  </w:num>
  <w:num w:numId="5" w16cid:durableId="1844777418">
    <w:abstractNumId w:val="12"/>
  </w:num>
  <w:num w:numId="6" w16cid:durableId="1991669641">
    <w:abstractNumId w:val="16"/>
  </w:num>
  <w:num w:numId="7" w16cid:durableId="2000383455">
    <w:abstractNumId w:val="41"/>
  </w:num>
  <w:num w:numId="8" w16cid:durableId="2121148471">
    <w:abstractNumId w:val="28"/>
  </w:num>
  <w:num w:numId="9" w16cid:durableId="29644905">
    <w:abstractNumId w:val="42"/>
  </w:num>
  <w:num w:numId="10" w16cid:durableId="378742970">
    <w:abstractNumId w:val="23"/>
  </w:num>
  <w:num w:numId="11" w16cid:durableId="395784588">
    <w:abstractNumId w:val="4"/>
  </w:num>
  <w:num w:numId="12" w16cid:durableId="495222771">
    <w:abstractNumId w:val="47"/>
  </w:num>
  <w:num w:numId="13" w16cid:durableId="622342765">
    <w:abstractNumId w:val="36"/>
  </w:num>
  <w:num w:numId="14" w16cid:durableId="643245149">
    <w:abstractNumId w:val="39"/>
  </w:num>
  <w:num w:numId="15" w16cid:durableId="651102802">
    <w:abstractNumId w:val="18"/>
  </w:num>
  <w:num w:numId="16" w16cid:durableId="653028282">
    <w:abstractNumId w:val="30"/>
  </w:num>
  <w:num w:numId="17" w16cid:durableId="767502166">
    <w:abstractNumId w:val="33"/>
  </w:num>
  <w:num w:numId="18" w16cid:durableId="775751032">
    <w:abstractNumId w:val="54"/>
  </w:num>
  <w:num w:numId="19" w16cid:durableId="823937382">
    <w:abstractNumId w:val="3"/>
  </w:num>
  <w:num w:numId="20" w16cid:durableId="868298572">
    <w:abstractNumId w:val="24"/>
  </w:num>
  <w:num w:numId="21" w16cid:durableId="894244247">
    <w:abstractNumId w:val="52"/>
  </w:num>
  <w:num w:numId="22" w16cid:durableId="956372393">
    <w:abstractNumId w:val="21"/>
  </w:num>
  <w:num w:numId="23" w16cid:durableId="650791465">
    <w:abstractNumId w:val="26"/>
  </w:num>
  <w:num w:numId="24" w16cid:durableId="498275849">
    <w:abstractNumId w:val="2"/>
  </w:num>
  <w:num w:numId="25" w16cid:durableId="203556886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98"/>
    <w:rsid w:val="000119EE"/>
    <w:rsid w:val="0001338F"/>
    <w:rsid w:val="00015DFE"/>
    <w:rsid w:val="00023C5D"/>
    <w:rsid w:val="00031410"/>
    <w:rsid w:val="00035B59"/>
    <w:rsid w:val="0004221B"/>
    <w:rsid w:val="00043E75"/>
    <w:rsid w:val="00045D6D"/>
    <w:rsid w:val="0005614A"/>
    <w:rsid w:val="0005757B"/>
    <w:rsid w:val="00062D32"/>
    <w:rsid w:val="0006399D"/>
    <w:rsid w:val="000639CA"/>
    <w:rsid w:val="00064C27"/>
    <w:rsid w:val="0007136B"/>
    <w:rsid w:val="000715E8"/>
    <w:rsid w:val="0007400F"/>
    <w:rsid w:val="00074614"/>
    <w:rsid w:val="00081811"/>
    <w:rsid w:val="00081A85"/>
    <w:rsid w:val="000906F0"/>
    <w:rsid w:val="00097174"/>
    <w:rsid w:val="000A13BD"/>
    <w:rsid w:val="000A18AF"/>
    <w:rsid w:val="000A49DE"/>
    <w:rsid w:val="000B5B5B"/>
    <w:rsid w:val="000C4BE3"/>
    <w:rsid w:val="000C638C"/>
    <w:rsid w:val="000D3FC5"/>
    <w:rsid w:val="000D4015"/>
    <w:rsid w:val="000D42DF"/>
    <w:rsid w:val="000D544E"/>
    <w:rsid w:val="000E0466"/>
    <w:rsid w:val="000E1A47"/>
    <w:rsid w:val="000F0866"/>
    <w:rsid w:val="000F32F0"/>
    <w:rsid w:val="000F7997"/>
    <w:rsid w:val="0010106B"/>
    <w:rsid w:val="001068FA"/>
    <w:rsid w:val="00110675"/>
    <w:rsid w:val="00111486"/>
    <w:rsid w:val="001118A2"/>
    <w:rsid w:val="00112E9F"/>
    <w:rsid w:val="0011475A"/>
    <w:rsid w:val="00121C40"/>
    <w:rsid w:val="00134794"/>
    <w:rsid w:val="00137703"/>
    <w:rsid w:val="0014367C"/>
    <w:rsid w:val="00146B99"/>
    <w:rsid w:val="00150594"/>
    <w:rsid w:val="00151EBB"/>
    <w:rsid w:val="00152FE2"/>
    <w:rsid w:val="001541D4"/>
    <w:rsid w:val="001544A2"/>
    <w:rsid w:val="00156C33"/>
    <w:rsid w:val="0016102F"/>
    <w:rsid w:val="00162933"/>
    <w:rsid w:val="001636C0"/>
    <w:rsid w:val="00171DD4"/>
    <w:rsid w:val="00173221"/>
    <w:rsid w:val="00180B21"/>
    <w:rsid w:val="00187706"/>
    <w:rsid w:val="001900EB"/>
    <w:rsid w:val="0019327A"/>
    <w:rsid w:val="00194030"/>
    <w:rsid w:val="001A22CA"/>
    <w:rsid w:val="001A3195"/>
    <w:rsid w:val="001A664E"/>
    <w:rsid w:val="001A781B"/>
    <w:rsid w:val="001B19E0"/>
    <w:rsid w:val="001B555B"/>
    <w:rsid w:val="001C0F08"/>
    <w:rsid w:val="001C444F"/>
    <w:rsid w:val="001C6EB6"/>
    <w:rsid w:val="001D0CA1"/>
    <w:rsid w:val="001D1AC9"/>
    <w:rsid w:val="001D212E"/>
    <w:rsid w:val="001D2F57"/>
    <w:rsid w:val="001D7CED"/>
    <w:rsid w:val="001E7D64"/>
    <w:rsid w:val="001F1A54"/>
    <w:rsid w:val="001F1AF0"/>
    <w:rsid w:val="001F1E24"/>
    <w:rsid w:val="001F2739"/>
    <w:rsid w:val="001F7EAE"/>
    <w:rsid w:val="00201555"/>
    <w:rsid w:val="00201690"/>
    <w:rsid w:val="002055BD"/>
    <w:rsid w:val="00205834"/>
    <w:rsid w:val="00206458"/>
    <w:rsid w:val="00206959"/>
    <w:rsid w:val="00211927"/>
    <w:rsid w:val="00213ACD"/>
    <w:rsid w:val="0022327B"/>
    <w:rsid w:val="00225187"/>
    <w:rsid w:val="00225651"/>
    <w:rsid w:val="002268F6"/>
    <w:rsid w:val="00233363"/>
    <w:rsid w:val="002374DE"/>
    <w:rsid w:val="00237CC7"/>
    <w:rsid w:val="00242AD7"/>
    <w:rsid w:val="00250F07"/>
    <w:rsid w:val="00251BE5"/>
    <w:rsid w:val="00252871"/>
    <w:rsid w:val="00252C1E"/>
    <w:rsid w:val="00260737"/>
    <w:rsid w:val="00263D8A"/>
    <w:rsid w:val="002772CF"/>
    <w:rsid w:val="0029077F"/>
    <w:rsid w:val="00290D85"/>
    <w:rsid w:val="00293EE7"/>
    <w:rsid w:val="002A0BE6"/>
    <w:rsid w:val="002A565A"/>
    <w:rsid w:val="002A7EEA"/>
    <w:rsid w:val="002B382B"/>
    <w:rsid w:val="002B54B7"/>
    <w:rsid w:val="002B5820"/>
    <w:rsid w:val="002B6FD2"/>
    <w:rsid w:val="002C1640"/>
    <w:rsid w:val="002C222B"/>
    <w:rsid w:val="002D0448"/>
    <w:rsid w:val="002E08F7"/>
    <w:rsid w:val="002E2C00"/>
    <w:rsid w:val="002E5D98"/>
    <w:rsid w:val="002E6C02"/>
    <w:rsid w:val="002F17E4"/>
    <w:rsid w:val="002F56D7"/>
    <w:rsid w:val="0030163E"/>
    <w:rsid w:val="003077F2"/>
    <w:rsid w:val="003131B7"/>
    <w:rsid w:val="00313298"/>
    <w:rsid w:val="00320A5F"/>
    <w:rsid w:val="00323519"/>
    <w:rsid w:val="0032398F"/>
    <w:rsid w:val="00324A55"/>
    <w:rsid w:val="00331640"/>
    <w:rsid w:val="00337662"/>
    <w:rsid w:val="00340B54"/>
    <w:rsid w:val="00344F8E"/>
    <w:rsid w:val="0035110E"/>
    <w:rsid w:val="00353972"/>
    <w:rsid w:val="00354248"/>
    <w:rsid w:val="00354D2C"/>
    <w:rsid w:val="00357CA5"/>
    <w:rsid w:val="00366961"/>
    <w:rsid w:val="003717B7"/>
    <w:rsid w:val="00374886"/>
    <w:rsid w:val="00375072"/>
    <w:rsid w:val="00382AF7"/>
    <w:rsid w:val="00386771"/>
    <w:rsid w:val="00393CB6"/>
    <w:rsid w:val="0039567D"/>
    <w:rsid w:val="0039652D"/>
    <w:rsid w:val="003A3F47"/>
    <w:rsid w:val="003A458A"/>
    <w:rsid w:val="003A5460"/>
    <w:rsid w:val="003A5772"/>
    <w:rsid w:val="003B0742"/>
    <w:rsid w:val="003C2BFD"/>
    <w:rsid w:val="003C37C4"/>
    <w:rsid w:val="003C51AF"/>
    <w:rsid w:val="003C60DA"/>
    <w:rsid w:val="003D19DF"/>
    <w:rsid w:val="003E206C"/>
    <w:rsid w:val="003E2CD8"/>
    <w:rsid w:val="003E3F80"/>
    <w:rsid w:val="003E5356"/>
    <w:rsid w:val="003F042A"/>
    <w:rsid w:val="003F4E86"/>
    <w:rsid w:val="003F598F"/>
    <w:rsid w:val="003F7E45"/>
    <w:rsid w:val="00403385"/>
    <w:rsid w:val="00403A45"/>
    <w:rsid w:val="004209D1"/>
    <w:rsid w:val="00430998"/>
    <w:rsid w:val="00432942"/>
    <w:rsid w:val="00435A25"/>
    <w:rsid w:val="00435FD4"/>
    <w:rsid w:val="0043630C"/>
    <w:rsid w:val="00436DE9"/>
    <w:rsid w:val="00440674"/>
    <w:rsid w:val="00442F41"/>
    <w:rsid w:val="0045395B"/>
    <w:rsid w:val="00456BFA"/>
    <w:rsid w:val="0045746D"/>
    <w:rsid w:val="0045762A"/>
    <w:rsid w:val="00460D2A"/>
    <w:rsid w:val="00461484"/>
    <w:rsid w:val="004615DA"/>
    <w:rsid w:val="004649B3"/>
    <w:rsid w:val="00464BA0"/>
    <w:rsid w:val="004671A1"/>
    <w:rsid w:val="00476201"/>
    <w:rsid w:val="004833F5"/>
    <w:rsid w:val="004911FF"/>
    <w:rsid w:val="004914A1"/>
    <w:rsid w:val="00492ABA"/>
    <w:rsid w:val="004932FE"/>
    <w:rsid w:val="004A2976"/>
    <w:rsid w:val="004A6A6B"/>
    <w:rsid w:val="004B13AC"/>
    <w:rsid w:val="004B1B0B"/>
    <w:rsid w:val="004C0BCC"/>
    <w:rsid w:val="004C6040"/>
    <w:rsid w:val="004C68C2"/>
    <w:rsid w:val="004C73CA"/>
    <w:rsid w:val="004D1822"/>
    <w:rsid w:val="004D459B"/>
    <w:rsid w:val="004D4712"/>
    <w:rsid w:val="004D5AC4"/>
    <w:rsid w:val="004E4BB1"/>
    <w:rsid w:val="004F1826"/>
    <w:rsid w:val="004F26FD"/>
    <w:rsid w:val="004F3ECD"/>
    <w:rsid w:val="004F4C5E"/>
    <w:rsid w:val="004F65DE"/>
    <w:rsid w:val="004F67B1"/>
    <w:rsid w:val="004F7306"/>
    <w:rsid w:val="005054B3"/>
    <w:rsid w:val="00506517"/>
    <w:rsid w:val="00512FD1"/>
    <w:rsid w:val="005159BB"/>
    <w:rsid w:val="00516609"/>
    <w:rsid w:val="00516A37"/>
    <w:rsid w:val="005200BF"/>
    <w:rsid w:val="0052067E"/>
    <w:rsid w:val="00523F6F"/>
    <w:rsid w:val="005266E6"/>
    <w:rsid w:val="00530CB6"/>
    <w:rsid w:val="0053359B"/>
    <w:rsid w:val="00533C61"/>
    <w:rsid w:val="005355E4"/>
    <w:rsid w:val="00535C3C"/>
    <w:rsid w:val="00540384"/>
    <w:rsid w:val="0054471E"/>
    <w:rsid w:val="005453F0"/>
    <w:rsid w:val="005562B7"/>
    <w:rsid w:val="0056119C"/>
    <w:rsid w:val="00561AF3"/>
    <w:rsid w:val="00564D6C"/>
    <w:rsid w:val="005672BE"/>
    <w:rsid w:val="00570A2C"/>
    <w:rsid w:val="00574A58"/>
    <w:rsid w:val="00576B08"/>
    <w:rsid w:val="00576DD6"/>
    <w:rsid w:val="00577F85"/>
    <w:rsid w:val="00580897"/>
    <w:rsid w:val="00584271"/>
    <w:rsid w:val="00584D50"/>
    <w:rsid w:val="0058618F"/>
    <w:rsid w:val="00590B99"/>
    <w:rsid w:val="005921FA"/>
    <w:rsid w:val="005928B3"/>
    <w:rsid w:val="00594DFA"/>
    <w:rsid w:val="00594E2D"/>
    <w:rsid w:val="005B71FB"/>
    <w:rsid w:val="005C4D19"/>
    <w:rsid w:val="005C7713"/>
    <w:rsid w:val="005E6D75"/>
    <w:rsid w:val="005F23CC"/>
    <w:rsid w:val="005F4A1E"/>
    <w:rsid w:val="005F5286"/>
    <w:rsid w:val="005F6B1B"/>
    <w:rsid w:val="005F73AC"/>
    <w:rsid w:val="005F7613"/>
    <w:rsid w:val="006001C9"/>
    <w:rsid w:val="00605A72"/>
    <w:rsid w:val="00607305"/>
    <w:rsid w:val="006143D0"/>
    <w:rsid w:val="006157F5"/>
    <w:rsid w:val="006309DB"/>
    <w:rsid w:val="00630FCA"/>
    <w:rsid w:val="00636CC3"/>
    <w:rsid w:val="00643FD1"/>
    <w:rsid w:val="00653586"/>
    <w:rsid w:val="00660AA2"/>
    <w:rsid w:val="00661279"/>
    <w:rsid w:val="00661AA1"/>
    <w:rsid w:val="006629AF"/>
    <w:rsid w:val="00663DEB"/>
    <w:rsid w:val="006640D7"/>
    <w:rsid w:val="00665CC6"/>
    <w:rsid w:val="0066642A"/>
    <w:rsid w:val="006669B3"/>
    <w:rsid w:val="00672B12"/>
    <w:rsid w:val="00675561"/>
    <w:rsid w:val="006838DA"/>
    <w:rsid w:val="00683CCD"/>
    <w:rsid w:val="006840E0"/>
    <w:rsid w:val="0068431E"/>
    <w:rsid w:val="00692834"/>
    <w:rsid w:val="00693110"/>
    <w:rsid w:val="00693BF6"/>
    <w:rsid w:val="006944E9"/>
    <w:rsid w:val="00695949"/>
    <w:rsid w:val="00696D28"/>
    <w:rsid w:val="006A2232"/>
    <w:rsid w:val="006A3B19"/>
    <w:rsid w:val="006B096F"/>
    <w:rsid w:val="006B1D95"/>
    <w:rsid w:val="006B3739"/>
    <w:rsid w:val="006B4068"/>
    <w:rsid w:val="006B71B0"/>
    <w:rsid w:val="006C0199"/>
    <w:rsid w:val="006C4B8F"/>
    <w:rsid w:val="006C7292"/>
    <w:rsid w:val="006C7DF5"/>
    <w:rsid w:val="006D6274"/>
    <w:rsid w:val="006E3914"/>
    <w:rsid w:val="006E3D9A"/>
    <w:rsid w:val="006F0665"/>
    <w:rsid w:val="006F1FA9"/>
    <w:rsid w:val="006F2698"/>
    <w:rsid w:val="006F39C7"/>
    <w:rsid w:val="00702972"/>
    <w:rsid w:val="00704BE6"/>
    <w:rsid w:val="00704E5E"/>
    <w:rsid w:val="00710344"/>
    <w:rsid w:val="0071462B"/>
    <w:rsid w:val="00715B61"/>
    <w:rsid w:val="00716223"/>
    <w:rsid w:val="00720EB3"/>
    <w:rsid w:val="00735C8D"/>
    <w:rsid w:val="00736E74"/>
    <w:rsid w:val="00741920"/>
    <w:rsid w:val="0074298E"/>
    <w:rsid w:val="00743609"/>
    <w:rsid w:val="0074505E"/>
    <w:rsid w:val="00745A1F"/>
    <w:rsid w:val="00745CEB"/>
    <w:rsid w:val="00747A42"/>
    <w:rsid w:val="007539DA"/>
    <w:rsid w:val="00756EE9"/>
    <w:rsid w:val="007570CC"/>
    <w:rsid w:val="00760E37"/>
    <w:rsid w:val="00764CE8"/>
    <w:rsid w:val="00770F50"/>
    <w:rsid w:val="00774FC4"/>
    <w:rsid w:val="0078130B"/>
    <w:rsid w:val="007818C7"/>
    <w:rsid w:val="00784B45"/>
    <w:rsid w:val="007855A2"/>
    <w:rsid w:val="00793EDD"/>
    <w:rsid w:val="00797360"/>
    <w:rsid w:val="0079767D"/>
    <w:rsid w:val="007A196D"/>
    <w:rsid w:val="007A1A36"/>
    <w:rsid w:val="007A2595"/>
    <w:rsid w:val="007A473E"/>
    <w:rsid w:val="007A4CCB"/>
    <w:rsid w:val="007A584B"/>
    <w:rsid w:val="007A598C"/>
    <w:rsid w:val="007A6149"/>
    <w:rsid w:val="007B40BB"/>
    <w:rsid w:val="007B46E5"/>
    <w:rsid w:val="007B774E"/>
    <w:rsid w:val="007B7753"/>
    <w:rsid w:val="007C48B9"/>
    <w:rsid w:val="007C5423"/>
    <w:rsid w:val="007E18D6"/>
    <w:rsid w:val="007E18EB"/>
    <w:rsid w:val="007E6A7A"/>
    <w:rsid w:val="007F0BBE"/>
    <w:rsid w:val="007F1F94"/>
    <w:rsid w:val="007F2DD5"/>
    <w:rsid w:val="007F6179"/>
    <w:rsid w:val="007F72BE"/>
    <w:rsid w:val="007F7858"/>
    <w:rsid w:val="00802F18"/>
    <w:rsid w:val="00806FF4"/>
    <w:rsid w:val="008157FE"/>
    <w:rsid w:val="008217F0"/>
    <w:rsid w:val="00821F2E"/>
    <w:rsid w:val="008271BF"/>
    <w:rsid w:val="00830E5E"/>
    <w:rsid w:val="00845E98"/>
    <w:rsid w:val="00866E3C"/>
    <w:rsid w:val="00871D81"/>
    <w:rsid w:val="00871FAF"/>
    <w:rsid w:val="008726D1"/>
    <w:rsid w:val="00873AD7"/>
    <w:rsid w:val="008760A5"/>
    <w:rsid w:val="008820D7"/>
    <w:rsid w:val="00883B31"/>
    <w:rsid w:val="008867F8"/>
    <w:rsid w:val="00887CEA"/>
    <w:rsid w:val="00891DCA"/>
    <w:rsid w:val="008A0072"/>
    <w:rsid w:val="008A251E"/>
    <w:rsid w:val="008A7B62"/>
    <w:rsid w:val="008B3738"/>
    <w:rsid w:val="008B41C8"/>
    <w:rsid w:val="008C0108"/>
    <w:rsid w:val="008C0EEB"/>
    <w:rsid w:val="008C3640"/>
    <w:rsid w:val="008C6136"/>
    <w:rsid w:val="008D2E1D"/>
    <w:rsid w:val="008D3347"/>
    <w:rsid w:val="008D4687"/>
    <w:rsid w:val="008D4E33"/>
    <w:rsid w:val="008D698C"/>
    <w:rsid w:val="008E0460"/>
    <w:rsid w:val="008E4CE2"/>
    <w:rsid w:val="008F7435"/>
    <w:rsid w:val="009010E1"/>
    <w:rsid w:val="00902F3C"/>
    <w:rsid w:val="00904A6D"/>
    <w:rsid w:val="009054F8"/>
    <w:rsid w:val="009128CF"/>
    <w:rsid w:val="0091485B"/>
    <w:rsid w:val="00915DD5"/>
    <w:rsid w:val="00920AAA"/>
    <w:rsid w:val="00922847"/>
    <w:rsid w:val="00922FFA"/>
    <w:rsid w:val="009236C9"/>
    <w:rsid w:val="00924C3E"/>
    <w:rsid w:val="00933A28"/>
    <w:rsid w:val="00935A3D"/>
    <w:rsid w:val="00941FA6"/>
    <w:rsid w:val="0094307D"/>
    <w:rsid w:val="009438D1"/>
    <w:rsid w:val="00950D12"/>
    <w:rsid w:val="00952753"/>
    <w:rsid w:val="00952A12"/>
    <w:rsid w:val="00954957"/>
    <w:rsid w:val="0095672C"/>
    <w:rsid w:val="009575E0"/>
    <w:rsid w:val="00965840"/>
    <w:rsid w:val="00965F15"/>
    <w:rsid w:val="0096638E"/>
    <w:rsid w:val="0097310D"/>
    <w:rsid w:val="009745FF"/>
    <w:rsid w:val="00974FC7"/>
    <w:rsid w:val="0097553E"/>
    <w:rsid w:val="0098595F"/>
    <w:rsid w:val="009921C5"/>
    <w:rsid w:val="0099250A"/>
    <w:rsid w:val="009943A8"/>
    <w:rsid w:val="009A0052"/>
    <w:rsid w:val="009A495D"/>
    <w:rsid w:val="009B0ABD"/>
    <w:rsid w:val="009B1025"/>
    <w:rsid w:val="009B3B23"/>
    <w:rsid w:val="009B4C69"/>
    <w:rsid w:val="009B5641"/>
    <w:rsid w:val="009B74A3"/>
    <w:rsid w:val="009C2018"/>
    <w:rsid w:val="009C45B3"/>
    <w:rsid w:val="009C56C7"/>
    <w:rsid w:val="009D2582"/>
    <w:rsid w:val="009D396D"/>
    <w:rsid w:val="009F1641"/>
    <w:rsid w:val="009F3347"/>
    <w:rsid w:val="009F50E2"/>
    <w:rsid w:val="009F534D"/>
    <w:rsid w:val="00A04E4F"/>
    <w:rsid w:val="00A06B4B"/>
    <w:rsid w:val="00A1058E"/>
    <w:rsid w:val="00A126F9"/>
    <w:rsid w:val="00A154CF"/>
    <w:rsid w:val="00A16A86"/>
    <w:rsid w:val="00A17088"/>
    <w:rsid w:val="00A21172"/>
    <w:rsid w:val="00A23535"/>
    <w:rsid w:val="00A23B6A"/>
    <w:rsid w:val="00A23CB7"/>
    <w:rsid w:val="00A2440D"/>
    <w:rsid w:val="00A25312"/>
    <w:rsid w:val="00A32E56"/>
    <w:rsid w:val="00A335DB"/>
    <w:rsid w:val="00A351CB"/>
    <w:rsid w:val="00A4113E"/>
    <w:rsid w:val="00A44884"/>
    <w:rsid w:val="00A466DB"/>
    <w:rsid w:val="00A5514C"/>
    <w:rsid w:val="00A6160B"/>
    <w:rsid w:val="00A733D8"/>
    <w:rsid w:val="00A76B89"/>
    <w:rsid w:val="00A805D4"/>
    <w:rsid w:val="00A817F1"/>
    <w:rsid w:val="00A82003"/>
    <w:rsid w:val="00A82D63"/>
    <w:rsid w:val="00A86D14"/>
    <w:rsid w:val="00A91B58"/>
    <w:rsid w:val="00A93B91"/>
    <w:rsid w:val="00A9658A"/>
    <w:rsid w:val="00AA09FC"/>
    <w:rsid w:val="00AA379D"/>
    <w:rsid w:val="00AA4969"/>
    <w:rsid w:val="00AB1F17"/>
    <w:rsid w:val="00AB6913"/>
    <w:rsid w:val="00AB7D00"/>
    <w:rsid w:val="00AC0463"/>
    <w:rsid w:val="00AC1757"/>
    <w:rsid w:val="00AD482F"/>
    <w:rsid w:val="00AE0875"/>
    <w:rsid w:val="00AE0921"/>
    <w:rsid w:val="00AE1432"/>
    <w:rsid w:val="00AE7F6F"/>
    <w:rsid w:val="00AF3F3B"/>
    <w:rsid w:val="00B02B39"/>
    <w:rsid w:val="00B031D8"/>
    <w:rsid w:val="00B06E49"/>
    <w:rsid w:val="00B149C2"/>
    <w:rsid w:val="00B20EAC"/>
    <w:rsid w:val="00B22AAE"/>
    <w:rsid w:val="00B30093"/>
    <w:rsid w:val="00B4141E"/>
    <w:rsid w:val="00B41CD6"/>
    <w:rsid w:val="00B446D8"/>
    <w:rsid w:val="00B50E6C"/>
    <w:rsid w:val="00B5417C"/>
    <w:rsid w:val="00B542F0"/>
    <w:rsid w:val="00B612DD"/>
    <w:rsid w:val="00B63076"/>
    <w:rsid w:val="00B658DB"/>
    <w:rsid w:val="00B66305"/>
    <w:rsid w:val="00B7238C"/>
    <w:rsid w:val="00B72D77"/>
    <w:rsid w:val="00B7682A"/>
    <w:rsid w:val="00B77290"/>
    <w:rsid w:val="00B8214A"/>
    <w:rsid w:val="00B827B8"/>
    <w:rsid w:val="00B850FC"/>
    <w:rsid w:val="00B93483"/>
    <w:rsid w:val="00B94E32"/>
    <w:rsid w:val="00BA0E7D"/>
    <w:rsid w:val="00BA4685"/>
    <w:rsid w:val="00BA63FB"/>
    <w:rsid w:val="00BB6B06"/>
    <w:rsid w:val="00BC0BDA"/>
    <w:rsid w:val="00BC6832"/>
    <w:rsid w:val="00BC7297"/>
    <w:rsid w:val="00BD0CED"/>
    <w:rsid w:val="00BD1835"/>
    <w:rsid w:val="00BD4FF5"/>
    <w:rsid w:val="00BD65C3"/>
    <w:rsid w:val="00BE0734"/>
    <w:rsid w:val="00BE0BC6"/>
    <w:rsid w:val="00BE1C04"/>
    <w:rsid w:val="00BE347F"/>
    <w:rsid w:val="00BE6AE8"/>
    <w:rsid w:val="00BF4692"/>
    <w:rsid w:val="00BF4BFD"/>
    <w:rsid w:val="00C008BC"/>
    <w:rsid w:val="00C013F0"/>
    <w:rsid w:val="00C068C6"/>
    <w:rsid w:val="00C150BE"/>
    <w:rsid w:val="00C178EA"/>
    <w:rsid w:val="00C24EC9"/>
    <w:rsid w:val="00C24F3A"/>
    <w:rsid w:val="00C25730"/>
    <w:rsid w:val="00C346A8"/>
    <w:rsid w:val="00C42859"/>
    <w:rsid w:val="00C42E1A"/>
    <w:rsid w:val="00C42E4F"/>
    <w:rsid w:val="00C439EC"/>
    <w:rsid w:val="00C44B8B"/>
    <w:rsid w:val="00C464E4"/>
    <w:rsid w:val="00C468EE"/>
    <w:rsid w:val="00C501A1"/>
    <w:rsid w:val="00C560EF"/>
    <w:rsid w:val="00C573FA"/>
    <w:rsid w:val="00C60D99"/>
    <w:rsid w:val="00C64EAF"/>
    <w:rsid w:val="00C660B8"/>
    <w:rsid w:val="00C75F1F"/>
    <w:rsid w:val="00C76F88"/>
    <w:rsid w:val="00C8155A"/>
    <w:rsid w:val="00C8325A"/>
    <w:rsid w:val="00C90A31"/>
    <w:rsid w:val="00C91A90"/>
    <w:rsid w:val="00C9351B"/>
    <w:rsid w:val="00C94F7D"/>
    <w:rsid w:val="00CA2BBC"/>
    <w:rsid w:val="00CA4610"/>
    <w:rsid w:val="00CA6C49"/>
    <w:rsid w:val="00CA74BE"/>
    <w:rsid w:val="00CB23EA"/>
    <w:rsid w:val="00CB2AA4"/>
    <w:rsid w:val="00CB36AB"/>
    <w:rsid w:val="00CD3413"/>
    <w:rsid w:val="00CE10F4"/>
    <w:rsid w:val="00CE1A78"/>
    <w:rsid w:val="00CE21D4"/>
    <w:rsid w:val="00CE681B"/>
    <w:rsid w:val="00CF5EAC"/>
    <w:rsid w:val="00D004A9"/>
    <w:rsid w:val="00D0183F"/>
    <w:rsid w:val="00D02017"/>
    <w:rsid w:val="00D0642C"/>
    <w:rsid w:val="00D144EF"/>
    <w:rsid w:val="00D15462"/>
    <w:rsid w:val="00D15C60"/>
    <w:rsid w:val="00D15DC7"/>
    <w:rsid w:val="00D2000D"/>
    <w:rsid w:val="00D201D4"/>
    <w:rsid w:val="00D25242"/>
    <w:rsid w:val="00D26359"/>
    <w:rsid w:val="00D274E6"/>
    <w:rsid w:val="00D279F1"/>
    <w:rsid w:val="00D31B87"/>
    <w:rsid w:val="00D32173"/>
    <w:rsid w:val="00D33178"/>
    <w:rsid w:val="00D3722D"/>
    <w:rsid w:val="00D37441"/>
    <w:rsid w:val="00D37BF3"/>
    <w:rsid w:val="00D416B6"/>
    <w:rsid w:val="00D41820"/>
    <w:rsid w:val="00D51D7B"/>
    <w:rsid w:val="00D55EBF"/>
    <w:rsid w:val="00D56127"/>
    <w:rsid w:val="00D56661"/>
    <w:rsid w:val="00D56F79"/>
    <w:rsid w:val="00D63B16"/>
    <w:rsid w:val="00D65200"/>
    <w:rsid w:val="00D67A3A"/>
    <w:rsid w:val="00D67DD1"/>
    <w:rsid w:val="00D7285C"/>
    <w:rsid w:val="00D75058"/>
    <w:rsid w:val="00D7606B"/>
    <w:rsid w:val="00D77392"/>
    <w:rsid w:val="00D77C76"/>
    <w:rsid w:val="00D85EA6"/>
    <w:rsid w:val="00D86249"/>
    <w:rsid w:val="00D90EFE"/>
    <w:rsid w:val="00D90F77"/>
    <w:rsid w:val="00D931EE"/>
    <w:rsid w:val="00D95A89"/>
    <w:rsid w:val="00D97B98"/>
    <w:rsid w:val="00DA4625"/>
    <w:rsid w:val="00DA4794"/>
    <w:rsid w:val="00DA4C89"/>
    <w:rsid w:val="00DA7F73"/>
    <w:rsid w:val="00DB0B66"/>
    <w:rsid w:val="00DB316D"/>
    <w:rsid w:val="00DB4DF1"/>
    <w:rsid w:val="00DC1D43"/>
    <w:rsid w:val="00DC2551"/>
    <w:rsid w:val="00DC344D"/>
    <w:rsid w:val="00DC627F"/>
    <w:rsid w:val="00DD33F5"/>
    <w:rsid w:val="00DD443A"/>
    <w:rsid w:val="00DE0501"/>
    <w:rsid w:val="00DE12BB"/>
    <w:rsid w:val="00DE53CF"/>
    <w:rsid w:val="00DF2C14"/>
    <w:rsid w:val="00DF7DEB"/>
    <w:rsid w:val="00E01346"/>
    <w:rsid w:val="00E04601"/>
    <w:rsid w:val="00E062B8"/>
    <w:rsid w:val="00E118A9"/>
    <w:rsid w:val="00E1320C"/>
    <w:rsid w:val="00E279EF"/>
    <w:rsid w:val="00E3291A"/>
    <w:rsid w:val="00E410A9"/>
    <w:rsid w:val="00E61E41"/>
    <w:rsid w:val="00E62837"/>
    <w:rsid w:val="00E657F6"/>
    <w:rsid w:val="00E67603"/>
    <w:rsid w:val="00E703DB"/>
    <w:rsid w:val="00E706A3"/>
    <w:rsid w:val="00E707BA"/>
    <w:rsid w:val="00E75C02"/>
    <w:rsid w:val="00E85137"/>
    <w:rsid w:val="00E857DB"/>
    <w:rsid w:val="00E873AE"/>
    <w:rsid w:val="00E91319"/>
    <w:rsid w:val="00E9237C"/>
    <w:rsid w:val="00EA073B"/>
    <w:rsid w:val="00EA0E51"/>
    <w:rsid w:val="00EA2FEC"/>
    <w:rsid w:val="00EA4A06"/>
    <w:rsid w:val="00EB1E25"/>
    <w:rsid w:val="00EB251B"/>
    <w:rsid w:val="00EB62F1"/>
    <w:rsid w:val="00EC287C"/>
    <w:rsid w:val="00ED2B3D"/>
    <w:rsid w:val="00EE2A27"/>
    <w:rsid w:val="00EE34DD"/>
    <w:rsid w:val="00EE5A1D"/>
    <w:rsid w:val="00EE5BFB"/>
    <w:rsid w:val="00EE668A"/>
    <w:rsid w:val="00EF10CE"/>
    <w:rsid w:val="00F006C2"/>
    <w:rsid w:val="00F06E64"/>
    <w:rsid w:val="00F11474"/>
    <w:rsid w:val="00F16182"/>
    <w:rsid w:val="00F16456"/>
    <w:rsid w:val="00F258E0"/>
    <w:rsid w:val="00F3093E"/>
    <w:rsid w:val="00F314DF"/>
    <w:rsid w:val="00F329C8"/>
    <w:rsid w:val="00F336C3"/>
    <w:rsid w:val="00F34C3D"/>
    <w:rsid w:val="00F355E6"/>
    <w:rsid w:val="00F42705"/>
    <w:rsid w:val="00F64C09"/>
    <w:rsid w:val="00F70C11"/>
    <w:rsid w:val="00F712F4"/>
    <w:rsid w:val="00F90F83"/>
    <w:rsid w:val="00F91F59"/>
    <w:rsid w:val="00F97CAE"/>
    <w:rsid w:val="00FA4EE9"/>
    <w:rsid w:val="00FA7CC8"/>
    <w:rsid w:val="00FB2544"/>
    <w:rsid w:val="00FB72EB"/>
    <w:rsid w:val="00FC57C0"/>
    <w:rsid w:val="00FC66FA"/>
    <w:rsid w:val="00FD27EC"/>
    <w:rsid w:val="00FD3078"/>
    <w:rsid w:val="00FD54FD"/>
    <w:rsid w:val="00FE3FF5"/>
    <w:rsid w:val="00FF053A"/>
    <w:rsid w:val="0136E7FC"/>
    <w:rsid w:val="01ED4D0F"/>
    <w:rsid w:val="0245758C"/>
    <w:rsid w:val="038CFBE6"/>
    <w:rsid w:val="03F27809"/>
    <w:rsid w:val="04912C05"/>
    <w:rsid w:val="04E127FA"/>
    <w:rsid w:val="0529AE14"/>
    <w:rsid w:val="05C2F143"/>
    <w:rsid w:val="05D38FCD"/>
    <w:rsid w:val="064E9543"/>
    <w:rsid w:val="067CC5F6"/>
    <w:rsid w:val="06B5F21B"/>
    <w:rsid w:val="06B89DA1"/>
    <w:rsid w:val="06E3ADFB"/>
    <w:rsid w:val="075C7925"/>
    <w:rsid w:val="07D23AEA"/>
    <w:rsid w:val="07F030EF"/>
    <w:rsid w:val="0828A4DE"/>
    <w:rsid w:val="0868B1F2"/>
    <w:rsid w:val="08AE9DC5"/>
    <w:rsid w:val="09A477F0"/>
    <w:rsid w:val="09CA3BA8"/>
    <w:rsid w:val="0A185406"/>
    <w:rsid w:val="0A449539"/>
    <w:rsid w:val="0B8DC71B"/>
    <w:rsid w:val="0B8E78F6"/>
    <w:rsid w:val="0BA2D1D9"/>
    <w:rsid w:val="0BFE5CFA"/>
    <w:rsid w:val="0C29C337"/>
    <w:rsid w:val="0C30CE00"/>
    <w:rsid w:val="0C982FAA"/>
    <w:rsid w:val="0D2BE88C"/>
    <w:rsid w:val="0D6E0A36"/>
    <w:rsid w:val="0F32BACB"/>
    <w:rsid w:val="104EF3C5"/>
    <w:rsid w:val="11DD05A3"/>
    <w:rsid w:val="1261233F"/>
    <w:rsid w:val="12940F34"/>
    <w:rsid w:val="1354B1AB"/>
    <w:rsid w:val="147FF086"/>
    <w:rsid w:val="15078E57"/>
    <w:rsid w:val="15DF5120"/>
    <w:rsid w:val="1742227A"/>
    <w:rsid w:val="188DFF27"/>
    <w:rsid w:val="18D322BC"/>
    <w:rsid w:val="18E21BFE"/>
    <w:rsid w:val="19D71462"/>
    <w:rsid w:val="1AA4E384"/>
    <w:rsid w:val="1AD7773D"/>
    <w:rsid w:val="1AD7B357"/>
    <w:rsid w:val="1AE23FDF"/>
    <w:rsid w:val="1B0F82FC"/>
    <w:rsid w:val="1CC37A06"/>
    <w:rsid w:val="1D53C2DF"/>
    <w:rsid w:val="1D69C67E"/>
    <w:rsid w:val="1E9392D6"/>
    <w:rsid w:val="1EC4EEB7"/>
    <w:rsid w:val="1EE60FC5"/>
    <w:rsid w:val="2105D090"/>
    <w:rsid w:val="2172EBF6"/>
    <w:rsid w:val="218CC4B0"/>
    <w:rsid w:val="21A3BEBC"/>
    <w:rsid w:val="21B73D64"/>
    <w:rsid w:val="21C58FC8"/>
    <w:rsid w:val="21E8623F"/>
    <w:rsid w:val="2233A771"/>
    <w:rsid w:val="2237D1C0"/>
    <w:rsid w:val="22839BF0"/>
    <w:rsid w:val="229E045B"/>
    <w:rsid w:val="23AC1E3D"/>
    <w:rsid w:val="23D572E5"/>
    <w:rsid w:val="24093324"/>
    <w:rsid w:val="24136710"/>
    <w:rsid w:val="24431B0B"/>
    <w:rsid w:val="252FA74A"/>
    <w:rsid w:val="2534E608"/>
    <w:rsid w:val="25538748"/>
    <w:rsid w:val="26A8E0DB"/>
    <w:rsid w:val="26B777B7"/>
    <w:rsid w:val="272E9584"/>
    <w:rsid w:val="275C054C"/>
    <w:rsid w:val="27EF7A83"/>
    <w:rsid w:val="28C5C1FD"/>
    <w:rsid w:val="28CFD97C"/>
    <w:rsid w:val="29A52E55"/>
    <w:rsid w:val="29CBCE8D"/>
    <w:rsid w:val="29E7A2C9"/>
    <w:rsid w:val="2A3B28C6"/>
    <w:rsid w:val="2A76C4A6"/>
    <w:rsid w:val="2B7A0551"/>
    <w:rsid w:val="2B80E367"/>
    <w:rsid w:val="2BCF6ADC"/>
    <w:rsid w:val="2CDAB3C9"/>
    <w:rsid w:val="2D56BADC"/>
    <w:rsid w:val="2D8DE311"/>
    <w:rsid w:val="2E157976"/>
    <w:rsid w:val="2E43D929"/>
    <w:rsid w:val="2E7F6856"/>
    <w:rsid w:val="2EC67C51"/>
    <w:rsid w:val="2EE22453"/>
    <w:rsid w:val="2F315A31"/>
    <w:rsid w:val="2F6D7268"/>
    <w:rsid w:val="305923D5"/>
    <w:rsid w:val="3072C2FC"/>
    <w:rsid w:val="31489FC5"/>
    <w:rsid w:val="315874BF"/>
    <w:rsid w:val="31A0F7F1"/>
    <w:rsid w:val="31EAE3E1"/>
    <w:rsid w:val="32085C05"/>
    <w:rsid w:val="3240B0DA"/>
    <w:rsid w:val="327E32A8"/>
    <w:rsid w:val="328943EE"/>
    <w:rsid w:val="331BC2F7"/>
    <w:rsid w:val="338F5F49"/>
    <w:rsid w:val="3432407F"/>
    <w:rsid w:val="345F5F99"/>
    <w:rsid w:val="34EE8499"/>
    <w:rsid w:val="35195E4A"/>
    <w:rsid w:val="3547D751"/>
    <w:rsid w:val="35E2A7EE"/>
    <w:rsid w:val="38083ACC"/>
    <w:rsid w:val="389953CD"/>
    <w:rsid w:val="390C8647"/>
    <w:rsid w:val="393D66FF"/>
    <w:rsid w:val="3954EE45"/>
    <w:rsid w:val="39602FD0"/>
    <w:rsid w:val="3A1BB58E"/>
    <w:rsid w:val="3A212D81"/>
    <w:rsid w:val="3A2B04C5"/>
    <w:rsid w:val="3A562452"/>
    <w:rsid w:val="3A57E117"/>
    <w:rsid w:val="3AD9175C"/>
    <w:rsid w:val="3B70F78B"/>
    <w:rsid w:val="3B818093"/>
    <w:rsid w:val="3B931FFE"/>
    <w:rsid w:val="3C27F6A2"/>
    <w:rsid w:val="3D0AD37A"/>
    <w:rsid w:val="3DAD81A4"/>
    <w:rsid w:val="3DFF605D"/>
    <w:rsid w:val="3E41D472"/>
    <w:rsid w:val="3E485FE6"/>
    <w:rsid w:val="3EA7CC41"/>
    <w:rsid w:val="3EABC19C"/>
    <w:rsid w:val="3ECB6186"/>
    <w:rsid w:val="3EEFA429"/>
    <w:rsid w:val="3EF6679C"/>
    <w:rsid w:val="3F1455BB"/>
    <w:rsid w:val="3F3F139A"/>
    <w:rsid w:val="3FB71427"/>
    <w:rsid w:val="40008F48"/>
    <w:rsid w:val="403DB79F"/>
    <w:rsid w:val="40BD16A3"/>
    <w:rsid w:val="4193EC67"/>
    <w:rsid w:val="41EDADED"/>
    <w:rsid w:val="422A8D64"/>
    <w:rsid w:val="422AA2FE"/>
    <w:rsid w:val="4261785B"/>
    <w:rsid w:val="42BD9D16"/>
    <w:rsid w:val="42EF0C64"/>
    <w:rsid w:val="43610553"/>
    <w:rsid w:val="43749805"/>
    <w:rsid w:val="43A0A516"/>
    <w:rsid w:val="43FFDB95"/>
    <w:rsid w:val="4443DDDE"/>
    <w:rsid w:val="449AEA29"/>
    <w:rsid w:val="449FAC19"/>
    <w:rsid w:val="455493A9"/>
    <w:rsid w:val="45631EA1"/>
    <w:rsid w:val="45BA48FD"/>
    <w:rsid w:val="45E5DCC2"/>
    <w:rsid w:val="462BBC42"/>
    <w:rsid w:val="46B3B0FA"/>
    <w:rsid w:val="4759E157"/>
    <w:rsid w:val="480FF1B8"/>
    <w:rsid w:val="48DA9372"/>
    <w:rsid w:val="493292D2"/>
    <w:rsid w:val="4A967E50"/>
    <w:rsid w:val="4A982489"/>
    <w:rsid w:val="4B6B87BF"/>
    <w:rsid w:val="4B92356E"/>
    <w:rsid w:val="4C694470"/>
    <w:rsid w:val="4C74D127"/>
    <w:rsid w:val="4D477ECF"/>
    <w:rsid w:val="4D843DCB"/>
    <w:rsid w:val="4E1C518B"/>
    <w:rsid w:val="4E1CBFBB"/>
    <w:rsid w:val="4E3638D6"/>
    <w:rsid w:val="4E3D9A8F"/>
    <w:rsid w:val="4FA65E4C"/>
    <w:rsid w:val="4FF8FAC3"/>
    <w:rsid w:val="501489C2"/>
    <w:rsid w:val="5046996B"/>
    <w:rsid w:val="507E6E60"/>
    <w:rsid w:val="50ED3F30"/>
    <w:rsid w:val="51CEA241"/>
    <w:rsid w:val="52A85B44"/>
    <w:rsid w:val="53D4CF93"/>
    <w:rsid w:val="53E3F452"/>
    <w:rsid w:val="53F20AD8"/>
    <w:rsid w:val="53FDCF35"/>
    <w:rsid w:val="546AF895"/>
    <w:rsid w:val="546BE849"/>
    <w:rsid w:val="54A19EB2"/>
    <w:rsid w:val="554BCB04"/>
    <w:rsid w:val="5565161B"/>
    <w:rsid w:val="56504FAC"/>
    <w:rsid w:val="569F39F4"/>
    <w:rsid w:val="56FCABC8"/>
    <w:rsid w:val="57040A68"/>
    <w:rsid w:val="570FD4C9"/>
    <w:rsid w:val="571D44CC"/>
    <w:rsid w:val="5820C414"/>
    <w:rsid w:val="582CD6DE"/>
    <w:rsid w:val="58AE813F"/>
    <w:rsid w:val="5A02926B"/>
    <w:rsid w:val="5A1374E3"/>
    <w:rsid w:val="5A5B0EE8"/>
    <w:rsid w:val="5AEEDF15"/>
    <w:rsid w:val="5BCA7B4B"/>
    <w:rsid w:val="5BF42866"/>
    <w:rsid w:val="5C4A1975"/>
    <w:rsid w:val="5C9DB6E9"/>
    <w:rsid w:val="5DAA578C"/>
    <w:rsid w:val="5DC948B3"/>
    <w:rsid w:val="5E1E1357"/>
    <w:rsid w:val="5E3E2041"/>
    <w:rsid w:val="5EB51F2D"/>
    <w:rsid w:val="600C5F94"/>
    <w:rsid w:val="60C82D23"/>
    <w:rsid w:val="60F547FC"/>
    <w:rsid w:val="619F36D9"/>
    <w:rsid w:val="6203FADA"/>
    <w:rsid w:val="621590C0"/>
    <w:rsid w:val="625CD1AF"/>
    <w:rsid w:val="6298CBB5"/>
    <w:rsid w:val="634ED903"/>
    <w:rsid w:val="6493A666"/>
    <w:rsid w:val="662898C6"/>
    <w:rsid w:val="66F76ADC"/>
    <w:rsid w:val="6750C4F1"/>
    <w:rsid w:val="68276372"/>
    <w:rsid w:val="68442537"/>
    <w:rsid w:val="68934CB3"/>
    <w:rsid w:val="692907A8"/>
    <w:rsid w:val="69AF14AE"/>
    <w:rsid w:val="6A1EDE73"/>
    <w:rsid w:val="6A3E1F96"/>
    <w:rsid w:val="6A9F7F3C"/>
    <w:rsid w:val="6B02460E"/>
    <w:rsid w:val="6B7A8740"/>
    <w:rsid w:val="6C102349"/>
    <w:rsid w:val="6C58CF94"/>
    <w:rsid w:val="6CA0C8BC"/>
    <w:rsid w:val="6E1B44FF"/>
    <w:rsid w:val="6E2A424C"/>
    <w:rsid w:val="6EA6F036"/>
    <w:rsid w:val="6EC479B9"/>
    <w:rsid w:val="6EE9B3DB"/>
    <w:rsid w:val="6F3DEACE"/>
    <w:rsid w:val="6F8ACB98"/>
    <w:rsid w:val="6FAA01E4"/>
    <w:rsid w:val="70BEF74F"/>
    <w:rsid w:val="70F42DC4"/>
    <w:rsid w:val="719BF2C0"/>
    <w:rsid w:val="71A6C007"/>
    <w:rsid w:val="71E47F99"/>
    <w:rsid w:val="72CC4F4E"/>
    <w:rsid w:val="737D59A0"/>
    <w:rsid w:val="73F33702"/>
    <w:rsid w:val="742F1A6D"/>
    <w:rsid w:val="74FDD15E"/>
    <w:rsid w:val="7642B0C6"/>
    <w:rsid w:val="7646852E"/>
    <w:rsid w:val="7696CDD0"/>
    <w:rsid w:val="77A4933C"/>
    <w:rsid w:val="7876C3A8"/>
    <w:rsid w:val="791DC522"/>
    <w:rsid w:val="79F8DB2F"/>
    <w:rsid w:val="7AF5F3FD"/>
    <w:rsid w:val="7B2EDA15"/>
    <w:rsid w:val="7BBE0C18"/>
    <w:rsid w:val="7BC60267"/>
    <w:rsid w:val="7C5379AA"/>
    <w:rsid w:val="7CC2B1EB"/>
    <w:rsid w:val="7CD6791D"/>
    <w:rsid w:val="7D42FC68"/>
    <w:rsid w:val="7D66B0BB"/>
    <w:rsid w:val="7D8FA136"/>
    <w:rsid w:val="7E2B8962"/>
    <w:rsid w:val="7E51D166"/>
    <w:rsid w:val="7E992E25"/>
    <w:rsid w:val="7EC97119"/>
    <w:rsid w:val="7F8F8F4F"/>
    <w:rsid w:val="7FE25F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61E5B9"/>
  <w15:chartTrackingRefBased/>
  <w15:docId w15:val="{F8C6F606-EE13-4B95-AF3B-02706DE9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E98"/>
    <w:pPr>
      <w:spacing w:after="201" w:line="219" w:lineRule="auto"/>
      <w:ind w:left="250" w:right="24" w:firstLine="9"/>
      <w:jc w:val="both"/>
    </w:pPr>
    <w:rPr>
      <w:rFonts w:ascii="Times New Roman" w:eastAsia="Times New Roman" w:hAnsi="Times New Roman" w:cs="Times New Roman"/>
      <w:color w:val="000000"/>
      <w:sz w:val="22"/>
      <w:lang w:eastAsia="cs-CZ"/>
    </w:rPr>
  </w:style>
  <w:style w:type="paragraph" w:styleId="Nadpis1">
    <w:name w:val="heading 1"/>
    <w:basedOn w:val="Normln"/>
    <w:next w:val="Normln"/>
    <w:link w:val="Nadpis1Char"/>
    <w:uiPriority w:val="9"/>
    <w:qFormat/>
    <w:rsid w:val="00845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45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45E9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45E9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45E9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45E9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5E9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5E9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5E9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45E9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45E9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45E9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45E9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45E9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45E9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5E9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5E9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5E98"/>
    <w:rPr>
      <w:rFonts w:eastAsiaTheme="majorEastAsia" w:cstheme="majorBidi"/>
      <w:color w:val="272727" w:themeColor="text1" w:themeTint="D8"/>
    </w:rPr>
  </w:style>
  <w:style w:type="paragraph" w:styleId="Nzev">
    <w:name w:val="Title"/>
    <w:basedOn w:val="Normln"/>
    <w:next w:val="Normln"/>
    <w:link w:val="NzevChar"/>
    <w:uiPriority w:val="10"/>
    <w:qFormat/>
    <w:rsid w:val="0084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45E9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45E98"/>
    <w:pPr>
      <w:numPr>
        <w:ilvl w:val="1"/>
      </w:numPr>
      <w:ind w:left="250" w:firstLine="9"/>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5E9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5E98"/>
    <w:pPr>
      <w:spacing w:before="160"/>
      <w:jc w:val="center"/>
    </w:pPr>
    <w:rPr>
      <w:i/>
      <w:iCs/>
      <w:color w:val="404040" w:themeColor="text1" w:themeTint="BF"/>
    </w:rPr>
  </w:style>
  <w:style w:type="character" w:customStyle="1" w:styleId="CittChar">
    <w:name w:val="Citát Char"/>
    <w:basedOn w:val="Standardnpsmoodstavce"/>
    <w:link w:val="Citt"/>
    <w:uiPriority w:val="29"/>
    <w:rsid w:val="00845E98"/>
    <w:rPr>
      <w:i/>
      <w:iCs/>
      <w:color w:val="404040" w:themeColor="text1" w:themeTint="BF"/>
    </w:rPr>
  </w:style>
  <w:style w:type="paragraph" w:styleId="Odstavecseseznamem">
    <w:name w:val="List Paragraph"/>
    <w:basedOn w:val="Normln"/>
    <w:uiPriority w:val="34"/>
    <w:qFormat/>
    <w:rsid w:val="00845E98"/>
    <w:pPr>
      <w:ind w:left="720"/>
      <w:contextualSpacing/>
    </w:pPr>
  </w:style>
  <w:style w:type="character" w:styleId="Zdraznnintenzivn">
    <w:name w:val="Intense Emphasis"/>
    <w:basedOn w:val="Standardnpsmoodstavce"/>
    <w:uiPriority w:val="21"/>
    <w:qFormat/>
    <w:rsid w:val="00845E98"/>
    <w:rPr>
      <w:i/>
      <w:iCs/>
      <w:color w:val="0F4761" w:themeColor="accent1" w:themeShade="BF"/>
    </w:rPr>
  </w:style>
  <w:style w:type="paragraph" w:styleId="Vrazncitt">
    <w:name w:val="Intense Quote"/>
    <w:basedOn w:val="Normln"/>
    <w:next w:val="Normln"/>
    <w:link w:val="VrazncittChar"/>
    <w:uiPriority w:val="30"/>
    <w:qFormat/>
    <w:rsid w:val="00845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45E98"/>
    <w:rPr>
      <w:i/>
      <w:iCs/>
      <w:color w:val="0F4761" w:themeColor="accent1" w:themeShade="BF"/>
    </w:rPr>
  </w:style>
  <w:style w:type="character" w:styleId="Odkazintenzivn">
    <w:name w:val="Intense Reference"/>
    <w:basedOn w:val="Standardnpsmoodstavce"/>
    <w:uiPriority w:val="32"/>
    <w:qFormat/>
    <w:rsid w:val="00845E98"/>
    <w:rPr>
      <w:b/>
      <w:bCs/>
      <w:smallCaps/>
      <w:color w:val="0F4761" w:themeColor="accent1" w:themeShade="BF"/>
      <w:spacing w:val="5"/>
    </w:rPr>
  </w:style>
  <w:style w:type="table" w:customStyle="1" w:styleId="TableGrid">
    <w:name w:val="TableGrid"/>
    <w:rsid w:val="00845E98"/>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845E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5E98"/>
    <w:rPr>
      <w:rFonts w:ascii="Times New Roman" w:eastAsia="Times New Roman" w:hAnsi="Times New Roman" w:cs="Times New Roman"/>
      <w:color w:val="000000"/>
      <w:sz w:val="22"/>
      <w:lang w:eastAsia="cs-CZ"/>
    </w:rPr>
  </w:style>
  <w:style w:type="paragraph" w:styleId="Zpat">
    <w:name w:val="footer"/>
    <w:basedOn w:val="Normln"/>
    <w:link w:val="ZpatChar"/>
    <w:uiPriority w:val="99"/>
    <w:unhideWhenUsed/>
    <w:rsid w:val="00845E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45E98"/>
    <w:rPr>
      <w:rFonts w:ascii="Times New Roman" w:eastAsia="Times New Roman" w:hAnsi="Times New Roman" w:cs="Times New Roman"/>
      <w:color w:val="000000"/>
      <w:sz w:val="22"/>
      <w:lang w:eastAsia="cs-CZ"/>
    </w:rPr>
  </w:style>
  <w:style w:type="paragraph" w:styleId="Normlnweb">
    <w:name w:val="Normal (Web)"/>
    <w:basedOn w:val="Normln"/>
    <w:uiPriority w:val="99"/>
    <w:unhideWhenUsed/>
    <w:rsid w:val="004F3ECD"/>
    <w:pPr>
      <w:spacing w:before="100" w:beforeAutospacing="1" w:after="100" w:afterAutospacing="1" w:line="240" w:lineRule="auto"/>
      <w:ind w:left="0" w:right="0" w:firstLine="0"/>
      <w:jc w:val="left"/>
    </w:pPr>
    <w:rPr>
      <w:color w:val="auto"/>
      <w:kern w:val="0"/>
      <w:sz w:val="24"/>
      <w14:ligatures w14:val="none"/>
    </w:rPr>
  </w:style>
  <w:style w:type="character" w:styleId="Siln">
    <w:name w:val="Strong"/>
    <w:basedOn w:val="Standardnpsmoodstavce"/>
    <w:uiPriority w:val="22"/>
    <w:qFormat/>
    <w:rsid w:val="004F3ECD"/>
    <w:rPr>
      <w:b/>
      <w:bCs/>
    </w:rPr>
  </w:style>
  <w:style w:type="character" w:styleId="Odkaznakoment">
    <w:name w:val="annotation reference"/>
    <w:basedOn w:val="Standardnpsmoodstavce"/>
    <w:uiPriority w:val="99"/>
    <w:semiHidden/>
    <w:unhideWhenUsed/>
    <w:rsid w:val="004F3ECD"/>
    <w:rPr>
      <w:sz w:val="16"/>
      <w:szCs w:val="16"/>
    </w:rPr>
  </w:style>
  <w:style w:type="paragraph" w:styleId="Textkomente">
    <w:name w:val="annotation text"/>
    <w:basedOn w:val="Normln"/>
    <w:link w:val="TextkomenteChar"/>
    <w:uiPriority w:val="99"/>
    <w:unhideWhenUsed/>
    <w:rsid w:val="004F3ECD"/>
    <w:pPr>
      <w:spacing w:line="240" w:lineRule="auto"/>
    </w:pPr>
    <w:rPr>
      <w:sz w:val="20"/>
      <w:szCs w:val="20"/>
    </w:rPr>
  </w:style>
  <w:style w:type="character" w:customStyle="1" w:styleId="TextkomenteChar">
    <w:name w:val="Text komentáře Char"/>
    <w:basedOn w:val="Standardnpsmoodstavce"/>
    <w:link w:val="Textkomente"/>
    <w:uiPriority w:val="99"/>
    <w:rsid w:val="004F3ECD"/>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4F3ECD"/>
    <w:rPr>
      <w:b/>
      <w:bCs/>
    </w:rPr>
  </w:style>
  <w:style w:type="character" w:customStyle="1" w:styleId="PedmtkomenteChar">
    <w:name w:val="Předmět komentáře Char"/>
    <w:basedOn w:val="TextkomenteChar"/>
    <w:link w:val="Pedmtkomente"/>
    <w:uiPriority w:val="99"/>
    <w:semiHidden/>
    <w:rsid w:val="004F3ECD"/>
    <w:rPr>
      <w:rFonts w:ascii="Times New Roman" w:eastAsia="Times New Roman" w:hAnsi="Times New Roman" w:cs="Times New Roman"/>
      <w:b/>
      <w:bCs/>
      <w:color w:val="000000"/>
      <w:sz w:val="20"/>
      <w:szCs w:val="20"/>
      <w:lang w:eastAsia="cs-CZ"/>
    </w:rPr>
  </w:style>
  <w:style w:type="paragraph" w:customStyle="1" w:styleId="paragraph">
    <w:name w:val="paragraph"/>
    <w:basedOn w:val="Normln"/>
    <w:rsid w:val="00386771"/>
    <w:pPr>
      <w:spacing w:before="100" w:beforeAutospacing="1" w:after="100" w:afterAutospacing="1" w:line="240" w:lineRule="auto"/>
      <w:ind w:left="0" w:right="0" w:firstLine="0"/>
      <w:jc w:val="left"/>
    </w:pPr>
    <w:rPr>
      <w:color w:val="auto"/>
      <w:kern w:val="0"/>
      <w:sz w:val="24"/>
      <w14:ligatures w14:val="none"/>
    </w:rPr>
  </w:style>
  <w:style w:type="character" w:customStyle="1" w:styleId="normaltextrun">
    <w:name w:val="normaltextrun"/>
    <w:basedOn w:val="Standardnpsmoodstavce"/>
    <w:rsid w:val="00386771"/>
  </w:style>
  <w:style w:type="character" w:customStyle="1" w:styleId="eop">
    <w:name w:val="eop"/>
    <w:basedOn w:val="Standardnpsmoodstavce"/>
    <w:rsid w:val="00386771"/>
  </w:style>
  <w:style w:type="paragraph" w:styleId="Revize">
    <w:name w:val="Revision"/>
    <w:hidden/>
    <w:uiPriority w:val="99"/>
    <w:semiHidden/>
    <w:rsid w:val="006629AF"/>
    <w:pPr>
      <w:spacing w:after="0" w:line="240" w:lineRule="auto"/>
    </w:pPr>
    <w:rPr>
      <w:rFonts w:ascii="Times New Roman" w:eastAsia="Times New Roman" w:hAnsi="Times New Roman" w:cs="Times New Roman"/>
      <w:color w:val="000000"/>
      <w:sz w:val="22"/>
      <w:lang w:eastAsia="cs-CZ"/>
    </w:rPr>
  </w:style>
  <w:style w:type="paragraph" w:styleId="Zkladntext">
    <w:name w:val="Body Text"/>
    <w:basedOn w:val="Normln"/>
    <w:link w:val="ZkladntextChar"/>
    <w:rsid w:val="006838DA"/>
    <w:pPr>
      <w:spacing w:after="0" w:line="240" w:lineRule="auto"/>
      <w:ind w:left="0" w:right="0" w:firstLine="0"/>
      <w:jc w:val="left"/>
    </w:pPr>
    <w:rPr>
      <w:color w:val="auto"/>
      <w:kern w:val="0"/>
      <w:sz w:val="24"/>
      <w:szCs w:val="20"/>
      <w14:ligatures w14:val="none"/>
    </w:rPr>
  </w:style>
  <w:style w:type="character" w:customStyle="1" w:styleId="ZkladntextChar">
    <w:name w:val="Základní text Char"/>
    <w:basedOn w:val="Standardnpsmoodstavce"/>
    <w:link w:val="Zkladntext"/>
    <w:rsid w:val="006838DA"/>
    <w:rPr>
      <w:rFonts w:ascii="Times New Roman" w:eastAsia="Times New Roman" w:hAnsi="Times New Roman" w:cs="Times New Roman"/>
      <w:kern w:val="0"/>
      <w:szCs w:val="20"/>
      <w:lang w:eastAsia="cs-CZ"/>
      <w14:ligatures w14:val="none"/>
    </w:rPr>
  </w:style>
  <w:style w:type="table" w:styleId="Mkatabulky">
    <w:name w:val="Table Grid"/>
    <w:basedOn w:val="Normlntabulka"/>
    <w:uiPriority w:val="39"/>
    <w:rsid w:val="00DE0501"/>
    <w:pPr>
      <w:spacing w:after="0" w:line="240" w:lineRule="auto"/>
    </w:pPr>
    <w:rPr>
      <w:rFonts w:ascii="Aptos" w:eastAsia="Aptos" w:hAnsi="Aptos" w:cs="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afe2df-82d5-4bb6-82da-ef20bfa9ef17">
      <Terms xmlns="http://schemas.microsoft.com/office/infopath/2007/PartnerControls"/>
    </lcf76f155ced4ddcb4097134ff3c332f>
    <TaxCatchAll xmlns="a079e312-86b1-45f7-a8d3-ce67577ef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787B0F89DC724F953E6BF99A33F21A" ma:contentTypeVersion="11" ma:contentTypeDescription="Vytvoří nový dokument" ma:contentTypeScope="" ma:versionID="118f009b12dcc5478d78c7c2c3351ef7">
  <xsd:schema xmlns:xsd="http://www.w3.org/2001/XMLSchema" xmlns:xs="http://www.w3.org/2001/XMLSchema" xmlns:p="http://schemas.microsoft.com/office/2006/metadata/properties" xmlns:ns2="2aafe2df-82d5-4bb6-82da-ef20bfa9ef17" xmlns:ns3="a079e312-86b1-45f7-a8d3-ce67577ef506" targetNamespace="http://schemas.microsoft.com/office/2006/metadata/properties" ma:root="true" ma:fieldsID="4bce887192b53b9a7152d95d8ac37717" ns2:_="" ns3:_="">
    <xsd:import namespace="2aafe2df-82d5-4bb6-82da-ef20bfa9ef17"/>
    <xsd:import namespace="a079e312-86b1-45f7-a8d3-ce67577ef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fe2df-82d5-4bb6-82da-ef20bfa9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78568ae-09e4-4dc3-ae12-112795fb24b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9e312-86b1-45f7-a8d3-ce67577ef5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c3e3520-514d-489d-a853-15dd2acc5950}" ma:internalName="TaxCatchAll" ma:showField="CatchAllData" ma:web="a079e312-86b1-45f7-a8d3-ce67577ef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D3321-4AD0-4B85-981D-3CF88DB8548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a079e312-86b1-45f7-a8d3-ce67577ef506"/>
    <ds:schemaRef ds:uri="2aafe2df-82d5-4bb6-82da-ef20bfa9ef17"/>
    <ds:schemaRef ds:uri="http://www.w3.org/XML/1998/namespace"/>
  </ds:schemaRefs>
</ds:datastoreItem>
</file>

<file path=customXml/itemProps2.xml><?xml version="1.0" encoding="utf-8"?>
<ds:datastoreItem xmlns:ds="http://schemas.openxmlformats.org/officeDocument/2006/customXml" ds:itemID="{3B8476E7-B054-44B7-BF37-91410F82A8FB}">
  <ds:schemaRefs>
    <ds:schemaRef ds:uri="http://schemas.microsoft.com/sharepoint/v3/contenttype/forms"/>
  </ds:schemaRefs>
</ds:datastoreItem>
</file>

<file path=customXml/itemProps3.xml><?xml version="1.0" encoding="utf-8"?>
<ds:datastoreItem xmlns:ds="http://schemas.openxmlformats.org/officeDocument/2006/customXml" ds:itemID="{5D9A7408-6A25-48F6-8C9C-5E1536CA7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fe2df-82d5-4bb6-82da-ef20bfa9ef17"/>
    <ds:schemaRef ds:uri="a079e312-86b1-45f7-a8d3-ce67577ef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CE3C93-7EFC-4D11-994E-DDD2FC79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2243</Words>
  <Characters>13236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Nechvílová Kateřina, Mgr.</dc:creator>
  <cp:keywords/>
  <dc:description/>
  <cp:lastModifiedBy>Klimánková Pavla</cp:lastModifiedBy>
  <cp:revision>2</cp:revision>
  <dcterms:created xsi:type="dcterms:W3CDTF">2026-04-07T11:34:00Z</dcterms:created>
  <dcterms:modified xsi:type="dcterms:W3CDTF">2026-04-07T11:34:00Z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2026-02-03T08:51:13Z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d2243c2f-0e1a-4950-b44e-d2ee2a84f159</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y fmtid="{D5CDD505-2E9C-101B-9397-08002B2CF9AE}" pid="10" name="ContentTypeId">
    <vt:lpwstr>0x010100D2787B0F89DC724F953E6BF99A33F21A</vt:lpwstr>
  </property>
  <property fmtid="{D5CDD505-2E9C-101B-9397-08002B2CF9AE}" pid="11" name="MediaServiceImageTags">
    <vt:lpwstr/>
  </property>
</Properties>
</file>