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04F5" w14:textId="79820E54" w:rsidR="00454875" w:rsidRDefault="00BB1F97" w:rsidP="00454875">
      <w:pPr>
        <w:pBdr>
          <w:top w:val="single" w:sz="4" w:space="1" w:color="000000"/>
        </w:pBdr>
        <w:jc w:val="center"/>
        <w:rPr>
          <w:b/>
        </w:rPr>
      </w:pPr>
      <w:r>
        <w:rPr>
          <w:b/>
        </w:rPr>
        <w:t xml:space="preserve">  </w:t>
      </w:r>
    </w:p>
    <w:p w14:paraId="0ED4F004" w14:textId="77777777" w:rsidR="00454875" w:rsidRDefault="00454875" w:rsidP="00454875">
      <w:pPr>
        <w:pBdr>
          <w:top w:val="single" w:sz="4" w:space="1" w:color="000000"/>
        </w:pBdr>
        <w:jc w:val="center"/>
        <w:rPr>
          <w:b/>
          <w:smallCaps/>
        </w:rPr>
      </w:pPr>
      <w:r>
        <w:rPr>
          <w:b/>
          <w:smallCaps/>
        </w:rPr>
        <w:t>FAIR WIZARD</w:t>
      </w:r>
    </w:p>
    <w:p w14:paraId="1A088819" w14:textId="77777777" w:rsidR="00454875" w:rsidRDefault="00454875" w:rsidP="00454875">
      <w:pPr>
        <w:pBdr>
          <w:top w:val="single" w:sz="4" w:space="1" w:color="000000"/>
        </w:pBdr>
        <w:jc w:val="center"/>
        <w:rPr>
          <w:b/>
          <w:smallCaps/>
        </w:rPr>
      </w:pPr>
    </w:p>
    <w:p w14:paraId="5459D4DD" w14:textId="77777777" w:rsidR="00454875" w:rsidRDefault="00454875" w:rsidP="00454875">
      <w:pPr>
        <w:pBdr>
          <w:bottom w:val="single" w:sz="4" w:space="1" w:color="000000"/>
        </w:pBdr>
        <w:jc w:val="center"/>
        <w:rPr>
          <w:b/>
          <w:smallCaps/>
        </w:rPr>
      </w:pPr>
      <w:r>
        <w:rPr>
          <w:b/>
          <w:smallCaps/>
        </w:rPr>
        <w:t>SOFTWARE-AS-A-SERVICE AGREEMENT</w:t>
      </w:r>
    </w:p>
    <w:p w14:paraId="1547FB74" w14:textId="77777777" w:rsidR="00454875" w:rsidRDefault="00454875" w:rsidP="00454875">
      <w:pPr>
        <w:pBdr>
          <w:bottom w:val="single" w:sz="4" w:space="1" w:color="000000"/>
        </w:pBdr>
        <w:jc w:val="center"/>
        <w:rPr>
          <w:b/>
        </w:rPr>
      </w:pPr>
    </w:p>
    <w:p w14:paraId="05864A77" w14:textId="77777777" w:rsidR="00454875" w:rsidRDefault="00454875" w:rsidP="00454875">
      <w:pPr>
        <w:widowControl w:val="0"/>
        <w:jc w:val="center"/>
        <w:rPr>
          <w:b/>
        </w:rPr>
      </w:pPr>
    </w:p>
    <w:p w14:paraId="15BC36DD" w14:textId="282F053E" w:rsidR="00095E8E" w:rsidRDefault="00D47046" w:rsidP="00095E8E">
      <w:sdt>
        <w:sdtPr>
          <w:tag w:val="goog_rdk_0"/>
          <w:id w:val="-1264989925"/>
        </w:sdtPr>
        <w:sdtEndPr/>
        <w:sdtContent/>
      </w:sdt>
      <w:r w:rsidR="00454875">
        <w:t>Th</w:t>
      </w:r>
      <w:r w:rsidR="001F3361">
        <w:t>is</w:t>
      </w:r>
      <w:r w:rsidR="00454875">
        <w:t xml:space="preserve"> FAIR Wizard </w:t>
      </w:r>
      <w:r w:rsidR="001F3361" w:rsidRPr="001F3361">
        <w:t>Software-</w:t>
      </w:r>
      <w:r w:rsidR="001F3361">
        <w:t>a</w:t>
      </w:r>
      <w:r w:rsidR="001F3361" w:rsidRPr="001F3361">
        <w:t>s-</w:t>
      </w:r>
      <w:r w:rsidR="001F3361">
        <w:t>a</w:t>
      </w:r>
      <w:r w:rsidR="001F3361" w:rsidRPr="001F3361">
        <w:t xml:space="preserve">-Service </w:t>
      </w:r>
      <w:r w:rsidR="00454875">
        <w:t>Agreement (the “</w:t>
      </w:r>
      <w:r w:rsidR="00454875">
        <w:rPr>
          <w:b/>
        </w:rPr>
        <w:t>Agreement</w:t>
      </w:r>
      <w:r w:rsidR="00454875">
        <w:t>”) consists of this order form (the “</w:t>
      </w:r>
      <w:r w:rsidR="00454875">
        <w:rPr>
          <w:b/>
        </w:rPr>
        <w:t>Order Form</w:t>
      </w:r>
      <w:r w:rsidR="00454875">
        <w:t xml:space="preserve">”) and </w:t>
      </w:r>
      <w:r w:rsidR="001F3361">
        <w:t xml:space="preserve">the </w:t>
      </w:r>
      <w:r w:rsidR="00454875">
        <w:t>FAIR Wizard Terms and Conditions</w:t>
      </w:r>
      <w:r w:rsidR="00095E8E">
        <w:t xml:space="preserve">, as published on </w:t>
      </w:r>
      <w:hyperlink r:id="rId11" w:history="1">
        <w:r w:rsidR="00095E8E" w:rsidRPr="00A66217">
          <w:rPr>
            <w:rStyle w:val="Hypertextovodkaz"/>
          </w:rPr>
          <w:t>https://fair-wizard.com/terms</w:t>
        </w:r>
      </w:hyperlink>
      <w:r w:rsidR="004909B1">
        <w:t xml:space="preserve"> </w:t>
      </w:r>
      <w:r w:rsidR="00454875">
        <w:t>(the “</w:t>
      </w:r>
      <w:r w:rsidR="00454875">
        <w:rPr>
          <w:b/>
        </w:rPr>
        <w:t>Terms</w:t>
      </w:r>
      <w:r w:rsidR="00454875">
        <w:t>”)</w:t>
      </w:r>
      <w:r w:rsidR="00A2366B">
        <w:t>, which are hereby incorporated by reference.</w:t>
      </w:r>
      <w:r w:rsidR="00787471">
        <w:t xml:space="preserve"> </w:t>
      </w:r>
    </w:p>
    <w:p w14:paraId="5BCB25A9" w14:textId="4D58D41A" w:rsidR="00A2366B" w:rsidRDefault="00A2366B" w:rsidP="00A2366B">
      <w:pPr>
        <w:widowControl w:val="0"/>
      </w:pPr>
      <w:r>
        <w:t>All capitalized words and expressions used in this Order Form shall have the meaning given to them in the Terms, unless specifically otherwise defined in this Order Form.</w:t>
      </w:r>
    </w:p>
    <w:tbl>
      <w:tblPr>
        <w:tblW w:w="9133" w:type="dxa"/>
        <w:tblInd w:w="-5" w:type="dxa"/>
        <w:tblBorders>
          <w:insideH w:val="single" w:sz="18" w:space="0" w:color="FFFFFF" w:themeColor="background1"/>
        </w:tblBorders>
        <w:tblLayout w:type="fixed"/>
        <w:tblLook w:val="0600" w:firstRow="0" w:lastRow="0" w:firstColumn="0" w:lastColumn="0" w:noHBand="1" w:noVBand="1"/>
      </w:tblPr>
      <w:tblGrid>
        <w:gridCol w:w="1843"/>
        <w:gridCol w:w="7290"/>
      </w:tblGrid>
      <w:tr w:rsidR="00454875" w14:paraId="354C881F" w14:textId="77777777" w:rsidTr="002A5E20">
        <w:trPr>
          <w:trHeight w:val="21"/>
        </w:trPr>
        <w:tc>
          <w:tcPr>
            <w:tcW w:w="1843" w:type="dxa"/>
            <w:shd w:val="clear" w:color="auto" w:fill="00B0F0"/>
            <w:tcMar>
              <w:top w:w="100" w:type="dxa"/>
              <w:left w:w="100" w:type="dxa"/>
              <w:bottom w:w="100" w:type="dxa"/>
              <w:right w:w="100" w:type="dxa"/>
            </w:tcMar>
          </w:tcPr>
          <w:p w14:paraId="4EE27280" w14:textId="77777777" w:rsidR="00454875" w:rsidRPr="00454875" w:rsidRDefault="00454875" w:rsidP="002A5E20">
            <w:pPr>
              <w:spacing w:after="0" w:line="240" w:lineRule="auto"/>
              <w:jc w:val="left"/>
              <w:rPr>
                <w:b/>
                <w:bCs/>
                <w:color w:val="2F5496" w:themeColor="accent1" w:themeShade="BF"/>
                <w:lang w:val="en-US"/>
              </w:rPr>
            </w:pPr>
            <w:r w:rsidRPr="00454875">
              <w:rPr>
                <w:b/>
                <w:bCs/>
                <w:color w:val="FFFFFF" w:themeColor="background1"/>
                <w:lang w:val="en-US"/>
              </w:rPr>
              <w:t>Provider</w:t>
            </w:r>
          </w:p>
        </w:tc>
        <w:tc>
          <w:tcPr>
            <w:tcW w:w="7290" w:type="dxa"/>
            <w:shd w:val="clear" w:color="auto" w:fill="F2F2F2" w:themeFill="background1" w:themeFillShade="F2"/>
            <w:tcMar>
              <w:top w:w="100" w:type="dxa"/>
              <w:left w:w="100" w:type="dxa"/>
              <w:bottom w:w="100" w:type="dxa"/>
              <w:right w:w="100" w:type="dxa"/>
            </w:tcMar>
          </w:tcPr>
          <w:p w14:paraId="604F8478" w14:textId="77777777" w:rsidR="00454875" w:rsidRDefault="00454875" w:rsidP="002A5E20">
            <w:pPr>
              <w:widowControl w:val="0"/>
              <w:tabs>
                <w:tab w:val="left" w:pos="2340"/>
              </w:tabs>
              <w:jc w:val="left"/>
              <w:rPr>
                <w:b/>
                <w:color w:val="000000"/>
              </w:rPr>
            </w:pPr>
            <w:r>
              <w:t xml:space="preserve">Name: </w:t>
            </w:r>
            <w:r>
              <w:tab/>
            </w:r>
            <w:r>
              <w:rPr>
                <w:b/>
              </w:rPr>
              <w:t>Codevence Solutions s.r.o.</w:t>
            </w:r>
          </w:p>
          <w:p w14:paraId="6599E5FA" w14:textId="77777777" w:rsidR="00454875" w:rsidRPr="00396CA0" w:rsidRDefault="00454875" w:rsidP="002A5E20">
            <w:pPr>
              <w:widowControl w:val="0"/>
              <w:tabs>
                <w:tab w:val="left" w:pos="2340"/>
              </w:tabs>
              <w:ind w:left="2340" w:hanging="2340"/>
              <w:jc w:val="left"/>
              <w:rPr>
                <w:color w:val="000000"/>
                <w:lang w:val="es-ES"/>
              </w:rPr>
            </w:pPr>
            <w:r w:rsidRPr="00396CA0">
              <w:rPr>
                <w:lang w:val="es-ES"/>
              </w:rPr>
              <w:t xml:space="preserve">ID No.: </w:t>
            </w:r>
            <w:r w:rsidRPr="00396CA0">
              <w:rPr>
                <w:lang w:val="es-ES"/>
              </w:rPr>
              <w:tab/>
              <w:t>08406413</w:t>
            </w:r>
          </w:p>
          <w:p w14:paraId="5C18A7B9" w14:textId="77777777" w:rsidR="00454875" w:rsidRPr="00396CA0" w:rsidRDefault="00454875" w:rsidP="002A5E20">
            <w:pPr>
              <w:widowControl w:val="0"/>
              <w:tabs>
                <w:tab w:val="left" w:pos="2340"/>
              </w:tabs>
              <w:jc w:val="left"/>
              <w:rPr>
                <w:color w:val="000000"/>
                <w:lang w:val="es-ES"/>
              </w:rPr>
            </w:pPr>
            <w:r w:rsidRPr="00396CA0">
              <w:rPr>
                <w:lang w:val="es-ES"/>
              </w:rPr>
              <w:t>VAT</w:t>
            </w:r>
            <w:r w:rsidRPr="00396CA0">
              <w:rPr>
                <w:color w:val="000000"/>
                <w:lang w:val="es-ES"/>
              </w:rPr>
              <w:t xml:space="preserve"> ID No.: </w:t>
            </w:r>
            <w:r w:rsidRPr="00396CA0">
              <w:rPr>
                <w:lang w:val="es-ES"/>
              </w:rPr>
              <w:tab/>
            </w:r>
            <w:r w:rsidRPr="00396CA0">
              <w:rPr>
                <w:color w:val="000000"/>
                <w:lang w:val="es-ES"/>
              </w:rPr>
              <w:t>CZ08406413</w:t>
            </w:r>
          </w:p>
          <w:p w14:paraId="38E7405F" w14:textId="01680B28" w:rsidR="00454875" w:rsidRDefault="00454875" w:rsidP="001F3361">
            <w:pPr>
              <w:widowControl w:val="0"/>
              <w:tabs>
                <w:tab w:val="left" w:pos="2340"/>
              </w:tabs>
              <w:ind w:left="2318" w:hanging="2318"/>
              <w:jc w:val="left"/>
            </w:pPr>
            <w:r>
              <w:t>Registered office:</w:t>
            </w:r>
            <w:r>
              <w:tab/>
              <w:t>Roháčova 145/14, Žižkov, 130 00 Prague 3,</w:t>
            </w:r>
            <w:r w:rsidR="001F3361">
              <w:t xml:space="preserve"> </w:t>
            </w:r>
            <w:r>
              <w:t>Czech Republic</w:t>
            </w:r>
          </w:p>
          <w:p w14:paraId="1DADF2E9" w14:textId="77777777" w:rsidR="00454875" w:rsidRDefault="00454875" w:rsidP="00DF127B">
            <w:pPr>
              <w:spacing w:line="276" w:lineRule="auto"/>
              <w:rPr>
                <w:b/>
                <w:color w:val="000000"/>
              </w:rPr>
            </w:pPr>
            <w:r>
              <w:t>(the “</w:t>
            </w:r>
            <w:r>
              <w:rPr>
                <w:b/>
              </w:rPr>
              <w:t>Provider</w:t>
            </w:r>
            <w:r>
              <w:t>”)</w:t>
            </w:r>
          </w:p>
        </w:tc>
      </w:tr>
      <w:tr w:rsidR="00454875" w14:paraId="7CE433CF" w14:textId="77777777" w:rsidTr="002A5E20">
        <w:trPr>
          <w:trHeight w:val="21"/>
        </w:trPr>
        <w:tc>
          <w:tcPr>
            <w:tcW w:w="1843" w:type="dxa"/>
            <w:shd w:val="clear" w:color="auto" w:fill="00B0F0"/>
            <w:tcMar>
              <w:top w:w="100" w:type="dxa"/>
              <w:left w:w="100" w:type="dxa"/>
              <w:bottom w:w="100" w:type="dxa"/>
              <w:right w:w="100" w:type="dxa"/>
            </w:tcMar>
          </w:tcPr>
          <w:p w14:paraId="540EDEEF" w14:textId="77777777" w:rsidR="00454875" w:rsidRPr="00454875" w:rsidRDefault="00454875" w:rsidP="002A5E20">
            <w:pPr>
              <w:spacing w:after="0" w:line="240" w:lineRule="auto"/>
              <w:jc w:val="left"/>
              <w:rPr>
                <w:b/>
                <w:bCs/>
                <w:color w:val="FFFFFF" w:themeColor="background1"/>
                <w:lang w:val="en-US"/>
              </w:rPr>
            </w:pPr>
            <w:r w:rsidRPr="00454875">
              <w:rPr>
                <w:b/>
                <w:bCs/>
                <w:color w:val="FFFFFF" w:themeColor="background1"/>
                <w:lang w:val="en-US"/>
              </w:rPr>
              <w:t>Client</w:t>
            </w:r>
          </w:p>
        </w:tc>
        <w:tc>
          <w:tcPr>
            <w:tcW w:w="7290" w:type="dxa"/>
            <w:shd w:val="clear" w:color="auto" w:fill="F2F2F2" w:themeFill="background1" w:themeFillShade="F2"/>
            <w:tcMar>
              <w:top w:w="100" w:type="dxa"/>
              <w:left w:w="100" w:type="dxa"/>
              <w:bottom w:w="100" w:type="dxa"/>
              <w:right w:w="100" w:type="dxa"/>
            </w:tcMar>
          </w:tcPr>
          <w:p w14:paraId="598B5036" w14:textId="4F247C8F" w:rsidR="00454875" w:rsidRDefault="00454875" w:rsidP="00DF127B">
            <w:pPr>
              <w:widowControl w:val="0"/>
              <w:tabs>
                <w:tab w:val="left" w:pos="2340"/>
              </w:tabs>
            </w:pPr>
            <w:r>
              <w:t xml:space="preserve">Name: </w:t>
            </w:r>
            <w:r>
              <w:tab/>
            </w:r>
            <w:r w:rsidR="00E13620" w:rsidRPr="00E13620">
              <w:rPr>
                <w:b/>
                <w:bCs/>
              </w:rPr>
              <w:t>Knihovna AV ČR, v.v.i.</w:t>
            </w:r>
          </w:p>
          <w:p w14:paraId="50911C34" w14:textId="6A2D9787" w:rsidR="00454875" w:rsidRDefault="00454875" w:rsidP="00DF127B">
            <w:pPr>
              <w:widowControl w:val="0"/>
              <w:tabs>
                <w:tab w:val="left" w:pos="2340"/>
              </w:tabs>
            </w:pPr>
            <w:r>
              <w:t xml:space="preserve">ID No.: </w:t>
            </w:r>
            <w:r>
              <w:tab/>
            </w:r>
            <w:r w:rsidR="00E13620">
              <w:t>67985</w:t>
            </w:r>
            <w:r w:rsidR="008D7569">
              <w:t>971</w:t>
            </w:r>
          </w:p>
          <w:p w14:paraId="69F3E901" w14:textId="442239CA" w:rsidR="00454875" w:rsidRDefault="00454875" w:rsidP="00DF127B">
            <w:pPr>
              <w:tabs>
                <w:tab w:val="left" w:pos="2340"/>
              </w:tabs>
            </w:pPr>
            <w:r>
              <w:t xml:space="preserve">VAT ID No.: </w:t>
            </w:r>
            <w:r>
              <w:tab/>
            </w:r>
            <w:r w:rsidR="008D7569">
              <w:t>CZ67985971</w:t>
            </w:r>
          </w:p>
          <w:p w14:paraId="4D3EBDB4" w14:textId="71682969" w:rsidR="00454875" w:rsidRDefault="00454875" w:rsidP="008B7947">
            <w:pPr>
              <w:widowControl w:val="0"/>
              <w:tabs>
                <w:tab w:val="left" w:pos="2340"/>
              </w:tabs>
              <w:ind w:left="2314" w:hanging="2314"/>
              <w:jc w:val="left"/>
            </w:pPr>
            <w:r>
              <w:t>Registered office:</w:t>
            </w:r>
            <w:r>
              <w:tab/>
            </w:r>
            <w:r w:rsidR="008D7569">
              <w:t>Národní</w:t>
            </w:r>
            <w:r w:rsidR="00FB1DA3">
              <w:t xml:space="preserve"> 1009/3, 110 00 Prague 1, </w:t>
            </w:r>
            <w:r w:rsidR="008B7947">
              <w:br/>
            </w:r>
            <w:r w:rsidR="00FB1DA3">
              <w:t>Czech Republic</w:t>
            </w:r>
          </w:p>
          <w:p w14:paraId="3DCE7AFF" w14:textId="19D1FBF1" w:rsidR="008B7947" w:rsidRDefault="008B7947" w:rsidP="008B7947">
            <w:pPr>
              <w:widowControl w:val="0"/>
              <w:tabs>
                <w:tab w:val="left" w:pos="2340"/>
              </w:tabs>
              <w:ind w:left="2314" w:hanging="2314"/>
              <w:jc w:val="left"/>
            </w:pPr>
            <w:r>
              <w:t xml:space="preserve">Registered in: </w:t>
            </w:r>
            <w:r>
              <w:tab/>
            </w:r>
            <w:r w:rsidR="00F02FB4">
              <w:t>The register of public research instituitions maintained by the Ministry of Education, Youth and Sports</w:t>
            </w:r>
          </w:p>
          <w:p w14:paraId="5DB8E8F3" w14:textId="5FAF009D" w:rsidR="00454875" w:rsidRDefault="00454875" w:rsidP="00DF127B">
            <w:pPr>
              <w:widowControl w:val="0"/>
              <w:tabs>
                <w:tab w:val="left" w:pos="2340"/>
              </w:tabs>
            </w:pPr>
            <w:r>
              <w:t xml:space="preserve">Represented by: </w:t>
            </w:r>
            <w:r>
              <w:tab/>
            </w:r>
            <w:r w:rsidR="00F02FB4">
              <w:t>Magdaléna Vecková</w:t>
            </w:r>
          </w:p>
          <w:p w14:paraId="19CD87EC" w14:textId="77777777" w:rsidR="00454875" w:rsidRDefault="00454875" w:rsidP="00DF127B">
            <w:pPr>
              <w:widowControl w:val="0"/>
              <w:tabs>
                <w:tab w:val="left" w:pos="2340"/>
              </w:tabs>
            </w:pPr>
            <w:r>
              <w:t>(the “</w:t>
            </w:r>
            <w:r>
              <w:rPr>
                <w:b/>
              </w:rPr>
              <w:t>Client</w:t>
            </w:r>
            <w:r>
              <w:t>”)</w:t>
            </w:r>
          </w:p>
        </w:tc>
      </w:tr>
      <w:tr w:rsidR="00454875" w14:paraId="4EE1D9EB" w14:textId="77777777" w:rsidTr="002A5E20">
        <w:trPr>
          <w:trHeight w:val="21"/>
        </w:trPr>
        <w:tc>
          <w:tcPr>
            <w:tcW w:w="1843" w:type="dxa"/>
            <w:shd w:val="clear" w:color="auto" w:fill="00B0F0"/>
            <w:tcMar>
              <w:top w:w="100" w:type="dxa"/>
              <w:left w:w="100" w:type="dxa"/>
              <w:bottom w:w="100" w:type="dxa"/>
              <w:right w:w="100" w:type="dxa"/>
            </w:tcMar>
          </w:tcPr>
          <w:p w14:paraId="59A48C8D" w14:textId="77777777" w:rsidR="00454875" w:rsidRPr="00454875" w:rsidRDefault="00454875" w:rsidP="002A5E20">
            <w:pPr>
              <w:spacing w:after="0" w:line="240" w:lineRule="auto"/>
              <w:jc w:val="left"/>
              <w:rPr>
                <w:b/>
                <w:bCs/>
                <w:color w:val="FFFFFF" w:themeColor="background1"/>
                <w:lang w:val="en-US"/>
              </w:rPr>
            </w:pPr>
            <w:r w:rsidRPr="00454875">
              <w:rPr>
                <w:b/>
                <w:bCs/>
                <w:color w:val="FFFFFF" w:themeColor="background1"/>
                <w:lang w:val="en-US"/>
              </w:rPr>
              <w:t>Authorized Representative of the Client</w:t>
            </w:r>
          </w:p>
        </w:tc>
        <w:tc>
          <w:tcPr>
            <w:tcW w:w="7290" w:type="dxa"/>
            <w:shd w:val="clear" w:color="auto" w:fill="F2F2F2" w:themeFill="background1" w:themeFillShade="F2"/>
            <w:tcMar>
              <w:top w:w="100" w:type="dxa"/>
              <w:left w:w="100" w:type="dxa"/>
              <w:bottom w:w="100" w:type="dxa"/>
              <w:right w:w="100" w:type="dxa"/>
            </w:tcMar>
          </w:tcPr>
          <w:p w14:paraId="18B0DCE9" w14:textId="60EA77FF" w:rsidR="00454875" w:rsidRDefault="00454875" w:rsidP="00DF127B">
            <w:pPr>
              <w:widowControl w:val="0"/>
              <w:tabs>
                <w:tab w:val="left" w:pos="2340"/>
              </w:tabs>
            </w:pPr>
            <w:r>
              <w:t>The Client hereby authorizes the following person for the purpose of communication with the Provider in relation to technical and contractual matters, including in particular (but not limited to) future modifications of the</w:t>
            </w:r>
            <w:r w:rsidR="0027281E">
              <w:t xml:space="preserve"> </w:t>
            </w:r>
            <w:r w:rsidR="0027281E" w:rsidRPr="0027281E">
              <w:t xml:space="preserve">scope of services ordered by </w:t>
            </w:r>
            <w:r>
              <w:t>the Client:</w:t>
            </w:r>
          </w:p>
          <w:p w14:paraId="54178865" w14:textId="77777777" w:rsidR="00454875" w:rsidRDefault="00454875" w:rsidP="00DF127B">
            <w:pPr>
              <w:widowControl w:val="0"/>
              <w:tabs>
                <w:tab w:val="left" w:pos="2340"/>
              </w:tabs>
            </w:pPr>
          </w:p>
          <w:p w14:paraId="25D87BE9" w14:textId="03E68CEF" w:rsidR="00454875" w:rsidRDefault="00454875" w:rsidP="00DF127B">
            <w:pPr>
              <w:widowControl w:val="0"/>
              <w:tabs>
                <w:tab w:val="left" w:pos="2340"/>
              </w:tabs>
            </w:pPr>
            <w:r>
              <w:t xml:space="preserve">Name: </w:t>
            </w:r>
            <w:r>
              <w:tab/>
            </w:r>
            <w:r w:rsidR="00390D02">
              <w:t>xxx</w:t>
            </w:r>
          </w:p>
          <w:p w14:paraId="7D165EBA" w14:textId="212E4591" w:rsidR="00454875" w:rsidRDefault="00454875" w:rsidP="00DF127B">
            <w:pPr>
              <w:widowControl w:val="0"/>
              <w:tabs>
                <w:tab w:val="left" w:pos="2340"/>
              </w:tabs>
            </w:pPr>
            <w:r>
              <w:t xml:space="preserve">Position: </w:t>
            </w:r>
            <w:r>
              <w:tab/>
            </w:r>
            <w:r w:rsidR="00390D02">
              <w:t>xxx</w:t>
            </w:r>
          </w:p>
          <w:p w14:paraId="5E3CF18A" w14:textId="0E7A9F39" w:rsidR="00454875" w:rsidRDefault="00454875" w:rsidP="00DF127B">
            <w:pPr>
              <w:widowControl w:val="0"/>
              <w:tabs>
                <w:tab w:val="left" w:pos="2340"/>
              </w:tabs>
            </w:pPr>
            <w:r>
              <w:t xml:space="preserve">E-mail: </w:t>
            </w:r>
            <w:r>
              <w:tab/>
            </w:r>
            <w:r w:rsidR="00390D02">
              <w:t>xxx</w:t>
            </w:r>
          </w:p>
          <w:p w14:paraId="3F7A74BA" w14:textId="3C6EF825" w:rsidR="00454875" w:rsidRDefault="00454875" w:rsidP="00DF127B">
            <w:pPr>
              <w:widowControl w:val="0"/>
              <w:tabs>
                <w:tab w:val="left" w:pos="2340"/>
              </w:tabs>
            </w:pPr>
            <w:r>
              <w:t xml:space="preserve">Phone: </w:t>
            </w:r>
            <w:r>
              <w:tab/>
            </w:r>
            <w:r w:rsidR="00390D02">
              <w:t>xxx</w:t>
            </w:r>
          </w:p>
          <w:p w14:paraId="57DCDB9C" w14:textId="77777777" w:rsidR="00454875" w:rsidRDefault="00454875" w:rsidP="00DF127B">
            <w:pPr>
              <w:widowControl w:val="0"/>
              <w:tabs>
                <w:tab w:val="left" w:pos="2340"/>
              </w:tabs>
            </w:pPr>
            <w:r>
              <w:t>(the “</w:t>
            </w:r>
            <w:r>
              <w:rPr>
                <w:b/>
              </w:rPr>
              <w:t>Authorized Representative of the Client</w:t>
            </w:r>
            <w:r>
              <w:t>”)</w:t>
            </w:r>
          </w:p>
        </w:tc>
      </w:tr>
      <w:tr w:rsidR="00454875" w14:paraId="53461F90" w14:textId="77777777" w:rsidTr="002A5E20">
        <w:trPr>
          <w:trHeight w:val="21"/>
        </w:trPr>
        <w:tc>
          <w:tcPr>
            <w:tcW w:w="1843" w:type="dxa"/>
            <w:shd w:val="clear" w:color="auto" w:fill="00B0F0"/>
            <w:tcMar>
              <w:top w:w="100" w:type="dxa"/>
              <w:left w:w="100" w:type="dxa"/>
              <w:bottom w:w="100" w:type="dxa"/>
              <w:right w:w="100" w:type="dxa"/>
            </w:tcMar>
          </w:tcPr>
          <w:p w14:paraId="4971FBF0" w14:textId="32D75B50" w:rsidR="00454875" w:rsidRPr="00454875" w:rsidRDefault="00A2366B" w:rsidP="002A5E20">
            <w:pPr>
              <w:spacing w:after="0" w:line="240" w:lineRule="auto"/>
              <w:jc w:val="left"/>
              <w:rPr>
                <w:b/>
                <w:bCs/>
                <w:color w:val="FFFFFF" w:themeColor="background1"/>
                <w:lang w:val="en-US"/>
              </w:rPr>
            </w:pPr>
            <w:r>
              <w:rPr>
                <w:b/>
                <w:bCs/>
                <w:color w:val="FFFFFF" w:themeColor="background1"/>
                <w:lang w:val="en-US"/>
              </w:rPr>
              <w:lastRenderedPageBreak/>
              <w:t>Term of the Agreement</w:t>
            </w:r>
          </w:p>
        </w:tc>
        <w:tc>
          <w:tcPr>
            <w:tcW w:w="7290" w:type="dxa"/>
            <w:shd w:val="clear" w:color="auto" w:fill="F2F2F2" w:themeFill="background1" w:themeFillShade="F2"/>
            <w:tcMar>
              <w:top w:w="100" w:type="dxa"/>
              <w:left w:w="100" w:type="dxa"/>
              <w:bottom w:w="100" w:type="dxa"/>
              <w:right w:w="100" w:type="dxa"/>
            </w:tcMar>
          </w:tcPr>
          <w:p w14:paraId="4F80D178" w14:textId="3A237117" w:rsidR="0050608B" w:rsidRDefault="00A2366B" w:rsidP="00DF127B">
            <w:pPr>
              <w:widowControl w:val="0"/>
            </w:pPr>
            <w:r>
              <w:t>S</w:t>
            </w:r>
            <w:r w:rsidR="0050608B">
              <w:t xml:space="preserve">tart </w:t>
            </w:r>
            <w:r>
              <w:t>D</w:t>
            </w:r>
            <w:r w:rsidR="0050608B">
              <w:t>ate:</w:t>
            </w:r>
            <w:r w:rsidR="003465E0">
              <w:t xml:space="preserve"> 1 May 2026</w:t>
            </w:r>
          </w:p>
          <w:p w14:paraId="34DB11C9" w14:textId="2321EFB9" w:rsidR="0050608B" w:rsidRPr="0050608B" w:rsidRDefault="0050608B" w:rsidP="00DF127B">
            <w:pPr>
              <w:widowControl w:val="0"/>
            </w:pPr>
            <w:r>
              <w:t>Duration</w:t>
            </w:r>
            <w:r w:rsidR="003465E0">
              <w:t>: 3 years</w:t>
            </w:r>
            <w:r>
              <w:t xml:space="preserve"> </w:t>
            </w:r>
          </w:p>
        </w:tc>
      </w:tr>
      <w:tr w:rsidR="00454875" w14:paraId="5DEEE299" w14:textId="77777777" w:rsidTr="002A5E20">
        <w:trPr>
          <w:trHeight w:val="393"/>
        </w:trPr>
        <w:tc>
          <w:tcPr>
            <w:tcW w:w="1843" w:type="dxa"/>
            <w:shd w:val="clear" w:color="auto" w:fill="00B0F0"/>
            <w:tcMar>
              <w:top w:w="100" w:type="dxa"/>
              <w:left w:w="100" w:type="dxa"/>
              <w:bottom w:w="100" w:type="dxa"/>
              <w:right w:w="100" w:type="dxa"/>
            </w:tcMar>
          </w:tcPr>
          <w:p w14:paraId="728E104F" w14:textId="0AC3FAE0" w:rsidR="00454875" w:rsidRPr="00454875" w:rsidDel="00130D4C" w:rsidRDefault="00454875" w:rsidP="002A5E20">
            <w:pPr>
              <w:spacing w:after="0" w:line="240" w:lineRule="auto"/>
              <w:jc w:val="left"/>
              <w:rPr>
                <w:b/>
                <w:bCs/>
                <w:color w:val="FFFFFF" w:themeColor="background1"/>
                <w:lang w:val="en-US"/>
              </w:rPr>
            </w:pPr>
            <w:r w:rsidRPr="00454875">
              <w:rPr>
                <w:b/>
                <w:bCs/>
                <w:color w:val="FFFFFF" w:themeColor="background1"/>
                <w:lang w:val="en-US"/>
              </w:rPr>
              <w:t>Selection of Tiers</w:t>
            </w:r>
            <w:r w:rsidR="00077628">
              <w:rPr>
                <w:b/>
                <w:bCs/>
                <w:color w:val="FFFFFF" w:themeColor="background1"/>
                <w:lang w:val="en-US"/>
              </w:rPr>
              <w:t xml:space="preserve"> and seats</w:t>
            </w:r>
          </w:p>
        </w:tc>
        <w:tc>
          <w:tcPr>
            <w:tcW w:w="7290" w:type="dxa"/>
            <w:shd w:val="clear" w:color="auto" w:fill="F2F2F2" w:themeFill="background1" w:themeFillShade="F2"/>
            <w:tcMar>
              <w:top w:w="100" w:type="dxa"/>
              <w:left w:w="100" w:type="dxa"/>
              <w:bottom w:w="100" w:type="dxa"/>
              <w:right w:w="100" w:type="dxa"/>
            </w:tcMar>
          </w:tcPr>
          <w:p w14:paraId="64EC6DE7" w14:textId="73927EA1" w:rsidR="00454875" w:rsidRDefault="00454875" w:rsidP="00DF127B">
            <w:r>
              <w:t>The Client hereby orders the following tier of FAIR Wizard:</w:t>
            </w:r>
          </w:p>
          <w:tbl>
            <w:tblPr>
              <w:tblStyle w:val="Mkatabulky"/>
              <w:tblW w:w="0" w:type="auto"/>
              <w:tblInd w:w="1" w:type="dxa"/>
              <w:tblLayout w:type="fixed"/>
              <w:tblLook w:val="04A0" w:firstRow="1" w:lastRow="0" w:firstColumn="1" w:lastColumn="0" w:noHBand="0" w:noVBand="1"/>
            </w:tblPr>
            <w:tblGrid>
              <w:gridCol w:w="3467"/>
              <w:gridCol w:w="3425"/>
            </w:tblGrid>
            <w:tr w:rsidR="00454875" w:rsidRPr="00172C66" w14:paraId="41C6F992" w14:textId="77777777" w:rsidTr="00584448">
              <w:trPr>
                <w:trHeight w:val="274"/>
              </w:trPr>
              <w:tc>
                <w:tcPr>
                  <w:tcW w:w="3467" w:type="dxa"/>
                  <w:shd w:val="clear" w:color="auto" w:fill="00B0F0"/>
                </w:tcPr>
                <w:p w14:paraId="5D412EA7" w14:textId="77777777" w:rsidR="00454875" w:rsidRPr="00584448" w:rsidRDefault="00454875" w:rsidP="00584448">
                  <w:pPr>
                    <w:rPr>
                      <w:b/>
                      <w:bCs/>
                      <w:color w:val="FFFFFF" w:themeColor="background1"/>
                      <w:lang w:val="en-US"/>
                    </w:rPr>
                  </w:pPr>
                  <w:r w:rsidRPr="00584448">
                    <w:rPr>
                      <w:b/>
                      <w:bCs/>
                      <w:color w:val="FFFFFF" w:themeColor="background1"/>
                      <w:lang w:val="en-US"/>
                    </w:rPr>
                    <w:t>Selection</w:t>
                  </w:r>
                </w:p>
              </w:tc>
              <w:tc>
                <w:tcPr>
                  <w:tcW w:w="3425" w:type="dxa"/>
                  <w:shd w:val="clear" w:color="auto" w:fill="00B0F0"/>
                </w:tcPr>
                <w:p w14:paraId="28A7A08D" w14:textId="77777777" w:rsidR="00454875" w:rsidRPr="00584448" w:rsidRDefault="00454875" w:rsidP="00584448">
                  <w:pPr>
                    <w:rPr>
                      <w:b/>
                      <w:bCs/>
                      <w:color w:val="FFFFFF" w:themeColor="background1"/>
                      <w:lang w:val="en-US"/>
                    </w:rPr>
                  </w:pPr>
                  <w:r w:rsidRPr="00584448">
                    <w:rPr>
                      <w:b/>
                      <w:bCs/>
                      <w:color w:val="FFFFFF" w:themeColor="background1"/>
                      <w:lang w:val="en-US"/>
                    </w:rPr>
                    <w:t>Tier Name</w:t>
                  </w:r>
                </w:p>
              </w:tc>
            </w:tr>
            <w:tr w:rsidR="00454875" w:rsidRPr="00172C66" w14:paraId="329F7187" w14:textId="77777777" w:rsidTr="00584448">
              <w:trPr>
                <w:trHeight w:val="274"/>
              </w:trPr>
              <w:tc>
                <w:tcPr>
                  <w:tcW w:w="3467" w:type="dxa"/>
                  <w:shd w:val="clear" w:color="auto" w:fill="F2F2F2" w:themeFill="background1" w:themeFillShade="F2"/>
                </w:tcPr>
                <w:p w14:paraId="46ECC8E5" w14:textId="7034A8DE" w:rsidR="00454875" w:rsidRPr="00883676" w:rsidRDefault="00D47046" w:rsidP="00DF127B">
                  <w:pPr>
                    <w:jc w:val="center"/>
                    <w:rPr>
                      <w:b/>
                      <w:bCs/>
                    </w:rPr>
                  </w:pPr>
                  <w:sdt>
                    <w:sdtPr>
                      <w:id w:val="1748612079"/>
                      <w14:checkbox>
                        <w14:checked w14:val="1"/>
                        <w14:checkedState w14:val="2612" w14:font="MS Gothic"/>
                        <w14:uncheckedState w14:val="2610" w14:font="MS Gothic"/>
                      </w14:checkbox>
                    </w:sdtPr>
                    <w:sdtEndPr/>
                    <w:sdtContent>
                      <w:r w:rsidR="003465E0">
                        <w:rPr>
                          <w:rFonts w:ascii="MS Gothic" w:eastAsia="MS Gothic" w:hAnsi="MS Gothic" w:hint="eastAsia"/>
                        </w:rPr>
                        <w:t>☒</w:t>
                      </w:r>
                    </w:sdtContent>
                  </w:sdt>
                </w:p>
              </w:tc>
              <w:tc>
                <w:tcPr>
                  <w:tcW w:w="3425" w:type="dxa"/>
                  <w:shd w:val="clear" w:color="auto" w:fill="F2F2F2" w:themeFill="background1" w:themeFillShade="F2"/>
                </w:tcPr>
                <w:p w14:paraId="04E3CF96" w14:textId="77777777" w:rsidR="00454875" w:rsidRPr="00883676" w:rsidRDefault="00454875" w:rsidP="00DF127B">
                  <w:r w:rsidRPr="00883676">
                    <w:t>Professional</w:t>
                  </w:r>
                </w:p>
              </w:tc>
            </w:tr>
            <w:tr w:rsidR="00454875" w:rsidRPr="00172C66" w14:paraId="3C551D41" w14:textId="77777777" w:rsidTr="002A5E20">
              <w:trPr>
                <w:trHeight w:val="261"/>
              </w:trPr>
              <w:tc>
                <w:tcPr>
                  <w:tcW w:w="3467" w:type="dxa"/>
                  <w:shd w:val="clear" w:color="auto" w:fill="FFFFFF" w:themeFill="background1"/>
                </w:tcPr>
                <w:p w14:paraId="29D31F30" w14:textId="6764765B" w:rsidR="00454875" w:rsidRPr="00883676" w:rsidRDefault="00D47046" w:rsidP="00DF127B">
                  <w:pPr>
                    <w:jc w:val="center"/>
                    <w:rPr>
                      <w:b/>
                      <w:bCs/>
                    </w:rPr>
                  </w:pPr>
                  <w:sdt>
                    <w:sdtPr>
                      <w:id w:val="32233739"/>
                      <w14:checkbox>
                        <w14:checked w14:val="0"/>
                        <w14:checkedState w14:val="2612" w14:font="MS Gothic"/>
                        <w14:uncheckedState w14:val="2610" w14:font="MS Gothic"/>
                      </w14:checkbox>
                    </w:sdtPr>
                    <w:sdtEndPr/>
                    <w:sdtContent>
                      <w:r w:rsidR="002A5E20">
                        <w:rPr>
                          <w:rFonts w:ascii="MS Gothic" w:eastAsia="MS Gothic" w:hAnsi="MS Gothic" w:hint="eastAsia"/>
                        </w:rPr>
                        <w:t>☐</w:t>
                      </w:r>
                    </w:sdtContent>
                  </w:sdt>
                </w:p>
              </w:tc>
              <w:tc>
                <w:tcPr>
                  <w:tcW w:w="3425" w:type="dxa"/>
                  <w:shd w:val="clear" w:color="auto" w:fill="FFFFFF" w:themeFill="background1"/>
                </w:tcPr>
                <w:p w14:paraId="2360316E" w14:textId="77777777" w:rsidR="00454875" w:rsidRPr="00883676" w:rsidRDefault="00454875" w:rsidP="00DF127B">
                  <w:r w:rsidRPr="00883676">
                    <w:t>Enterprise</w:t>
                  </w:r>
                </w:p>
              </w:tc>
            </w:tr>
          </w:tbl>
          <w:p w14:paraId="28502DB7" w14:textId="77777777" w:rsidR="00454875" w:rsidRDefault="00454875" w:rsidP="00DF127B"/>
          <w:p w14:paraId="00663350" w14:textId="40A30135" w:rsidR="00077628" w:rsidRDefault="00077628" w:rsidP="00DF127B">
            <w:r>
              <w:t>Number of seats:</w:t>
            </w:r>
            <w:r w:rsidR="00C24BC2">
              <w:t xml:space="preserve"> </w:t>
            </w:r>
            <w:r w:rsidR="003465E0">
              <w:t>Unlimited</w:t>
            </w:r>
          </w:p>
          <w:p w14:paraId="4878CE5A" w14:textId="31DEFDC6" w:rsidR="00F2242A" w:rsidRDefault="00F2242A" w:rsidP="00DF127B">
            <w:r>
              <w:t>Number of projects: 1000</w:t>
            </w:r>
          </w:p>
          <w:p w14:paraId="26F69CEC" w14:textId="3366FD6A" w:rsidR="00454875" w:rsidDel="00130D4C" w:rsidRDefault="003C3421" w:rsidP="00DF127B">
            <w:r>
              <w:t>A detailed</w:t>
            </w:r>
            <w:r w:rsidR="00454875">
              <w:t xml:space="preserve"> description of the individual tiers of FAIR Wizard</w:t>
            </w:r>
            <w:r w:rsidR="006A0AA8">
              <w:t xml:space="preserve"> can be found at </w:t>
            </w:r>
            <w:hyperlink r:id="rId12" w:history="1">
              <w:r w:rsidR="006A0AA8" w:rsidRPr="00606C05">
                <w:rPr>
                  <w:rStyle w:val="Hypertextovodkaz"/>
                </w:rPr>
                <w:t>https://fair-wizard.com/plans</w:t>
              </w:r>
            </w:hyperlink>
            <w:r w:rsidR="006A0AA8">
              <w:t>.</w:t>
            </w:r>
            <w:r w:rsidR="00454875">
              <w:t xml:space="preserve"> </w:t>
            </w:r>
          </w:p>
        </w:tc>
      </w:tr>
      <w:tr w:rsidR="00454875" w14:paraId="4B776D77" w14:textId="77777777" w:rsidTr="002A5E20">
        <w:trPr>
          <w:trHeight w:val="393"/>
        </w:trPr>
        <w:tc>
          <w:tcPr>
            <w:tcW w:w="1843" w:type="dxa"/>
            <w:shd w:val="clear" w:color="auto" w:fill="00B0F0"/>
            <w:tcMar>
              <w:top w:w="100" w:type="dxa"/>
              <w:left w:w="100" w:type="dxa"/>
              <w:bottom w:w="100" w:type="dxa"/>
              <w:right w:w="100" w:type="dxa"/>
            </w:tcMar>
          </w:tcPr>
          <w:p w14:paraId="3077F1C2" w14:textId="2BBC2B7B" w:rsidR="00454875" w:rsidRPr="00454875" w:rsidRDefault="00454875" w:rsidP="002A5E20">
            <w:pPr>
              <w:spacing w:after="0" w:line="240" w:lineRule="auto"/>
              <w:jc w:val="left"/>
              <w:rPr>
                <w:b/>
                <w:bCs/>
                <w:color w:val="FFFFFF" w:themeColor="background1"/>
                <w:lang w:val="en-US"/>
              </w:rPr>
            </w:pPr>
            <w:r w:rsidRPr="00454875">
              <w:rPr>
                <w:b/>
                <w:bCs/>
                <w:color w:val="FFFFFF" w:themeColor="background1"/>
                <w:lang w:val="en-US"/>
              </w:rPr>
              <w:t>Services Related to FAIR Wizard</w:t>
            </w:r>
          </w:p>
        </w:tc>
        <w:tc>
          <w:tcPr>
            <w:tcW w:w="7290" w:type="dxa"/>
            <w:shd w:val="clear" w:color="auto" w:fill="F2F2F2" w:themeFill="background1" w:themeFillShade="F2"/>
            <w:tcMar>
              <w:top w:w="100" w:type="dxa"/>
              <w:left w:w="100" w:type="dxa"/>
              <w:bottom w:w="100" w:type="dxa"/>
              <w:right w:w="100" w:type="dxa"/>
            </w:tcMar>
          </w:tcPr>
          <w:p w14:paraId="048261B8" w14:textId="741A3DE0" w:rsidR="00454875" w:rsidRDefault="00454875" w:rsidP="00DF127B">
            <w:pPr>
              <w:widowControl w:val="0"/>
            </w:pPr>
            <w:r>
              <w:t>The services to be provided by the Provider in connection with the Client’s use of FAIR Wizard shall include:</w:t>
            </w:r>
          </w:p>
          <w:p w14:paraId="18EB72D7" w14:textId="0648A51E" w:rsidR="00454875" w:rsidRDefault="00454875" w:rsidP="00454875">
            <w:pPr>
              <w:widowControl w:val="0"/>
              <w:numPr>
                <w:ilvl w:val="0"/>
                <w:numId w:val="8"/>
              </w:numPr>
              <w:pBdr>
                <w:top w:val="nil"/>
                <w:left w:val="nil"/>
                <w:bottom w:val="nil"/>
                <w:right w:val="nil"/>
                <w:between w:val="nil"/>
              </w:pBdr>
              <w:spacing w:before="120" w:after="120" w:line="240" w:lineRule="auto"/>
              <w:rPr>
                <w:color w:val="000000"/>
              </w:rPr>
            </w:pPr>
            <w:r>
              <w:rPr>
                <w:color w:val="000000"/>
              </w:rPr>
              <w:t>provision of access to, use of</w:t>
            </w:r>
            <w:r w:rsidR="00A42385">
              <w:rPr>
                <w:color w:val="000000"/>
              </w:rPr>
              <w:t>,</w:t>
            </w:r>
            <w:r>
              <w:rPr>
                <w:color w:val="000000"/>
              </w:rPr>
              <w:t xml:space="preserve"> and maintenance of FAIR Wizard under the terms and conditions stipulated in this Agreement; </w:t>
            </w:r>
          </w:p>
          <w:p w14:paraId="1BA14EEA" w14:textId="6AB5C648" w:rsidR="00454875" w:rsidRDefault="00095E8E" w:rsidP="00454875">
            <w:pPr>
              <w:widowControl w:val="0"/>
              <w:numPr>
                <w:ilvl w:val="0"/>
                <w:numId w:val="8"/>
              </w:numPr>
              <w:pBdr>
                <w:top w:val="nil"/>
                <w:left w:val="nil"/>
                <w:bottom w:val="nil"/>
                <w:right w:val="nil"/>
                <w:between w:val="nil"/>
              </w:pBdr>
              <w:spacing w:before="120" w:after="120" w:line="240" w:lineRule="auto"/>
              <w:rPr>
                <w:color w:val="000000"/>
              </w:rPr>
            </w:pPr>
            <w:r>
              <w:rPr>
                <w:color w:val="000000"/>
              </w:rPr>
              <w:t>receipt</w:t>
            </w:r>
            <w:r w:rsidR="00454875">
              <w:rPr>
                <w:color w:val="000000"/>
              </w:rPr>
              <w:t xml:space="preserve"> and processing of the Client Data in relation to FAIR Wizard; and</w:t>
            </w:r>
          </w:p>
          <w:p w14:paraId="165D3250" w14:textId="6C67F1D7" w:rsidR="00454875" w:rsidRDefault="00454875" w:rsidP="00454875">
            <w:pPr>
              <w:widowControl w:val="0"/>
              <w:numPr>
                <w:ilvl w:val="0"/>
                <w:numId w:val="8"/>
              </w:numPr>
              <w:pBdr>
                <w:top w:val="nil"/>
                <w:left w:val="nil"/>
                <w:bottom w:val="nil"/>
                <w:right w:val="nil"/>
                <w:between w:val="nil"/>
              </w:pBdr>
              <w:spacing w:before="120" w:after="120" w:line="240" w:lineRule="auto"/>
              <w:rPr>
                <w:color w:val="000000"/>
              </w:rPr>
            </w:pPr>
            <w:r>
              <w:rPr>
                <w:color w:val="000000"/>
              </w:rPr>
              <w:t>provision of other services related to FAIR Wizard and described in the Agreement.</w:t>
            </w:r>
          </w:p>
          <w:p w14:paraId="105FEF99" w14:textId="5A8497B0" w:rsidR="00454875" w:rsidRDefault="00095E8E" w:rsidP="00DF127B">
            <w:pPr>
              <w:widowControl w:val="0"/>
            </w:pPr>
            <w:r>
              <w:t>Additional</w:t>
            </w:r>
            <w:r w:rsidR="00454875">
              <w:t xml:space="preserve"> details on the services related to FAIR Wizard are included in the Terms.</w:t>
            </w:r>
          </w:p>
        </w:tc>
      </w:tr>
      <w:tr w:rsidR="00454875" w14:paraId="08AFA226" w14:textId="77777777" w:rsidTr="002A5E20">
        <w:trPr>
          <w:trHeight w:val="21"/>
        </w:trPr>
        <w:tc>
          <w:tcPr>
            <w:tcW w:w="1843" w:type="dxa"/>
            <w:shd w:val="clear" w:color="auto" w:fill="00B0F0"/>
            <w:tcMar>
              <w:top w:w="100" w:type="dxa"/>
              <w:left w:w="100" w:type="dxa"/>
              <w:bottom w:w="100" w:type="dxa"/>
              <w:right w:w="100" w:type="dxa"/>
            </w:tcMar>
          </w:tcPr>
          <w:p w14:paraId="3FAF4081" w14:textId="77777777" w:rsidR="00454875" w:rsidRPr="00454875" w:rsidRDefault="00454875" w:rsidP="002A5E20">
            <w:pPr>
              <w:spacing w:after="0" w:line="240" w:lineRule="auto"/>
              <w:jc w:val="left"/>
              <w:rPr>
                <w:b/>
                <w:bCs/>
                <w:color w:val="FFFFFF" w:themeColor="background1"/>
                <w:lang w:val="en-US"/>
              </w:rPr>
            </w:pPr>
            <w:r w:rsidRPr="00454875">
              <w:rPr>
                <w:b/>
                <w:bCs/>
                <w:color w:val="FFFFFF" w:themeColor="background1"/>
                <w:lang w:val="en-US"/>
              </w:rPr>
              <w:t>Fees &amp; Payment Conditions</w:t>
            </w:r>
          </w:p>
        </w:tc>
        <w:tc>
          <w:tcPr>
            <w:tcW w:w="7290" w:type="dxa"/>
            <w:shd w:val="clear" w:color="auto" w:fill="F2F2F2" w:themeFill="background1" w:themeFillShade="F2"/>
            <w:tcMar>
              <w:top w:w="100" w:type="dxa"/>
              <w:left w:w="100" w:type="dxa"/>
              <w:bottom w:w="100" w:type="dxa"/>
              <w:right w:w="100" w:type="dxa"/>
            </w:tcMar>
          </w:tcPr>
          <w:p w14:paraId="20F71F04" w14:textId="51A04180" w:rsidR="00B55DDC" w:rsidRPr="00A2366B" w:rsidRDefault="00454875" w:rsidP="00DF127B">
            <w:pPr>
              <w:widowControl w:val="0"/>
            </w:pPr>
            <w:r>
              <w:t>In consideration for provision of FAIR Wizard by the Provider to the Client under the Agreement, the Client shall pay to the Provider the following fees:</w:t>
            </w:r>
          </w:p>
          <w:p w14:paraId="6623A546" w14:textId="73164F80" w:rsidR="000E70B1" w:rsidRDefault="007971A3" w:rsidP="005D43B0">
            <w:pPr>
              <w:widowControl w:val="0"/>
              <w:rPr>
                <w:b/>
                <w:bCs/>
              </w:rPr>
            </w:pPr>
            <w:r>
              <w:rPr>
                <w:b/>
                <w:bCs/>
              </w:rPr>
              <w:t>FAI</w:t>
            </w:r>
            <w:r w:rsidR="00D1452C">
              <w:rPr>
                <w:b/>
                <w:bCs/>
              </w:rPr>
              <w:t xml:space="preserve">R Wizard Professional </w:t>
            </w:r>
            <w:r w:rsidR="00756DE0">
              <w:rPr>
                <w:b/>
                <w:bCs/>
              </w:rPr>
              <w:t>1</w:t>
            </w:r>
            <w:r w:rsidR="00756DE0" w:rsidRPr="00756DE0">
              <w:rPr>
                <w:b/>
                <w:bCs/>
                <w:vertAlign w:val="superscript"/>
              </w:rPr>
              <w:t>st</w:t>
            </w:r>
            <w:r w:rsidR="00756DE0">
              <w:rPr>
                <w:b/>
                <w:bCs/>
              </w:rPr>
              <w:t xml:space="preserve"> year </w:t>
            </w:r>
            <w:r w:rsidR="006F201E">
              <w:rPr>
                <w:b/>
                <w:bCs/>
              </w:rPr>
              <w:t>1</w:t>
            </w:r>
            <w:r w:rsidR="00E86413">
              <w:rPr>
                <w:b/>
                <w:bCs/>
              </w:rPr>
              <w:t>2</w:t>
            </w:r>
            <w:r w:rsidR="006F201E">
              <w:rPr>
                <w:b/>
                <w:bCs/>
              </w:rPr>
              <w:t>5 000 CZK</w:t>
            </w:r>
          </w:p>
          <w:p w14:paraId="1A9D3CCC" w14:textId="7F89CA55" w:rsidR="006F201E" w:rsidRDefault="006F201E" w:rsidP="006F201E">
            <w:pPr>
              <w:widowControl w:val="0"/>
              <w:rPr>
                <w:b/>
                <w:bCs/>
              </w:rPr>
            </w:pPr>
            <w:r>
              <w:rPr>
                <w:b/>
                <w:bCs/>
              </w:rPr>
              <w:lastRenderedPageBreak/>
              <w:t>FAIR Wizard Professional 2</w:t>
            </w:r>
            <w:r w:rsidRPr="006F201E">
              <w:rPr>
                <w:b/>
                <w:bCs/>
                <w:vertAlign w:val="superscript"/>
              </w:rPr>
              <w:t>nd</w:t>
            </w:r>
            <w:r>
              <w:rPr>
                <w:b/>
                <w:bCs/>
              </w:rPr>
              <w:t xml:space="preserve"> year 1</w:t>
            </w:r>
            <w:r w:rsidR="00E86413">
              <w:rPr>
                <w:b/>
                <w:bCs/>
              </w:rPr>
              <w:t>2</w:t>
            </w:r>
            <w:r>
              <w:rPr>
                <w:b/>
                <w:bCs/>
              </w:rPr>
              <w:t>5 000 CZK</w:t>
            </w:r>
          </w:p>
          <w:p w14:paraId="4349438B" w14:textId="55A73E62" w:rsidR="006F201E" w:rsidRDefault="006F201E" w:rsidP="006F201E">
            <w:pPr>
              <w:widowControl w:val="0"/>
              <w:rPr>
                <w:b/>
                <w:bCs/>
              </w:rPr>
            </w:pPr>
            <w:r>
              <w:rPr>
                <w:b/>
                <w:bCs/>
              </w:rPr>
              <w:t>FAIR Wizard Professional 3</w:t>
            </w:r>
            <w:r w:rsidRPr="006F201E">
              <w:rPr>
                <w:b/>
                <w:bCs/>
                <w:vertAlign w:val="superscript"/>
              </w:rPr>
              <w:t>rd</w:t>
            </w:r>
            <w:r>
              <w:rPr>
                <w:b/>
                <w:bCs/>
              </w:rPr>
              <w:t xml:space="preserve"> year 1</w:t>
            </w:r>
            <w:r w:rsidR="00E86413">
              <w:rPr>
                <w:b/>
                <w:bCs/>
              </w:rPr>
              <w:t>2</w:t>
            </w:r>
            <w:r>
              <w:rPr>
                <w:b/>
                <w:bCs/>
              </w:rPr>
              <w:t>5 000 CZK</w:t>
            </w:r>
          </w:p>
          <w:p w14:paraId="08118681" w14:textId="6899C0BC" w:rsidR="006F201E" w:rsidRDefault="006F201E" w:rsidP="006F201E">
            <w:pPr>
              <w:widowControl w:val="0"/>
            </w:pPr>
            <w:r>
              <w:t>Included in the package</w:t>
            </w:r>
            <w:r w:rsidR="00F122E8">
              <w:t xml:space="preserve">: </w:t>
            </w:r>
          </w:p>
          <w:p w14:paraId="788222C4" w14:textId="3840058B" w:rsidR="00F122E8" w:rsidRDefault="00F122E8" w:rsidP="006F201E">
            <w:pPr>
              <w:widowControl w:val="0"/>
            </w:pPr>
            <w:r>
              <w:t>1 free training per year</w:t>
            </w:r>
            <w:r w:rsidR="00A07D64">
              <w:t>.</w:t>
            </w:r>
          </w:p>
          <w:p w14:paraId="0DFF534E" w14:textId="5A322EEE" w:rsidR="00F122E8" w:rsidRPr="006751F1" w:rsidRDefault="00F122E8" w:rsidP="006F201E">
            <w:pPr>
              <w:widowControl w:val="0"/>
              <w:rPr>
                <w:b/>
                <w:bCs/>
              </w:rPr>
            </w:pPr>
            <w:r w:rsidRPr="006751F1">
              <w:rPr>
                <w:b/>
                <w:bCs/>
              </w:rPr>
              <w:t xml:space="preserve">Total amount without VAT </w:t>
            </w:r>
            <w:r w:rsidR="00291CAF">
              <w:rPr>
                <w:b/>
                <w:bCs/>
              </w:rPr>
              <w:t>375</w:t>
            </w:r>
            <w:r w:rsidRPr="006751F1">
              <w:rPr>
                <w:b/>
                <w:bCs/>
              </w:rPr>
              <w:t> 000 CZK</w:t>
            </w:r>
          </w:p>
          <w:p w14:paraId="209BCEFB" w14:textId="2DBD1292" w:rsidR="00F122E8" w:rsidRDefault="00F122E8" w:rsidP="006F201E">
            <w:pPr>
              <w:widowControl w:val="0"/>
              <w:rPr>
                <w:b/>
                <w:bCs/>
              </w:rPr>
            </w:pPr>
            <w:r w:rsidRPr="006751F1">
              <w:rPr>
                <w:b/>
                <w:bCs/>
              </w:rPr>
              <w:t xml:space="preserve">Total amount </w:t>
            </w:r>
            <w:r w:rsidR="00EE368D" w:rsidRPr="006751F1">
              <w:rPr>
                <w:b/>
                <w:bCs/>
              </w:rPr>
              <w:t xml:space="preserve">with VAT </w:t>
            </w:r>
            <w:r w:rsidR="00291CAF">
              <w:rPr>
                <w:b/>
                <w:bCs/>
              </w:rPr>
              <w:t>453</w:t>
            </w:r>
            <w:r w:rsidR="006751F1" w:rsidRPr="006751F1">
              <w:rPr>
                <w:b/>
                <w:bCs/>
              </w:rPr>
              <w:t> </w:t>
            </w:r>
            <w:r w:rsidR="00291CAF">
              <w:rPr>
                <w:b/>
                <w:bCs/>
              </w:rPr>
              <w:t>7</w:t>
            </w:r>
            <w:r w:rsidR="006751F1" w:rsidRPr="006751F1">
              <w:rPr>
                <w:b/>
                <w:bCs/>
              </w:rPr>
              <w:t>50 CZK</w:t>
            </w:r>
          </w:p>
          <w:p w14:paraId="5DE1B596" w14:textId="196C4976" w:rsidR="006751F1" w:rsidRPr="006751F1" w:rsidRDefault="006751F1" w:rsidP="006F201E">
            <w:pPr>
              <w:widowControl w:val="0"/>
              <w:rPr>
                <w:b/>
                <w:bCs/>
              </w:rPr>
            </w:pPr>
            <w:r>
              <w:rPr>
                <w:b/>
                <w:bCs/>
              </w:rPr>
              <w:t xml:space="preserve">With annual payments of </w:t>
            </w:r>
            <w:r w:rsidR="00CD3FB0">
              <w:rPr>
                <w:b/>
                <w:bCs/>
              </w:rPr>
              <w:t>151</w:t>
            </w:r>
            <w:r w:rsidR="00DF6764">
              <w:rPr>
                <w:b/>
                <w:bCs/>
              </w:rPr>
              <w:t> </w:t>
            </w:r>
            <w:r w:rsidR="00CD3FB0">
              <w:rPr>
                <w:b/>
                <w:bCs/>
              </w:rPr>
              <w:t>2</w:t>
            </w:r>
            <w:r w:rsidR="00DF6764" w:rsidRPr="00DF6764">
              <w:rPr>
                <w:b/>
                <w:bCs/>
              </w:rPr>
              <w:t>50</w:t>
            </w:r>
            <w:r w:rsidR="00DF6764">
              <w:rPr>
                <w:b/>
                <w:bCs/>
              </w:rPr>
              <w:t xml:space="preserve"> CZK including VAT.</w:t>
            </w:r>
          </w:p>
          <w:p w14:paraId="0891251B" w14:textId="77777777" w:rsidR="006F201E" w:rsidRDefault="006F201E" w:rsidP="006F201E">
            <w:pPr>
              <w:widowControl w:val="0"/>
            </w:pPr>
          </w:p>
          <w:p w14:paraId="371ACFA8" w14:textId="3B64EC95" w:rsidR="006F201E" w:rsidRDefault="004756BF" w:rsidP="005D43B0">
            <w:pPr>
              <w:widowControl w:val="0"/>
            </w:pPr>
            <w:r w:rsidRPr="004756BF">
              <w:t xml:space="preserve">You can upgrade your subscription tier at any time during the billing period. You will only be charged the prorated difference. Other tiers are listed in the overview </w:t>
            </w:r>
            <w:r>
              <w:t>in annex 1</w:t>
            </w:r>
            <w:r w:rsidRPr="004756BF">
              <w:t>.</w:t>
            </w:r>
          </w:p>
          <w:p w14:paraId="42386B20" w14:textId="06713B05" w:rsidR="00454875" w:rsidRDefault="00A2366B" w:rsidP="00DF127B">
            <w:pPr>
              <w:widowControl w:val="0"/>
            </w:pPr>
            <w:r>
              <w:t xml:space="preserve">The fees shall be paid within </w:t>
            </w:r>
            <w:r w:rsidR="009C07E3">
              <w:t>30</w:t>
            </w:r>
            <w:r>
              <w:t xml:space="preserve"> days from the date of delivery of the respective invoice to the Client.</w:t>
            </w:r>
          </w:p>
          <w:p w14:paraId="09728046" w14:textId="0FFC41E0" w:rsidR="00454875" w:rsidRDefault="00454875" w:rsidP="00DF127B">
            <w:pPr>
              <w:widowControl w:val="0"/>
            </w:pPr>
            <w:r>
              <w:t xml:space="preserve">Billing contact e-mail address of the Client: </w:t>
            </w:r>
            <w:r w:rsidR="00390D02">
              <w:t>xxx</w:t>
            </w:r>
          </w:p>
        </w:tc>
      </w:tr>
    </w:tbl>
    <w:p w14:paraId="42A2A352" w14:textId="77777777" w:rsidR="00454875" w:rsidRDefault="00454875" w:rsidP="00454875">
      <w:pPr>
        <w:rPr>
          <w:b/>
        </w:rPr>
      </w:pPr>
    </w:p>
    <w:p w14:paraId="74604652" w14:textId="36DDF8DD" w:rsidR="00454875" w:rsidRPr="00787471" w:rsidRDefault="00A2366B" w:rsidP="00A2366B">
      <w:r w:rsidRPr="00A2366B">
        <w:rPr>
          <w:bCs/>
        </w:rPr>
        <w:t xml:space="preserve">This Order </w:t>
      </w:r>
      <w:r>
        <w:rPr>
          <w:bCs/>
        </w:rPr>
        <w:t xml:space="preserve">Form </w:t>
      </w:r>
      <w:r w:rsidRPr="00A2366B">
        <w:rPr>
          <w:bCs/>
        </w:rPr>
        <w:t>becomes</w:t>
      </w:r>
      <w:r>
        <w:rPr>
          <w:bCs/>
        </w:rPr>
        <w:t xml:space="preserve"> effective</w:t>
      </w:r>
      <w:r w:rsidRPr="00A2366B">
        <w:rPr>
          <w:bCs/>
        </w:rPr>
        <w:t xml:space="preserve"> as of the date of signing </w:t>
      </w:r>
      <w:r>
        <w:rPr>
          <w:bCs/>
        </w:rPr>
        <w:t>by both parties</w:t>
      </w:r>
      <w:r w:rsidRPr="00A2366B">
        <w:rPr>
          <w:bCs/>
        </w:rPr>
        <w:t>.</w:t>
      </w:r>
      <w:r w:rsidR="00787471">
        <w:rPr>
          <w:bCs/>
        </w:rPr>
        <w:t xml:space="preserve"> </w:t>
      </w:r>
      <w:r w:rsidR="00787471">
        <w:t>By signing this Order Form, the Client expressly confirms that it is familiar with the Terms, understands them and agrees to be bound by them.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366B" w14:paraId="0CEFA63C" w14:textId="77777777" w:rsidTr="001F3361">
        <w:tc>
          <w:tcPr>
            <w:tcW w:w="4531" w:type="dxa"/>
          </w:tcPr>
          <w:p w14:paraId="4B7B0154" w14:textId="57440ED3" w:rsidR="00A2366B" w:rsidRPr="001F3361" w:rsidRDefault="00A2366B" w:rsidP="001F3361">
            <w:pPr>
              <w:spacing w:before="840"/>
              <w:rPr>
                <w:color w:val="000000"/>
              </w:rPr>
            </w:pPr>
            <w:r>
              <w:rPr>
                <w:b/>
                <w:color w:val="000000"/>
              </w:rPr>
              <w:t>On behalf of the Provider:</w:t>
            </w:r>
          </w:p>
        </w:tc>
        <w:tc>
          <w:tcPr>
            <w:tcW w:w="4531" w:type="dxa"/>
          </w:tcPr>
          <w:p w14:paraId="48EED1B3" w14:textId="3EDF2734" w:rsidR="00A2366B" w:rsidRPr="001F3361" w:rsidRDefault="00A2366B" w:rsidP="001F3361">
            <w:pPr>
              <w:spacing w:before="840"/>
              <w:rPr>
                <w:color w:val="000000"/>
              </w:rPr>
            </w:pPr>
            <w:r>
              <w:rPr>
                <w:b/>
                <w:color w:val="000000"/>
              </w:rPr>
              <w:t>On behalf of the Client:</w:t>
            </w:r>
          </w:p>
        </w:tc>
      </w:tr>
      <w:tr w:rsidR="001F3361" w14:paraId="1A5A8FDC" w14:textId="77777777" w:rsidTr="001F3361">
        <w:tc>
          <w:tcPr>
            <w:tcW w:w="4531" w:type="dxa"/>
          </w:tcPr>
          <w:p w14:paraId="43301FC2" w14:textId="4E454CC9" w:rsidR="001F3361" w:rsidRPr="001F3361" w:rsidRDefault="001F3361" w:rsidP="001F3361">
            <w:pPr>
              <w:spacing w:before="840"/>
              <w:rPr>
                <w:color w:val="000000"/>
              </w:rPr>
            </w:pPr>
            <w:r w:rsidRPr="001F3361">
              <w:rPr>
                <w:color w:val="000000"/>
              </w:rPr>
              <w:t>____________________________</w:t>
            </w:r>
          </w:p>
        </w:tc>
        <w:tc>
          <w:tcPr>
            <w:tcW w:w="4531" w:type="dxa"/>
          </w:tcPr>
          <w:p w14:paraId="283F2AD2" w14:textId="4EDC400A" w:rsidR="001F3361" w:rsidRPr="001F3361" w:rsidRDefault="001F3361" w:rsidP="001F3361">
            <w:pPr>
              <w:spacing w:before="840"/>
              <w:rPr>
                <w:color w:val="000000"/>
              </w:rPr>
            </w:pPr>
            <w:r w:rsidRPr="001F3361">
              <w:rPr>
                <w:color w:val="000000"/>
              </w:rPr>
              <w:t>____________________________</w:t>
            </w:r>
          </w:p>
        </w:tc>
      </w:tr>
      <w:tr w:rsidR="001F3361" w14:paraId="04E10CB1" w14:textId="77777777" w:rsidTr="001F3361">
        <w:tc>
          <w:tcPr>
            <w:tcW w:w="4531" w:type="dxa"/>
          </w:tcPr>
          <w:p w14:paraId="1F4DAF09" w14:textId="5B1E0BD2" w:rsidR="001F3361" w:rsidRPr="001F3361" w:rsidRDefault="001F3361" w:rsidP="001F3361">
            <w:pPr>
              <w:spacing w:before="840"/>
              <w:rPr>
                <w:color w:val="000000"/>
              </w:rPr>
            </w:pPr>
            <w:r w:rsidRPr="001F3361">
              <w:rPr>
                <w:color w:val="000000"/>
              </w:rPr>
              <w:t>Name: Jakub Jirka</w:t>
            </w:r>
          </w:p>
        </w:tc>
        <w:tc>
          <w:tcPr>
            <w:tcW w:w="4531" w:type="dxa"/>
          </w:tcPr>
          <w:p w14:paraId="0240A405" w14:textId="39554A1A" w:rsidR="001F3361" w:rsidRPr="001F3361" w:rsidRDefault="001F3361" w:rsidP="001F3361">
            <w:pPr>
              <w:spacing w:before="840"/>
              <w:rPr>
                <w:color w:val="000000"/>
              </w:rPr>
            </w:pPr>
            <w:r w:rsidRPr="001F3361">
              <w:rPr>
                <w:color w:val="000000"/>
              </w:rPr>
              <w:t>Name:</w:t>
            </w:r>
            <w:r w:rsidR="008B61EF">
              <w:rPr>
                <w:color w:val="000000"/>
              </w:rPr>
              <w:t xml:space="preserve"> Ing. Magdaléna Vecková</w:t>
            </w:r>
          </w:p>
        </w:tc>
      </w:tr>
      <w:tr w:rsidR="001F3361" w14:paraId="33FED0F5" w14:textId="77777777" w:rsidTr="001F3361">
        <w:tc>
          <w:tcPr>
            <w:tcW w:w="4531" w:type="dxa"/>
          </w:tcPr>
          <w:p w14:paraId="48B0909C" w14:textId="5A1CFC5D" w:rsidR="001F3361" w:rsidRPr="001F3361" w:rsidRDefault="001F3361" w:rsidP="001F3361">
            <w:pPr>
              <w:spacing w:before="840"/>
              <w:rPr>
                <w:color w:val="000000"/>
              </w:rPr>
            </w:pPr>
            <w:r w:rsidRPr="001F3361">
              <w:rPr>
                <w:color w:val="000000"/>
              </w:rPr>
              <w:t>Position: Executive Director</w:t>
            </w:r>
          </w:p>
        </w:tc>
        <w:tc>
          <w:tcPr>
            <w:tcW w:w="4531" w:type="dxa"/>
          </w:tcPr>
          <w:p w14:paraId="38A884E3" w14:textId="0E204058" w:rsidR="001F3361" w:rsidRPr="001F3361" w:rsidRDefault="001F3361" w:rsidP="001F3361">
            <w:pPr>
              <w:spacing w:before="840"/>
              <w:rPr>
                <w:color w:val="000000"/>
              </w:rPr>
            </w:pPr>
            <w:r w:rsidRPr="001F3361">
              <w:rPr>
                <w:color w:val="000000"/>
              </w:rPr>
              <w:t>Position:</w:t>
            </w:r>
            <w:r w:rsidR="008B61EF">
              <w:rPr>
                <w:color w:val="000000"/>
              </w:rPr>
              <w:t xml:space="preserve"> Director</w:t>
            </w:r>
          </w:p>
        </w:tc>
      </w:tr>
      <w:tr w:rsidR="001F3361" w14:paraId="3160A37A" w14:textId="77777777" w:rsidTr="001F3361">
        <w:tc>
          <w:tcPr>
            <w:tcW w:w="4531" w:type="dxa"/>
          </w:tcPr>
          <w:p w14:paraId="51A30E56" w14:textId="67928616" w:rsidR="001F3361" w:rsidRPr="001F3361" w:rsidRDefault="001F3361" w:rsidP="001F3361">
            <w:pPr>
              <w:spacing w:before="840"/>
              <w:rPr>
                <w:color w:val="000000"/>
              </w:rPr>
            </w:pPr>
            <w:r w:rsidRPr="001F3361">
              <w:rPr>
                <w:color w:val="000000"/>
              </w:rPr>
              <w:t>Date:</w:t>
            </w:r>
          </w:p>
        </w:tc>
        <w:tc>
          <w:tcPr>
            <w:tcW w:w="4531" w:type="dxa"/>
          </w:tcPr>
          <w:p w14:paraId="7769D015" w14:textId="4AE8E0D9" w:rsidR="001F3361" w:rsidRPr="001F3361" w:rsidRDefault="001F3361" w:rsidP="001F3361">
            <w:pPr>
              <w:spacing w:before="840"/>
              <w:rPr>
                <w:color w:val="000000"/>
              </w:rPr>
            </w:pPr>
            <w:r w:rsidRPr="001F3361">
              <w:rPr>
                <w:color w:val="000000"/>
              </w:rPr>
              <w:t>Date:</w:t>
            </w:r>
          </w:p>
        </w:tc>
      </w:tr>
    </w:tbl>
    <w:p w14:paraId="740BD778" w14:textId="05561EE4" w:rsidR="00584448" w:rsidRDefault="00584448">
      <w:pPr>
        <w:jc w:val="left"/>
        <w:rPr>
          <w:color w:val="000000"/>
          <w:highlight w:val="yellow"/>
        </w:rPr>
      </w:pPr>
      <w:r>
        <w:rPr>
          <w:color w:val="000000"/>
          <w:highlight w:val="yellow"/>
        </w:rPr>
        <w:br w:type="page"/>
      </w:r>
    </w:p>
    <w:p w14:paraId="485AA850" w14:textId="1D425A47" w:rsidR="00454875" w:rsidRDefault="00454875" w:rsidP="00454875">
      <w:pPr>
        <w:spacing w:before="120" w:after="120"/>
        <w:jc w:val="center"/>
        <w:rPr>
          <w:b/>
          <w:bCs/>
        </w:rPr>
      </w:pPr>
      <w:r w:rsidRPr="00883676">
        <w:rPr>
          <w:b/>
          <w:bCs/>
        </w:rPr>
        <w:lastRenderedPageBreak/>
        <w:t>Annex 1</w:t>
      </w:r>
    </w:p>
    <w:p w14:paraId="43AD3345" w14:textId="116DC057" w:rsidR="00416FDF" w:rsidRDefault="00416FDF" w:rsidP="00416FDF">
      <w:pPr>
        <w:pStyle w:val="paragraph"/>
        <w:spacing w:before="0" w:beforeAutospacing="0" w:after="0" w:afterAutospacing="0"/>
        <w:ind w:left="420" w:hanging="420"/>
        <w:jc w:val="both"/>
        <w:textAlignment w:val="baseline"/>
        <w:rPr>
          <w:rStyle w:val="eop"/>
          <w:rFonts w:eastAsiaTheme="majorEastAsia" w:cs="Segoe UI"/>
          <w:sz w:val="32"/>
          <w:szCs w:val="32"/>
        </w:rPr>
      </w:pPr>
      <w:r>
        <w:rPr>
          <w:rStyle w:val="normaltextrun"/>
          <w:rFonts w:ascii="Nunito" w:hAnsi="Nunito" w:cs="Segoe UI"/>
          <w:color w:val="009AD6"/>
          <w:sz w:val="32"/>
          <w:szCs w:val="32"/>
          <w:lang w:val="en-US"/>
        </w:rPr>
        <w:t>FAIR Wizard Clou</w:t>
      </w:r>
      <w:r w:rsidR="00D637E6">
        <w:rPr>
          <w:rStyle w:val="normaltextrun"/>
          <w:rFonts w:ascii="Nunito" w:hAnsi="Nunito" w:cs="Segoe UI"/>
          <w:color w:val="009AD6"/>
          <w:sz w:val="32"/>
          <w:szCs w:val="32"/>
          <w:lang w:val="en-US"/>
        </w:rPr>
        <w:t>d overview</w:t>
      </w:r>
    </w:p>
    <w:p w14:paraId="6694BB80" w14:textId="77777777" w:rsidR="00416FDF" w:rsidRDefault="00416FDF" w:rsidP="00416FDF">
      <w:pPr>
        <w:pStyle w:val="paragraph"/>
        <w:spacing w:before="0" w:beforeAutospacing="0" w:after="0" w:afterAutospacing="0"/>
        <w:jc w:val="both"/>
        <w:textAlignment w:val="baseline"/>
        <w:rPr>
          <w:rStyle w:val="eop"/>
          <w:rFonts w:eastAsiaTheme="majorEastAsia" w:cs="Segoe UI"/>
          <w:sz w:val="22"/>
          <w:szCs w:val="22"/>
        </w:rPr>
      </w:pPr>
      <w:r>
        <w:rPr>
          <w:rStyle w:val="normaltextrun"/>
          <w:rFonts w:ascii="Nunito" w:hAnsi="Nunito" w:cs="Segoe UI"/>
          <w:sz w:val="22"/>
          <w:szCs w:val="22"/>
          <w:lang w:val="en-US"/>
        </w:rPr>
        <w:t xml:space="preserve">FAIR Wizard is a cloud service based on Data Stewardship Wizard that provides additional functionality in different service tiers. All tiers are priced based on the maximum seat number. An overview of the plans is described on </w:t>
      </w:r>
      <w:hyperlink r:id="rId13" w:tgtFrame="_blank" w:history="1">
        <w:r>
          <w:rPr>
            <w:rStyle w:val="normaltextrun"/>
            <w:rFonts w:ascii="Nunito" w:hAnsi="Nunito" w:cs="Segoe UI"/>
            <w:color w:val="0563C1"/>
            <w:sz w:val="22"/>
            <w:szCs w:val="22"/>
            <w:u w:val="single"/>
            <w:lang w:val="en-US"/>
          </w:rPr>
          <w:t>https://fair-wizard.com/plans</w:t>
        </w:r>
      </w:hyperlink>
      <w:r>
        <w:rPr>
          <w:rStyle w:val="normaltextrun"/>
          <w:rFonts w:ascii="Nunito" w:hAnsi="Nunito" w:cs="Segoe UI"/>
          <w:sz w:val="22"/>
          <w:szCs w:val="22"/>
          <w:lang w:val="en-US"/>
        </w:rPr>
        <w:t>.</w:t>
      </w:r>
      <w:r>
        <w:rPr>
          <w:rStyle w:val="eop"/>
          <w:rFonts w:eastAsiaTheme="majorEastAsia" w:cs="Segoe UI"/>
          <w:sz w:val="22"/>
          <w:szCs w:val="22"/>
        </w:rPr>
        <w:t> </w:t>
      </w:r>
    </w:p>
    <w:p w14:paraId="570D49B2" w14:textId="77777777" w:rsidR="00D15177" w:rsidRDefault="00D15177" w:rsidP="00416FDF">
      <w:pPr>
        <w:pStyle w:val="paragraph"/>
        <w:spacing w:before="0" w:beforeAutospacing="0" w:after="0" w:afterAutospacing="0"/>
        <w:jc w:val="both"/>
        <w:textAlignment w:val="baseline"/>
        <w:rPr>
          <w:rStyle w:val="eop"/>
          <w:rFonts w:eastAsiaTheme="majorEastAsia" w:cs="Segoe UI"/>
          <w:sz w:val="22"/>
          <w:szCs w:val="22"/>
        </w:rPr>
      </w:pPr>
    </w:p>
    <w:p w14:paraId="31583959" w14:textId="7FAA8BEA" w:rsidR="00D4073A" w:rsidRDefault="00D4073A" w:rsidP="00D4073A">
      <w:pPr>
        <w:pStyle w:val="paragraph"/>
        <w:spacing w:before="0" w:beforeAutospacing="0" w:after="0" w:afterAutospacing="0"/>
        <w:jc w:val="both"/>
        <w:textAlignment w:val="baseline"/>
        <w:rPr>
          <w:rStyle w:val="normaltextrun"/>
          <w:rFonts w:ascii="Nunito" w:hAnsi="Nunito" w:cs="Segoe UI"/>
          <w:color w:val="009AD6"/>
          <w:sz w:val="26"/>
          <w:szCs w:val="26"/>
          <w:lang w:val="en-US"/>
        </w:rPr>
      </w:pPr>
      <w:r>
        <w:rPr>
          <w:rStyle w:val="normaltextrun"/>
          <w:rFonts w:ascii="Nunito" w:hAnsi="Nunito" w:cs="Segoe UI"/>
          <w:color w:val="009AD6"/>
          <w:sz w:val="26"/>
          <w:szCs w:val="26"/>
          <w:lang w:val="en-US"/>
        </w:rPr>
        <w:t>Cost overview</w:t>
      </w:r>
    </w:p>
    <w:p w14:paraId="3190DDF3" w14:textId="7029FDF6" w:rsidR="00D4073A" w:rsidRDefault="00D4073A" w:rsidP="008467B0">
      <w:pPr>
        <w:rPr>
          <w:rFonts w:ascii="Segoe UI" w:hAnsi="Segoe UI" w:cs="Segoe UI"/>
          <w:sz w:val="18"/>
          <w:szCs w:val="18"/>
        </w:rPr>
      </w:pPr>
      <w:r>
        <w:rPr>
          <w:lang w:val="en-US"/>
        </w:rPr>
        <w:t xml:space="preserve">In </w:t>
      </w:r>
      <w:r w:rsidR="00453355">
        <w:rPr>
          <w:lang w:val="en-US"/>
        </w:rPr>
        <w:t xml:space="preserve">the </w:t>
      </w:r>
      <w:r>
        <w:rPr>
          <w:lang w:val="en-US"/>
        </w:rPr>
        <w:t xml:space="preserve">table below you can find prices for </w:t>
      </w:r>
      <w:r w:rsidR="00F8769D">
        <w:rPr>
          <w:lang w:val="en-US"/>
        </w:rPr>
        <w:t>P</w:t>
      </w:r>
      <w:r w:rsidR="004E0912">
        <w:rPr>
          <w:lang w:val="en-US"/>
        </w:rPr>
        <w:t xml:space="preserve">rofessional plan limited by </w:t>
      </w:r>
      <w:r w:rsidR="00663902">
        <w:rPr>
          <w:lang w:val="en-US"/>
        </w:rPr>
        <w:t>number</w:t>
      </w:r>
      <w:r w:rsidR="004E0912">
        <w:rPr>
          <w:lang w:val="en-US"/>
        </w:rPr>
        <w:t xml:space="preserve"> of projects</w:t>
      </w:r>
      <w:r w:rsidR="00453355">
        <w:rPr>
          <w:lang w:val="en-US"/>
        </w:rPr>
        <w:t xml:space="preserve">. </w:t>
      </w:r>
    </w:p>
    <w:p w14:paraId="35B70DEA" w14:textId="77777777" w:rsidR="0092483A" w:rsidRPr="00F8769D" w:rsidRDefault="0092483A" w:rsidP="00AB20D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453"/>
        <w:gridCol w:w="2960"/>
      </w:tblGrid>
      <w:tr w:rsidR="008B5B2C" w:rsidRPr="004F4CA2" w14:paraId="2B18B6E5" w14:textId="26FF5FD6" w:rsidTr="008B5B2C">
        <w:trPr>
          <w:trHeight w:val="347"/>
        </w:trPr>
        <w:tc>
          <w:tcPr>
            <w:tcW w:w="2371" w:type="dxa"/>
            <w:vMerge w:val="restart"/>
            <w:shd w:val="clear" w:color="auto" w:fill="00B0F0"/>
            <w:vAlign w:val="center"/>
          </w:tcPr>
          <w:p w14:paraId="42C7E47B" w14:textId="0B08E43A" w:rsidR="008B5B2C" w:rsidRPr="004F4CA2" w:rsidRDefault="00854ACF" w:rsidP="00D15177">
            <w:pPr>
              <w:jc w:val="center"/>
              <w:rPr>
                <w:b/>
                <w:bCs/>
                <w:color w:val="FFFFFF" w:themeColor="background1"/>
                <w:lang w:val="en-US"/>
              </w:rPr>
            </w:pPr>
            <w:bookmarkStart w:id="0" w:name="_Hlk165288855"/>
            <w:r>
              <w:rPr>
                <w:b/>
                <w:bCs/>
                <w:color w:val="FFFFFF" w:themeColor="background1"/>
                <w:lang w:val="en-US"/>
              </w:rPr>
              <w:t>Projects</w:t>
            </w:r>
            <w:r w:rsidR="000706BD">
              <w:rPr>
                <w:b/>
                <w:bCs/>
                <w:color w:val="FFFFFF" w:themeColor="background1"/>
                <w:lang w:val="en-US"/>
              </w:rPr>
              <w:t xml:space="preserve"> </w:t>
            </w:r>
          </w:p>
        </w:tc>
        <w:tc>
          <w:tcPr>
            <w:tcW w:w="2453" w:type="dxa"/>
            <w:vMerge w:val="restart"/>
            <w:shd w:val="clear" w:color="auto" w:fill="00B0F0"/>
            <w:vAlign w:val="center"/>
          </w:tcPr>
          <w:p w14:paraId="09951F39" w14:textId="2D335A1A" w:rsidR="008B5B2C" w:rsidRPr="004F4CA2" w:rsidRDefault="004E0912" w:rsidP="004E0912">
            <w:pPr>
              <w:jc w:val="center"/>
              <w:rPr>
                <w:b/>
                <w:bCs/>
                <w:color w:val="FFFFFF" w:themeColor="background1"/>
                <w:lang w:val="en-US"/>
              </w:rPr>
            </w:pPr>
            <w:r>
              <w:rPr>
                <w:b/>
                <w:bCs/>
                <w:color w:val="FFFFFF" w:themeColor="background1"/>
                <w:lang w:val="en-US"/>
              </w:rPr>
              <w:t>Yearly without VAT</w:t>
            </w:r>
          </w:p>
        </w:tc>
        <w:tc>
          <w:tcPr>
            <w:tcW w:w="2960" w:type="dxa"/>
            <w:vMerge w:val="restart"/>
            <w:shd w:val="clear" w:color="auto" w:fill="00B0F0"/>
            <w:vAlign w:val="center"/>
          </w:tcPr>
          <w:p w14:paraId="38DB8DB2" w14:textId="58204753" w:rsidR="008B5B2C" w:rsidRPr="004F4CA2" w:rsidRDefault="004E0912" w:rsidP="00D15177">
            <w:pPr>
              <w:jc w:val="center"/>
              <w:rPr>
                <w:b/>
                <w:bCs/>
                <w:color w:val="FFFFFF" w:themeColor="background1"/>
                <w:lang w:val="en-US"/>
              </w:rPr>
            </w:pPr>
            <w:r>
              <w:rPr>
                <w:b/>
                <w:bCs/>
                <w:color w:val="FFFFFF" w:themeColor="background1"/>
                <w:lang w:val="en-US"/>
              </w:rPr>
              <w:t>Yearly with VAT</w:t>
            </w:r>
          </w:p>
        </w:tc>
      </w:tr>
      <w:bookmarkEnd w:id="0"/>
      <w:tr w:rsidR="008B5B2C" w:rsidRPr="004F4CA2" w14:paraId="0BD4E91D" w14:textId="28CB178D" w:rsidTr="008B5B2C">
        <w:trPr>
          <w:trHeight w:val="347"/>
        </w:trPr>
        <w:tc>
          <w:tcPr>
            <w:tcW w:w="2371" w:type="dxa"/>
            <w:vMerge/>
            <w:shd w:val="clear" w:color="auto" w:fill="00B0F0"/>
          </w:tcPr>
          <w:p w14:paraId="6E2D2FA1" w14:textId="77777777" w:rsidR="008B5B2C" w:rsidRPr="004F4CA2" w:rsidRDefault="008B5B2C" w:rsidP="00D15177">
            <w:pPr>
              <w:jc w:val="center"/>
              <w:rPr>
                <w:b/>
                <w:bCs/>
                <w:color w:val="FFFFFF" w:themeColor="background1"/>
                <w:lang w:val="en-US"/>
              </w:rPr>
            </w:pPr>
          </w:p>
        </w:tc>
        <w:tc>
          <w:tcPr>
            <w:tcW w:w="2453" w:type="dxa"/>
            <w:vMerge/>
            <w:shd w:val="clear" w:color="auto" w:fill="00B0F0"/>
          </w:tcPr>
          <w:p w14:paraId="5689156B" w14:textId="77777777" w:rsidR="008B5B2C" w:rsidRPr="004F4CA2" w:rsidRDefault="008B5B2C" w:rsidP="00D15177">
            <w:pPr>
              <w:jc w:val="center"/>
              <w:rPr>
                <w:b/>
                <w:bCs/>
                <w:color w:val="FFFFFF" w:themeColor="background1"/>
                <w:lang w:val="en-US"/>
              </w:rPr>
            </w:pPr>
          </w:p>
        </w:tc>
        <w:tc>
          <w:tcPr>
            <w:tcW w:w="2960" w:type="dxa"/>
            <w:vMerge/>
            <w:shd w:val="clear" w:color="auto" w:fill="00B0F0"/>
          </w:tcPr>
          <w:p w14:paraId="6407934B" w14:textId="77777777" w:rsidR="008B5B2C" w:rsidRPr="004F4CA2" w:rsidRDefault="008B5B2C" w:rsidP="00D15177">
            <w:pPr>
              <w:jc w:val="center"/>
              <w:rPr>
                <w:b/>
                <w:bCs/>
                <w:color w:val="FFFFFF" w:themeColor="background1"/>
                <w:lang w:val="en-US"/>
              </w:rPr>
            </w:pPr>
          </w:p>
        </w:tc>
      </w:tr>
      <w:tr w:rsidR="004413DD" w:rsidRPr="004F4CA2" w14:paraId="24454067" w14:textId="1FE60ED6" w:rsidTr="00163C0B">
        <w:trPr>
          <w:trHeight w:val="463"/>
        </w:trPr>
        <w:tc>
          <w:tcPr>
            <w:tcW w:w="2371" w:type="dxa"/>
            <w:vAlign w:val="center"/>
          </w:tcPr>
          <w:p w14:paraId="01FFC505" w14:textId="00E22651" w:rsidR="004413DD" w:rsidRPr="008B331E" w:rsidRDefault="004413DD" w:rsidP="004413DD">
            <w:pPr>
              <w:jc w:val="center"/>
              <w:rPr>
                <w:b/>
                <w:bCs/>
                <w:lang w:val="en-US"/>
              </w:rPr>
            </w:pPr>
            <w:r>
              <w:rPr>
                <w:color w:val="000000"/>
              </w:rPr>
              <w:t>1000</w:t>
            </w:r>
          </w:p>
        </w:tc>
        <w:tc>
          <w:tcPr>
            <w:tcW w:w="2453" w:type="dxa"/>
            <w:vAlign w:val="center"/>
          </w:tcPr>
          <w:p w14:paraId="4C360F3B" w14:textId="0403483D" w:rsidR="004413DD" w:rsidRPr="008B331E" w:rsidRDefault="00335FB1" w:rsidP="004413DD">
            <w:pPr>
              <w:jc w:val="center"/>
              <w:rPr>
                <w:i/>
                <w:iCs/>
                <w:color w:val="595959" w:themeColor="text1" w:themeTint="A6"/>
                <w:lang w:val="en-US"/>
              </w:rPr>
            </w:pPr>
            <w:r>
              <w:rPr>
                <w:i/>
                <w:iCs/>
                <w:color w:val="595959" w:themeColor="text1" w:themeTint="A6"/>
                <w:lang w:val="en-US"/>
              </w:rPr>
              <w:t>xxx</w:t>
            </w:r>
          </w:p>
        </w:tc>
        <w:tc>
          <w:tcPr>
            <w:tcW w:w="2960" w:type="dxa"/>
            <w:vAlign w:val="center"/>
          </w:tcPr>
          <w:p w14:paraId="50F3300A" w14:textId="044DE90C" w:rsidR="004413DD" w:rsidRPr="008B331E" w:rsidRDefault="00335FB1" w:rsidP="004413DD">
            <w:pPr>
              <w:jc w:val="center"/>
              <w:rPr>
                <w:color w:val="595959" w:themeColor="text1" w:themeTint="A6"/>
                <w:lang w:val="en-US"/>
              </w:rPr>
            </w:pPr>
            <w:r>
              <w:rPr>
                <w:color w:val="595959" w:themeColor="text1" w:themeTint="A6"/>
                <w:lang w:val="en-US"/>
              </w:rPr>
              <w:t>xxx</w:t>
            </w:r>
          </w:p>
        </w:tc>
      </w:tr>
      <w:tr w:rsidR="004413DD" w:rsidRPr="004F4CA2" w14:paraId="45557892" w14:textId="75CD022B" w:rsidTr="00163C0B">
        <w:trPr>
          <w:trHeight w:val="463"/>
        </w:trPr>
        <w:tc>
          <w:tcPr>
            <w:tcW w:w="2371" w:type="dxa"/>
            <w:shd w:val="clear" w:color="auto" w:fill="F2F2F2" w:themeFill="background1" w:themeFillShade="F2"/>
            <w:vAlign w:val="center"/>
          </w:tcPr>
          <w:p w14:paraId="0FC4879D" w14:textId="4A1B2FCF" w:rsidR="004413DD" w:rsidRPr="008B331E" w:rsidRDefault="004413DD" w:rsidP="004413DD">
            <w:pPr>
              <w:jc w:val="center"/>
              <w:rPr>
                <w:lang w:val="en-US"/>
              </w:rPr>
            </w:pPr>
            <w:r>
              <w:rPr>
                <w:color w:val="000000"/>
              </w:rPr>
              <w:t>2000</w:t>
            </w:r>
          </w:p>
        </w:tc>
        <w:tc>
          <w:tcPr>
            <w:tcW w:w="2453" w:type="dxa"/>
            <w:shd w:val="clear" w:color="auto" w:fill="F2F2F2" w:themeFill="background1" w:themeFillShade="F2"/>
            <w:vAlign w:val="center"/>
          </w:tcPr>
          <w:p w14:paraId="01933D7F" w14:textId="4266EEAA" w:rsidR="004413DD" w:rsidRPr="008B331E" w:rsidRDefault="00335FB1" w:rsidP="004413DD">
            <w:pPr>
              <w:jc w:val="center"/>
              <w:rPr>
                <w:i/>
                <w:iCs/>
                <w:color w:val="595959" w:themeColor="text1" w:themeTint="A6"/>
                <w:lang w:val="en-US"/>
              </w:rPr>
            </w:pPr>
            <w:r>
              <w:rPr>
                <w:i/>
                <w:iCs/>
                <w:color w:val="595959" w:themeColor="text1" w:themeTint="A6"/>
                <w:lang w:val="en-US"/>
              </w:rPr>
              <w:t>xxx</w:t>
            </w:r>
          </w:p>
        </w:tc>
        <w:tc>
          <w:tcPr>
            <w:tcW w:w="2960" w:type="dxa"/>
            <w:shd w:val="clear" w:color="auto" w:fill="F2F2F2" w:themeFill="background1" w:themeFillShade="F2"/>
            <w:vAlign w:val="center"/>
          </w:tcPr>
          <w:p w14:paraId="08AAF21A" w14:textId="63F97F17" w:rsidR="004413DD" w:rsidRPr="008B331E" w:rsidRDefault="00335FB1" w:rsidP="004413DD">
            <w:pPr>
              <w:jc w:val="center"/>
              <w:rPr>
                <w:color w:val="595959" w:themeColor="text1" w:themeTint="A6"/>
                <w:lang w:val="en-US"/>
              </w:rPr>
            </w:pPr>
            <w:r>
              <w:rPr>
                <w:color w:val="595959" w:themeColor="text1" w:themeTint="A6"/>
                <w:lang w:val="en-US"/>
              </w:rPr>
              <w:t>xxx</w:t>
            </w:r>
          </w:p>
        </w:tc>
      </w:tr>
      <w:tr w:rsidR="004413DD" w:rsidRPr="004F4CA2" w14:paraId="7020B307" w14:textId="284B283B" w:rsidTr="00163C0B">
        <w:trPr>
          <w:trHeight w:val="463"/>
        </w:trPr>
        <w:tc>
          <w:tcPr>
            <w:tcW w:w="2371" w:type="dxa"/>
            <w:vAlign w:val="center"/>
          </w:tcPr>
          <w:p w14:paraId="7AFF5F76" w14:textId="041F6894" w:rsidR="004413DD" w:rsidRPr="008B331E" w:rsidRDefault="004413DD" w:rsidP="004413DD">
            <w:pPr>
              <w:jc w:val="center"/>
              <w:rPr>
                <w:b/>
                <w:bCs/>
                <w:lang w:val="en-US"/>
              </w:rPr>
            </w:pPr>
            <w:r>
              <w:rPr>
                <w:color w:val="000000"/>
              </w:rPr>
              <w:t>3000</w:t>
            </w:r>
          </w:p>
        </w:tc>
        <w:tc>
          <w:tcPr>
            <w:tcW w:w="2453" w:type="dxa"/>
            <w:vAlign w:val="center"/>
          </w:tcPr>
          <w:p w14:paraId="31FE3DAF" w14:textId="59645F1C" w:rsidR="004413DD" w:rsidRPr="008B331E" w:rsidRDefault="00335FB1" w:rsidP="004413DD">
            <w:pPr>
              <w:jc w:val="center"/>
              <w:rPr>
                <w:i/>
                <w:iCs/>
                <w:color w:val="595959" w:themeColor="text1" w:themeTint="A6"/>
                <w:lang w:val="en-US"/>
              </w:rPr>
            </w:pPr>
            <w:r>
              <w:rPr>
                <w:i/>
                <w:iCs/>
                <w:color w:val="595959" w:themeColor="text1" w:themeTint="A6"/>
                <w:lang w:val="en-US"/>
              </w:rPr>
              <w:t>xxx</w:t>
            </w:r>
          </w:p>
        </w:tc>
        <w:tc>
          <w:tcPr>
            <w:tcW w:w="2960" w:type="dxa"/>
            <w:vAlign w:val="center"/>
          </w:tcPr>
          <w:p w14:paraId="01913A52" w14:textId="25F2291E" w:rsidR="004413DD" w:rsidRPr="008B331E" w:rsidRDefault="00335FB1" w:rsidP="004413DD">
            <w:pPr>
              <w:jc w:val="center"/>
              <w:rPr>
                <w:color w:val="595959" w:themeColor="text1" w:themeTint="A6"/>
                <w:lang w:val="en-US"/>
              </w:rPr>
            </w:pPr>
            <w:r>
              <w:rPr>
                <w:color w:val="595959" w:themeColor="text1" w:themeTint="A6"/>
                <w:lang w:val="en-US"/>
              </w:rPr>
              <w:t>xxx</w:t>
            </w:r>
          </w:p>
        </w:tc>
      </w:tr>
      <w:tr w:rsidR="004413DD" w:rsidRPr="004F4CA2" w14:paraId="2AAACB87" w14:textId="209B31AF" w:rsidTr="00163C0B">
        <w:trPr>
          <w:trHeight w:val="463"/>
        </w:trPr>
        <w:tc>
          <w:tcPr>
            <w:tcW w:w="2371" w:type="dxa"/>
            <w:shd w:val="clear" w:color="auto" w:fill="F2F2F2" w:themeFill="background1" w:themeFillShade="F2"/>
            <w:vAlign w:val="center"/>
          </w:tcPr>
          <w:p w14:paraId="3180F94C" w14:textId="1D030B9C" w:rsidR="004413DD" w:rsidRPr="008B331E" w:rsidRDefault="004413DD" w:rsidP="004413DD">
            <w:pPr>
              <w:jc w:val="center"/>
              <w:rPr>
                <w:lang w:val="en-US"/>
              </w:rPr>
            </w:pPr>
            <w:r>
              <w:rPr>
                <w:color w:val="000000"/>
              </w:rPr>
              <w:t>4000</w:t>
            </w:r>
          </w:p>
        </w:tc>
        <w:tc>
          <w:tcPr>
            <w:tcW w:w="2453" w:type="dxa"/>
            <w:shd w:val="clear" w:color="auto" w:fill="F2F2F2" w:themeFill="background1" w:themeFillShade="F2"/>
            <w:vAlign w:val="center"/>
          </w:tcPr>
          <w:p w14:paraId="3BE8A5DC" w14:textId="48AE82E7" w:rsidR="004413DD" w:rsidRPr="008B331E" w:rsidRDefault="00335FB1" w:rsidP="004413DD">
            <w:pPr>
              <w:jc w:val="center"/>
              <w:rPr>
                <w:i/>
                <w:iCs/>
                <w:color w:val="595959" w:themeColor="text1" w:themeTint="A6"/>
                <w:lang w:val="en-US"/>
              </w:rPr>
            </w:pPr>
            <w:r>
              <w:rPr>
                <w:i/>
                <w:iCs/>
                <w:color w:val="595959" w:themeColor="text1" w:themeTint="A6"/>
                <w:lang w:val="en-US"/>
              </w:rPr>
              <w:t>xxx</w:t>
            </w:r>
          </w:p>
        </w:tc>
        <w:tc>
          <w:tcPr>
            <w:tcW w:w="2960" w:type="dxa"/>
            <w:shd w:val="clear" w:color="auto" w:fill="F2F2F2" w:themeFill="background1" w:themeFillShade="F2"/>
            <w:vAlign w:val="center"/>
          </w:tcPr>
          <w:p w14:paraId="672FCD2D" w14:textId="5724460D" w:rsidR="004413DD" w:rsidRPr="008B331E" w:rsidRDefault="00335FB1" w:rsidP="004413DD">
            <w:pPr>
              <w:jc w:val="center"/>
              <w:rPr>
                <w:color w:val="595959" w:themeColor="text1" w:themeTint="A6"/>
                <w:lang w:val="en-US"/>
              </w:rPr>
            </w:pPr>
            <w:r>
              <w:rPr>
                <w:color w:val="595959" w:themeColor="text1" w:themeTint="A6"/>
                <w:lang w:val="en-US"/>
              </w:rPr>
              <w:t>xxx</w:t>
            </w:r>
          </w:p>
        </w:tc>
      </w:tr>
      <w:tr w:rsidR="004413DD" w:rsidRPr="004F4CA2" w14:paraId="35848BBF" w14:textId="77777777" w:rsidTr="00163C0B">
        <w:trPr>
          <w:trHeight w:val="463"/>
        </w:trPr>
        <w:tc>
          <w:tcPr>
            <w:tcW w:w="2371" w:type="dxa"/>
            <w:vAlign w:val="center"/>
          </w:tcPr>
          <w:p w14:paraId="4D6DCAFA" w14:textId="00B390CB" w:rsidR="004413DD" w:rsidRPr="008B331E" w:rsidRDefault="004413DD" w:rsidP="004413DD">
            <w:pPr>
              <w:jc w:val="center"/>
              <w:rPr>
                <w:b/>
                <w:bCs/>
                <w:lang w:val="en-US"/>
              </w:rPr>
            </w:pPr>
            <w:r>
              <w:rPr>
                <w:color w:val="000000"/>
              </w:rPr>
              <w:t>6000</w:t>
            </w:r>
          </w:p>
        </w:tc>
        <w:tc>
          <w:tcPr>
            <w:tcW w:w="2453" w:type="dxa"/>
            <w:vAlign w:val="center"/>
          </w:tcPr>
          <w:p w14:paraId="0810A7B9" w14:textId="214EECC3" w:rsidR="004413DD" w:rsidRPr="008B331E" w:rsidRDefault="00335FB1" w:rsidP="004413DD">
            <w:pPr>
              <w:jc w:val="center"/>
              <w:rPr>
                <w:i/>
                <w:iCs/>
                <w:color w:val="595959" w:themeColor="text1" w:themeTint="A6"/>
                <w:lang w:val="en-US"/>
              </w:rPr>
            </w:pPr>
            <w:r>
              <w:rPr>
                <w:i/>
                <w:iCs/>
                <w:color w:val="595959" w:themeColor="text1" w:themeTint="A6"/>
                <w:lang w:val="en-US"/>
              </w:rPr>
              <w:t>xxx</w:t>
            </w:r>
          </w:p>
        </w:tc>
        <w:tc>
          <w:tcPr>
            <w:tcW w:w="2960" w:type="dxa"/>
            <w:vAlign w:val="center"/>
          </w:tcPr>
          <w:p w14:paraId="01FF21F4" w14:textId="3D026CE0" w:rsidR="004413DD" w:rsidRPr="008B331E" w:rsidRDefault="00335FB1" w:rsidP="004413DD">
            <w:pPr>
              <w:jc w:val="center"/>
              <w:rPr>
                <w:color w:val="595959" w:themeColor="text1" w:themeTint="A6"/>
                <w:lang w:val="en-US"/>
              </w:rPr>
            </w:pPr>
            <w:r>
              <w:rPr>
                <w:color w:val="595959" w:themeColor="text1" w:themeTint="A6"/>
                <w:lang w:val="en-US"/>
              </w:rPr>
              <w:t>xxx</w:t>
            </w:r>
          </w:p>
        </w:tc>
      </w:tr>
    </w:tbl>
    <w:p w14:paraId="1C6A1018" w14:textId="3B9FE090" w:rsidR="0092483A" w:rsidRPr="004354F8" w:rsidRDefault="00C90873" w:rsidP="004354F8">
      <w:pPr>
        <w:spacing w:before="120"/>
        <w:rPr>
          <w:i/>
          <w:iCs/>
          <w:sz w:val="18"/>
          <w:szCs w:val="18"/>
          <w:lang w:val="en-US"/>
        </w:rPr>
      </w:pPr>
      <w:r>
        <w:rPr>
          <w:i/>
          <w:iCs/>
          <w:sz w:val="18"/>
          <w:szCs w:val="18"/>
          <w:lang w:val="en-US"/>
        </w:rPr>
        <w:t>*All prices</w:t>
      </w:r>
      <w:r w:rsidR="00F0264D">
        <w:rPr>
          <w:i/>
          <w:iCs/>
          <w:sz w:val="18"/>
          <w:szCs w:val="18"/>
          <w:lang w:val="en-US"/>
        </w:rPr>
        <w:t xml:space="preserve"> </w:t>
      </w:r>
      <w:r w:rsidR="00453355">
        <w:rPr>
          <w:i/>
          <w:iCs/>
          <w:sz w:val="18"/>
          <w:szCs w:val="18"/>
          <w:lang w:val="en-US"/>
        </w:rPr>
        <w:t xml:space="preserve">are </w:t>
      </w:r>
      <w:r w:rsidR="004C5CF9">
        <w:rPr>
          <w:i/>
          <w:iCs/>
          <w:sz w:val="18"/>
          <w:szCs w:val="18"/>
          <w:lang w:val="en-US"/>
        </w:rPr>
        <w:t xml:space="preserve">listed as </w:t>
      </w:r>
      <w:r w:rsidR="00453355">
        <w:rPr>
          <w:i/>
          <w:iCs/>
          <w:sz w:val="18"/>
          <w:szCs w:val="18"/>
          <w:lang w:val="en-US"/>
        </w:rPr>
        <w:t>subscriptions</w:t>
      </w:r>
      <w:r w:rsidR="004C5CF9">
        <w:rPr>
          <w:i/>
          <w:iCs/>
          <w:sz w:val="18"/>
          <w:szCs w:val="18"/>
          <w:lang w:val="en-US"/>
        </w:rPr>
        <w:t xml:space="preserve"> per </w:t>
      </w:r>
      <w:r w:rsidR="005E164B">
        <w:rPr>
          <w:i/>
          <w:iCs/>
          <w:sz w:val="18"/>
          <w:szCs w:val="18"/>
          <w:lang w:val="en-US"/>
        </w:rPr>
        <w:t>year</w:t>
      </w:r>
      <w:r w:rsidR="004C5CF9">
        <w:rPr>
          <w:i/>
          <w:iCs/>
          <w:sz w:val="18"/>
          <w:szCs w:val="18"/>
          <w:lang w:val="en-US"/>
        </w:rPr>
        <w:t xml:space="preserve"> when billed yearly.</w:t>
      </w:r>
    </w:p>
    <w:p w14:paraId="6DA61683" w14:textId="06AA1E51" w:rsidR="00FA2946" w:rsidRDefault="00517B40" w:rsidP="00663902">
      <w:pPr>
        <w:pStyle w:val="Nadpis1"/>
        <w:ind w:left="0" w:firstLine="0"/>
        <w:rPr>
          <w:lang w:val="en-US"/>
        </w:rPr>
      </w:pPr>
      <w:r w:rsidRPr="004F4CA2">
        <w:rPr>
          <w:lang w:val="en-US"/>
        </w:rPr>
        <w:t>Training</w:t>
      </w:r>
    </w:p>
    <w:p w14:paraId="6E4030FD" w14:textId="584E41D9" w:rsidR="00517B40" w:rsidRPr="00517B40" w:rsidRDefault="00517B40" w:rsidP="00517B40">
      <w:pPr>
        <w:rPr>
          <w:lang w:val="en-US"/>
        </w:rPr>
      </w:pPr>
      <w:r>
        <w:rPr>
          <w:lang w:val="en-US"/>
        </w:rPr>
        <w:t xml:space="preserve">All currently available training courses with </w:t>
      </w:r>
      <w:r w:rsidR="00CE79ED">
        <w:rPr>
          <w:lang w:val="en-US"/>
        </w:rPr>
        <w:t xml:space="preserve">descriptions and current prices can be found at </w:t>
      </w:r>
      <w:hyperlink r:id="rId14" w:history="1">
        <w:r w:rsidR="00CE79ED" w:rsidRPr="006A57A3">
          <w:rPr>
            <w:rStyle w:val="Hypertextovodkaz"/>
            <w:lang w:val="en-US"/>
          </w:rPr>
          <w:t>https://fair-wizard.com/trainings</w:t>
        </w:r>
      </w:hyperlink>
      <w:r w:rsidR="00CE79ED">
        <w:rPr>
          <w:lang w:val="en-US"/>
        </w:rPr>
        <w:t>.</w:t>
      </w:r>
    </w:p>
    <w:p w14:paraId="43ABDF10" w14:textId="6434379E" w:rsidR="00AB20DE" w:rsidRPr="004354F8" w:rsidRDefault="00AB20DE" w:rsidP="004354F8">
      <w:pPr>
        <w:rPr>
          <w:rFonts w:eastAsiaTheme="majorEastAsia" w:cstheme="majorBidi"/>
          <w:color w:val="009AD6"/>
          <w:sz w:val="32"/>
          <w:szCs w:val="32"/>
          <w:lang w:val="en-US"/>
        </w:rPr>
      </w:pPr>
    </w:p>
    <w:sectPr w:rsidR="00AB20DE" w:rsidRPr="004354F8" w:rsidSect="00B60323">
      <w:headerReference w:type="default" r:id="rId1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7105" w14:textId="77777777" w:rsidR="00D47046" w:rsidRDefault="00D47046" w:rsidP="00AB20DE">
      <w:r>
        <w:separator/>
      </w:r>
    </w:p>
  </w:endnote>
  <w:endnote w:type="continuationSeparator" w:id="0">
    <w:p w14:paraId="27A7D477" w14:textId="77777777" w:rsidR="00D47046" w:rsidRDefault="00D47046" w:rsidP="00AB20DE">
      <w:r>
        <w:continuationSeparator/>
      </w:r>
    </w:p>
  </w:endnote>
  <w:endnote w:type="continuationNotice" w:id="1">
    <w:p w14:paraId="3636F0B7" w14:textId="77777777" w:rsidR="00D47046" w:rsidRDefault="00D4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Calibri"/>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4620" w14:textId="77777777" w:rsidR="00D47046" w:rsidRDefault="00D47046" w:rsidP="00AB20DE">
      <w:r>
        <w:separator/>
      </w:r>
    </w:p>
  </w:footnote>
  <w:footnote w:type="continuationSeparator" w:id="0">
    <w:p w14:paraId="5232458E" w14:textId="77777777" w:rsidR="00D47046" w:rsidRDefault="00D47046" w:rsidP="00AB20DE">
      <w:r>
        <w:continuationSeparator/>
      </w:r>
    </w:p>
  </w:footnote>
  <w:footnote w:type="continuationNotice" w:id="1">
    <w:p w14:paraId="28E6705E" w14:textId="77777777" w:rsidR="00D47046" w:rsidRDefault="00D47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9BF1" w14:textId="11C45BD6" w:rsidR="0029240B" w:rsidRDefault="0029240B" w:rsidP="00AB20DE">
    <w:pPr>
      <w:pStyle w:val="Zhlav"/>
    </w:pPr>
    <w:r w:rsidRPr="004A1FFE">
      <w:rPr>
        <w:noProof/>
      </w:rPr>
      <w:drawing>
        <wp:anchor distT="0" distB="0" distL="114300" distR="114300" simplePos="0" relativeHeight="251658240" behindDoc="1" locked="0" layoutInCell="1" allowOverlap="1" wp14:anchorId="5AB02A4A" wp14:editId="33534C80">
          <wp:simplePos x="0" y="0"/>
          <wp:positionH relativeFrom="column">
            <wp:posOffset>-4445</wp:posOffset>
          </wp:positionH>
          <wp:positionV relativeFrom="paragraph">
            <wp:posOffset>-55880</wp:posOffset>
          </wp:positionV>
          <wp:extent cx="1625093" cy="266700"/>
          <wp:effectExtent l="0" t="0" r="0" b="0"/>
          <wp:wrapTight wrapText="bothSides">
            <wp:wrapPolygon edited="0">
              <wp:start x="0" y="0"/>
              <wp:lineTo x="0" y="15429"/>
              <wp:lineTo x="760" y="20057"/>
              <wp:lineTo x="2532" y="20057"/>
              <wp:lineTo x="21271" y="16971"/>
              <wp:lineTo x="21271" y="3086"/>
              <wp:lineTo x="3798" y="0"/>
              <wp:lineTo x="0" y="0"/>
            </wp:wrapPolygon>
          </wp:wrapTight>
          <wp:docPr id="28" name="Graphic 28">
            <a:extLst xmlns:a="http://schemas.openxmlformats.org/drawingml/2006/main">
              <a:ext uri="{FF2B5EF4-FFF2-40B4-BE49-F238E27FC236}">
                <a16:creationId xmlns:a16="http://schemas.microsoft.com/office/drawing/2014/main" id="{18F431D6-7ED3-8541-893C-7AC8D8E06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18F431D6-7ED3-8541-893C-7AC8D8E061C9}"/>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5093" cy="266700"/>
                  </a:xfrm>
                  <a:prstGeom prst="rect">
                    <a:avLst/>
                  </a:prstGeom>
                </pic:spPr>
              </pic:pic>
            </a:graphicData>
          </a:graphic>
          <wp14:sizeRelH relativeFrom="page">
            <wp14:pctWidth>0</wp14:pctWidth>
          </wp14:sizeRelH>
          <wp14:sizeRelV relativeFrom="page">
            <wp14:pctHeight>0</wp14:pctHeight>
          </wp14:sizeRelV>
        </wp:anchor>
      </w:drawing>
    </w:r>
    <w:r>
      <w:tab/>
    </w:r>
    <w:r>
      <w:tab/>
    </w:r>
  </w:p>
  <w:p w14:paraId="29BBA727" w14:textId="77777777" w:rsidR="0029240B" w:rsidRDefault="0029240B" w:rsidP="00AB20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BB"/>
    <w:multiLevelType w:val="hybridMultilevel"/>
    <w:tmpl w:val="BFF6D07C"/>
    <w:lvl w:ilvl="0" w:tplc="0A46A11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3440C"/>
    <w:multiLevelType w:val="hybridMultilevel"/>
    <w:tmpl w:val="7050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93B0A"/>
    <w:multiLevelType w:val="multilevel"/>
    <w:tmpl w:val="621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5DFD"/>
    <w:multiLevelType w:val="hybridMultilevel"/>
    <w:tmpl w:val="F15AD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313F38"/>
    <w:multiLevelType w:val="hybridMultilevel"/>
    <w:tmpl w:val="21B6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D6304"/>
    <w:multiLevelType w:val="hybridMultilevel"/>
    <w:tmpl w:val="B094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1401"/>
    <w:multiLevelType w:val="hybridMultilevel"/>
    <w:tmpl w:val="4740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E5292"/>
    <w:multiLevelType w:val="hybridMultilevel"/>
    <w:tmpl w:val="D16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378E3"/>
    <w:multiLevelType w:val="multilevel"/>
    <w:tmpl w:val="F25C4A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2A19DA"/>
    <w:multiLevelType w:val="hybridMultilevel"/>
    <w:tmpl w:val="E3DE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A48D6"/>
    <w:multiLevelType w:val="hybridMultilevel"/>
    <w:tmpl w:val="1846A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0373899">
    <w:abstractNumId w:val="3"/>
  </w:num>
  <w:num w:numId="2" w16cid:durableId="1436972586">
    <w:abstractNumId w:val="10"/>
  </w:num>
  <w:num w:numId="3" w16cid:durableId="2025129636">
    <w:abstractNumId w:val="4"/>
  </w:num>
  <w:num w:numId="4" w16cid:durableId="1681736784">
    <w:abstractNumId w:val="9"/>
  </w:num>
  <w:num w:numId="5" w16cid:durableId="338048073">
    <w:abstractNumId w:val="1"/>
  </w:num>
  <w:num w:numId="6" w16cid:durableId="1565876053">
    <w:abstractNumId w:val="5"/>
  </w:num>
  <w:num w:numId="7" w16cid:durableId="1509903210">
    <w:abstractNumId w:val="7"/>
  </w:num>
  <w:num w:numId="8" w16cid:durableId="182402444">
    <w:abstractNumId w:val="8"/>
  </w:num>
  <w:num w:numId="9" w16cid:durableId="775488458">
    <w:abstractNumId w:val="2"/>
  </w:num>
  <w:num w:numId="10" w16cid:durableId="868950936">
    <w:abstractNumId w:val="6"/>
  </w:num>
  <w:num w:numId="11" w16cid:durableId="111549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MDYwMjIysDA0NTdQ0lEKTi0uzszPAykwqgUAsL3zJSwAAAA="/>
  </w:docVars>
  <w:rsids>
    <w:rsidRoot w:val="003B0744"/>
    <w:rsid w:val="00013807"/>
    <w:rsid w:val="000626B4"/>
    <w:rsid w:val="000706BD"/>
    <w:rsid w:val="00077628"/>
    <w:rsid w:val="000841AE"/>
    <w:rsid w:val="00095E8E"/>
    <w:rsid w:val="00096509"/>
    <w:rsid w:val="000A30A8"/>
    <w:rsid w:val="000B06B6"/>
    <w:rsid w:val="000B407D"/>
    <w:rsid w:val="000E0A14"/>
    <w:rsid w:val="000E70B1"/>
    <w:rsid w:val="000F2B87"/>
    <w:rsid w:val="000F32EC"/>
    <w:rsid w:val="001109D2"/>
    <w:rsid w:val="00117C74"/>
    <w:rsid w:val="0014110A"/>
    <w:rsid w:val="001459CF"/>
    <w:rsid w:val="00146862"/>
    <w:rsid w:val="00165776"/>
    <w:rsid w:val="00195201"/>
    <w:rsid w:val="001A0C4C"/>
    <w:rsid w:val="001A1974"/>
    <w:rsid w:val="001F3361"/>
    <w:rsid w:val="001F477B"/>
    <w:rsid w:val="002106AB"/>
    <w:rsid w:val="0023675E"/>
    <w:rsid w:val="002447A0"/>
    <w:rsid w:val="00253BBB"/>
    <w:rsid w:val="00267F13"/>
    <w:rsid w:val="0027281E"/>
    <w:rsid w:val="0027398C"/>
    <w:rsid w:val="00291CAF"/>
    <w:rsid w:val="0029240B"/>
    <w:rsid w:val="002A5E20"/>
    <w:rsid w:val="002B4A6B"/>
    <w:rsid w:val="002B5920"/>
    <w:rsid w:val="002C6CF8"/>
    <w:rsid w:val="002E1071"/>
    <w:rsid w:val="002E2489"/>
    <w:rsid w:val="002F2A3A"/>
    <w:rsid w:val="003347C2"/>
    <w:rsid w:val="00335FB1"/>
    <w:rsid w:val="00341509"/>
    <w:rsid w:val="003465E0"/>
    <w:rsid w:val="00361C7C"/>
    <w:rsid w:val="0037423B"/>
    <w:rsid w:val="00375E78"/>
    <w:rsid w:val="00383046"/>
    <w:rsid w:val="00386191"/>
    <w:rsid w:val="00390D02"/>
    <w:rsid w:val="00396CA0"/>
    <w:rsid w:val="00397391"/>
    <w:rsid w:val="003B0744"/>
    <w:rsid w:val="003B3C82"/>
    <w:rsid w:val="003C1BFA"/>
    <w:rsid w:val="003C2DD8"/>
    <w:rsid w:val="003C3421"/>
    <w:rsid w:val="003C7ED6"/>
    <w:rsid w:val="003D31FE"/>
    <w:rsid w:val="003E3182"/>
    <w:rsid w:val="003F398F"/>
    <w:rsid w:val="00403BB8"/>
    <w:rsid w:val="00416FDF"/>
    <w:rsid w:val="004261BF"/>
    <w:rsid w:val="004354F8"/>
    <w:rsid w:val="004372CD"/>
    <w:rsid w:val="004413DD"/>
    <w:rsid w:val="00453355"/>
    <w:rsid w:val="00454875"/>
    <w:rsid w:val="004756BF"/>
    <w:rsid w:val="004909B1"/>
    <w:rsid w:val="00491401"/>
    <w:rsid w:val="004C5CF9"/>
    <w:rsid w:val="004E0912"/>
    <w:rsid w:val="004F06AD"/>
    <w:rsid w:val="004F4CA2"/>
    <w:rsid w:val="0050608B"/>
    <w:rsid w:val="00517B40"/>
    <w:rsid w:val="005407D9"/>
    <w:rsid w:val="0054404F"/>
    <w:rsid w:val="00546AC6"/>
    <w:rsid w:val="00584448"/>
    <w:rsid w:val="005B2467"/>
    <w:rsid w:val="005D43B0"/>
    <w:rsid w:val="005E164B"/>
    <w:rsid w:val="0061344A"/>
    <w:rsid w:val="006162D9"/>
    <w:rsid w:val="00642714"/>
    <w:rsid w:val="00642A20"/>
    <w:rsid w:val="006522D6"/>
    <w:rsid w:val="00663902"/>
    <w:rsid w:val="006751F1"/>
    <w:rsid w:val="00677E8A"/>
    <w:rsid w:val="006862D8"/>
    <w:rsid w:val="00692438"/>
    <w:rsid w:val="00695761"/>
    <w:rsid w:val="006A0AA8"/>
    <w:rsid w:val="006A57B2"/>
    <w:rsid w:val="006E2024"/>
    <w:rsid w:val="006F201E"/>
    <w:rsid w:val="0074706A"/>
    <w:rsid w:val="00756DE0"/>
    <w:rsid w:val="00787471"/>
    <w:rsid w:val="00792605"/>
    <w:rsid w:val="007971A3"/>
    <w:rsid w:val="007A2440"/>
    <w:rsid w:val="007F2AB5"/>
    <w:rsid w:val="00800A80"/>
    <w:rsid w:val="00823623"/>
    <w:rsid w:val="008268DE"/>
    <w:rsid w:val="008467B0"/>
    <w:rsid w:val="00854ACF"/>
    <w:rsid w:val="00866E76"/>
    <w:rsid w:val="008710E5"/>
    <w:rsid w:val="0087267D"/>
    <w:rsid w:val="00887364"/>
    <w:rsid w:val="008B078B"/>
    <w:rsid w:val="008B331E"/>
    <w:rsid w:val="008B5B2C"/>
    <w:rsid w:val="008B61EF"/>
    <w:rsid w:val="008B7947"/>
    <w:rsid w:val="008D3C28"/>
    <w:rsid w:val="008D7569"/>
    <w:rsid w:val="00914AE5"/>
    <w:rsid w:val="0092483A"/>
    <w:rsid w:val="00927E3D"/>
    <w:rsid w:val="00931C2D"/>
    <w:rsid w:val="00946AAA"/>
    <w:rsid w:val="009505C8"/>
    <w:rsid w:val="0098220E"/>
    <w:rsid w:val="009869A4"/>
    <w:rsid w:val="009A26E8"/>
    <w:rsid w:val="009B4654"/>
    <w:rsid w:val="009C07E3"/>
    <w:rsid w:val="00A07D64"/>
    <w:rsid w:val="00A2366B"/>
    <w:rsid w:val="00A42385"/>
    <w:rsid w:val="00A51FC4"/>
    <w:rsid w:val="00A620B5"/>
    <w:rsid w:val="00A75C58"/>
    <w:rsid w:val="00A96B33"/>
    <w:rsid w:val="00AB20DE"/>
    <w:rsid w:val="00AB40FF"/>
    <w:rsid w:val="00AC401E"/>
    <w:rsid w:val="00AD7A22"/>
    <w:rsid w:val="00AE46B0"/>
    <w:rsid w:val="00B053DC"/>
    <w:rsid w:val="00B23348"/>
    <w:rsid w:val="00B24851"/>
    <w:rsid w:val="00B26172"/>
    <w:rsid w:val="00B37F61"/>
    <w:rsid w:val="00B55DDC"/>
    <w:rsid w:val="00B60323"/>
    <w:rsid w:val="00B6050E"/>
    <w:rsid w:val="00B76667"/>
    <w:rsid w:val="00BB1A67"/>
    <w:rsid w:val="00BB1F97"/>
    <w:rsid w:val="00BB365D"/>
    <w:rsid w:val="00C04AB2"/>
    <w:rsid w:val="00C218B7"/>
    <w:rsid w:val="00C24BC2"/>
    <w:rsid w:val="00C4330E"/>
    <w:rsid w:val="00C469AB"/>
    <w:rsid w:val="00C56BEC"/>
    <w:rsid w:val="00C7096F"/>
    <w:rsid w:val="00C80B92"/>
    <w:rsid w:val="00C90873"/>
    <w:rsid w:val="00C96FA0"/>
    <w:rsid w:val="00CD3FB0"/>
    <w:rsid w:val="00CE79ED"/>
    <w:rsid w:val="00D1452C"/>
    <w:rsid w:val="00D15177"/>
    <w:rsid w:val="00D3091B"/>
    <w:rsid w:val="00D4073A"/>
    <w:rsid w:val="00D47046"/>
    <w:rsid w:val="00D637E6"/>
    <w:rsid w:val="00D90C88"/>
    <w:rsid w:val="00D90DF4"/>
    <w:rsid w:val="00DA0198"/>
    <w:rsid w:val="00DB60EA"/>
    <w:rsid w:val="00DD2146"/>
    <w:rsid w:val="00DF6764"/>
    <w:rsid w:val="00E02EF9"/>
    <w:rsid w:val="00E053B4"/>
    <w:rsid w:val="00E13620"/>
    <w:rsid w:val="00E143A2"/>
    <w:rsid w:val="00E26B36"/>
    <w:rsid w:val="00E403FA"/>
    <w:rsid w:val="00E66666"/>
    <w:rsid w:val="00E81BC2"/>
    <w:rsid w:val="00E8434F"/>
    <w:rsid w:val="00E86413"/>
    <w:rsid w:val="00E86793"/>
    <w:rsid w:val="00E95074"/>
    <w:rsid w:val="00E963BA"/>
    <w:rsid w:val="00EE368D"/>
    <w:rsid w:val="00EF234F"/>
    <w:rsid w:val="00F0264D"/>
    <w:rsid w:val="00F02FB4"/>
    <w:rsid w:val="00F122E8"/>
    <w:rsid w:val="00F20792"/>
    <w:rsid w:val="00F20B12"/>
    <w:rsid w:val="00F2242A"/>
    <w:rsid w:val="00F50EF8"/>
    <w:rsid w:val="00F56A2B"/>
    <w:rsid w:val="00F70732"/>
    <w:rsid w:val="00F730E5"/>
    <w:rsid w:val="00F8769D"/>
    <w:rsid w:val="00FA2946"/>
    <w:rsid w:val="00FA783C"/>
    <w:rsid w:val="00FB1DA3"/>
    <w:rsid w:val="00FF2D78"/>
    <w:rsid w:val="02ADE785"/>
    <w:rsid w:val="06798097"/>
    <w:rsid w:val="0D7F0022"/>
    <w:rsid w:val="11A9A062"/>
    <w:rsid w:val="11D0D72E"/>
    <w:rsid w:val="3EB745D9"/>
    <w:rsid w:val="7F4B5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E272C"/>
  <w15:chartTrackingRefBased/>
  <w15:docId w15:val="{86DED1A5-AB1D-754B-8DDA-C4479D99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4CA2"/>
    <w:pPr>
      <w:jc w:val="both"/>
    </w:pPr>
    <w:rPr>
      <w:rFonts w:ascii="Nunito" w:hAnsi="Nunito"/>
      <w:lang w:val="en-GB"/>
    </w:rPr>
  </w:style>
  <w:style w:type="paragraph" w:styleId="Nadpis1">
    <w:name w:val="heading 1"/>
    <w:basedOn w:val="Normln"/>
    <w:next w:val="Normln"/>
    <w:link w:val="Nadpis1Char"/>
    <w:uiPriority w:val="9"/>
    <w:qFormat/>
    <w:rsid w:val="0029240B"/>
    <w:pPr>
      <w:keepNext/>
      <w:keepLines/>
      <w:spacing w:before="240" w:after="0"/>
      <w:ind w:left="432" w:hanging="432"/>
      <w:outlineLvl w:val="0"/>
    </w:pPr>
    <w:rPr>
      <w:rFonts w:eastAsiaTheme="majorEastAsia" w:cstheme="majorBidi"/>
      <w:color w:val="009AD6"/>
      <w:sz w:val="32"/>
      <w:szCs w:val="32"/>
    </w:rPr>
  </w:style>
  <w:style w:type="paragraph" w:styleId="Nadpis2">
    <w:name w:val="heading 2"/>
    <w:basedOn w:val="Normln"/>
    <w:next w:val="Normln"/>
    <w:link w:val="Nadpis2Char"/>
    <w:uiPriority w:val="9"/>
    <w:unhideWhenUsed/>
    <w:qFormat/>
    <w:rsid w:val="0029240B"/>
    <w:pPr>
      <w:keepNext/>
      <w:keepLines/>
      <w:spacing w:before="40" w:after="0"/>
      <w:outlineLvl w:val="1"/>
    </w:pPr>
    <w:rPr>
      <w:rFonts w:eastAsiaTheme="majorEastAsia" w:cstheme="majorBidi"/>
      <w:color w:val="009AD6"/>
      <w:sz w:val="26"/>
      <w:szCs w:val="26"/>
    </w:rPr>
  </w:style>
  <w:style w:type="paragraph" w:styleId="Nadpis3">
    <w:name w:val="heading 3"/>
    <w:basedOn w:val="Normln"/>
    <w:next w:val="Normln"/>
    <w:link w:val="Nadpis3Char"/>
    <w:uiPriority w:val="9"/>
    <w:semiHidden/>
    <w:unhideWhenUsed/>
    <w:qFormat/>
    <w:rsid w:val="00AB2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240B"/>
    <w:rPr>
      <w:rFonts w:ascii="Nunito" w:eastAsiaTheme="majorEastAsia" w:hAnsi="Nunito" w:cstheme="majorBidi"/>
      <w:color w:val="009AD6"/>
      <w:sz w:val="32"/>
      <w:szCs w:val="32"/>
      <w:lang w:val="en-GB"/>
    </w:rPr>
  </w:style>
  <w:style w:type="paragraph" w:styleId="Odstavecseseznamem">
    <w:name w:val="List Paragraph"/>
    <w:basedOn w:val="Normln"/>
    <w:uiPriority w:val="34"/>
    <w:qFormat/>
    <w:rsid w:val="003B0744"/>
    <w:pPr>
      <w:ind w:left="720"/>
      <w:contextualSpacing/>
    </w:pPr>
  </w:style>
  <w:style w:type="character" w:styleId="Hypertextovodkaz">
    <w:name w:val="Hyperlink"/>
    <w:basedOn w:val="Standardnpsmoodstavce"/>
    <w:uiPriority w:val="99"/>
    <w:unhideWhenUsed/>
    <w:rsid w:val="003B0744"/>
    <w:rPr>
      <w:color w:val="0563C1" w:themeColor="hyperlink"/>
      <w:u w:val="single"/>
    </w:rPr>
  </w:style>
  <w:style w:type="character" w:styleId="Nevyeenzmnka">
    <w:name w:val="Unresolved Mention"/>
    <w:basedOn w:val="Standardnpsmoodstavce"/>
    <w:uiPriority w:val="99"/>
    <w:semiHidden/>
    <w:unhideWhenUsed/>
    <w:rsid w:val="003B0744"/>
    <w:rPr>
      <w:color w:val="605E5C"/>
      <w:shd w:val="clear" w:color="auto" w:fill="E1DFDD"/>
    </w:rPr>
  </w:style>
  <w:style w:type="character" w:customStyle="1" w:styleId="Nadpis2Char">
    <w:name w:val="Nadpis 2 Char"/>
    <w:basedOn w:val="Standardnpsmoodstavce"/>
    <w:link w:val="Nadpis2"/>
    <w:uiPriority w:val="9"/>
    <w:rsid w:val="0029240B"/>
    <w:rPr>
      <w:rFonts w:ascii="Nunito" w:eastAsiaTheme="majorEastAsia" w:hAnsi="Nunito" w:cstheme="majorBidi"/>
      <w:color w:val="009AD6"/>
      <w:sz w:val="26"/>
      <w:szCs w:val="26"/>
    </w:rPr>
  </w:style>
  <w:style w:type="paragraph" w:styleId="Zhlav">
    <w:name w:val="header"/>
    <w:basedOn w:val="Normln"/>
    <w:link w:val="ZhlavChar"/>
    <w:uiPriority w:val="99"/>
    <w:unhideWhenUsed/>
    <w:rsid w:val="002924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240B"/>
  </w:style>
  <w:style w:type="paragraph" w:styleId="Zpat">
    <w:name w:val="footer"/>
    <w:basedOn w:val="Normln"/>
    <w:link w:val="ZpatChar"/>
    <w:uiPriority w:val="99"/>
    <w:unhideWhenUsed/>
    <w:rsid w:val="0029240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240B"/>
  </w:style>
  <w:style w:type="character" w:customStyle="1" w:styleId="Nadpis3Char">
    <w:name w:val="Nadpis 3 Char"/>
    <w:basedOn w:val="Standardnpsmoodstavce"/>
    <w:link w:val="Nadpis3"/>
    <w:uiPriority w:val="9"/>
    <w:semiHidden/>
    <w:rsid w:val="00AB20DE"/>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146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Standardnpsmoodstavce"/>
    <w:uiPriority w:val="22"/>
    <w:qFormat/>
    <w:rsid w:val="00146862"/>
    <w:rPr>
      <w:b/>
      <w:bCs/>
    </w:rPr>
  </w:style>
  <w:style w:type="table" w:styleId="Mkatabulky">
    <w:name w:val="Table Grid"/>
    <w:basedOn w:val="Normlntabulka"/>
    <w:uiPriority w:val="39"/>
    <w:rsid w:val="003D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454875"/>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Nunito" w:hAnsi="Nunito"/>
      <w:sz w:val="20"/>
      <w:szCs w:val="20"/>
      <w:lang w:val="en-GB"/>
    </w:rPr>
  </w:style>
  <w:style w:type="character" w:styleId="Sledovanodkaz">
    <w:name w:val="FollowedHyperlink"/>
    <w:basedOn w:val="Standardnpsmoodstavce"/>
    <w:uiPriority w:val="99"/>
    <w:semiHidden/>
    <w:unhideWhenUsed/>
    <w:rsid w:val="00AB40FF"/>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A2366B"/>
    <w:rPr>
      <w:b/>
      <w:bCs/>
    </w:rPr>
  </w:style>
  <w:style w:type="character" w:customStyle="1" w:styleId="PedmtkomenteChar">
    <w:name w:val="Předmět komentáře Char"/>
    <w:basedOn w:val="TextkomenteChar"/>
    <w:link w:val="Pedmtkomente"/>
    <w:uiPriority w:val="99"/>
    <w:semiHidden/>
    <w:rsid w:val="00A2366B"/>
    <w:rPr>
      <w:rFonts w:ascii="Nunito" w:hAnsi="Nunito"/>
      <w:b/>
      <w:bCs/>
      <w:sz w:val="20"/>
      <w:szCs w:val="20"/>
      <w:lang w:val="en-GB"/>
    </w:rPr>
  </w:style>
  <w:style w:type="paragraph" w:customStyle="1" w:styleId="paragraph">
    <w:name w:val="paragraph"/>
    <w:basedOn w:val="Normln"/>
    <w:rsid w:val="00416FD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Standardnpsmoodstavce"/>
    <w:rsid w:val="00416FDF"/>
  </w:style>
  <w:style w:type="character" w:customStyle="1" w:styleId="eop">
    <w:name w:val="eop"/>
    <w:basedOn w:val="Standardnpsmoodstavce"/>
    <w:rsid w:val="0041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139">
      <w:bodyDiv w:val="1"/>
      <w:marLeft w:val="0"/>
      <w:marRight w:val="0"/>
      <w:marTop w:val="0"/>
      <w:marBottom w:val="0"/>
      <w:divBdr>
        <w:top w:val="none" w:sz="0" w:space="0" w:color="auto"/>
        <w:left w:val="none" w:sz="0" w:space="0" w:color="auto"/>
        <w:bottom w:val="none" w:sz="0" w:space="0" w:color="auto"/>
        <w:right w:val="none" w:sz="0" w:space="0" w:color="auto"/>
      </w:divBdr>
    </w:div>
    <w:div w:id="92365130">
      <w:bodyDiv w:val="1"/>
      <w:marLeft w:val="0"/>
      <w:marRight w:val="0"/>
      <w:marTop w:val="0"/>
      <w:marBottom w:val="0"/>
      <w:divBdr>
        <w:top w:val="none" w:sz="0" w:space="0" w:color="auto"/>
        <w:left w:val="none" w:sz="0" w:space="0" w:color="auto"/>
        <w:bottom w:val="none" w:sz="0" w:space="0" w:color="auto"/>
        <w:right w:val="none" w:sz="0" w:space="0" w:color="auto"/>
      </w:divBdr>
      <w:divsChild>
        <w:div w:id="2068993333">
          <w:marLeft w:val="0"/>
          <w:marRight w:val="0"/>
          <w:marTop w:val="0"/>
          <w:marBottom w:val="0"/>
          <w:divBdr>
            <w:top w:val="none" w:sz="0" w:space="0" w:color="auto"/>
            <w:left w:val="none" w:sz="0" w:space="0" w:color="auto"/>
            <w:bottom w:val="none" w:sz="0" w:space="0" w:color="auto"/>
            <w:right w:val="none" w:sz="0" w:space="0" w:color="auto"/>
          </w:divBdr>
        </w:div>
      </w:divsChild>
    </w:div>
    <w:div w:id="229118365">
      <w:bodyDiv w:val="1"/>
      <w:marLeft w:val="0"/>
      <w:marRight w:val="0"/>
      <w:marTop w:val="0"/>
      <w:marBottom w:val="0"/>
      <w:divBdr>
        <w:top w:val="none" w:sz="0" w:space="0" w:color="auto"/>
        <w:left w:val="none" w:sz="0" w:space="0" w:color="auto"/>
        <w:bottom w:val="none" w:sz="0" w:space="0" w:color="auto"/>
        <w:right w:val="none" w:sz="0" w:space="0" w:color="auto"/>
      </w:divBdr>
    </w:div>
    <w:div w:id="290943158">
      <w:bodyDiv w:val="1"/>
      <w:marLeft w:val="0"/>
      <w:marRight w:val="0"/>
      <w:marTop w:val="0"/>
      <w:marBottom w:val="0"/>
      <w:divBdr>
        <w:top w:val="none" w:sz="0" w:space="0" w:color="auto"/>
        <w:left w:val="none" w:sz="0" w:space="0" w:color="auto"/>
        <w:bottom w:val="none" w:sz="0" w:space="0" w:color="auto"/>
        <w:right w:val="none" w:sz="0" w:space="0" w:color="auto"/>
      </w:divBdr>
    </w:div>
    <w:div w:id="338049305">
      <w:bodyDiv w:val="1"/>
      <w:marLeft w:val="0"/>
      <w:marRight w:val="0"/>
      <w:marTop w:val="0"/>
      <w:marBottom w:val="0"/>
      <w:divBdr>
        <w:top w:val="none" w:sz="0" w:space="0" w:color="auto"/>
        <w:left w:val="none" w:sz="0" w:space="0" w:color="auto"/>
        <w:bottom w:val="none" w:sz="0" w:space="0" w:color="auto"/>
        <w:right w:val="none" w:sz="0" w:space="0" w:color="auto"/>
      </w:divBdr>
    </w:div>
    <w:div w:id="339702851">
      <w:bodyDiv w:val="1"/>
      <w:marLeft w:val="0"/>
      <w:marRight w:val="0"/>
      <w:marTop w:val="0"/>
      <w:marBottom w:val="0"/>
      <w:divBdr>
        <w:top w:val="none" w:sz="0" w:space="0" w:color="auto"/>
        <w:left w:val="none" w:sz="0" w:space="0" w:color="auto"/>
        <w:bottom w:val="none" w:sz="0" w:space="0" w:color="auto"/>
        <w:right w:val="none" w:sz="0" w:space="0" w:color="auto"/>
      </w:divBdr>
      <w:divsChild>
        <w:div w:id="2140763957">
          <w:marLeft w:val="0"/>
          <w:marRight w:val="0"/>
          <w:marTop w:val="0"/>
          <w:marBottom w:val="0"/>
          <w:divBdr>
            <w:top w:val="none" w:sz="0" w:space="0" w:color="auto"/>
            <w:left w:val="none" w:sz="0" w:space="0" w:color="auto"/>
            <w:bottom w:val="none" w:sz="0" w:space="0" w:color="auto"/>
            <w:right w:val="none" w:sz="0" w:space="0" w:color="auto"/>
          </w:divBdr>
        </w:div>
        <w:div w:id="1464811281">
          <w:marLeft w:val="0"/>
          <w:marRight w:val="0"/>
          <w:marTop w:val="0"/>
          <w:marBottom w:val="0"/>
          <w:divBdr>
            <w:top w:val="none" w:sz="0" w:space="0" w:color="auto"/>
            <w:left w:val="none" w:sz="0" w:space="0" w:color="auto"/>
            <w:bottom w:val="none" w:sz="0" w:space="0" w:color="auto"/>
            <w:right w:val="none" w:sz="0" w:space="0" w:color="auto"/>
          </w:divBdr>
        </w:div>
        <w:div w:id="2123725772">
          <w:marLeft w:val="0"/>
          <w:marRight w:val="0"/>
          <w:marTop w:val="0"/>
          <w:marBottom w:val="0"/>
          <w:divBdr>
            <w:top w:val="none" w:sz="0" w:space="0" w:color="auto"/>
            <w:left w:val="none" w:sz="0" w:space="0" w:color="auto"/>
            <w:bottom w:val="none" w:sz="0" w:space="0" w:color="auto"/>
            <w:right w:val="none" w:sz="0" w:space="0" w:color="auto"/>
          </w:divBdr>
        </w:div>
        <w:div w:id="1869679417">
          <w:marLeft w:val="0"/>
          <w:marRight w:val="0"/>
          <w:marTop w:val="0"/>
          <w:marBottom w:val="0"/>
          <w:divBdr>
            <w:top w:val="none" w:sz="0" w:space="0" w:color="auto"/>
            <w:left w:val="none" w:sz="0" w:space="0" w:color="auto"/>
            <w:bottom w:val="none" w:sz="0" w:space="0" w:color="auto"/>
            <w:right w:val="none" w:sz="0" w:space="0" w:color="auto"/>
          </w:divBdr>
        </w:div>
        <w:div w:id="311179046">
          <w:marLeft w:val="0"/>
          <w:marRight w:val="0"/>
          <w:marTop w:val="0"/>
          <w:marBottom w:val="0"/>
          <w:divBdr>
            <w:top w:val="none" w:sz="0" w:space="0" w:color="auto"/>
            <w:left w:val="none" w:sz="0" w:space="0" w:color="auto"/>
            <w:bottom w:val="none" w:sz="0" w:space="0" w:color="auto"/>
            <w:right w:val="none" w:sz="0" w:space="0" w:color="auto"/>
          </w:divBdr>
        </w:div>
        <w:div w:id="985091732">
          <w:marLeft w:val="0"/>
          <w:marRight w:val="0"/>
          <w:marTop w:val="0"/>
          <w:marBottom w:val="0"/>
          <w:divBdr>
            <w:top w:val="none" w:sz="0" w:space="0" w:color="auto"/>
            <w:left w:val="none" w:sz="0" w:space="0" w:color="auto"/>
            <w:bottom w:val="none" w:sz="0" w:space="0" w:color="auto"/>
            <w:right w:val="none" w:sz="0" w:space="0" w:color="auto"/>
          </w:divBdr>
        </w:div>
      </w:divsChild>
    </w:div>
    <w:div w:id="715660465">
      <w:bodyDiv w:val="1"/>
      <w:marLeft w:val="0"/>
      <w:marRight w:val="0"/>
      <w:marTop w:val="0"/>
      <w:marBottom w:val="0"/>
      <w:divBdr>
        <w:top w:val="none" w:sz="0" w:space="0" w:color="auto"/>
        <w:left w:val="none" w:sz="0" w:space="0" w:color="auto"/>
        <w:bottom w:val="none" w:sz="0" w:space="0" w:color="auto"/>
        <w:right w:val="none" w:sz="0" w:space="0" w:color="auto"/>
      </w:divBdr>
    </w:div>
    <w:div w:id="994797229">
      <w:bodyDiv w:val="1"/>
      <w:marLeft w:val="0"/>
      <w:marRight w:val="0"/>
      <w:marTop w:val="0"/>
      <w:marBottom w:val="0"/>
      <w:divBdr>
        <w:top w:val="none" w:sz="0" w:space="0" w:color="auto"/>
        <w:left w:val="none" w:sz="0" w:space="0" w:color="auto"/>
        <w:bottom w:val="none" w:sz="0" w:space="0" w:color="auto"/>
        <w:right w:val="none" w:sz="0" w:space="0" w:color="auto"/>
      </w:divBdr>
    </w:div>
    <w:div w:id="1333872535">
      <w:bodyDiv w:val="1"/>
      <w:marLeft w:val="0"/>
      <w:marRight w:val="0"/>
      <w:marTop w:val="0"/>
      <w:marBottom w:val="0"/>
      <w:divBdr>
        <w:top w:val="none" w:sz="0" w:space="0" w:color="auto"/>
        <w:left w:val="none" w:sz="0" w:space="0" w:color="auto"/>
        <w:bottom w:val="none" w:sz="0" w:space="0" w:color="auto"/>
        <w:right w:val="none" w:sz="0" w:space="0" w:color="auto"/>
      </w:divBdr>
    </w:div>
    <w:div w:id="1361010427">
      <w:bodyDiv w:val="1"/>
      <w:marLeft w:val="0"/>
      <w:marRight w:val="0"/>
      <w:marTop w:val="0"/>
      <w:marBottom w:val="0"/>
      <w:divBdr>
        <w:top w:val="none" w:sz="0" w:space="0" w:color="auto"/>
        <w:left w:val="none" w:sz="0" w:space="0" w:color="auto"/>
        <w:bottom w:val="none" w:sz="0" w:space="0" w:color="auto"/>
        <w:right w:val="none" w:sz="0" w:space="0" w:color="auto"/>
      </w:divBdr>
    </w:div>
    <w:div w:id="1538347293">
      <w:bodyDiv w:val="1"/>
      <w:marLeft w:val="0"/>
      <w:marRight w:val="0"/>
      <w:marTop w:val="0"/>
      <w:marBottom w:val="0"/>
      <w:divBdr>
        <w:top w:val="none" w:sz="0" w:space="0" w:color="auto"/>
        <w:left w:val="none" w:sz="0" w:space="0" w:color="auto"/>
        <w:bottom w:val="none" w:sz="0" w:space="0" w:color="auto"/>
        <w:right w:val="none" w:sz="0" w:space="0" w:color="auto"/>
      </w:divBdr>
      <w:divsChild>
        <w:div w:id="1503934399">
          <w:marLeft w:val="0"/>
          <w:marRight w:val="0"/>
          <w:marTop w:val="0"/>
          <w:marBottom w:val="0"/>
          <w:divBdr>
            <w:top w:val="none" w:sz="0" w:space="0" w:color="auto"/>
            <w:left w:val="none" w:sz="0" w:space="0" w:color="auto"/>
            <w:bottom w:val="none" w:sz="0" w:space="0" w:color="auto"/>
            <w:right w:val="none" w:sz="0" w:space="0" w:color="auto"/>
          </w:divBdr>
        </w:div>
        <w:div w:id="957489920">
          <w:marLeft w:val="0"/>
          <w:marRight w:val="0"/>
          <w:marTop w:val="0"/>
          <w:marBottom w:val="0"/>
          <w:divBdr>
            <w:top w:val="none" w:sz="0" w:space="0" w:color="auto"/>
            <w:left w:val="none" w:sz="0" w:space="0" w:color="auto"/>
            <w:bottom w:val="none" w:sz="0" w:space="0" w:color="auto"/>
            <w:right w:val="none" w:sz="0" w:space="0" w:color="auto"/>
          </w:divBdr>
        </w:div>
        <w:div w:id="1202205836">
          <w:marLeft w:val="0"/>
          <w:marRight w:val="0"/>
          <w:marTop w:val="0"/>
          <w:marBottom w:val="0"/>
          <w:divBdr>
            <w:top w:val="none" w:sz="0" w:space="0" w:color="auto"/>
            <w:left w:val="none" w:sz="0" w:space="0" w:color="auto"/>
            <w:bottom w:val="none" w:sz="0" w:space="0" w:color="auto"/>
            <w:right w:val="none" w:sz="0" w:space="0" w:color="auto"/>
          </w:divBdr>
        </w:div>
        <w:div w:id="1711145962">
          <w:marLeft w:val="0"/>
          <w:marRight w:val="0"/>
          <w:marTop w:val="0"/>
          <w:marBottom w:val="0"/>
          <w:divBdr>
            <w:top w:val="none" w:sz="0" w:space="0" w:color="auto"/>
            <w:left w:val="none" w:sz="0" w:space="0" w:color="auto"/>
            <w:bottom w:val="none" w:sz="0" w:space="0" w:color="auto"/>
            <w:right w:val="none" w:sz="0" w:space="0" w:color="auto"/>
          </w:divBdr>
        </w:div>
        <w:div w:id="1081172677">
          <w:marLeft w:val="0"/>
          <w:marRight w:val="0"/>
          <w:marTop w:val="0"/>
          <w:marBottom w:val="0"/>
          <w:divBdr>
            <w:top w:val="none" w:sz="0" w:space="0" w:color="auto"/>
            <w:left w:val="none" w:sz="0" w:space="0" w:color="auto"/>
            <w:bottom w:val="none" w:sz="0" w:space="0" w:color="auto"/>
            <w:right w:val="none" w:sz="0" w:space="0" w:color="auto"/>
          </w:divBdr>
        </w:div>
        <w:div w:id="931857921">
          <w:marLeft w:val="0"/>
          <w:marRight w:val="0"/>
          <w:marTop w:val="0"/>
          <w:marBottom w:val="0"/>
          <w:divBdr>
            <w:top w:val="none" w:sz="0" w:space="0" w:color="auto"/>
            <w:left w:val="none" w:sz="0" w:space="0" w:color="auto"/>
            <w:bottom w:val="none" w:sz="0" w:space="0" w:color="auto"/>
            <w:right w:val="none" w:sz="0" w:space="0" w:color="auto"/>
          </w:divBdr>
        </w:div>
      </w:divsChild>
    </w:div>
    <w:div w:id="1625456192">
      <w:bodyDiv w:val="1"/>
      <w:marLeft w:val="0"/>
      <w:marRight w:val="0"/>
      <w:marTop w:val="0"/>
      <w:marBottom w:val="0"/>
      <w:divBdr>
        <w:top w:val="none" w:sz="0" w:space="0" w:color="auto"/>
        <w:left w:val="none" w:sz="0" w:space="0" w:color="auto"/>
        <w:bottom w:val="none" w:sz="0" w:space="0" w:color="auto"/>
        <w:right w:val="none" w:sz="0" w:space="0" w:color="auto"/>
      </w:divBdr>
    </w:div>
    <w:div w:id="1841694705">
      <w:bodyDiv w:val="1"/>
      <w:marLeft w:val="0"/>
      <w:marRight w:val="0"/>
      <w:marTop w:val="0"/>
      <w:marBottom w:val="0"/>
      <w:divBdr>
        <w:top w:val="none" w:sz="0" w:space="0" w:color="auto"/>
        <w:left w:val="none" w:sz="0" w:space="0" w:color="auto"/>
        <w:bottom w:val="none" w:sz="0" w:space="0" w:color="auto"/>
        <w:right w:val="none" w:sz="0" w:space="0" w:color="auto"/>
      </w:divBdr>
    </w:div>
    <w:div w:id="2145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ir-wizard.com/pla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ir-wizard.com/pla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ir-wizard.com/terms-of-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ir-wizard.com/train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C14D73C4009488FAC6861140B4C1E" ma:contentTypeVersion="3" ma:contentTypeDescription="Create a new document." ma:contentTypeScope="" ma:versionID="007b04ccb46f61f139ffe9995ae536e9">
  <xsd:schema xmlns:xsd="http://www.w3.org/2001/XMLSchema" xmlns:xs="http://www.w3.org/2001/XMLSchema" xmlns:p="http://schemas.microsoft.com/office/2006/metadata/properties" xmlns:ns2="2d7a52dd-0b22-47cb-be77-61cf562d5372" targetNamespace="http://schemas.microsoft.com/office/2006/metadata/properties" ma:root="true" ma:fieldsID="1685856ff5e4684e24eef2e447523949" ns2:_="">
    <xsd:import namespace="2d7a52dd-0b22-47cb-be77-61cf562d53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a52dd-0b22-47cb-be77-61cf562d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57E9-A6E4-4C4C-A4A0-2F50812E4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6D3B60-9A05-4407-9E50-8B4F33AB7D8F}">
  <ds:schemaRefs>
    <ds:schemaRef ds:uri="http://schemas.microsoft.com/sharepoint/v3/contenttype/forms"/>
  </ds:schemaRefs>
</ds:datastoreItem>
</file>

<file path=customXml/itemProps3.xml><?xml version="1.0" encoding="utf-8"?>
<ds:datastoreItem xmlns:ds="http://schemas.openxmlformats.org/officeDocument/2006/customXml" ds:itemID="{EC67DFAF-54BD-46A1-932D-8491456B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a52dd-0b22-47cb-be77-61cf562d5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7FD1C-A514-4715-A823-A1B35BEF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649</Words>
  <Characters>3833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4474</CharactersWithSpaces>
  <SharedDoc>false</SharedDoc>
  <HLinks>
    <vt:vector size="18" baseType="variant">
      <vt:variant>
        <vt:i4>1114129</vt:i4>
      </vt:variant>
      <vt:variant>
        <vt:i4>6</vt:i4>
      </vt:variant>
      <vt:variant>
        <vt:i4>0</vt:i4>
      </vt:variant>
      <vt:variant>
        <vt:i4>5</vt:i4>
      </vt:variant>
      <vt:variant>
        <vt:lpwstr>https://fair-wizard.com/plans</vt:lpwstr>
      </vt:variant>
      <vt:variant>
        <vt:lpwstr/>
      </vt:variant>
      <vt:variant>
        <vt:i4>1114129</vt:i4>
      </vt:variant>
      <vt:variant>
        <vt:i4>3</vt:i4>
      </vt:variant>
      <vt:variant>
        <vt:i4>0</vt:i4>
      </vt:variant>
      <vt:variant>
        <vt:i4>5</vt:i4>
      </vt:variant>
      <vt:variant>
        <vt:lpwstr>https://fair-wizard.com/plans</vt:lpwstr>
      </vt:variant>
      <vt:variant>
        <vt:lpwstr/>
      </vt:variant>
      <vt:variant>
        <vt:i4>6094919</vt:i4>
      </vt:variant>
      <vt:variant>
        <vt:i4>0</vt:i4>
      </vt:variant>
      <vt:variant>
        <vt:i4>0</vt:i4>
      </vt:variant>
      <vt:variant>
        <vt:i4>5</vt:i4>
      </vt:variant>
      <vt:variant>
        <vt:lpwstr>https://fair-wizard.com/terms-of-service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Suchánek</dc:creator>
  <cp:keywords/>
  <dc:description/>
  <cp:lastModifiedBy>Kateřina Vansová</cp:lastModifiedBy>
  <cp:revision>4</cp:revision>
  <cp:lastPrinted>2022-04-05T07:28:00Z</cp:lastPrinted>
  <dcterms:created xsi:type="dcterms:W3CDTF">2026-04-07T09:25:00Z</dcterms:created>
  <dcterms:modified xsi:type="dcterms:W3CDTF">2026-04-07T09:41:00Z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0x0101006C8C14D73C4009488FAC6861140B4C1E</vt:lpwstr>
  </property>
  <property fmtid="{D5CDD505-2E9C-101B-9397-08002B2CF9AE}" pid="3" name="GrammarlyDocumentId">
    <vt:lpwstr>f3afa07df0bd6d41e493f135d90ead1fe1b851f1fbd12e55ddb107a00b3bd12a</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12000</vt:r8>
  </property>
</Properties>
</file>