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049" w:rsidRDefault="00EE5049">
      <w:pPr>
        <w:spacing w:after="26" w:line="259" w:lineRule="auto"/>
        <w:ind w:left="1013" w:firstLine="0"/>
        <w:jc w:val="left"/>
      </w:pPr>
    </w:p>
    <w:p w:rsidR="00B51CF1" w:rsidRDefault="00B51CF1">
      <w:pPr>
        <w:spacing w:after="26" w:line="259" w:lineRule="auto"/>
        <w:ind w:left="1013" w:firstLine="0"/>
        <w:jc w:val="left"/>
      </w:pPr>
    </w:p>
    <w:p w:rsidR="00EE5049" w:rsidRDefault="00B51CF1">
      <w:pPr>
        <w:spacing w:after="0" w:line="259" w:lineRule="auto"/>
        <w:ind w:left="1004" w:firstLine="0"/>
        <w:jc w:val="center"/>
      </w:pPr>
      <w:r>
        <w:rPr>
          <w:b/>
          <w:sz w:val="24"/>
        </w:rPr>
        <w:t xml:space="preserve">SMLOUVA O DÍLO </w:t>
      </w:r>
    </w:p>
    <w:p w:rsidR="00EE5049" w:rsidRDefault="00B51CF1">
      <w:pPr>
        <w:spacing w:after="461" w:line="239" w:lineRule="auto"/>
        <w:ind w:left="780" w:firstLine="0"/>
        <w:jc w:val="center"/>
      </w:pPr>
      <w:r>
        <w:rPr>
          <w:b/>
          <w:sz w:val="24"/>
        </w:rPr>
        <w:t xml:space="preserve">o dílo na zhotovení projektové dokumentace, výkon inženýrské činnosti, dozoru projektanta a koordinátora BOZP po dobu přípravy stavby </w:t>
      </w:r>
    </w:p>
    <w:p w:rsidR="00EE5049" w:rsidRDefault="00B51CF1">
      <w:pPr>
        <w:spacing w:after="333" w:line="263" w:lineRule="auto"/>
        <w:ind w:left="1519" w:right="505" w:hanging="10"/>
        <w:jc w:val="center"/>
      </w:pPr>
      <w:r>
        <w:rPr>
          <w:b/>
        </w:rPr>
        <w:t xml:space="preserve">ČÁST A Obecná ustanovení </w:t>
      </w:r>
    </w:p>
    <w:p w:rsidR="00EE5049" w:rsidRDefault="00B51CF1">
      <w:pPr>
        <w:spacing w:after="0" w:line="259" w:lineRule="auto"/>
        <w:ind w:left="1518" w:right="499" w:hanging="10"/>
        <w:jc w:val="center"/>
      </w:pPr>
      <w:r>
        <w:rPr>
          <w:b/>
        </w:rPr>
        <w:t xml:space="preserve">I. </w:t>
      </w:r>
    </w:p>
    <w:p w:rsidR="00EE5049" w:rsidRDefault="00B51CF1">
      <w:pPr>
        <w:pStyle w:val="Nadpis1"/>
        <w:spacing w:after="0"/>
        <w:ind w:left="1519" w:right="500"/>
      </w:pPr>
      <w:r>
        <w:t xml:space="preserve">Smluvní strany </w:t>
      </w:r>
    </w:p>
    <w:p w:rsidR="00EE5049" w:rsidRDefault="00B51CF1">
      <w:pPr>
        <w:spacing w:after="0" w:line="259" w:lineRule="auto"/>
        <w:ind w:left="1013" w:firstLine="0"/>
        <w:jc w:val="left"/>
      </w:pPr>
      <w:r>
        <w:rPr>
          <w:rFonts w:ascii="Times New Roman" w:eastAsia="Times New Roman" w:hAnsi="Times New Roman" w:cs="Times New Roman"/>
          <w:sz w:val="24"/>
        </w:rPr>
        <w:t xml:space="preserve"> </w:t>
      </w:r>
    </w:p>
    <w:p w:rsidR="00EE5049" w:rsidRDefault="00B51CF1">
      <w:pPr>
        <w:spacing w:after="10"/>
        <w:ind w:left="1381" w:hanging="10"/>
      </w:pPr>
      <w:r>
        <w:rPr>
          <w:b/>
        </w:rPr>
        <w:t xml:space="preserve">Gymnázium Josefa Kainara, Hlučín, p. o. </w:t>
      </w:r>
    </w:p>
    <w:p w:rsidR="00EE5049" w:rsidRDefault="00B51CF1">
      <w:pPr>
        <w:spacing w:after="11"/>
        <w:ind w:left="1371" w:firstLine="0"/>
      </w:pPr>
      <w:r>
        <w:t xml:space="preserve">se sídlem: Dr. Ed. Beneše 586/7, Hlučín  </w:t>
      </w:r>
    </w:p>
    <w:p w:rsidR="00EE5049" w:rsidRDefault="00B51CF1">
      <w:pPr>
        <w:spacing w:after="6" w:line="254" w:lineRule="auto"/>
        <w:ind w:left="1366" w:right="4068" w:hanging="10"/>
        <w:jc w:val="left"/>
      </w:pPr>
      <w:r>
        <w:t xml:space="preserve">zastoupena: Mgr. Andreou Cahelovou </w:t>
      </w:r>
    </w:p>
    <w:p w:rsidR="00EE5049" w:rsidRDefault="00B51CF1">
      <w:pPr>
        <w:spacing w:after="6" w:line="254" w:lineRule="auto"/>
        <w:ind w:left="1366" w:right="5583" w:hanging="10"/>
        <w:jc w:val="left"/>
      </w:pPr>
      <w:r>
        <w:t xml:space="preserve"> </w:t>
      </w:r>
      <w:r>
        <w:tab/>
        <w:t xml:space="preserve"> IČO: 47813091 </w:t>
      </w:r>
      <w:r>
        <w:tab/>
        <w:t xml:space="preserve"> </w:t>
      </w:r>
    </w:p>
    <w:p w:rsidR="00EE5049" w:rsidRDefault="00B51CF1">
      <w:pPr>
        <w:tabs>
          <w:tab w:val="center" w:pos="1591"/>
          <w:tab w:val="center" w:pos="3990"/>
        </w:tabs>
        <w:spacing w:after="11"/>
        <w:ind w:left="0" w:firstLine="0"/>
        <w:jc w:val="left"/>
      </w:pPr>
      <w:r>
        <w:rPr>
          <w:rFonts w:ascii="Calibri" w:eastAsia="Calibri" w:hAnsi="Calibri" w:cs="Calibri"/>
        </w:rPr>
        <w:tab/>
      </w:r>
      <w:r>
        <w:t xml:space="preserve">DIČ: </w:t>
      </w:r>
      <w:r>
        <w:tab/>
        <w:t xml:space="preserve"> </w:t>
      </w:r>
    </w:p>
    <w:p w:rsidR="001A4710" w:rsidRDefault="00B51CF1">
      <w:pPr>
        <w:spacing w:after="0"/>
        <w:ind w:left="1371" w:right="3624" w:firstLine="0"/>
      </w:pPr>
      <w:r>
        <w:t>bankovní sp</w:t>
      </w:r>
      <w:r w:rsidR="001A4710">
        <w:t>ojení: xxxxxxxxxx</w:t>
      </w:r>
    </w:p>
    <w:p w:rsidR="00EE5049" w:rsidRDefault="001A4710">
      <w:pPr>
        <w:spacing w:after="0"/>
        <w:ind w:left="1371" w:right="3624" w:firstLine="0"/>
      </w:pPr>
      <w:r>
        <w:t>číslo účtu: xxxxxxxxxxx</w:t>
      </w:r>
    </w:p>
    <w:p w:rsidR="00EE5049" w:rsidRDefault="00B51CF1">
      <w:pPr>
        <w:spacing w:after="11"/>
        <w:ind w:left="1371" w:firstLine="0"/>
      </w:pPr>
      <w:r>
        <w:t xml:space="preserve">datová schránka: jt3xq8f </w:t>
      </w:r>
    </w:p>
    <w:p w:rsidR="00EE5049" w:rsidRDefault="00B51CF1">
      <w:pPr>
        <w:spacing w:after="96" w:line="259" w:lineRule="auto"/>
        <w:ind w:left="1371" w:firstLine="0"/>
        <w:jc w:val="left"/>
      </w:pPr>
      <w:r>
        <w:t xml:space="preserve"> </w:t>
      </w:r>
    </w:p>
    <w:p w:rsidR="00EE5049" w:rsidRDefault="00B51CF1">
      <w:pPr>
        <w:ind w:left="1371" w:firstLine="0"/>
      </w:pPr>
      <w:r>
        <w:t>Osoba oprávněná jednat ve věcech technických: Mgr. An</w:t>
      </w:r>
      <w:r w:rsidR="001A4710">
        <w:t>drea Cahelová, tel.: xxxxxxxxxxxx</w:t>
      </w:r>
      <w:r>
        <w:t xml:space="preserve">, e-mail: </w:t>
      </w:r>
      <w:r w:rsidR="001A4710">
        <w:rPr>
          <w:color w:val="0000FF"/>
          <w:u w:val="single" w:color="0000FF"/>
        </w:rPr>
        <w:t>xxxxxxxxxxxxxxxxx</w:t>
      </w:r>
    </w:p>
    <w:p w:rsidR="00EE5049" w:rsidRDefault="00B51CF1">
      <w:pPr>
        <w:spacing w:after="227"/>
        <w:ind w:left="1371" w:firstLine="0"/>
      </w:pPr>
      <w:r>
        <w:t xml:space="preserve">(dále jen v části B a D „objednatel“ a v části C „příkazce“) </w:t>
      </w:r>
    </w:p>
    <w:p w:rsidR="00EE5049" w:rsidRDefault="00B51CF1">
      <w:pPr>
        <w:spacing w:after="10"/>
        <w:ind w:left="1008" w:hanging="10"/>
      </w:pPr>
      <w:r>
        <w:rPr>
          <w:b/>
        </w:rPr>
        <w:t>1.</w:t>
      </w:r>
      <w:r>
        <w:rPr>
          <w:rFonts w:ascii="Arial" w:eastAsia="Arial" w:hAnsi="Arial" w:cs="Arial"/>
          <w:b/>
        </w:rPr>
        <w:t xml:space="preserve"> </w:t>
      </w:r>
      <w:r>
        <w:rPr>
          <w:b/>
        </w:rPr>
        <w:t>SPORTOVNÍ PODLAHY ZLÍN, s.r.o.</w:t>
      </w:r>
      <w:r>
        <w:t xml:space="preserve"> </w:t>
      </w:r>
    </w:p>
    <w:p w:rsidR="00EE5049" w:rsidRDefault="00B51CF1">
      <w:pPr>
        <w:spacing w:after="0"/>
        <w:ind w:left="1371" w:right="3573" w:firstLine="0"/>
      </w:pPr>
      <w:r>
        <w:t xml:space="preserve">se sídlem: Mostní 5552, 760 01 Zlín </w:t>
      </w:r>
      <w:r>
        <w:tab/>
        <w:t xml:space="preserve"> zastoupena: Mgr. David Doan, na základě plné moci  </w:t>
      </w:r>
    </w:p>
    <w:p w:rsidR="00B51CF1" w:rsidRDefault="00B51CF1">
      <w:pPr>
        <w:spacing w:after="104" w:line="254" w:lineRule="auto"/>
        <w:ind w:left="1366" w:right="5578" w:hanging="10"/>
        <w:jc w:val="left"/>
      </w:pPr>
      <w:r>
        <w:t xml:space="preserve">IČO: 25560191 </w:t>
      </w:r>
      <w:r>
        <w:tab/>
        <w:t xml:space="preserve"> </w:t>
      </w:r>
    </w:p>
    <w:p w:rsidR="00B51CF1" w:rsidRDefault="00B51CF1">
      <w:pPr>
        <w:spacing w:after="104" w:line="254" w:lineRule="auto"/>
        <w:ind w:left="1366" w:right="5578" w:hanging="10"/>
        <w:jc w:val="left"/>
      </w:pPr>
      <w:r>
        <w:t xml:space="preserve">DIČ: CZ25560191 </w:t>
      </w:r>
      <w:r>
        <w:tab/>
        <w:t xml:space="preserve"> </w:t>
      </w:r>
    </w:p>
    <w:p w:rsidR="00B51CF1" w:rsidRDefault="001A4710">
      <w:pPr>
        <w:spacing w:after="104" w:line="254" w:lineRule="auto"/>
        <w:ind w:left="1366" w:right="5578" w:hanging="10"/>
        <w:jc w:val="left"/>
      </w:pPr>
      <w:r>
        <w:t>bankovní spojení: xxxxxxxxxxx</w:t>
      </w:r>
    </w:p>
    <w:p w:rsidR="001A4710" w:rsidRDefault="001A4710">
      <w:pPr>
        <w:spacing w:after="104" w:line="254" w:lineRule="auto"/>
        <w:ind w:left="1366" w:right="5578" w:hanging="10"/>
        <w:jc w:val="left"/>
      </w:pPr>
      <w:r>
        <w:t>číslo účtu: xxxxxxxxxxxx</w:t>
      </w:r>
    </w:p>
    <w:p w:rsidR="00EE5049" w:rsidRDefault="00B51CF1">
      <w:pPr>
        <w:spacing w:after="104" w:line="254" w:lineRule="auto"/>
        <w:ind w:left="1366" w:right="5578" w:hanging="10"/>
        <w:jc w:val="left"/>
      </w:pPr>
      <w:r>
        <w:t xml:space="preserve">datová schránka: uzp3t43 </w:t>
      </w:r>
    </w:p>
    <w:p w:rsidR="00EE5049" w:rsidRDefault="00B51CF1">
      <w:pPr>
        <w:ind w:left="1371" w:firstLine="0"/>
      </w:pPr>
      <w:r>
        <w:t xml:space="preserve">Zapsána v obchodním rejstříku vedeném Krajským soudem v Brně, sp. zn. C 32897 </w:t>
      </w:r>
    </w:p>
    <w:p w:rsidR="00EE5049" w:rsidRDefault="00B51CF1">
      <w:pPr>
        <w:spacing w:after="347"/>
        <w:ind w:left="1371" w:firstLine="0"/>
      </w:pPr>
      <w:r>
        <w:t xml:space="preserve">(dále jen v části A, B a D „zhotovitel“ a v části C „příkazník“) </w:t>
      </w:r>
    </w:p>
    <w:p w:rsidR="00EE5049" w:rsidRDefault="00B51CF1">
      <w:pPr>
        <w:spacing w:after="0" w:line="259" w:lineRule="auto"/>
        <w:ind w:left="1518" w:right="499" w:hanging="10"/>
        <w:jc w:val="center"/>
      </w:pPr>
      <w:r>
        <w:rPr>
          <w:b/>
        </w:rPr>
        <w:t xml:space="preserve">II. </w:t>
      </w:r>
    </w:p>
    <w:p w:rsidR="00EE5049" w:rsidRDefault="00B51CF1">
      <w:pPr>
        <w:pStyle w:val="Nadpis1"/>
        <w:ind w:left="1519" w:right="501"/>
      </w:pPr>
      <w:r>
        <w:t xml:space="preserve">Základní ustanovení </w:t>
      </w:r>
    </w:p>
    <w:p w:rsidR="00EE5049" w:rsidRDefault="00B51CF1">
      <w:pPr>
        <w:numPr>
          <w:ilvl w:val="0"/>
          <w:numId w:val="1"/>
        </w:numPr>
        <w:ind w:hanging="360"/>
      </w:pPr>
      <w:r>
        <w:t xml:space="preserve">Tuto smlouvu uzavírají smluvní strany dle zákona č. 89/2012 Sb., občanský zákoník, ve znění pozdějších předpisů (dále jen „občanský zákoník“). Smlouva je uzavřena v části B podle ustanovení § 2586 a násl. občanského zákoníku a v části C podle ustanovení § 2430 a násl. občanského zákoníku. Smluvní strany se dohodly, že veškeré právní vztahy vyplývající z této smlouvy nebo související s ní se řídí právem České republiky. </w:t>
      </w:r>
    </w:p>
    <w:p w:rsidR="00EE5049" w:rsidRDefault="00B51CF1">
      <w:pPr>
        <w:numPr>
          <w:ilvl w:val="0"/>
          <w:numId w:val="1"/>
        </w:numPr>
        <w:spacing w:after="896"/>
        <w:ind w:hanging="360"/>
      </w:pPr>
      <w:r>
        <w:t xml:space="preserve">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 </w:t>
      </w:r>
    </w:p>
    <w:p w:rsidR="00EE5049" w:rsidRDefault="00EE5049">
      <w:pPr>
        <w:spacing w:after="55" w:line="259" w:lineRule="auto"/>
        <w:ind w:left="-29" w:right="-1292" w:firstLine="0"/>
        <w:jc w:val="left"/>
      </w:pPr>
    </w:p>
    <w:p w:rsidR="00EE5049" w:rsidRDefault="00B51CF1">
      <w:pPr>
        <w:numPr>
          <w:ilvl w:val="0"/>
          <w:numId w:val="1"/>
        </w:numPr>
        <w:ind w:hanging="360"/>
      </w:pPr>
      <w:r>
        <w:t xml:space="preserve">Je-li zhotovitel plátcem DPH,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 </w:t>
      </w:r>
    </w:p>
    <w:p w:rsidR="00EE5049" w:rsidRDefault="00B51CF1">
      <w:pPr>
        <w:numPr>
          <w:ilvl w:val="0"/>
          <w:numId w:val="1"/>
        </w:numPr>
        <w:ind w:hanging="360"/>
      </w:pPr>
      <w:r>
        <w:t xml:space="preserve">Smluvní strany prohlašují, že osoby podepisující tuto smlouvu jsou k tomuto jednání oprávněny. </w:t>
      </w:r>
    </w:p>
    <w:p w:rsidR="00EE5049" w:rsidRDefault="00B51CF1">
      <w:pPr>
        <w:numPr>
          <w:ilvl w:val="0"/>
          <w:numId w:val="1"/>
        </w:numPr>
        <w:ind w:hanging="360"/>
      </w:pPr>
      <w:r>
        <w:t xml:space="preserve">Zhotovitel prohlašuje, že je odborně způsobilý k zajištění předmětu plnění podle této smlouvy. </w:t>
      </w:r>
    </w:p>
    <w:p w:rsidR="00EE5049" w:rsidRDefault="00B51CF1">
      <w:pPr>
        <w:numPr>
          <w:ilvl w:val="0"/>
          <w:numId w:val="1"/>
        </w:numPr>
        <w:ind w:hanging="360"/>
      </w:pPr>
      <w:r>
        <w:t xml:space="preserve">Smluvní strany prohlašují, že předmět plnění dle této smlouvy není plněním nemožným a že tuto smlouvu uzavřely po pečlivém zvážení všech možných důsledků. </w:t>
      </w:r>
    </w:p>
    <w:p w:rsidR="00EE5049" w:rsidRDefault="00B51CF1">
      <w:pPr>
        <w:numPr>
          <w:ilvl w:val="0"/>
          <w:numId w:val="1"/>
        </w:numPr>
        <w:ind w:hanging="360"/>
      </w:pPr>
      <w:r>
        <w:t xml:space="preserve">Účelem smlouvy je zajištění veškerých dokumentů a úkonů nezbytných pro řádný a bezpečný průběh realizace stavby </w:t>
      </w:r>
      <w:r>
        <w:rPr>
          <w:b/>
        </w:rPr>
        <w:t>„Renovace hřiště“</w:t>
      </w:r>
      <w:r>
        <w:t xml:space="preserve"> (dále jen „stavba“) včetně zajištění souladu provedení stavby s dokumentací zpracovanou na základě této smlouvy. </w:t>
      </w:r>
    </w:p>
    <w:p w:rsidR="00EE5049" w:rsidRDefault="00B51CF1">
      <w:pPr>
        <w:numPr>
          <w:ilvl w:val="0"/>
          <w:numId w:val="1"/>
        </w:numPr>
        <w:spacing w:after="351"/>
        <w:ind w:hanging="360"/>
      </w:pPr>
      <w:r>
        <w:t xml:space="preserve">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 </w:t>
      </w:r>
    </w:p>
    <w:p w:rsidR="00EE5049" w:rsidRDefault="00B51CF1">
      <w:pPr>
        <w:spacing w:after="331" w:line="263" w:lineRule="auto"/>
        <w:ind w:left="1519" w:right="505" w:hanging="10"/>
        <w:jc w:val="center"/>
      </w:pPr>
      <w:r>
        <w:rPr>
          <w:b/>
        </w:rPr>
        <w:t xml:space="preserve">ČÁST B Smlouva o dílo na zhotovení projektové dokumentace </w:t>
      </w:r>
    </w:p>
    <w:p w:rsidR="00EE5049" w:rsidRDefault="00B51CF1">
      <w:pPr>
        <w:spacing w:after="0" w:line="259" w:lineRule="auto"/>
        <w:ind w:left="1518" w:right="502" w:hanging="10"/>
        <w:jc w:val="center"/>
      </w:pPr>
      <w:r>
        <w:rPr>
          <w:b/>
        </w:rPr>
        <w:t xml:space="preserve">III. </w:t>
      </w:r>
    </w:p>
    <w:p w:rsidR="00EE5049" w:rsidRDefault="00B51CF1">
      <w:pPr>
        <w:pStyle w:val="Nadpis1"/>
        <w:ind w:left="1519" w:right="504"/>
      </w:pPr>
      <w:r>
        <w:t xml:space="preserve">Předmět plnění </w:t>
      </w:r>
    </w:p>
    <w:p w:rsidR="00EE5049" w:rsidRDefault="00B51CF1">
      <w:pPr>
        <w:numPr>
          <w:ilvl w:val="0"/>
          <w:numId w:val="2"/>
        </w:numPr>
        <w:ind w:hanging="358"/>
      </w:pPr>
      <w:r>
        <w:t xml:space="preserve">Zhotovitel se zavazuje zpracovat pro objednatele kompletní projektovou dokumentaci stavby a projednat ji s dotčenými orgány státní správy (dále také jako „DOSS“) a účastníky řízení (dále jen „dílo“). Projektová dokumentace bude zpracována na základě:  </w:t>
      </w:r>
    </w:p>
    <w:p w:rsidR="00EE5049" w:rsidRDefault="00B51CF1">
      <w:pPr>
        <w:spacing w:after="229"/>
      </w:pPr>
      <w:r>
        <w:t>-</w:t>
      </w:r>
      <w:r>
        <w:rPr>
          <w:rFonts w:ascii="Arial" w:eastAsia="Arial" w:hAnsi="Arial" w:cs="Arial"/>
        </w:rPr>
        <w:t xml:space="preserve"> </w:t>
      </w:r>
      <w:r>
        <w:t xml:space="preserve">Studie s názvem „Studie úpravy školního hřiště při Gymnáziu Josefa Kainara, Hlučín, p.o.“ zpracovaná projektantem v lednu/2026 Ing. Dušanem Tvarôžekem pro firmu ZNALECTVÍ, PORADENSTVÍ, PROJEKČNÍ STUDIO, ASA expert a.s., Lešetínská 626/24, 719 00, Ostrava-Kunčice   </w:t>
      </w:r>
    </w:p>
    <w:p w:rsidR="00EE5049" w:rsidRDefault="00B51CF1">
      <w:pPr>
        <w:spacing w:after="96" w:line="259" w:lineRule="auto"/>
        <w:ind w:left="1120" w:firstLine="0"/>
        <w:jc w:val="center"/>
      </w:pPr>
      <w:r>
        <w:t xml:space="preserve">Podrobná specifikace díla je uvedena v následujících odstavcích tohoto článku smlouvy. </w:t>
      </w:r>
    </w:p>
    <w:p w:rsidR="00EE5049" w:rsidRDefault="00B51CF1">
      <w:pPr>
        <w:numPr>
          <w:ilvl w:val="0"/>
          <w:numId w:val="2"/>
        </w:numPr>
        <w:ind w:hanging="358"/>
      </w:pPr>
      <w:r>
        <w:t xml:space="preserve">Dílo má následující části a rozsah: </w:t>
      </w:r>
    </w:p>
    <w:p w:rsidR="00EE5049" w:rsidRDefault="00B51CF1">
      <w:pPr>
        <w:pStyle w:val="Nadpis1"/>
        <w:spacing w:after="33"/>
        <w:ind w:left="1162"/>
      </w:pPr>
      <w:r>
        <w:t xml:space="preserve">2.1.   Zaměření a průzkumy, a dokumentace stávajícího stavu (dále jen „DSS“) </w:t>
      </w:r>
    </w:p>
    <w:p w:rsidR="00B51CF1" w:rsidRDefault="00B51CF1">
      <w:pPr>
        <w:spacing w:after="50"/>
        <w:ind w:left="1937" w:firstLine="0"/>
      </w:pPr>
      <w:r>
        <w:t>Předmětem této části díla je geodetické polohopisné a výškopisné zaměření těch částí objektu a dotčených navazujících venkovních ploch sousedních pozemků včetně stávajících sítí technické infrastruktury, které budou dotčeny stavebními úpravami. Toto zaměření bude provedeno vždy, bez ohledu na stav stávající pasportizace objektu. Zdokumentován bude skutečný stav k datu provedení této části díla.</w:t>
      </w:r>
      <w:r>
        <w:rPr>
          <w:rFonts w:ascii="Times New Roman" w:eastAsia="Times New Roman" w:hAnsi="Times New Roman" w:cs="Times New Roman"/>
          <w:b/>
          <w:sz w:val="24"/>
        </w:rPr>
        <w:t xml:space="preserve"> </w:t>
      </w:r>
      <w:r>
        <w:t xml:space="preserve">Součástí zaměření bude podrobná fotodokumentace stávajícího stavu objektu. Zhotovitel bere na vědomí, že současná dokumentace stávajícího stavu budovy (stavby), kterou má objednatel k dispozici, nemusí odpovídat jejímu skutečnému </w:t>
      </w:r>
    </w:p>
    <w:p w:rsidR="00B51CF1" w:rsidRDefault="00B51CF1">
      <w:pPr>
        <w:spacing w:after="50"/>
        <w:ind w:left="1937" w:firstLine="0"/>
      </w:pPr>
    </w:p>
    <w:p w:rsidR="00B51CF1" w:rsidRDefault="00B51CF1">
      <w:pPr>
        <w:spacing w:after="50"/>
        <w:ind w:left="1937" w:firstLine="0"/>
      </w:pPr>
    </w:p>
    <w:p w:rsidR="00EE5049" w:rsidRDefault="00B51CF1">
      <w:pPr>
        <w:spacing w:after="50"/>
        <w:ind w:left="1937" w:firstLine="0"/>
      </w:pPr>
      <w:r>
        <w:lastRenderedPageBreak/>
        <w:t xml:space="preserve">aktuálnímu stavu a zhotovitel je povinen tento stav prověřit a případně tuto dokumentaci doplnit v rozsahu nezbytně nutném pro zpracování díla. </w:t>
      </w:r>
    </w:p>
    <w:p w:rsidR="00EE5049" w:rsidRDefault="00B51CF1">
      <w:pPr>
        <w:spacing w:after="53"/>
        <w:ind w:left="1937" w:firstLine="0"/>
      </w:pPr>
      <w:r>
        <w:t xml:space="preserve">Předmětem této části díla budou dále veškeré průzkumy potřebné pro zpracování projektové dokumentace, minimálně však musí být vždy proveden: </w:t>
      </w:r>
    </w:p>
    <w:p w:rsidR="00EE5049" w:rsidRDefault="00B51CF1">
      <w:pPr>
        <w:numPr>
          <w:ilvl w:val="0"/>
          <w:numId w:val="3"/>
        </w:numPr>
        <w:spacing w:after="26"/>
        <w:ind w:hanging="360"/>
      </w:pPr>
      <w:r>
        <w:t xml:space="preserve">stavebně-technický,  </w:t>
      </w:r>
    </w:p>
    <w:p w:rsidR="00EE5049" w:rsidRDefault="00B51CF1">
      <w:pPr>
        <w:numPr>
          <w:ilvl w:val="0"/>
          <w:numId w:val="3"/>
        </w:numPr>
        <w:spacing w:after="23"/>
        <w:ind w:hanging="360"/>
      </w:pPr>
      <w:r>
        <w:t xml:space="preserve">hydrogeologický, </w:t>
      </w:r>
    </w:p>
    <w:p w:rsidR="00EE5049" w:rsidRDefault="00B51CF1">
      <w:pPr>
        <w:numPr>
          <w:ilvl w:val="0"/>
          <w:numId w:val="3"/>
        </w:numPr>
        <w:spacing w:after="20"/>
        <w:ind w:hanging="360"/>
      </w:pPr>
      <w:r>
        <w:t xml:space="preserve">dendrologický průzkum.  </w:t>
      </w:r>
    </w:p>
    <w:p w:rsidR="00EE5049" w:rsidRDefault="00B51CF1">
      <w:pPr>
        <w:spacing w:after="81" w:line="259" w:lineRule="auto"/>
        <w:ind w:left="1992" w:firstLine="0"/>
        <w:jc w:val="left"/>
      </w:pPr>
      <w:r>
        <w:rPr>
          <w:color w:val="FF0000"/>
          <w:sz w:val="23"/>
        </w:rPr>
        <w:t xml:space="preserve"> </w:t>
      </w:r>
    </w:p>
    <w:p w:rsidR="00EE5049" w:rsidRDefault="00B51CF1">
      <w:pPr>
        <w:spacing w:after="48"/>
        <w:ind w:left="2014" w:hanging="718"/>
      </w:pPr>
      <w:r>
        <w:rPr>
          <w:b/>
        </w:rPr>
        <w:t>2.2.</w:t>
      </w:r>
      <w:r>
        <w:rPr>
          <w:rFonts w:ascii="Arial" w:eastAsia="Arial" w:hAnsi="Arial" w:cs="Arial"/>
          <w:b/>
        </w:rPr>
        <w:t xml:space="preserve"> </w:t>
      </w:r>
      <w:r>
        <w:rPr>
          <w:b/>
        </w:rPr>
        <w:t xml:space="preserve">Projektová dokumentace „jednostupňová“ v rozsahu pro provádění stavby (dále také jako „projektová dokumentace“ nebo „DPS“) </w:t>
      </w:r>
    </w:p>
    <w:p w:rsidR="00EE5049" w:rsidRDefault="00B51CF1">
      <w:pPr>
        <w:ind w:left="1937" w:firstLine="0"/>
      </w:pPr>
      <w:r>
        <w:t xml:space="preserve">Předmětem této části díla je zpracování projektové dokumentace, která bude obsahovat veškeré náležitosti stanovené zákonem č. 283/2021 Sb., stavební zákon, ve znění pozdějších předpisů (dále jen „stavební zákon“) a jeho souvisejícími předpisy vč. zakreslení všech inženýrských sítí (tras technické infrastruktury) dotčených realizací projektované stavby s tím, že by pro stavbu nemělo být potřebné povolení záměru dle stavebního zákona, jelikož jde o drobnou stavbu ve smyslu Přílohy č. 1 stavebního zákona. </w:t>
      </w:r>
    </w:p>
    <w:p w:rsidR="00EE5049" w:rsidRDefault="00B51CF1">
      <w:pPr>
        <w:spacing w:after="111"/>
        <w:ind w:left="1875" w:hanging="10"/>
      </w:pPr>
      <w:r>
        <w:rPr>
          <w:b/>
        </w:rPr>
        <w:t xml:space="preserve">Pro vyloučení pochybností však zhotovitel v rámci této části díla jako součást projektové dokumentace zajistí rovněž písemnou předběžnou informaci stavebního úřadu dle § 174 stavebního zákona (dále jen „předběžná informace“), zda stavební záměr vyžaduje či nevyžaduje příslušné povolení záměru pro provedení předmětných prací.  </w:t>
      </w:r>
    </w:p>
    <w:p w:rsidR="00EE5049" w:rsidRDefault="00B51CF1">
      <w:pPr>
        <w:spacing w:after="36" w:line="259" w:lineRule="auto"/>
        <w:ind w:left="1865" w:firstLine="0"/>
        <w:jc w:val="left"/>
      </w:pPr>
      <w:r>
        <w:rPr>
          <w:b/>
        </w:rPr>
        <w:t xml:space="preserve"> </w:t>
      </w:r>
    </w:p>
    <w:p w:rsidR="00EE5049" w:rsidRDefault="00B51CF1">
      <w:pPr>
        <w:spacing w:after="51"/>
        <w:ind w:left="1865" w:firstLine="0"/>
      </w:pPr>
      <w:r>
        <w:t xml:space="preserve">V případě, že bude příslušným stavebním úřadem sděleno, že posuzovaný záměr stavebních úprav vyžaduje vydání stavebního povolení, resp. povolení záměru, bude projektová dokumentace doplněna takovým způsobem, aby obsahovala veškeré náležitosti dané vyhláškou č. 131/2024 Sb., o dokumentaci staveb, ve znění pozdějších předpisů, a bylo tak na základě ní možné vydat povolení záměru. </w:t>
      </w:r>
    </w:p>
    <w:p w:rsidR="00EE5049" w:rsidRDefault="00B51CF1">
      <w:pPr>
        <w:spacing w:after="48"/>
        <w:ind w:left="1875" w:hanging="10"/>
      </w:pPr>
      <w:r>
        <w:rPr>
          <w:b/>
        </w:rPr>
        <w:t xml:space="preserve">Požárně bezpečnostní řešení bude zhotovitelem zpracováno, resp. potřeba jeho zpracování, bude projednáno s příslušnými orgány vždy, bez ohledu na to, zda bude posuzovaný záměr vydání stavebního povolení, resp. povolení záměru vyžadovat. </w:t>
      </w:r>
    </w:p>
    <w:p w:rsidR="00EE5049" w:rsidRDefault="00B51CF1">
      <w:pPr>
        <w:spacing w:after="51"/>
        <w:ind w:left="1865" w:firstLine="0"/>
      </w:pPr>
      <w:r>
        <w:t xml:space="preserve">Projektová dokumentace stavby bude zpracována do podrobností nezbytných pro zpracování nabídky pro realizaci stavby dle § 89 až § 95 zákona č. 134/2016 Sb., o zadávání veřejných zakázek, ve znění pozdějších předpisů (dále jen „zákon č. 134/2016 Sb.“) a v rozsahu a struktuře dle vyhlášky č. 169/2016 Sb., o stanovení rozsahu dokumentace veřejné zakázky na stavební práce a soupisu stavebních prací, dodávek a služeb s výkazem výměr, ve znění pozdějších předpisů (dále jen „vyhláška č. 169/2016 Sb.“). </w:t>
      </w:r>
    </w:p>
    <w:p w:rsidR="00EE5049" w:rsidRDefault="00B51CF1">
      <w:pPr>
        <w:spacing w:after="51"/>
        <w:ind w:left="1865" w:firstLine="0"/>
      </w:pPr>
      <w:r>
        <w:t xml:space="preserve">Projektová dokumentace bude obsahovat dokumentaci všech stavebních a inženýrských objektů a provozních souborů, a to ve shodné struktuře a členění dle DPS. </w:t>
      </w:r>
    </w:p>
    <w:p w:rsidR="00EE5049" w:rsidRDefault="00B51CF1">
      <w:pPr>
        <w:ind w:left="1865" w:firstLine="0"/>
      </w:pPr>
      <w:r>
        <w:t xml:space="preserve">Dále bude obsahovat soupis stavebních prací, dodávek a služeb s výkazem výměr (dále jen „soupis prací“) zpracovaný dle vyhlášky č. 169/2016 Sb. Soupis prací bude členěný dle jednotlivých stavebních a inženýrských objektů a provozních souborů v členění podle DPS a také tzv. vedlejších a ostatních nákladů. </w:t>
      </w:r>
    </w:p>
    <w:p w:rsidR="00EE5049" w:rsidRDefault="00B51CF1">
      <w:pPr>
        <w:spacing w:after="49"/>
        <w:ind w:left="1865" w:firstLine="0"/>
      </w:pPr>
      <w:r>
        <w:t xml:space="preserve">Jedno vyhotovení DPS bude obsahovat navíc oceněný soupis prací. Oceněný soupis prací (tzv. oceněný položkový rozpočet nákladů stavby) bude zpracován ve struktuře a členění dle jednotlivých stavebních a inženýrských objektů a provozních souborů. </w:t>
      </w:r>
    </w:p>
    <w:p w:rsidR="00EE5049" w:rsidRDefault="00B51CF1">
      <w:pPr>
        <w:spacing w:after="49"/>
        <w:ind w:left="1865" w:firstLine="0"/>
      </w:pPr>
      <w:r>
        <w:lastRenderedPageBreak/>
        <w:t xml:space="preserve">Projektované stavební práce a dodávky v oceněném soupisu prací musí být oceněny dle některé platné standardizované cenové soustavy v její aktuální cenové úrovni platné v době zpracování. Zhotovitelem zvolená standardizovaná cenová soustava (standardizovaný ceník stavebních prací) musí vycházet z obecně přijatelných principů a transparentního základu a musí splňovat definici cenové soustavy podle § 11 vyhlášky č. 169/2016 Sb., např. ceníky společností RTS, ÚRS, ASPE a jiných.  </w:t>
      </w:r>
    </w:p>
    <w:p w:rsidR="00EE5049" w:rsidRDefault="00B51CF1">
      <w:pPr>
        <w:spacing w:after="49"/>
        <w:ind w:left="1865" w:firstLine="0"/>
      </w:pPr>
      <w:r>
        <w:t xml:space="preserve">V soupisu prací nesmí být uvedeny soubory a komplety. Zhotovitel je povinen používat přednostně položky ze zvolené cenové soustavy. Pokud zhotovitel uvede ve výjimečných odůvodněných případech tzv. vlastní položky, které nejsou definovány v použité cenové soustavě, uvede jejich přesnou specifikaci a způsob jejich ocenění doložený např. průzkumem trhu. Součástí soupisu prací budou také jednotkové ceny stavebních prací, které jsou uvedeny v cenové soustavě. Pokud bude jednotková cena vyšší než jednotková cena uvedená v cenové soustavě, bude nutné tento rozdíl zhotovitelem vysvětlit. </w:t>
      </w:r>
    </w:p>
    <w:p w:rsidR="00EE5049" w:rsidRDefault="00B51CF1">
      <w:pPr>
        <w:spacing w:after="49"/>
        <w:ind w:left="1865" w:firstLine="0"/>
      </w:pPr>
      <w:r>
        <w:t xml:space="preserve">Technické podmínky uvedené v DPS nesmí být stanoveny tak, aby určitým dodavatelům bezdůvodně přímo nebo nepřímo zaručovaly konkurenční výhodu nebo vytvářely bezdůvodné překážky hospodářské soutěže. Technické podmínky budou v souladu s předpisy a normami České republiky a Evropských společenství v oblasti výstavby a stavebnictví. Tato skutečnost bude potvrzena v oceněném soupisu prací a podepsána zpracovatelem rozpočtu. </w:t>
      </w:r>
    </w:p>
    <w:p w:rsidR="00EE5049" w:rsidRDefault="00B51CF1">
      <w:pPr>
        <w:spacing w:after="51"/>
        <w:ind w:left="1865" w:firstLine="0"/>
      </w:pPr>
      <w:r>
        <w:t xml:space="preserve">Soupis prací a technické podmínky budou zpracovány ve všech vyhotoveních DPS pouze v elektronické podobě. </w:t>
      </w:r>
    </w:p>
    <w:p w:rsidR="00EE5049" w:rsidRDefault="00B51CF1">
      <w:pPr>
        <w:ind w:left="1865" w:firstLine="0"/>
      </w:pPr>
      <w:r>
        <w:t xml:space="preserve">Předmětem této části díla je rovněž zpracování návrhu časového harmonogramu stavby (minimální časovou jednotkou bude týden). </w:t>
      </w:r>
    </w:p>
    <w:p w:rsidR="00EE5049" w:rsidRDefault="00B51CF1">
      <w:pPr>
        <w:spacing w:after="97" w:line="259" w:lineRule="auto"/>
        <w:ind w:left="1865" w:firstLine="0"/>
        <w:jc w:val="left"/>
      </w:pPr>
      <w:r>
        <w:rPr>
          <w:b/>
        </w:rPr>
        <w:t xml:space="preserve"> </w:t>
      </w:r>
    </w:p>
    <w:p w:rsidR="00EE5049" w:rsidRDefault="00B51CF1">
      <w:pPr>
        <w:spacing w:after="94" w:line="259" w:lineRule="auto"/>
        <w:ind w:left="1865" w:firstLine="0"/>
        <w:jc w:val="left"/>
      </w:pPr>
      <w:r>
        <w:rPr>
          <w:b/>
        </w:rPr>
        <w:t xml:space="preserve"> </w:t>
      </w:r>
    </w:p>
    <w:p w:rsidR="00EE5049" w:rsidRDefault="00B51CF1">
      <w:pPr>
        <w:numPr>
          <w:ilvl w:val="0"/>
          <w:numId w:val="4"/>
        </w:numPr>
        <w:spacing w:after="48"/>
        <w:ind w:hanging="358"/>
      </w:pPr>
      <w:r>
        <w:t xml:space="preserve">Jednotlivé dokumenty, které jsou předmětem díla, budou objednateli předány takto: </w:t>
      </w:r>
    </w:p>
    <w:p w:rsidR="00EE5049" w:rsidRDefault="00B51CF1">
      <w:pPr>
        <w:numPr>
          <w:ilvl w:val="1"/>
          <w:numId w:val="4"/>
        </w:numPr>
        <w:spacing w:after="51"/>
        <w:ind w:hanging="355"/>
      </w:pPr>
      <w:r>
        <w:t xml:space="preserve">dokumentace dle odst. 2 bodu 2.1 tohoto článku smlouvy budou objednateli dodány ve 2 listinných vyhotoveních a elektronicky ve formátu pro texty *.doc/docx (*.rtf), pro tabulky *.xls/xlsx, pro skenované dokumenty *.pdf, pro výkresovou dokumentaci *.dwg a zároveň *.pdf, </w:t>
      </w:r>
    </w:p>
    <w:p w:rsidR="00EE5049" w:rsidRDefault="00B51CF1">
      <w:pPr>
        <w:numPr>
          <w:ilvl w:val="1"/>
          <w:numId w:val="4"/>
        </w:numPr>
        <w:spacing w:after="51"/>
        <w:ind w:hanging="355"/>
      </w:pPr>
      <w:r>
        <w:t xml:space="preserve">dokumentace dle odst. 2 bodu 2.2 tohoto článku smlouvy bude objednateli dodána ve třech listinných vyhotoveních a elektronicky ve formátu pro texty *.doc/docx (*.rtf), pro rozpočty a výkazy výměr *.xls/xlsx, pro skenované dokumenty *.pdf, pro výkresovou dokumentaci *.dwg a zároveň *.pdf. Oceněný i neoceněný soupis prací bude objednateli dodán pouze v elektronické podobě.  </w:t>
      </w:r>
    </w:p>
    <w:p w:rsidR="00EE5049" w:rsidRDefault="00B51CF1">
      <w:pPr>
        <w:spacing w:after="51"/>
        <w:ind w:left="1440" w:firstLine="0"/>
      </w:pPr>
      <w:r>
        <w:t xml:space="preserve">Listinné vyhotovení a jejich předání příslušnému stavebnímu úřadu zajistí zhotovitel v takovém počtu, který bude požadovat stavební úřad. Po nabytí právní moci příslušných rozhodnutí budou objednateli bezodkladně předány dokumentace ověřené stavebním úřadem. </w:t>
      </w:r>
    </w:p>
    <w:p w:rsidR="00EE5049" w:rsidRDefault="00B51CF1">
      <w:pPr>
        <w:spacing w:after="51"/>
        <w:ind w:left="1440" w:hanging="7"/>
      </w:pPr>
      <w:r>
        <w:t xml:space="preserve">V případě, že v průběhu výběru zhotovitele stavby dojde ke změnám v DPS, předá zhotovitel objednateli DPS ve shodném počtu vyhotovení jako dle předchozího odstavce, upravenou o veškeré změny provedené během výběru zhotovitele stavby, a to do 10 dnů od obdržení výzvy objednatele. </w:t>
      </w:r>
    </w:p>
    <w:p w:rsidR="00EE5049" w:rsidRDefault="00B51CF1">
      <w:pPr>
        <w:spacing w:after="0" w:line="259" w:lineRule="auto"/>
        <w:ind w:left="1726" w:firstLine="0"/>
        <w:jc w:val="left"/>
      </w:pPr>
      <w:r>
        <w:t xml:space="preserve"> </w:t>
      </w:r>
    </w:p>
    <w:p w:rsidR="00EE5049" w:rsidRDefault="00B51CF1">
      <w:pPr>
        <w:spacing w:after="97" w:line="259" w:lineRule="auto"/>
        <w:ind w:left="1371" w:firstLine="0"/>
        <w:jc w:val="left"/>
      </w:pPr>
      <w:r>
        <w:t xml:space="preserve"> </w:t>
      </w:r>
    </w:p>
    <w:p w:rsidR="00EE5049" w:rsidRDefault="00B51CF1">
      <w:pPr>
        <w:numPr>
          <w:ilvl w:val="0"/>
          <w:numId w:val="4"/>
        </w:numPr>
        <w:ind w:hanging="358"/>
      </w:pPr>
      <w:r>
        <w:t xml:space="preserve">Projektová dokumentace bude zpracována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w:t>
      </w:r>
      <w:r>
        <w:lastRenderedPageBreak/>
        <w:t xml:space="preserve">zdraví při práci), ve znění pozdějších předpisů (dále jen zákon č. 309/2006 Sb.“). Součástí projektové dokumentace bude plán bezpečnosti a ochrany zdraví při práci na staveništi (dále jen „plán BOZP“) zpracovaný s ohledem na druh a velikost stavby tak, aby plně vyhovoval potřebám zajištění bezpečné a zdraví neohrožující práce. V plánu BOZP budou uvedena potřebná opatření z hlediska časové potřeby i způsobu provedení. </w:t>
      </w:r>
    </w:p>
    <w:p w:rsidR="00EE5049" w:rsidRDefault="00B51CF1">
      <w:pPr>
        <w:numPr>
          <w:ilvl w:val="0"/>
          <w:numId w:val="4"/>
        </w:numPr>
        <w:spacing w:after="349"/>
        <w:ind w:hanging="358"/>
      </w:pPr>
      <w:r>
        <w:t xml:space="preserve">Objednatel se zavazuje řádně provedené dílo bez vad a nedodělků převzít a zaplatit za ně zhotoviteli cenu dle čl. VII této smlouvy. </w:t>
      </w:r>
    </w:p>
    <w:p w:rsidR="00EE5049" w:rsidRDefault="00B51CF1">
      <w:pPr>
        <w:spacing w:after="0" w:line="259" w:lineRule="auto"/>
        <w:ind w:left="1518" w:hanging="10"/>
        <w:jc w:val="center"/>
      </w:pPr>
      <w:r>
        <w:rPr>
          <w:b/>
        </w:rPr>
        <w:t xml:space="preserve">IV. </w:t>
      </w:r>
    </w:p>
    <w:p w:rsidR="00EE5049" w:rsidRDefault="00B51CF1">
      <w:pPr>
        <w:pStyle w:val="Nadpis1"/>
        <w:ind w:left="1519"/>
      </w:pPr>
      <w:r>
        <w:t xml:space="preserve">Doba a místo plnění </w:t>
      </w:r>
    </w:p>
    <w:p w:rsidR="00EE5049" w:rsidRDefault="00B51CF1">
      <w:pPr>
        <w:numPr>
          <w:ilvl w:val="0"/>
          <w:numId w:val="5"/>
        </w:numPr>
        <w:spacing w:after="49"/>
        <w:ind w:hanging="427"/>
      </w:pPr>
      <w:r>
        <w:t xml:space="preserve">Zhotovitel je povinen provést (tj. dokončit a předat objednateli k přejímacímu řízení) zaměření, průzkumy a projektovou dokumentaci dle čl. III odst. 2 této smlouvy </w:t>
      </w:r>
      <w:r>
        <w:rPr>
          <w:b/>
        </w:rPr>
        <w:t>do 90 od podpisu smlouvy</w:t>
      </w:r>
      <w:r>
        <w:t xml:space="preserve">. </w:t>
      </w:r>
    </w:p>
    <w:p w:rsidR="00EE5049" w:rsidRDefault="00B51CF1">
      <w:pPr>
        <w:numPr>
          <w:ilvl w:val="0"/>
          <w:numId w:val="5"/>
        </w:numPr>
        <w:ind w:hanging="427"/>
      </w:pPr>
      <w:r>
        <w:t xml:space="preserve">Zhotovitel je povinen elektronicky předat objednateli podanou žádost o poskytnutí předběžné informace </w:t>
      </w:r>
      <w:r>
        <w:rPr>
          <w:b/>
        </w:rPr>
        <w:t xml:space="preserve">nejpozději 45 dnů </w:t>
      </w:r>
      <w:r>
        <w:t>před uplynutím termínu stanoveného pro provedení díla.</w:t>
      </w:r>
      <w:r>
        <w:rPr>
          <w:color w:val="FF00FF"/>
        </w:rPr>
        <w:t xml:space="preserve"> </w:t>
      </w:r>
    </w:p>
    <w:p w:rsidR="00EE5049" w:rsidRDefault="00B51CF1">
      <w:pPr>
        <w:numPr>
          <w:ilvl w:val="0"/>
          <w:numId w:val="5"/>
        </w:numPr>
        <w:ind w:hanging="427"/>
      </w:pPr>
      <w:r>
        <w:t xml:space="preserve">V případě vzniku překážek ze strany dotčených orgánů státní správy, ze strany vlastníků dotčených parcel, vlastníků (správců) inženýrských sítí nebo vlastníků dotčených objektů, které mají vliv na termíny plnění stanovené touto smlouvou a kterým zhotovitel jednající s náležitou péčí a odborností nemohl zabránit (tj. zejména podal příslušné žádosti v dostatečné lhůtě, tj. min. 45 dní, předem), je zhotovitel povinen bezodkladně o této skutečnost informovat objednatele. Objednatel si v těchto případech vyhrazuje právo prodloužit dobu plnění stanovenou v odst. 1 tohoto článku smlouvy a v čl. XII odst. 1 této smlouvy, a to o dobu trvání překážky. Doba bude prodloužena na základě zhotovitelem předloženého podrobného popisu překážky spolu se zdůvodněním, jakým způsobem mu tato překážka brání v plnění jeho závazků z této smlouvy, resp. jaký dopad má na splnění termínů plnění stanovených touto smlouvou. K prodloužení doby plnění není potřeba v takovém případě uzavírat dodatek ke smlouvě, podrobný popis zhotovitele dle předchozí věty bude součástí předávacího protokolu. </w:t>
      </w:r>
    </w:p>
    <w:p w:rsidR="00EE5049" w:rsidRDefault="00B51CF1">
      <w:pPr>
        <w:numPr>
          <w:ilvl w:val="0"/>
          <w:numId w:val="5"/>
        </w:numPr>
        <w:spacing w:after="346"/>
        <w:ind w:hanging="427"/>
      </w:pPr>
      <w:r>
        <w:t xml:space="preserve">Místem plnění pro předání díla je sídlo objednatele. </w:t>
      </w:r>
    </w:p>
    <w:p w:rsidR="00EE5049" w:rsidRDefault="00B51CF1">
      <w:pPr>
        <w:spacing w:after="0" w:line="259" w:lineRule="auto"/>
        <w:ind w:left="1518" w:right="502" w:hanging="10"/>
        <w:jc w:val="center"/>
      </w:pPr>
      <w:r>
        <w:rPr>
          <w:b/>
        </w:rPr>
        <w:t xml:space="preserve">V. </w:t>
      </w:r>
    </w:p>
    <w:p w:rsidR="00EE5049" w:rsidRDefault="00B51CF1">
      <w:pPr>
        <w:pStyle w:val="Nadpis1"/>
        <w:ind w:left="1519" w:right="503"/>
      </w:pPr>
      <w:r>
        <w:t xml:space="preserve">Předání díla, vlastnické právo k předmětu díla a nebezpečí škody </w:t>
      </w:r>
    </w:p>
    <w:p w:rsidR="00EE5049" w:rsidRDefault="00B51CF1">
      <w:pPr>
        <w:numPr>
          <w:ilvl w:val="0"/>
          <w:numId w:val="6"/>
        </w:numPr>
        <w:ind w:hanging="358"/>
      </w:pPr>
      <w:r>
        <w:t xml:space="preserve">Dílo bude provedeno, tj. dokončeno a objednateli předáno, najednou v termínu uvedeném v čl. IV odst. 1 této smlouvy.  </w:t>
      </w:r>
    </w:p>
    <w:p w:rsidR="00EE5049" w:rsidRDefault="00B51CF1">
      <w:pPr>
        <w:numPr>
          <w:ilvl w:val="0"/>
          <w:numId w:val="6"/>
        </w:numPr>
        <w:ind w:hanging="358"/>
      </w:pPr>
      <w:r>
        <w:t xml:space="preserve">Objednatel se zavazuje dílo převzít v případě, že bude provedeno bez vad a nedodělků. K předání díla bude smluvními stranami vyhotoven předávací protokol, ve kterém objednatel po ukončení přejímacího řízení prohlásí, zda dílo přejímá či nikoli. Šablonu předávacího protokolu vyhotoví objednatel a předá ji zhotoviteli.  </w:t>
      </w:r>
    </w:p>
    <w:p w:rsidR="00EE5049" w:rsidRDefault="00B51CF1">
      <w:pPr>
        <w:numPr>
          <w:ilvl w:val="0"/>
          <w:numId w:val="6"/>
        </w:numPr>
        <w:ind w:hanging="358"/>
      </w:pPr>
      <w:r>
        <w:t xml:space="preserve">Smluvní strany se dohodly, že objednatel není povinen dílo převzít, pokud toto vykazuje vady či nedodělky. V případě, že dílo vykazuje vady nebo nedodělky, specifikuje je objednatel v předávacím protokolu. </w:t>
      </w:r>
    </w:p>
    <w:p w:rsidR="00EE5049" w:rsidRDefault="00B51CF1">
      <w:pPr>
        <w:numPr>
          <w:ilvl w:val="0"/>
          <w:numId w:val="6"/>
        </w:numPr>
        <w:ind w:hanging="358"/>
      </w:pPr>
      <w:r>
        <w:t xml:space="preserve">Objednatel je povinen potvrdit v předávacím protokolu, zda dílo přejímá či nikoli do 10 pracovních dnů od předložení díla k přejímacímu řízení. </w:t>
      </w:r>
    </w:p>
    <w:p w:rsidR="00EE5049" w:rsidRDefault="00B51CF1">
      <w:pPr>
        <w:numPr>
          <w:ilvl w:val="0"/>
          <w:numId w:val="6"/>
        </w:numPr>
        <w:ind w:hanging="358"/>
      </w:pPr>
      <w:r>
        <w:t xml:space="preserve">Po dobu trvání přejímacího řízení (tj. od zahájení přejímacího řízení do jeho ukončení převzetím díla nebo jeho nepřevzetím) není zhotovitel v prodlení s provedením díla. </w:t>
      </w:r>
    </w:p>
    <w:p w:rsidR="00EE5049" w:rsidRDefault="00B51CF1">
      <w:pPr>
        <w:numPr>
          <w:ilvl w:val="0"/>
          <w:numId w:val="6"/>
        </w:numPr>
        <w:spacing w:after="52"/>
        <w:ind w:hanging="358"/>
      </w:pPr>
      <w:r>
        <w:t xml:space="preserve">Objednatel je oprávněn dílo užít ve smyslu ustanovení § 2371 a násl. občanského zákoníku a ve smyslu zákona č. 121/2000 Sb., o právu autorském, o právech souvisejících s právem </w:t>
      </w:r>
      <w:r>
        <w:lastRenderedPageBreak/>
        <w:t xml:space="preserve">autorským a o změně některých zákonů (autorský zákon), ve znění pozdějších předpisů (dále jen „licence“), a to: </w:t>
      </w:r>
    </w:p>
    <w:p w:rsidR="00EE5049" w:rsidRDefault="00B51CF1">
      <w:pPr>
        <w:numPr>
          <w:ilvl w:val="1"/>
          <w:numId w:val="6"/>
        </w:numPr>
        <w:spacing w:after="24"/>
        <w:ind w:hanging="355"/>
      </w:pPr>
      <w:r>
        <w:t xml:space="preserve">v původní nebo zpracované či jinak změněné podobě, </w:t>
      </w:r>
    </w:p>
    <w:p w:rsidR="00EE5049" w:rsidRDefault="00B51CF1">
      <w:pPr>
        <w:numPr>
          <w:ilvl w:val="1"/>
          <w:numId w:val="6"/>
        </w:numPr>
        <w:spacing w:after="23"/>
        <w:ind w:hanging="355"/>
      </w:pPr>
      <w:r>
        <w:t xml:space="preserve">všemi způsoby užití, </w:t>
      </w:r>
    </w:p>
    <w:p w:rsidR="00EE5049" w:rsidRDefault="00B51CF1">
      <w:pPr>
        <w:numPr>
          <w:ilvl w:val="1"/>
          <w:numId w:val="6"/>
        </w:numPr>
        <w:ind w:hanging="355"/>
      </w:pPr>
      <w:r>
        <w:t xml:space="preserve">v územně a množstevně neomezeném rozsahu, po dobu trvání majetkových práv k dílu. </w:t>
      </w:r>
    </w:p>
    <w:p w:rsidR="00EE5049" w:rsidRDefault="00B51CF1">
      <w:pPr>
        <w:ind w:left="1371" w:firstLine="0"/>
      </w:pPr>
      <w:r>
        <w:t xml:space="preserve">Objednatel není povinen udělenou licenci využít. Objednatel je oprávněn dílo upravit či jinak měnit, a to i prostřednictvím jiné odborné osoby. Odměna zhotovitele coby autora díla za poskytnutí licence je součástí ceny za dílo podle čl. VII této smlouvy. </w:t>
      </w:r>
    </w:p>
    <w:p w:rsidR="00EE5049" w:rsidRDefault="00B51CF1">
      <w:pPr>
        <w:numPr>
          <w:ilvl w:val="0"/>
          <w:numId w:val="6"/>
        </w:numPr>
        <w:ind w:hanging="358"/>
      </w:pPr>
      <w:r>
        <w:t xml:space="preserve">Zhotovitel není oprávněn poskytnout dílo jiným osobám než objednateli. </w:t>
      </w:r>
    </w:p>
    <w:p w:rsidR="00EE5049" w:rsidRDefault="00B51CF1">
      <w:pPr>
        <w:numPr>
          <w:ilvl w:val="0"/>
          <w:numId w:val="6"/>
        </w:numPr>
        <w:spacing w:after="351"/>
        <w:ind w:hanging="358"/>
      </w:pPr>
      <w:r>
        <w:t xml:space="preserve">Vlastnické právo k projektové dokumentaci a dalším dokumentům a hmotným výstupům, které jsou předmětem díla, a nebezpečí škody na nich přechází na objednatele dnem jejich převzetí objednatelem. </w:t>
      </w:r>
    </w:p>
    <w:p w:rsidR="00EE5049" w:rsidRDefault="00B51CF1">
      <w:pPr>
        <w:spacing w:after="0" w:line="259" w:lineRule="auto"/>
        <w:ind w:left="1518" w:hanging="10"/>
        <w:jc w:val="center"/>
      </w:pPr>
      <w:r>
        <w:rPr>
          <w:b/>
        </w:rPr>
        <w:t xml:space="preserve">VI. </w:t>
      </w:r>
    </w:p>
    <w:p w:rsidR="00EE5049" w:rsidRDefault="00B51CF1">
      <w:pPr>
        <w:pStyle w:val="Nadpis1"/>
        <w:ind w:left="1519" w:right="3"/>
      </w:pPr>
      <w:r>
        <w:t xml:space="preserve">Provádění díla, práva a povinnosti stran </w:t>
      </w:r>
    </w:p>
    <w:p w:rsidR="00EE5049" w:rsidRDefault="00B51CF1">
      <w:pPr>
        <w:numPr>
          <w:ilvl w:val="0"/>
          <w:numId w:val="7"/>
        </w:numPr>
        <w:spacing w:after="48"/>
        <w:ind w:hanging="358"/>
      </w:pPr>
      <w:r>
        <w:t xml:space="preserve">Zhotovitel je zejména povinen: </w:t>
      </w:r>
    </w:p>
    <w:p w:rsidR="00EE5049" w:rsidRDefault="00B51CF1">
      <w:pPr>
        <w:numPr>
          <w:ilvl w:val="1"/>
          <w:numId w:val="7"/>
        </w:numPr>
        <w:spacing w:after="48"/>
        <w:ind w:hanging="355"/>
      </w:pPr>
      <w:r>
        <w:t xml:space="preserve">provést dílo řádně, včas a za použití postupů, které odpovídají právním předpisům ČR, </w:t>
      </w:r>
    </w:p>
    <w:p w:rsidR="00EE5049" w:rsidRDefault="00B51CF1">
      <w:pPr>
        <w:numPr>
          <w:ilvl w:val="1"/>
          <w:numId w:val="7"/>
        </w:numPr>
        <w:spacing w:after="51"/>
        <w:ind w:hanging="355"/>
      </w:pPr>
      <w:r>
        <w:t xml:space="preserve">dodržovat při provádění díla ujednání této smlouvy, řídit se podklady a pokyny objednatele a vyjádřeními správců sítí a dotčených orgánů státní správy, </w:t>
      </w:r>
    </w:p>
    <w:p w:rsidR="00EE5049" w:rsidRDefault="00B51CF1">
      <w:pPr>
        <w:numPr>
          <w:ilvl w:val="1"/>
          <w:numId w:val="7"/>
        </w:numPr>
        <w:spacing w:after="48"/>
        <w:ind w:hanging="355"/>
      </w:pPr>
      <w:r>
        <w:t xml:space="preserve">provést dílo na svůj náklad a své nebezpečí, </w:t>
      </w:r>
    </w:p>
    <w:p w:rsidR="00EE5049" w:rsidRDefault="00B51CF1">
      <w:pPr>
        <w:numPr>
          <w:ilvl w:val="1"/>
          <w:numId w:val="7"/>
        </w:numPr>
        <w:spacing w:after="46"/>
        <w:ind w:hanging="355"/>
      </w:pPr>
      <w:r>
        <w:t xml:space="preserve">účastnit se na základě pozvánky objednatele všech jednání týkajících se díla, </w:t>
      </w:r>
    </w:p>
    <w:p w:rsidR="00EE5049" w:rsidRDefault="00B51CF1">
      <w:pPr>
        <w:numPr>
          <w:ilvl w:val="1"/>
          <w:numId w:val="7"/>
        </w:numPr>
        <w:spacing w:after="48"/>
        <w:ind w:hanging="355"/>
      </w:pPr>
      <w:r>
        <w:t xml:space="preserve">poskytnout objednateli požadovanou dokumentaci, </w:t>
      </w:r>
    </w:p>
    <w:p w:rsidR="00EE5049" w:rsidRDefault="00B51CF1">
      <w:pPr>
        <w:numPr>
          <w:ilvl w:val="1"/>
          <w:numId w:val="7"/>
        </w:numPr>
        <w:spacing w:after="0"/>
        <w:ind w:hanging="355"/>
      </w:pPr>
      <w:r>
        <w:t xml:space="preserve">písemně informovat objednatele o skutečnostech majících vliv na plnění smlouvy, a to neprodleně, nejpozději následující pracovní den poté, kdy příslušná skutečnost nastane nebo zhotovitel zjistí, že by nastat mohla, </w:t>
      </w:r>
    </w:p>
    <w:p w:rsidR="00EE5049" w:rsidRDefault="00B51CF1">
      <w:pPr>
        <w:numPr>
          <w:ilvl w:val="1"/>
          <w:numId w:val="7"/>
        </w:numPr>
        <w:spacing w:after="49"/>
        <w:ind w:hanging="355"/>
      </w:pPr>
      <w:r>
        <w:t>na základě požadavku objednatele poskytnout vysvětlení k dotazům účastníků výběrového řízení na realizaci stavby vztahujícím se k projektové dokumentaci stavby dle této smlouvy. Požadované vysvětlení je zhotovitel povinen objednateli poskytnout písemně nejpozději do 2 pracovních dnů ode dne doručení požadavku objednatele. Objednatel zašle požadavek na poskytnutí vysvětlení na e-mail: projekce@spzlin.cz.</w:t>
      </w:r>
      <w:r>
        <w:rPr>
          <w:color w:val="FF0000"/>
          <w:sz w:val="23"/>
        </w:rPr>
        <w:t xml:space="preserve"> </w:t>
      </w:r>
      <w:r>
        <w:rPr>
          <w:b/>
        </w:rPr>
        <w:t>V případě, že zhotovitel obdrží dotaz přímo od účastníka výběrového řízení na výběr zhotovitele stavby, není oprávněn sám vysvětlení poskytnout, ale toto vysvětlení musí bezodkladně poskytnout objednateli</w:t>
      </w:r>
      <w:r>
        <w:t>,</w:t>
      </w:r>
      <w:r>
        <w:rPr>
          <w:rFonts w:ascii="Times New Roman" w:eastAsia="Times New Roman" w:hAnsi="Times New Roman" w:cs="Times New Roman"/>
          <w:sz w:val="24"/>
        </w:rPr>
        <w:t xml:space="preserve"> </w:t>
      </w:r>
    </w:p>
    <w:p w:rsidR="00EE5049" w:rsidRDefault="00B51CF1">
      <w:pPr>
        <w:numPr>
          <w:ilvl w:val="1"/>
          <w:numId w:val="7"/>
        </w:numPr>
        <w:spacing w:after="51"/>
        <w:ind w:hanging="355"/>
      </w:pPr>
      <w:r>
        <w:t xml:space="preserve">dbát při provádění díla dle této smlouvy na ochranu životního prostředí a dodržovat platné technické, bezpečnostní, zdravotní, hygienické a jiné předpisy, včetně předpisů týkajících se ochrany životního prostředí, </w:t>
      </w:r>
    </w:p>
    <w:p w:rsidR="00EE5049" w:rsidRDefault="00B51CF1">
      <w:pPr>
        <w:numPr>
          <w:ilvl w:val="1"/>
          <w:numId w:val="7"/>
        </w:numPr>
        <w:ind w:hanging="355"/>
      </w:pPr>
      <w:r>
        <w:t xml:space="preserve">postupovat při provádění díla s odbornou péčí. </w:t>
      </w:r>
    </w:p>
    <w:p w:rsidR="00EE5049" w:rsidRDefault="00B51CF1">
      <w:pPr>
        <w:numPr>
          <w:ilvl w:val="0"/>
          <w:numId w:val="7"/>
        </w:numPr>
        <w:ind w:hanging="358"/>
      </w:pPr>
      <w:r>
        <w:t xml:space="preserve">Pokud v průběhu provádění díla dojde ke skutečnostem, které nepředpokládala žádná ze smluvních stran a které mohou mít vliv na cenu, termín plnění nebo na navýšení objednatelem předpokládané hodnoty realizace projektované stavby (viz odst. 1 písm. g) tohoto článku smlouvy), zavazují se zhotovitel i objednatel na tyto skutečnosti bezodkladně písemně upozornit druhou smluvní stranu. </w:t>
      </w:r>
    </w:p>
    <w:p w:rsidR="00EE5049" w:rsidRDefault="00B51CF1">
      <w:pPr>
        <w:numPr>
          <w:ilvl w:val="0"/>
          <w:numId w:val="7"/>
        </w:numPr>
        <w:ind w:hanging="358"/>
      </w:pPr>
      <w:r>
        <w:t xml:space="preserve">Je-li předmětem díla také specifikace vybavení stavby, nebo je-li zhotoviteli taková specifikace objednatelem předána, je zhotovitel povinen dílo provést včetně zapracování stavební přípravy pro toto vybavení a dílo musí zohlednit parametry vybavení (napojovací body, umístění, prostorová koordinace apod.), tak, aby při realizaci stavby nevznikly dodatečné práce (vícepráce) z důvodů nesouladu projektové dokumentace stavební části s částí vybavení. </w:t>
      </w:r>
    </w:p>
    <w:p w:rsidR="00EE5049" w:rsidRDefault="00B51CF1">
      <w:pPr>
        <w:numPr>
          <w:ilvl w:val="0"/>
          <w:numId w:val="7"/>
        </w:numPr>
        <w:spacing w:after="352"/>
        <w:ind w:hanging="358"/>
      </w:pPr>
      <w:r>
        <w:t xml:space="preserve">Objednatel se zavazuje, že v rozsahu nevyhnutelně potřebném poskytne zhotoviteli pomoc při zajištění podkladů, doplňujících údajů, upřesnění vyjádření a stanovisek, jejichž potřeba vznikne v průběhu plnění. Tuto pomoc poskytne zhotoviteli ve lhůtě a rozsahu dojednaném oběma stranami. </w:t>
      </w:r>
    </w:p>
    <w:p w:rsidR="00EE5049" w:rsidRDefault="00B51CF1">
      <w:pPr>
        <w:spacing w:after="0" w:line="259" w:lineRule="auto"/>
        <w:ind w:left="1518" w:right="499" w:hanging="10"/>
        <w:jc w:val="center"/>
      </w:pPr>
      <w:r>
        <w:rPr>
          <w:b/>
        </w:rPr>
        <w:t xml:space="preserve">VII. </w:t>
      </w:r>
    </w:p>
    <w:p w:rsidR="00EE5049" w:rsidRDefault="00B51CF1">
      <w:pPr>
        <w:pStyle w:val="Nadpis1"/>
        <w:ind w:left="1519" w:right="503"/>
      </w:pPr>
      <w:r>
        <w:t xml:space="preserve">Cena díla </w:t>
      </w:r>
    </w:p>
    <w:p w:rsidR="00EE5049" w:rsidRDefault="00B51CF1">
      <w:pPr>
        <w:numPr>
          <w:ilvl w:val="0"/>
          <w:numId w:val="8"/>
        </w:numPr>
        <w:spacing w:after="11"/>
        <w:ind w:hanging="427"/>
      </w:pPr>
      <w:r>
        <w:t xml:space="preserve">Cena díla je stanovena dohodou smluvních stran a činí: </w:t>
      </w:r>
    </w:p>
    <w:tbl>
      <w:tblPr>
        <w:tblStyle w:val="TableGrid"/>
        <w:tblW w:w="8755" w:type="dxa"/>
        <w:tblInd w:w="1473" w:type="dxa"/>
        <w:tblCellMar>
          <w:top w:w="54" w:type="dxa"/>
          <w:left w:w="68" w:type="dxa"/>
        </w:tblCellMar>
        <w:tblLook w:val="04A0" w:firstRow="1" w:lastRow="0" w:firstColumn="1" w:lastColumn="0" w:noHBand="0" w:noVBand="1"/>
      </w:tblPr>
      <w:tblGrid>
        <w:gridCol w:w="1054"/>
        <w:gridCol w:w="3380"/>
        <w:gridCol w:w="1493"/>
        <w:gridCol w:w="1248"/>
        <w:gridCol w:w="1580"/>
      </w:tblGrid>
      <w:tr w:rsidR="00EE5049">
        <w:trPr>
          <w:trHeight w:val="694"/>
        </w:trPr>
        <w:tc>
          <w:tcPr>
            <w:tcW w:w="4434" w:type="dxa"/>
            <w:gridSpan w:val="2"/>
            <w:tcBorders>
              <w:top w:val="single" w:sz="4" w:space="0" w:color="000000"/>
              <w:left w:val="single" w:sz="4" w:space="0" w:color="000000"/>
              <w:bottom w:val="single" w:sz="4" w:space="0" w:color="000000"/>
              <w:right w:val="single" w:sz="4" w:space="0" w:color="000000"/>
            </w:tcBorders>
            <w:shd w:val="clear" w:color="auto" w:fill="E6E6E6"/>
          </w:tcPr>
          <w:p w:rsidR="00EE5049" w:rsidRDefault="00B51CF1">
            <w:pPr>
              <w:spacing w:after="0" w:line="259" w:lineRule="auto"/>
              <w:ind w:left="0" w:right="68" w:firstLine="0"/>
              <w:jc w:val="center"/>
            </w:pPr>
            <w:r>
              <w:rPr>
                <w:b/>
              </w:rPr>
              <w:t>Části díla</w:t>
            </w:r>
            <w: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E6E6E6"/>
          </w:tcPr>
          <w:p w:rsidR="00EE5049" w:rsidRDefault="00B51CF1">
            <w:pPr>
              <w:spacing w:after="0" w:line="259" w:lineRule="auto"/>
              <w:ind w:left="0" w:firstLine="0"/>
              <w:jc w:val="center"/>
            </w:pPr>
            <w:r>
              <w:rPr>
                <w:b/>
              </w:rPr>
              <w:t>Cena bez DPH (v Kč)</w:t>
            </w:r>
            <w:r>
              <w:t xml:space="preserve"> </w:t>
            </w:r>
          </w:p>
        </w:tc>
        <w:tc>
          <w:tcPr>
            <w:tcW w:w="1248" w:type="dxa"/>
            <w:tcBorders>
              <w:top w:val="single" w:sz="4" w:space="0" w:color="000000"/>
              <w:left w:val="single" w:sz="4" w:space="0" w:color="000000"/>
              <w:bottom w:val="single" w:sz="4" w:space="0" w:color="000000"/>
              <w:right w:val="single" w:sz="4" w:space="0" w:color="000000"/>
            </w:tcBorders>
            <w:shd w:val="clear" w:color="auto" w:fill="E6E6E6"/>
          </w:tcPr>
          <w:p w:rsidR="00EE5049" w:rsidRDefault="00B51CF1">
            <w:pPr>
              <w:spacing w:after="0" w:line="259" w:lineRule="auto"/>
              <w:ind w:left="0" w:firstLine="0"/>
              <w:jc w:val="center"/>
            </w:pPr>
            <w:r>
              <w:rPr>
                <w:b/>
              </w:rPr>
              <w:t xml:space="preserve">DPH % (v Kč) </w:t>
            </w:r>
          </w:p>
        </w:tc>
        <w:tc>
          <w:tcPr>
            <w:tcW w:w="1580" w:type="dxa"/>
            <w:tcBorders>
              <w:top w:val="single" w:sz="4" w:space="0" w:color="000000"/>
              <w:left w:val="single" w:sz="4" w:space="0" w:color="000000"/>
              <w:bottom w:val="single" w:sz="4" w:space="0" w:color="000000"/>
              <w:right w:val="single" w:sz="4" w:space="0" w:color="000000"/>
            </w:tcBorders>
            <w:shd w:val="clear" w:color="auto" w:fill="E6E6E6"/>
          </w:tcPr>
          <w:p w:rsidR="00EE5049" w:rsidRDefault="00B51CF1">
            <w:pPr>
              <w:spacing w:after="0" w:line="259" w:lineRule="auto"/>
              <w:ind w:left="0" w:firstLine="0"/>
              <w:jc w:val="center"/>
            </w:pPr>
            <w:r>
              <w:rPr>
                <w:b/>
              </w:rPr>
              <w:t>Cena včetně DPH (v Kč)</w:t>
            </w:r>
            <w:r>
              <w:t xml:space="preserve"> </w:t>
            </w:r>
          </w:p>
        </w:tc>
      </w:tr>
      <w:tr w:rsidR="00EE5049">
        <w:trPr>
          <w:trHeight w:val="544"/>
        </w:trPr>
        <w:tc>
          <w:tcPr>
            <w:tcW w:w="1055" w:type="dxa"/>
            <w:vMerge w:val="restart"/>
            <w:tcBorders>
              <w:top w:val="single" w:sz="4" w:space="0" w:color="000000"/>
              <w:left w:val="single" w:sz="4" w:space="0" w:color="000000"/>
              <w:bottom w:val="single" w:sz="4" w:space="0" w:color="000000"/>
              <w:right w:val="single" w:sz="4" w:space="0" w:color="000000"/>
            </w:tcBorders>
          </w:tcPr>
          <w:p w:rsidR="00EE5049" w:rsidRDefault="00B51CF1">
            <w:pPr>
              <w:spacing w:after="0" w:line="259" w:lineRule="auto"/>
              <w:ind w:left="0" w:firstLine="0"/>
              <w:jc w:val="left"/>
            </w:pPr>
            <w:r>
              <w:t xml:space="preserve"> </w:t>
            </w:r>
          </w:p>
        </w:tc>
        <w:tc>
          <w:tcPr>
            <w:tcW w:w="3380" w:type="dxa"/>
            <w:tcBorders>
              <w:top w:val="single" w:sz="4" w:space="0" w:color="000000"/>
              <w:left w:val="single" w:sz="4" w:space="0" w:color="000000"/>
              <w:bottom w:val="single" w:sz="4" w:space="0" w:color="000000"/>
              <w:right w:val="single" w:sz="4" w:space="0" w:color="000000"/>
            </w:tcBorders>
          </w:tcPr>
          <w:p w:rsidR="00EE5049" w:rsidRDefault="00B51CF1">
            <w:pPr>
              <w:spacing w:after="0" w:line="259" w:lineRule="auto"/>
              <w:ind w:left="1" w:firstLine="0"/>
              <w:jc w:val="left"/>
            </w:pPr>
            <w:r>
              <w:rPr>
                <w:b/>
              </w:rPr>
              <w:t xml:space="preserve">Zaměření a průzkumy, DSS </w:t>
            </w:r>
          </w:p>
          <w:p w:rsidR="00EE5049" w:rsidRDefault="00B51CF1">
            <w:pPr>
              <w:spacing w:after="0" w:line="259" w:lineRule="auto"/>
              <w:ind w:left="1" w:firstLine="0"/>
              <w:jc w:val="left"/>
            </w:pPr>
            <w:r>
              <w:t xml:space="preserve">(čl. III odst. 2 bod 2.1 smlouvy) </w:t>
            </w:r>
          </w:p>
        </w:tc>
        <w:tc>
          <w:tcPr>
            <w:tcW w:w="1493" w:type="dxa"/>
            <w:tcBorders>
              <w:top w:val="single" w:sz="4" w:space="0" w:color="000000"/>
              <w:left w:val="single" w:sz="4" w:space="0" w:color="000000"/>
              <w:bottom w:val="single" w:sz="4" w:space="0" w:color="000000"/>
              <w:right w:val="single" w:sz="4" w:space="0" w:color="000000"/>
            </w:tcBorders>
            <w:vAlign w:val="center"/>
          </w:tcPr>
          <w:p w:rsidR="00EE5049" w:rsidRDefault="00B51CF1">
            <w:pPr>
              <w:spacing w:after="0" w:line="259" w:lineRule="auto"/>
              <w:ind w:left="0" w:right="68" w:firstLine="0"/>
              <w:jc w:val="right"/>
            </w:pPr>
            <w:r>
              <w:t xml:space="preserve">54 000 </w:t>
            </w:r>
          </w:p>
        </w:tc>
        <w:tc>
          <w:tcPr>
            <w:tcW w:w="1248" w:type="dxa"/>
            <w:tcBorders>
              <w:top w:val="single" w:sz="4" w:space="0" w:color="000000"/>
              <w:left w:val="single" w:sz="4" w:space="0" w:color="000000"/>
              <w:bottom w:val="single" w:sz="4" w:space="0" w:color="000000"/>
              <w:right w:val="single" w:sz="4" w:space="0" w:color="000000"/>
            </w:tcBorders>
            <w:vAlign w:val="center"/>
          </w:tcPr>
          <w:p w:rsidR="00EE5049" w:rsidRDefault="00B51CF1">
            <w:pPr>
              <w:spacing w:after="0" w:line="259" w:lineRule="auto"/>
              <w:ind w:left="0" w:right="69" w:firstLine="0"/>
              <w:jc w:val="right"/>
            </w:pPr>
            <w:r>
              <w:t xml:space="preserve">11 340 </w:t>
            </w:r>
          </w:p>
        </w:tc>
        <w:tc>
          <w:tcPr>
            <w:tcW w:w="1580" w:type="dxa"/>
            <w:tcBorders>
              <w:top w:val="single" w:sz="4" w:space="0" w:color="000000"/>
              <w:left w:val="single" w:sz="4" w:space="0" w:color="000000"/>
              <w:bottom w:val="single" w:sz="4" w:space="0" w:color="000000"/>
              <w:right w:val="single" w:sz="4" w:space="0" w:color="000000"/>
            </w:tcBorders>
            <w:vAlign w:val="center"/>
          </w:tcPr>
          <w:p w:rsidR="00EE5049" w:rsidRDefault="00B51CF1">
            <w:pPr>
              <w:spacing w:after="0" w:line="259" w:lineRule="auto"/>
              <w:ind w:left="0" w:right="69" w:firstLine="0"/>
              <w:jc w:val="right"/>
            </w:pPr>
            <w:r>
              <w:t xml:space="preserve">65 340 </w:t>
            </w:r>
          </w:p>
        </w:tc>
      </w:tr>
      <w:tr w:rsidR="00EE5049">
        <w:trPr>
          <w:trHeight w:val="808"/>
        </w:trPr>
        <w:tc>
          <w:tcPr>
            <w:tcW w:w="0" w:type="auto"/>
            <w:vMerge/>
            <w:tcBorders>
              <w:top w:val="nil"/>
              <w:left w:val="single" w:sz="4" w:space="0" w:color="000000"/>
              <w:bottom w:val="single" w:sz="4" w:space="0" w:color="000000"/>
              <w:right w:val="single" w:sz="4" w:space="0" w:color="000000"/>
            </w:tcBorders>
          </w:tcPr>
          <w:p w:rsidR="00EE5049" w:rsidRDefault="00EE5049">
            <w:pPr>
              <w:spacing w:after="160" w:line="259" w:lineRule="auto"/>
              <w:ind w:left="0" w:firstLine="0"/>
              <w:jc w:val="left"/>
            </w:pPr>
          </w:p>
        </w:tc>
        <w:tc>
          <w:tcPr>
            <w:tcW w:w="3380" w:type="dxa"/>
            <w:tcBorders>
              <w:top w:val="single" w:sz="4" w:space="0" w:color="000000"/>
              <w:left w:val="single" w:sz="4" w:space="0" w:color="000000"/>
              <w:bottom w:val="single" w:sz="4" w:space="0" w:color="000000"/>
              <w:right w:val="single" w:sz="4" w:space="0" w:color="000000"/>
            </w:tcBorders>
          </w:tcPr>
          <w:p w:rsidR="00EE5049" w:rsidRDefault="00B51CF1">
            <w:pPr>
              <w:spacing w:after="0" w:line="238" w:lineRule="auto"/>
              <w:ind w:left="1" w:firstLine="0"/>
              <w:jc w:val="left"/>
            </w:pPr>
            <w:r>
              <w:rPr>
                <w:b/>
              </w:rPr>
              <w:t xml:space="preserve">Projektová dokumentace pro provádění stavby (DPS) </w:t>
            </w:r>
          </w:p>
          <w:p w:rsidR="00EE5049" w:rsidRDefault="00B51CF1">
            <w:pPr>
              <w:spacing w:after="0" w:line="259" w:lineRule="auto"/>
              <w:ind w:left="1" w:firstLine="0"/>
              <w:jc w:val="left"/>
            </w:pPr>
            <w:r>
              <w:t>(čl. III odst. 2 bod 2.2 smlouvy)</w:t>
            </w:r>
            <w:r>
              <w:rPr>
                <w:color w:val="FF00FF"/>
              </w:rPr>
              <w:t xml:space="preserve"> </w:t>
            </w:r>
          </w:p>
        </w:tc>
        <w:tc>
          <w:tcPr>
            <w:tcW w:w="1493" w:type="dxa"/>
            <w:tcBorders>
              <w:top w:val="single" w:sz="4" w:space="0" w:color="000000"/>
              <w:left w:val="single" w:sz="4" w:space="0" w:color="000000"/>
              <w:bottom w:val="single" w:sz="4" w:space="0" w:color="000000"/>
              <w:right w:val="single" w:sz="4" w:space="0" w:color="000000"/>
            </w:tcBorders>
            <w:vAlign w:val="center"/>
          </w:tcPr>
          <w:p w:rsidR="00EE5049" w:rsidRDefault="00B51CF1">
            <w:pPr>
              <w:spacing w:after="0" w:line="259" w:lineRule="auto"/>
              <w:ind w:left="0" w:right="69" w:firstLine="0"/>
              <w:jc w:val="right"/>
            </w:pPr>
            <w:r>
              <w:t xml:space="preserve">231 000 </w:t>
            </w:r>
          </w:p>
        </w:tc>
        <w:tc>
          <w:tcPr>
            <w:tcW w:w="1248" w:type="dxa"/>
            <w:tcBorders>
              <w:top w:val="single" w:sz="4" w:space="0" w:color="000000"/>
              <w:left w:val="single" w:sz="4" w:space="0" w:color="000000"/>
              <w:bottom w:val="single" w:sz="4" w:space="0" w:color="000000"/>
              <w:right w:val="single" w:sz="4" w:space="0" w:color="000000"/>
            </w:tcBorders>
            <w:vAlign w:val="center"/>
          </w:tcPr>
          <w:p w:rsidR="00EE5049" w:rsidRDefault="00B51CF1">
            <w:pPr>
              <w:spacing w:after="0" w:line="259" w:lineRule="auto"/>
              <w:ind w:left="0" w:right="69" w:firstLine="0"/>
              <w:jc w:val="right"/>
            </w:pPr>
            <w:r>
              <w:t xml:space="preserve">48 510 </w:t>
            </w:r>
          </w:p>
        </w:tc>
        <w:tc>
          <w:tcPr>
            <w:tcW w:w="1580" w:type="dxa"/>
            <w:tcBorders>
              <w:top w:val="single" w:sz="4" w:space="0" w:color="000000"/>
              <w:left w:val="single" w:sz="4" w:space="0" w:color="000000"/>
              <w:bottom w:val="single" w:sz="4" w:space="0" w:color="000000"/>
              <w:right w:val="single" w:sz="4" w:space="0" w:color="000000"/>
            </w:tcBorders>
            <w:vAlign w:val="center"/>
          </w:tcPr>
          <w:p w:rsidR="00EE5049" w:rsidRDefault="00B51CF1">
            <w:pPr>
              <w:spacing w:after="0" w:line="259" w:lineRule="auto"/>
              <w:ind w:left="0" w:right="69" w:firstLine="0"/>
              <w:jc w:val="right"/>
            </w:pPr>
            <w:r>
              <w:t xml:space="preserve">279 510 </w:t>
            </w:r>
          </w:p>
        </w:tc>
      </w:tr>
      <w:tr w:rsidR="00EE5049">
        <w:trPr>
          <w:trHeight w:val="663"/>
        </w:trPr>
        <w:tc>
          <w:tcPr>
            <w:tcW w:w="4434"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EE5049" w:rsidRDefault="00B51CF1">
            <w:pPr>
              <w:spacing w:after="0" w:line="259" w:lineRule="auto"/>
              <w:ind w:left="0" w:right="68" w:firstLine="0"/>
              <w:jc w:val="center"/>
            </w:pPr>
            <w:r>
              <w:rPr>
                <w:b/>
              </w:rPr>
              <w:t>Cena celkem</w:t>
            </w:r>
            <w: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EE5049" w:rsidRDefault="00B51CF1">
            <w:pPr>
              <w:spacing w:after="0" w:line="259" w:lineRule="auto"/>
              <w:ind w:left="0" w:right="69" w:firstLine="0"/>
              <w:jc w:val="right"/>
            </w:pPr>
            <w:r>
              <w:rPr>
                <w:b/>
              </w:rPr>
              <w:t xml:space="preserve">285 000 </w:t>
            </w:r>
          </w:p>
        </w:tc>
        <w:tc>
          <w:tcPr>
            <w:tcW w:w="124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EE5049" w:rsidRDefault="00B51CF1">
            <w:pPr>
              <w:spacing w:after="0" w:line="259" w:lineRule="auto"/>
              <w:ind w:left="0" w:right="68" w:firstLine="0"/>
              <w:jc w:val="right"/>
            </w:pPr>
            <w:r>
              <w:rPr>
                <w:b/>
              </w:rPr>
              <w:t xml:space="preserve">59 850 </w:t>
            </w:r>
          </w:p>
        </w:tc>
        <w:tc>
          <w:tcPr>
            <w:tcW w:w="158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EE5049" w:rsidRDefault="00B51CF1">
            <w:pPr>
              <w:spacing w:after="0" w:line="259" w:lineRule="auto"/>
              <w:ind w:left="0" w:right="68" w:firstLine="0"/>
              <w:jc w:val="right"/>
            </w:pPr>
            <w:r>
              <w:rPr>
                <w:b/>
              </w:rPr>
              <w:t xml:space="preserve">344 850 </w:t>
            </w:r>
          </w:p>
        </w:tc>
      </w:tr>
    </w:tbl>
    <w:p w:rsidR="00EE5049" w:rsidRDefault="00B51CF1">
      <w:pPr>
        <w:spacing w:after="78" w:line="259" w:lineRule="auto"/>
        <w:ind w:left="1356" w:firstLine="0"/>
        <w:jc w:val="left"/>
      </w:pPr>
      <w:r>
        <w:rPr>
          <w:color w:val="FF0000"/>
          <w:sz w:val="23"/>
        </w:rPr>
        <w:t xml:space="preserve"> </w:t>
      </w:r>
    </w:p>
    <w:p w:rsidR="00EE5049" w:rsidRDefault="00B51CF1">
      <w:pPr>
        <w:numPr>
          <w:ilvl w:val="0"/>
          <w:numId w:val="8"/>
        </w:numPr>
        <w:ind w:hanging="427"/>
      </w:pPr>
      <w:r>
        <w:t xml:space="preserve">Součástí sjednané ceny jsou veškeré práce a dodávky, poplatky a jiné náklady nezbytné pro řádné a úplné provedení díla. </w:t>
      </w:r>
    </w:p>
    <w:p w:rsidR="00EE5049" w:rsidRDefault="00B51CF1">
      <w:pPr>
        <w:numPr>
          <w:ilvl w:val="0"/>
          <w:numId w:val="8"/>
        </w:numPr>
        <w:ind w:hanging="427"/>
      </w:pPr>
      <w:r>
        <w:t xml:space="preserve">Cena díla uvedená v odst. 1 tohoto článku je cenou nejvýše přípustnou, kterou je možné změnit pouze v případě sjednání dodatečných prací, které nebyly součástí plnění dle této smlouvy nebo méněprací, a to za splnění podmínek dle § 222 zákona č. 134/2016 Sb. </w:t>
      </w:r>
    </w:p>
    <w:p w:rsidR="00EE5049" w:rsidRDefault="00B51CF1">
      <w:pPr>
        <w:numPr>
          <w:ilvl w:val="0"/>
          <w:numId w:val="8"/>
        </w:numPr>
        <w:ind w:hanging="427"/>
      </w:pPr>
      <w:r>
        <w:t xml:space="preserve">Nebude-li některá část díla v důsledku sjednaných méněprací provedena, bude cena za dílo snížena, a to odečtením veškerých nákladů na provedení těch částí díla, které v rámci méněprací nebudou provedeny. </w:t>
      </w:r>
    </w:p>
    <w:p w:rsidR="00EE5049" w:rsidRDefault="00B51CF1">
      <w:pPr>
        <w:numPr>
          <w:ilvl w:val="0"/>
          <w:numId w:val="8"/>
        </w:numPr>
        <w:ind w:hanging="427"/>
      </w:pPr>
      <w:r>
        <w:t xml:space="preserve">V případě, že dojde ke změně zákonné sazby DPH, je zhotovitel, je-li plátcem DPH, povinen k ceně díla bez DPH účtovat DPH v platné výši. Smluvní strany se dohodly, že v případě změny ceny díla v důsledku změny sazby DPH není nutno ke smlouvě uzavírat dodatek. Zhotovitel odpovídá za to, že sazba daně z přidané hodnoty bude stanovena v souladu s platnými právními předpisy. V případě, že zhotovitel stanoví sazbu DPH či DPH v rozporu s platnými právními předpisy, je povinen uhradit objednateli veškerou škodu, která mu v souvislosti s tím vznikla. </w:t>
      </w:r>
    </w:p>
    <w:p w:rsidR="00EE5049" w:rsidRDefault="00B51CF1">
      <w:pPr>
        <w:spacing w:after="0" w:line="259" w:lineRule="auto"/>
        <w:ind w:left="1518" w:right="500" w:hanging="10"/>
        <w:jc w:val="center"/>
      </w:pPr>
      <w:r>
        <w:rPr>
          <w:b/>
        </w:rPr>
        <w:t xml:space="preserve">VIII. </w:t>
      </w:r>
    </w:p>
    <w:p w:rsidR="00EE5049" w:rsidRDefault="00B51CF1">
      <w:pPr>
        <w:pStyle w:val="Nadpis1"/>
        <w:ind w:left="1519" w:right="503"/>
      </w:pPr>
      <w:r>
        <w:t xml:space="preserve">Platební podmínky </w:t>
      </w:r>
    </w:p>
    <w:p w:rsidR="00EE5049" w:rsidRDefault="00B51CF1">
      <w:pPr>
        <w:numPr>
          <w:ilvl w:val="0"/>
          <w:numId w:val="9"/>
        </w:numPr>
        <w:ind w:hanging="358"/>
      </w:pPr>
      <w:r>
        <w:t xml:space="preserve">Cena za dílo bude uhrazena jednorázově po předání a převzetí díla. Zálohy nejsou sjednány. </w:t>
      </w:r>
    </w:p>
    <w:p w:rsidR="00EE5049" w:rsidRDefault="00B51CF1">
      <w:pPr>
        <w:numPr>
          <w:ilvl w:val="0"/>
          <w:numId w:val="9"/>
        </w:numPr>
        <w:spacing w:after="51"/>
        <w:ind w:hanging="358"/>
      </w:pPr>
      <w:r>
        <w:t>Je-li zhotovitel plátcem DPH, podkladem pro úhradu ceny za dílo bude faktura, která bude mít náležitosti daňového dokladu dle zákona o DPH, a náležitosti stanovené dalšími obecně závaznými právními předpisy. Není-li zhotovitel plátcem DPH, podkladem pro úhradu ceny za dílo bude faktura, která bude mít náležitosti účetního dokladu dle zákona č. 563/1991 Sb., o účetnictví, ve znění pozdějších předpisů, a náležitosti stanovené dalšími obecně závaznými právními předpisy. Faktura musí dále obsahovat: a)</w:t>
      </w:r>
      <w:r>
        <w:rPr>
          <w:rFonts w:ascii="Arial" w:eastAsia="Arial" w:hAnsi="Arial" w:cs="Arial"/>
        </w:rPr>
        <w:t xml:space="preserve"> </w:t>
      </w:r>
      <w:r>
        <w:t xml:space="preserve">číslo smlouvy objednatele, IČO objednatele, </w:t>
      </w:r>
    </w:p>
    <w:p w:rsidR="00EE5049" w:rsidRDefault="00B51CF1">
      <w:pPr>
        <w:numPr>
          <w:ilvl w:val="1"/>
          <w:numId w:val="9"/>
        </w:numPr>
        <w:spacing w:after="51"/>
        <w:ind w:hanging="355"/>
      </w:pPr>
      <w:r>
        <w:t xml:space="preserve">předmět smlouvy, tj. text „Zhotovení projektové dokumentace stavby „Renovace hřiště“, </w:t>
      </w:r>
    </w:p>
    <w:p w:rsidR="00EE5049" w:rsidRDefault="00B51CF1">
      <w:pPr>
        <w:numPr>
          <w:ilvl w:val="1"/>
          <w:numId w:val="9"/>
        </w:numPr>
        <w:spacing w:after="51"/>
        <w:ind w:hanging="355"/>
      </w:pPr>
      <w:r>
        <w:t xml:space="preserve">označení banky a čísla účtu, na který má být zaplaceno (pokud je číslo účtu odlišné od čísla uvedeného v čl. I odst. 2, je zhotovitel povinen o této skutečnosti v souladu s čl. II odst. 2 a 3 této smlouvy informovat objednatele), </w:t>
      </w:r>
    </w:p>
    <w:p w:rsidR="00EE5049" w:rsidRDefault="00B51CF1">
      <w:pPr>
        <w:numPr>
          <w:ilvl w:val="1"/>
          <w:numId w:val="9"/>
        </w:numPr>
        <w:spacing w:after="11"/>
        <w:ind w:hanging="355"/>
      </w:pPr>
      <w:r>
        <w:t xml:space="preserve">číslo a datum předávacího protokolu se stanoviskem objednatele, že dílo přejímá </w:t>
      </w:r>
    </w:p>
    <w:p w:rsidR="00EE5049" w:rsidRDefault="00B51CF1">
      <w:pPr>
        <w:spacing w:after="47"/>
        <w:ind w:left="1726" w:firstLine="0"/>
      </w:pPr>
      <w:r>
        <w:t xml:space="preserve">(předávací protokol bude přílohou faktury), </w:t>
      </w:r>
    </w:p>
    <w:p w:rsidR="00EE5049" w:rsidRDefault="00B51CF1">
      <w:pPr>
        <w:numPr>
          <w:ilvl w:val="1"/>
          <w:numId w:val="9"/>
        </w:numPr>
        <w:spacing w:after="48"/>
        <w:ind w:hanging="355"/>
      </w:pPr>
      <w:r>
        <w:t xml:space="preserve">lhůtu splatnosti faktury, </w:t>
      </w:r>
    </w:p>
    <w:p w:rsidR="00EE5049" w:rsidRDefault="00B51CF1">
      <w:pPr>
        <w:numPr>
          <w:ilvl w:val="1"/>
          <w:numId w:val="9"/>
        </w:numPr>
        <w:ind w:hanging="355"/>
      </w:pPr>
      <w:r>
        <w:t xml:space="preserve">jméno a podpis osoby, která fakturu vystavila, včetně kontaktního telefonu. </w:t>
      </w:r>
    </w:p>
    <w:p w:rsidR="00EE5049" w:rsidRDefault="00B51CF1">
      <w:pPr>
        <w:numPr>
          <w:ilvl w:val="0"/>
          <w:numId w:val="9"/>
        </w:numPr>
        <w:ind w:hanging="358"/>
      </w:pPr>
      <w:r>
        <w:t xml:space="preserve">Lhůta splatnosti faktury činí 30 kalendářních dnů ode dne jejího doručení objednateli. </w:t>
      </w:r>
    </w:p>
    <w:p w:rsidR="00EE5049" w:rsidRDefault="00B51CF1">
      <w:pPr>
        <w:numPr>
          <w:ilvl w:val="0"/>
          <w:numId w:val="9"/>
        </w:numPr>
        <w:ind w:hanging="358"/>
      </w:pPr>
      <w:r>
        <w:t xml:space="preserve">Fakturu může zhotovitel vystavit pouze na základě předávacího protokolu dle čl. V odst. 2 této smlouvy, podepsaného oprávněnými zástupci obou smluvních stran, v němž bude uvedeno stanovisko objednatele, že dílo přejímá. </w:t>
      </w:r>
    </w:p>
    <w:p w:rsidR="00EE5049" w:rsidRDefault="00B51CF1">
      <w:pPr>
        <w:numPr>
          <w:ilvl w:val="0"/>
          <w:numId w:val="9"/>
        </w:numPr>
        <w:ind w:hanging="358"/>
      </w:pPr>
      <w:r>
        <w:t xml:space="preserve">Doručení faktury se provede osobně oproti podpisu osoby příslušné v této věci objednatele zastupovat nebo doručenkou prostřednictvím provozovatele poštovních služeb nebo elektronicky na e-mail mail@ghlucin.cz nebo do datové schránky objednatele. </w:t>
      </w:r>
    </w:p>
    <w:p w:rsidR="00EE5049" w:rsidRDefault="00B51CF1">
      <w:pPr>
        <w:numPr>
          <w:ilvl w:val="0"/>
          <w:numId w:val="9"/>
        </w:numPr>
        <w:ind w:hanging="358"/>
      </w:pPr>
      <w:r>
        <w:t xml:space="preserve">Nebude-li faktura obsahovat některou povinnou nebo dohodnutou náležitost, je objednatel oprávněn fakturu před uplynutím lhůty splatnosti vrátit zhotoviteli k provedení opravy s vyznačením důvodu vrácení. Zhotovitel provede opravu faktury a znovu ji doručí objednateli. Vrácením vadné faktury zhotoviteli přestává běžet původní lhůta splatnosti. Nová lhůta splatnosti běží opět ode dne doručení opravené faktury objednateli. Zhotovitel je povinen doručit objednateli opravenou fakturu do 3 dnů po obdržení objednatelem vrácené vadné faktury. </w:t>
      </w:r>
    </w:p>
    <w:p w:rsidR="00EE5049" w:rsidRDefault="00B51CF1">
      <w:pPr>
        <w:numPr>
          <w:ilvl w:val="0"/>
          <w:numId w:val="9"/>
        </w:numPr>
        <w:ind w:hanging="358"/>
      </w:pPr>
      <w:r>
        <w:t xml:space="preserve">Povinnost zaplatit cenu za dílo je splněna dnem odepsání příslušné částky z účtu objednatele. </w:t>
      </w:r>
    </w:p>
    <w:p w:rsidR="00EE5049" w:rsidRDefault="00B51CF1">
      <w:pPr>
        <w:numPr>
          <w:ilvl w:val="0"/>
          <w:numId w:val="9"/>
        </w:numPr>
        <w:spacing w:after="49"/>
        <w:ind w:hanging="358"/>
      </w:pPr>
      <w:r>
        <w:t xml:space="preserve">Je-li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 </w:t>
      </w:r>
    </w:p>
    <w:p w:rsidR="00EE5049" w:rsidRDefault="00B51CF1">
      <w:pPr>
        <w:numPr>
          <w:ilvl w:val="1"/>
          <w:numId w:val="10"/>
        </w:numPr>
        <w:spacing w:after="51"/>
        <w:ind w:hanging="355"/>
      </w:pPr>
      <w:r>
        <w:t xml:space="preserve">zhotovitel bude ke dni poskytnutí úplaty nebo ke dni uskutečnění zdanitelného plnění zveřejněn v aplikaci „Registr DPH“ jako nespolehlivý plátce, nebo </w:t>
      </w:r>
    </w:p>
    <w:p w:rsidR="00EE5049" w:rsidRDefault="00B51CF1">
      <w:pPr>
        <w:numPr>
          <w:ilvl w:val="1"/>
          <w:numId w:val="10"/>
        </w:numPr>
        <w:spacing w:after="51"/>
        <w:ind w:hanging="355"/>
      </w:pPr>
      <w:r>
        <w:t xml:space="preserve">zhotovitel bude ke dni poskytnutí úplaty nebo ke dni uskutečnění zdanitelného plnění v insolvenčním nebo exekučním řízení, nebo </w:t>
      </w:r>
    </w:p>
    <w:p w:rsidR="00EE5049" w:rsidRDefault="00B51CF1">
      <w:pPr>
        <w:numPr>
          <w:ilvl w:val="1"/>
          <w:numId w:val="10"/>
        </w:numPr>
        <w:ind w:hanging="355"/>
      </w:pPr>
      <w:r>
        <w:t xml:space="preserve">bankovní účet zhotovitele určený k úhradě plnění uvedený na faktuře nebude správcem daně zveřejněn v aplikaci „Registr DPH“. </w:t>
      </w:r>
    </w:p>
    <w:p w:rsidR="00EE5049" w:rsidRDefault="00B51CF1">
      <w:pPr>
        <w:spacing w:after="351"/>
        <w:ind w:left="1371" w:firstLine="0"/>
      </w:pPr>
      <w:r>
        <w:t xml:space="preserve">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 </w:t>
      </w:r>
    </w:p>
    <w:p w:rsidR="00EE5049" w:rsidRDefault="00B51CF1">
      <w:pPr>
        <w:spacing w:after="0" w:line="259" w:lineRule="auto"/>
        <w:ind w:left="1518" w:right="502" w:hanging="10"/>
        <w:jc w:val="center"/>
      </w:pPr>
      <w:r>
        <w:rPr>
          <w:b/>
        </w:rPr>
        <w:t xml:space="preserve">IX. </w:t>
      </w:r>
    </w:p>
    <w:p w:rsidR="00EE5049" w:rsidRDefault="00B51CF1">
      <w:pPr>
        <w:pStyle w:val="Nadpis1"/>
        <w:ind w:left="1519" w:right="504"/>
      </w:pPr>
      <w:r>
        <w:t xml:space="preserve">Práva z vadného plnění </w:t>
      </w:r>
    </w:p>
    <w:p w:rsidR="00EE5049" w:rsidRDefault="00B51CF1">
      <w:pPr>
        <w:numPr>
          <w:ilvl w:val="0"/>
          <w:numId w:val="11"/>
        </w:numPr>
        <w:ind w:hanging="358"/>
      </w:pPr>
      <w:r>
        <w:t xml:space="preserve">Dílo má vady, jestliže neodpovídá požadavkům uvedeným ve smlouvě. Výsledky tvůrčí činnosti zhotovitele dle této smlouvy zachycené ve formě jednotlivých dokumentací dle čl. III odst. 2 body 2.1 – 2.2 této smlouvy mají vady, jestliže neodpovídají této smlouvě, požadavkům, připomínkám nebo pokynům objednatele uplatněným v průběhu poskytování plnění zhotovitele dle této smlouvy. Za vadu výsledku tvůrčí činnosti zhotovitele je považováno i opomenutí takového technického řešení, které je vzhledem k objektivním skutečnostem, tedy zejména technickým a ekonomickým poznatkům v oblasti zhotovování staveb, nezbytné pro řádné provedení díla a toto opomenutí bude mít při realizaci stavby za následek dodatečné změny rozsahu díla proti stavu předpokládanému v dokumentacích dle čl. III odst. 2 body 2.1 – 2.2 této smlouvy. </w:t>
      </w:r>
    </w:p>
    <w:p w:rsidR="00EE5049" w:rsidRDefault="00B51CF1">
      <w:pPr>
        <w:numPr>
          <w:ilvl w:val="0"/>
          <w:numId w:val="11"/>
        </w:numPr>
        <w:ind w:hanging="358"/>
      </w:pPr>
      <w:r>
        <w:t xml:space="preserve">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 to, že dílo bylo vadné již při převzetí, neprokáže-li zhotovitel opak. </w:t>
      </w:r>
    </w:p>
    <w:p w:rsidR="00EE5049" w:rsidRDefault="00B51CF1">
      <w:pPr>
        <w:numPr>
          <w:ilvl w:val="0"/>
          <w:numId w:val="11"/>
        </w:numPr>
        <w:ind w:hanging="358"/>
      </w:pPr>
      <w:r>
        <w:t xml:space="preserve">Vyskytne-li se na provedeném díle vada, objednatel písemně oznámí zhotoviteli její výskyt, vadu popíše a uvede, jak se projevuje. Jakmile objednatel odeslal toto písemné oznámení, má se za to, že požaduje bezplatné odstranění vady, neuvede-li v oznámení jinak. </w:t>
      </w:r>
    </w:p>
    <w:p w:rsidR="00EE5049" w:rsidRDefault="00B51CF1">
      <w:pPr>
        <w:numPr>
          <w:ilvl w:val="0"/>
          <w:numId w:val="11"/>
        </w:numPr>
        <w:ind w:hanging="358"/>
      </w:pPr>
      <w:r>
        <w:t xml:space="preserve">Zhotovitel je povinen odstranit vadu díla nejpozději do 10 dnů od jejího oznámení objednatelem, pokud se smluvní strany v konkrétním případě nedohodnou písemně jinak. Takovou dohodu je za objednatele oprávněna uzavřít kterákoli osoba uvedená v čl. I odst. 1 této smlouvy. </w:t>
      </w:r>
    </w:p>
    <w:p w:rsidR="00EE5049" w:rsidRDefault="00B51CF1">
      <w:pPr>
        <w:numPr>
          <w:ilvl w:val="0"/>
          <w:numId w:val="11"/>
        </w:numPr>
        <w:spacing w:after="346"/>
        <w:ind w:hanging="358"/>
      </w:pPr>
      <w:r>
        <w:t xml:space="preserve">Provedenou opravu vady díla zhotovitel objednateli předá písemným protokolem. </w:t>
      </w:r>
    </w:p>
    <w:p w:rsidR="00EE5049" w:rsidRDefault="00B51CF1">
      <w:pPr>
        <w:spacing w:after="0" w:line="259" w:lineRule="auto"/>
        <w:ind w:left="1518" w:right="499" w:hanging="10"/>
        <w:jc w:val="center"/>
      </w:pPr>
      <w:r>
        <w:rPr>
          <w:b/>
        </w:rPr>
        <w:t xml:space="preserve">X. </w:t>
      </w:r>
    </w:p>
    <w:p w:rsidR="00EE5049" w:rsidRDefault="00B51CF1">
      <w:pPr>
        <w:pStyle w:val="Nadpis1"/>
        <w:ind w:left="1519" w:right="503"/>
      </w:pPr>
      <w:r>
        <w:t xml:space="preserve">Sankční ujednání </w:t>
      </w:r>
    </w:p>
    <w:p w:rsidR="00EE5049" w:rsidRDefault="00B51CF1">
      <w:pPr>
        <w:numPr>
          <w:ilvl w:val="0"/>
          <w:numId w:val="12"/>
        </w:numPr>
        <w:ind w:hanging="358"/>
      </w:pPr>
      <w:r>
        <w:t xml:space="preserve">Neprovede-li zhotovitel kteroukoliv část díla ve lhůtě dle čl. IV odst. 1 této smlouvy, je povinen uhradit objednateli smluvní pokutu ve výši 0,25 % z ceny díla včetně DPH (bez DPH v případě, že zhotovitel není plátce DPH) dle čl. VII odst. 1 této smlouvy, s jejímž provedením je zhotovitel v prodlení, a to za každý i započatý den prodlení. </w:t>
      </w:r>
    </w:p>
    <w:p w:rsidR="00EE5049" w:rsidRDefault="00B51CF1">
      <w:pPr>
        <w:numPr>
          <w:ilvl w:val="0"/>
          <w:numId w:val="12"/>
        </w:numPr>
        <w:ind w:hanging="358"/>
      </w:pPr>
      <w:r>
        <w:t xml:space="preserve">Pokud zhotovitel neodstraní vadu díla ve lhůtě uvedené v čl. IX odst. 4 této smlouvy, je povinen uhradit objednateli smluvní pokutu ve výši 500 Kč za každý případ a každý i započatý den prodlení. </w:t>
      </w:r>
    </w:p>
    <w:p w:rsidR="00EE5049" w:rsidRDefault="00B51CF1">
      <w:pPr>
        <w:numPr>
          <w:ilvl w:val="0"/>
          <w:numId w:val="12"/>
        </w:numPr>
        <w:ind w:hanging="358"/>
      </w:pPr>
      <w:r>
        <w:t xml:space="preserve">Dojde-li k nesouladu mezi soupisem prací a DPS a zároveň v důsledku tohoto nesouladu dojde v průběhu provádění stavby k dodatečným pracím ve finančním objemu přesahujícím 5 % celkové nabídkové ceny zhotovitele stavby, bude zhotovitel povinen uhradit objednateli smluvní pokutu ve výši 20 % z ceny DPS včetně DPH (bez DPH v případě, že zhotovitel není plátce DPH) dle čl. VII odst. 1 této smlouvy. </w:t>
      </w:r>
    </w:p>
    <w:p w:rsidR="00EE5049" w:rsidRDefault="00B51CF1">
      <w:pPr>
        <w:numPr>
          <w:ilvl w:val="0"/>
          <w:numId w:val="12"/>
        </w:numPr>
        <w:ind w:hanging="358"/>
      </w:pPr>
      <w:r>
        <w:t>V případě porušení povinnosti sjednané v čl. VI odst. 1 písm. f) této smlouvy, dojde-li porušením této povinnosti k prodlení s plněním díla, je zhotovitel povinen zaplatit objednateli za každý případ smluvní pokutu ve výši 5.000</w:t>
      </w:r>
      <w:r>
        <w:rPr>
          <w:color w:val="FF00FF"/>
        </w:rPr>
        <w:t xml:space="preserve"> </w:t>
      </w:r>
      <w:r>
        <w:t xml:space="preserve">Kč. </w:t>
      </w:r>
    </w:p>
    <w:p w:rsidR="00EE5049" w:rsidRDefault="00B51CF1">
      <w:pPr>
        <w:ind w:left="1363"/>
      </w:pPr>
      <w:r>
        <w:t>1.</w:t>
      </w:r>
      <w:r>
        <w:rPr>
          <w:rFonts w:ascii="Arial" w:eastAsia="Arial" w:hAnsi="Arial" w:cs="Arial"/>
        </w:rPr>
        <w:t xml:space="preserve"> </w:t>
      </w:r>
      <w:r>
        <w:t xml:space="preserve">V případě porušení povinnosti dle čl. VI odst. 1 písm. g) této smlouvy se zhotovitel zavazuje uhradit objednateli smluvní pokutu ve výši 0,01 % z ceny DPS včetně DPH (bez DPH v případě, že zhotovitele není plátce DPH) dle čl. VII odst. 1 této smlouvy, a to za každý i započatý den prodlení u každého objednatelem zaslaného požadavku na poskytnutí vysvětlení. </w:t>
      </w:r>
    </w:p>
    <w:p w:rsidR="00EE5049" w:rsidRDefault="00B51CF1">
      <w:pPr>
        <w:numPr>
          <w:ilvl w:val="0"/>
          <w:numId w:val="13"/>
        </w:numPr>
        <w:ind w:hanging="358"/>
      </w:pPr>
      <w:r>
        <w:t xml:space="preserve">Pro případ prodlení se zaplacením ceny za dílo sjednávají smluvní strany úrok z prodlení ve výši stanovené občanskoprávními předpisy. </w:t>
      </w:r>
    </w:p>
    <w:p w:rsidR="00EE5049" w:rsidRDefault="00B51CF1">
      <w:pPr>
        <w:numPr>
          <w:ilvl w:val="0"/>
          <w:numId w:val="13"/>
        </w:numPr>
        <w:ind w:hanging="358"/>
      </w:pPr>
      <w:r>
        <w:t xml:space="preserve">Pokud závazek splnit předmět smlouvy dle jejích jednotlivých částí zanikne před řádným termínem plnění, nezaniká nárok na smluvní pokutu, pokud vznikl dřívějším porušením smluvní povinnosti. </w:t>
      </w:r>
    </w:p>
    <w:p w:rsidR="00EE5049" w:rsidRDefault="00B51CF1">
      <w:pPr>
        <w:numPr>
          <w:ilvl w:val="0"/>
          <w:numId w:val="13"/>
        </w:numPr>
        <w:spacing w:after="349"/>
        <w:ind w:hanging="358"/>
      </w:pPr>
      <w:r>
        <w:t xml:space="preserve">Smluvní pokuty se nezapočítávají na náhradu případně vzniklé škody, kterou lze vymáhat samostatně v plné výši vedle smluvní pokuty. </w:t>
      </w:r>
    </w:p>
    <w:p w:rsidR="00EE5049" w:rsidRDefault="00B51CF1">
      <w:pPr>
        <w:spacing w:after="338" w:line="263" w:lineRule="auto"/>
        <w:ind w:left="1519" w:right="504" w:hanging="10"/>
        <w:jc w:val="center"/>
      </w:pPr>
      <w:r>
        <w:rPr>
          <w:b/>
        </w:rPr>
        <w:t xml:space="preserve">ČÁST C Výkon inženýrské činnosti, funkce koordinátora bezpečnosti a ochrany zdraví při práci na staveništi po celou dobu přípravy stavby a dozoru projektanta Výkon dozoru projektanta </w:t>
      </w:r>
    </w:p>
    <w:p w:rsidR="00EE5049" w:rsidRDefault="00B51CF1">
      <w:pPr>
        <w:spacing w:after="0" w:line="259" w:lineRule="auto"/>
        <w:ind w:left="1518" w:right="502" w:hanging="10"/>
        <w:jc w:val="center"/>
      </w:pPr>
      <w:r>
        <w:rPr>
          <w:b/>
        </w:rPr>
        <w:t xml:space="preserve">XI. </w:t>
      </w:r>
    </w:p>
    <w:p w:rsidR="00EE5049" w:rsidRDefault="00B51CF1">
      <w:pPr>
        <w:pStyle w:val="Nadpis1"/>
        <w:ind w:left="1519" w:right="504"/>
      </w:pPr>
      <w:r>
        <w:t xml:space="preserve">Předmět plnění </w:t>
      </w:r>
    </w:p>
    <w:p w:rsidR="00EE5049" w:rsidRDefault="00B51CF1">
      <w:pPr>
        <w:numPr>
          <w:ilvl w:val="0"/>
          <w:numId w:val="14"/>
        </w:numPr>
        <w:ind w:hanging="360"/>
        <w:jc w:val="left"/>
      </w:pPr>
      <w:r>
        <w:t xml:space="preserve">Příkazník se zavazuje pro příkazce, jeho jménem a na jeho účet vykonávat: </w:t>
      </w:r>
    </w:p>
    <w:p w:rsidR="00EE5049" w:rsidRDefault="00B51CF1">
      <w:pPr>
        <w:numPr>
          <w:ilvl w:val="1"/>
          <w:numId w:val="14"/>
        </w:numPr>
        <w:ind w:hanging="355"/>
      </w:pPr>
      <w:r>
        <w:t xml:space="preserve">inženýrskou činnost pro stavbu za účelem obstarání všech potřebných vyjádření a stanovisek dotčených orgánů a pravomocných rozhodnutí nebo souhlasů dle stavebního zákona, na základě kterých bude možno stavbu umístit a provést (dále jen „inženýrská činnost“). Inženýrská činnost je specifikována v odst. 2 tohoto článku smlouvy, </w:t>
      </w:r>
    </w:p>
    <w:p w:rsidR="00EE5049" w:rsidRDefault="00B51CF1">
      <w:pPr>
        <w:numPr>
          <w:ilvl w:val="1"/>
          <w:numId w:val="14"/>
        </w:numPr>
        <w:ind w:hanging="355"/>
      </w:pPr>
      <w:r>
        <w:t xml:space="preserve">funkci koordinátora bezpečnosti a ochrany zdraví při práci na staveništi po celou dobu přípravy stavby dle zákona č. 309/2006 Sb., a to i přesto, že u této stavby není určení koordinátora bezpečnosti a ochrany zdraví při práci na staveništi zákonem požadováno. Výkon funkce koordinátora bezpečnosti a ochrany zdraví při práci na staveništi po dobu přípravy stavby je specifikován v odst. 3 tohoto článku smlouvy, </w:t>
      </w:r>
    </w:p>
    <w:p w:rsidR="00EE5049" w:rsidRDefault="00B51CF1">
      <w:pPr>
        <w:numPr>
          <w:ilvl w:val="1"/>
          <w:numId w:val="14"/>
        </w:numPr>
        <w:ind w:hanging="355"/>
      </w:pPr>
      <w:r>
        <w:t xml:space="preserve">zabezpečit výkon dozoru projektanta po celou dobu realizace stavby (dále jen „dozor projektanta“). Dozor projektanta je specifikován v odst. 4 tohoto článku smlouvy. </w:t>
      </w:r>
    </w:p>
    <w:p w:rsidR="00EE5049" w:rsidRDefault="00B51CF1">
      <w:pPr>
        <w:numPr>
          <w:ilvl w:val="0"/>
          <w:numId w:val="14"/>
        </w:numPr>
        <w:ind w:hanging="360"/>
        <w:jc w:val="left"/>
      </w:pPr>
      <w:r>
        <w:rPr>
          <w:u w:val="single" w:color="000000"/>
        </w:rPr>
        <w:t>V rámci výkonu inženýrské činnosti příkazník na základě udělené plné moci zajistí:</w:t>
      </w:r>
      <w:r>
        <w:t xml:space="preserve"> </w:t>
      </w:r>
    </w:p>
    <w:p w:rsidR="00EE5049" w:rsidRDefault="00B51CF1">
      <w:pPr>
        <w:numPr>
          <w:ilvl w:val="1"/>
          <w:numId w:val="14"/>
        </w:numPr>
        <w:ind w:hanging="355"/>
      </w:pPr>
      <w:r>
        <w:t xml:space="preserve">zpracování a podání veškerých žádostí o vydání příslušných rozhodnutí, na základě, kterých bude možno stavbu v souladu se stavebním zákonem a jeho prováděcími právními předpisy provést, </w:t>
      </w:r>
    </w:p>
    <w:p w:rsidR="00EE5049" w:rsidRDefault="00B51CF1">
      <w:pPr>
        <w:numPr>
          <w:ilvl w:val="1"/>
          <w:numId w:val="14"/>
        </w:numPr>
        <w:ind w:hanging="355"/>
      </w:pPr>
      <w:r>
        <w:t xml:space="preserve">projednání záměru a zajištění dokladů o výsledcích projednání s příslušnými dotčenými orgány a organizacemi pověřenými výkonem státní správy a s ostatními účastníky řízení, </w:t>
      </w:r>
    </w:p>
    <w:p w:rsidR="00EE5049" w:rsidRDefault="00B51CF1">
      <w:pPr>
        <w:numPr>
          <w:ilvl w:val="1"/>
          <w:numId w:val="14"/>
        </w:numPr>
        <w:ind w:hanging="355"/>
      </w:pPr>
      <w:r>
        <w:t xml:space="preserve">účast na jednáních a další úkony v rámci společného řízení. </w:t>
      </w:r>
    </w:p>
    <w:p w:rsidR="00EE5049" w:rsidRDefault="00B51CF1">
      <w:pPr>
        <w:numPr>
          <w:ilvl w:val="0"/>
          <w:numId w:val="14"/>
        </w:numPr>
        <w:ind w:hanging="360"/>
        <w:jc w:val="left"/>
      </w:pPr>
      <w:r>
        <w:rPr>
          <w:u w:val="single" w:color="000000"/>
        </w:rPr>
        <w:t>V rámci výkonu funkce koordinátora bezpečnosti a ochrany zdraví při práci na staveništi</w:t>
      </w:r>
      <w:r>
        <w:t xml:space="preserve"> </w:t>
      </w:r>
      <w:r>
        <w:rPr>
          <w:b/>
          <w:u w:val="single" w:color="000000"/>
        </w:rPr>
        <w:t>po dobu přípravy stavby</w:t>
      </w:r>
      <w:r>
        <w:rPr>
          <w:u w:val="single" w:color="000000"/>
        </w:rPr>
        <w:t xml:space="preserve"> příkazník zejména:</w:t>
      </w:r>
      <w:r>
        <w:t xml:space="preserve"> </w:t>
      </w:r>
    </w:p>
    <w:p w:rsidR="00EE5049" w:rsidRDefault="00B51CF1">
      <w:pPr>
        <w:numPr>
          <w:ilvl w:val="1"/>
          <w:numId w:val="14"/>
        </w:numPr>
        <w:ind w:hanging="355"/>
      </w:pPr>
      <w:r>
        <w:t xml:space="preserve">v dostatečném časovém předstihu před zadáním díla zhotoviteli stavby předá příkazci přehled právních předpisů vztahujících se ke stavbě,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 </w:t>
      </w:r>
    </w:p>
    <w:p w:rsidR="00EE5049" w:rsidRDefault="00B51CF1">
      <w:pPr>
        <w:numPr>
          <w:ilvl w:val="1"/>
          <w:numId w:val="14"/>
        </w:numPr>
        <w:ind w:hanging="355"/>
      </w:pPr>
      <w:r>
        <w:t xml:space="preserve">bez zbytečného odkladu předá zhotoviteli stavby, pokud byl již určen, veškeré další informace o bezpečnostních a zdravotních rizicích, které jsou mu známy a které se dotýkají jejich činnosti, </w:t>
      </w:r>
    </w:p>
    <w:p w:rsidR="00EE5049" w:rsidRDefault="00B51CF1">
      <w:pPr>
        <w:numPr>
          <w:ilvl w:val="1"/>
          <w:numId w:val="14"/>
        </w:numPr>
        <w:ind w:hanging="355"/>
      </w:pPr>
      <w:r>
        <w:t xml:space="preserve">dá podněty a doporučí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 v souladu s právními a ostatními předpisy k zajištění bezpečnosti a ochrany zdraví při práci a aby bylo, s přihlédnutím k účelu stanovenému příkazcem, ekonomicky přiměřené, </w:t>
      </w:r>
    </w:p>
    <w:p w:rsidR="00EE5049" w:rsidRDefault="00B51CF1">
      <w:pPr>
        <w:numPr>
          <w:ilvl w:val="1"/>
          <w:numId w:val="14"/>
        </w:numPr>
        <w:ind w:hanging="355"/>
      </w:pPr>
      <w:r>
        <w:t>poskytne zhotoviteli stavby, pokud byl již určen,</w:t>
      </w:r>
      <w:r>
        <w:rPr>
          <w:sz w:val="23"/>
        </w:rPr>
        <w:t xml:space="preserve"> </w:t>
      </w:r>
      <w:r>
        <w:t xml:space="preserve">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 </w:t>
      </w:r>
    </w:p>
    <w:p w:rsidR="00EE5049" w:rsidRDefault="00B51CF1">
      <w:pPr>
        <w:numPr>
          <w:ilvl w:val="1"/>
          <w:numId w:val="14"/>
        </w:numPr>
        <w:ind w:hanging="355"/>
      </w:pPr>
      <w:r>
        <w:t xml:space="preserve">zabezpečí,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stavby, pokud jsou v době zpracování plánu známi, </w:t>
      </w:r>
    </w:p>
    <w:p w:rsidR="00EE5049" w:rsidRDefault="00B51CF1">
      <w:pPr>
        <w:numPr>
          <w:ilvl w:val="1"/>
          <w:numId w:val="14"/>
        </w:numPr>
        <w:ind w:hanging="355"/>
      </w:pPr>
      <w:r>
        <w:t xml:space="preserve">zajistí zpracování požadavků na bezpečnost a ochranu zdraví při práci při udržovacích pracích. </w:t>
      </w:r>
    </w:p>
    <w:p w:rsidR="00EE5049" w:rsidRDefault="00B51CF1">
      <w:pPr>
        <w:numPr>
          <w:ilvl w:val="0"/>
          <w:numId w:val="14"/>
        </w:numPr>
        <w:ind w:hanging="360"/>
        <w:jc w:val="left"/>
      </w:pPr>
      <w:r>
        <w:rPr>
          <w:u w:val="single" w:color="000000"/>
        </w:rPr>
        <w:t>V rámci výkonu dozoru projektanta bude příkazník zabezpečovat zejména:</w:t>
      </w:r>
      <w:r>
        <w:t xml:space="preserve"> </w:t>
      </w:r>
    </w:p>
    <w:p w:rsidR="00EE5049" w:rsidRDefault="00B51CF1">
      <w:pPr>
        <w:numPr>
          <w:ilvl w:val="1"/>
          <w:numId w:val="14"/>
        </w:numPr>
        <w:ind w:hanging="355"/>
      </w:pPr>
      <w:r>
        <w:t xml:space="preserve">účast na předání staveniště zhotoviteli stavby, </w:t>
      </w:r>
    </w:p>
    <w:p w:rsidR="00EE5049" w:rsidRDefault="00B51CF1">
      <w:pPr>
        <w:numPr>
          <w:ilvl w:val="1"/>
          <w:numId w:val="14"/>
        </w:numPr>
        <w:ind w:hanging="355"/>
      </w:pPr>
      <w:r>
        <w:t xml:space="preserve">poskytování součinnosti technickému dozoru stavebníka a koordinátorovi BOZP při kontrolní činnosti realizované stavby a spolupráci se zhotovitelem stavby po celou dobu realizace stavby, </w:t>
      </w:r>
    </w:p>
    <w:p w:rsidR="00EE5049" w:rsidRDefault="00B51CF1">
      <w:pPr>
        <w:numPr>
          <w:ilvl w:val="1"/>
          <w:numId w:val="14"/>
        </w:numPr>
        <w:ind w:hanging="355"/>
      </w:pPr>
      <w:r>
        <w:t xml:space="preserve">poskytování vysvětlení nutných k vypracování výrobní dokumentace zhotoviteli stavby, </w:t>
      </w:r>
    </w:p>
    <w:p w:rsidR="00EE5049" w:rsidRDefault="00B51CF1">
      <w:pPr>
        <w:numPr>
          <w:ilvl w:val="1"/>
          <w:numId w:val="14"/>
        </w:numPr>
        <w:ind w:hanging="355"/>
      </w:pPr>
      <w:r>
        <w:t xml:space="preserve">kontrolu dodržení schválených projektových dokumentací s přihlédnutím k podmínkám určeným v pravomocných rozhodnutích dle stavebního zákona a souvisejících předpisech s poskytováním vysvětlení potřebných pro plynulost výstavby; v případě zjištění rozporu platné projektové dokumentace se skutečností na stavbě je příkazník povinen zjištěné rozpory bezodkladně řešit ve spolupráci se zhotovitelem stavby a technickým dozorem stavebníka,  </w:t>
      </w:r>
    </w:p>
    <w:p w:rsidR="00EE5049" w:rsidRDefault="00B51CF1">
      <w:pPr>
        <w:numPr>
          <w:ilvl w:val="1"/>
          <w:numId w:val="14"/>
        </w:numPr>
        <w:ind w:hanging="355"/>
      </w:pPr>
      <w:r>
        <w:t xml:space="preserve">posuzování návrhu zhotovitele stavby na změny a odchylky v částech projektových dokumentací zpracovávaných zhotovitelem stavby z pohledu dodržení technickoekonomických parametrů stavby, dodržení lhůt výstavby, popřípadě dalších údajů a ukazatelů, </w:t>
      </w:r>
    </w:p>
    <w:p w:rsidR="00EE5049" w:rsidRDefault="00B51CF1">
      <w:pPr>
        <w:numPr>
          <w:ilvl w:val="1"/>
          <w:numId w:val="14"/>
        </w:numPr>
        <w:ind w:hanging="355"/>
      </w:pPr>
      <w:r>
        <w:t xml:space="preserve">vyjádření při požadavcích zhotovitele stavby na větší množství výkonů (víceprací) oproti DPS a soupisu prací, </w:t>
      </w:r>
    </w:p>
    <w:p w:rsidR="00EE5049" w:rsidRDefault="00B51CF1">
      <w:pPr>
        <w:numPr>
          <w:ilvl w:val="1"/>
          <w:numId w:val="14"/>
        </w:numPr>
        <w:ind w:hanging="355"/>
      </w:pPr>
      <w:r>
        <w:t xml:space="preserve">kontrolu rozpočtu víceprací dle písm. f) tohoto odstavce smlouvy předloženého zhotovitelem, </w:t>
      </w:r>
    </w:p>
    <w:p w:rsidR="00EE5049" w:rsidRDefault="00B51CF1">
      <w:pPr>
        <w:numPr>
          <w:ilvl w:val="1"/>
          <w:numId w:val="14"/>
        </w:numPr>
        <w:ind w:hanging="355"/>
      </w:pPr>
      <w:r>
        <w:t xml:space="preserve">vyjádření ke změnovým listům zpracovaných zhotovitelem stavby, a to ke všem změnám stavby předloženým zhotovitelem stavby během realizace stavby, </w:t>
      </w:r>
    </w:p>
    <w:p w:rsidR="00EE5049" w:rsidRDefault="00B51CF1">
      <w:pPr>
        <w:numPr>
          <w:ilvl w:val="1"/>
          <w:numId w:val="14"/>
        </w:numPr>
        <w:ind w:hanging="355"/>
      </w:pPr>
      <w:r>
        <w:t xml:space="preserve">sledování postupu výstavby z technického hlediska po celou dobu výstavby, </w:t>
      </w:r>
    </w:p>
    <w:p w:rsidR="00EE5049" w:rsidRDefault="00B51CF1">
      <w:pPr>
        <w:numPr>
          <w:ilvl w:val="1"/>
          <w:numId w:val="14"/>
        </w:numPr>
        <w:ind w:hanging="355"/>
      </w:pPr>
      <w:r>
        <w:t xml:space="preserve">účast na kontrolních dnech stavby, </w:t>
      </w:r>
    </w:p>
    <w:p w:rsidR="00EE5049" w:rsidRDefault="00B51CF1">
      <w:pPr>
        <w:numPr>
          <w:ilvl w:val="1"/>
          <w:numId w:val="14"/>
        </w:numPr>
        <w:ind w:hanging="355"/>
      </w:pPr>
      <w:r>
        <w:t xml:space="preserve">účast na odevzdání a převzetí stavby nebo její části, včetně případného komplexního vyzkoušení, </w:t>
      </w:r>
    </w:p>
    <w:p w:rsidR="00EE5049" w:rsidRDefault="00B51CF1">
      <w:pPr>
        <w:numPr>
          <w:ilvl w:val="1"/>
          <w:numId w:val="14"/>
        </w:numPr>
        <w:ind w:hanging="355"/>
      </w:pPr>
      <w:r>
        <w:t xml:space="preserve">účast na odevzdání staveniště zhotovitelem stavby, </w:t>
      </w:r>
    </w:p>
    <w:p w:rsidR="00EE5049" w:rsidRDefault="00B51CF1">
      <w:pPr>
        <w:numPr>
          <w:ilvl w:val="1"/>
          <w:numId w:val="14"/>
        </w:numPr>
        <w:ind w:hanging="355"/>
      </w:pPr>
      <w:r>
        <w:t xml:space="preserve">účast na kontrolních prohlídkách stavby prováděných stavebním úřadem. </w:t>
      </w:r>
    </w:p>
    <w:p w:rsidR="00EE5049" w:rsidRDefault="00B51CF1">
      <w:pPr>
        <w:numPr>
          <w:ilvl w:val="0"/>
          <w:numId w:val="14"/>
        </w:numPr>
        <w:ind w:hanging="360"/>
        <w:jc w:val="left"/>
      </w:pPr>
      <w:r>
        <w:t xml:space="preserve">Příkazce se zavazuje zaplatit příkazníkovi za provádění inženýrské činnosti, výkon funkce koordinátora bezpečnosti a ochrany zdraví při práci na staveništi po dobu přípravy stavby a dozoru projektanta sjednanou odměnu. </w:t>
      </w:r>
    </w:p>
    <w:p w:rsidR="00EE5049" w:rsidRDefault="00B51CF1">
      <w:pPr>
        <w:spacing w:after="336" w:line="259" w:lineRule="auto"/>
        <w:ind w:left="1515" w:firstLine="0"/>
        <w:jc w:val="left"/>
      </w:pPr>
      <w:r>
        <w:t xml:space="preserve"> </w:t>
      </w:r>
    </w:p>
    <w:p w:rsidR="00EE5049" w:rsidRDefault="00B51CF1">
      <w:pPr>
        <w:spacing w:after="0" w:line="259" w:lineRule="auto"/>
        <w:ind w:left="1518" w:right="502" w:hanging="10"/>
        <w:jc w:val="center"/>
      </w:pPr>
      <w:r>
        <w:rPr>
          <w:b/>
        </w:rPr>
        <w:t xml:space="preserve">XII. </w:t>
      </w:r>
    </w:p>
    <w:p w:rsidR="00EE5049" w:rsidRDefault="00B51CF1">
      <w:pPr>
        <w:spacing w:after="10" w:line="345" w:lineRule="auto"/>
        <w:ind w:left="998" w:right="2693" w:firstLine="3435"/>
      </w:pPr>
      <w:r>
        <w:rPr>
          <w:b/>
        </w:rPr>
        <w:t>Doba a místo plnění Výkon inženýrské činnosti:</w:t>
      </w:r>
      <w:r>
        <w:t xml:space="preserve"> </w:t>
      </w:r>
    </w:p>
    <w:p w:rsidR="00EE5049" w:rsidRDefault="00B51CF1">
      <w:pPr>
        <w:numPr>
          <w:ilvl w:val="0"/>
          <w:numId w:val="15"/>
        </w:numPr>
        <w:ind w:hanging="358"/>
      </w:pPr>
      <w:r>
        <w:t xml:space="preserve">Příkazník je povinen podat žádosti o vydání níže uvedených rozhodnutí v těchto termínech: </w:t>
      </w:r>
    </w:p>
    <w:p w:rsidR="00EE5049" w:rsidRDefault="00B51CF1">
      <w:pPr>
        <w:numPr>
          <w:ilvl w:val="1"/>
          <w:numId w:val="15"/>
        </w:numPr>
        <w:ind w:hanging="353"/>
      </w:pPr>
      <w:r>
        <w:t xml:space="preserve">Příkazník je povinen podat žádosti o vydání jednotlivých vyjádření, stanovisek či rozhodnutí dle čl. XI odst. 2 této smlouvy v takovém časovém intervalu, aby je mohl příkazci předat nejpozději v termínu uvedeném v čl. IV odst. 1 této smlouvy. Smluvní strany se dohodly, že za případné prodlení s vydáním příslušných vyjádření, stanovisek či rozhodnutí dle předchozí věty, které vzniklo na straně orgánů či organizací pověřenými výkonem státní správy, příkazník neodpovídá a v takovém případě není příkazník v prodlení s výkonem inženýrské činnosti, pokud ustanovení následujícího písmene tohoto odstavce smlouvy nestanoví jinak. </w:t>
      </w:r>
    </w:p>
    <w:p w:rsidR="00EE5049" w:rsidRDefault="00B51CF1">
      <w:pPr>
        <w:numPr>
          <w:ilvl w:val="1"/>
          <w:numId w:val="15"/>
        </w:numPr>
        <w:ind w:hanging="353"/>
      </w:pPr>
      <w:r>
        <w:t xml:space="preserve">V případě, že bude příslušným stavebním úřadem sděleno, že posuzovaný stavební záměr vyžaduje stavební povolení, resp. povolení záměru, je příkazník povinen podat žádost o vydání stavebního povolení, resp. povolení záměru nejpozději do 5 dnů od převzetí díla. </w:t>
      </w:r>
    </w:p>
    <w:p w:rsidR="00EE5049" w:rsidRDefault="00B51CF1">
      <w:pPr>
        <w:ind w:left="1371" w:firstLine="0"/>
      </w:pPr>
      <w:r>
        <w:t xml:space="preserve">Bezodkladně po podání příslušné žádosti je příkazník povinen předat příkazci její kopii, a to včetně potvrzení o jejím podání. </w:t>
      </w:r>
    </w:p>
    <w:p w:rsidR="00EE5049" w:rsidRDefault="00B51CF1">
      <w:pPr>
        <w:ind w:left="1371" w:firstLine="0"/>
      </w:pPr>
      <w:r>
        <w:t xml:space="preserve">Bezodkladně po vydání příslušných rozhodnutí a povolení stavebním úřadem je příkazník povinen předat je příkazci. </w:t>
      </w:r>
    </w:p>
    <w:p w:rsidR="00EE5049" w:rsidRDefault="00B51CF1">
      <w:pPr>
        <w:ind w:left="1371" w:firstLine="0"/>
      </w:pPr>
      <w:r>
        <w:t xml:space="preserve">Bezodkladně po nabytí právní moci příslušných rozhodnutí a povolení vydaných stavebním úřadem je příkazník povinen předat jejich originály příkazci zároveň se štítkem „stavba povolena“ a jedním vyhotovením ověřené projektové dokumentace. </w:t>
      </w:r>
    </w:p>
    <w:p w:rsidR="00EE5049" w:rsidRDefault="00B51CF1">
      <w:pPr>
        <w:numPr>
          <w:ilvl w:val="0"/>
          <w:numId w:val="15"/>
        </w:numPr>
        <w:ind w:hanging="358"/>
      </w:pPr>
      <w:r>
        <w:t xml:space="preserve">Místem předání výše uvedených dokumentů je sídlo příkazce. </w:t>
      </w:r>
    </w:p>
    <w:p w:rsidR="00EE5049" w:rsidRDefault="00B51CF1">
      <w:pPr>
        <w:ind w:left="1008" w:hanging="10"/>
      </w:pPr>
      <w:r>
        <w:rPr>
          <w:b/>
        </w:rPr>
        <w:t xml:space="preserve">Výkon funkce koordinátora bezpečnosti a ochrany zdraví při práci na staveništi po dobu přípravy stavby: </w:t>
      </w:r>
    </w:p>
    <w:p w:rsidR="00EE5049" w:rsidRDefault="00B51CF1">
      <w:pPr>
        <w:numPr>
          <w:ilvl w:val="0"/>
          <w:numId w:val="15"/>
        </w:numPr>
        <w:ind w:hanging="358"/>
      </w:pPr>
      <w:r>
        <w:t xml:space="preserve">Výkon funkce koordinátora bezpečnosti a ochrany zdraví při práci na staveništi po dobu přípravy stavby dle čl. XI odst. 3 této smlouvy bude prováděn po celou dobu zpracování předmětu plnění dle čl. III a čl. XI odst. 1 písm. a) této smlouvy. </w:t>
      </w:r>
    </w:p>
    <w:p w:rsidR="00EE5049" w:rsidRDefault="00B51CF1">
      <w:pPr>
        <w:spacing w:after="97" w:line="259" w:lineRule="auto"/>
        <w:ind w:left="1013" w:firstLine="0"/>
        <w:jc w:val="left"/>
      </w:pPr>
      <w:r>
        <w:rPr>
          <w:b/>
        </w:rPr>
        <w:t xml:space="preserve">Výkon dozoru projektanta: </w:t>
      </w:r>
    </w:p>
    <w:p w:rsidR="00EE5049" w:rsidRDefault="00B51CF1">
      <w:pPr>
        <w:numPr>
          <w:ilvl w:val="0"/>
          <w:numId w:val="15"/>
        </w:numPr>
        <w:spacing w:after="351"/>
        <w:ind w:hanging="358"/>
      </w:pPr>
      <w:r>
        <w:t xml:space="preserve">Dozor projektanta dle čl. XI odst. 4 této smlouvy bude prováděn po celou dobu realizace stavby. Bude zahájen po započetí realizace stavby na písemnou výzvu příkazce a ukončen v okamžiku, kdy bude v souladu se stavebním zákonem možné započít s trvalým užíváním stavby. </w:t>
      </w:r>
    </w:p>
    <w:p w:rsidR="00EE5049" w:rsidRDefault="00B51CF1">
      <w:pPr>
        <w:spacing w:after="0" w:line="259" w:lineRule="auto"/>
        <w:ind w:left="1518" w:right="502" w:hanging="10"/>
        <w:jc w:val="center"/>
      </w:pPr>
      <w:r>
        <w:rPr>
          <w:b/>
        </w:rPr>
        <w:t xml:space="preserve">XIII. </w:t>
      </w:r>
    </w:p>
    <w:p w:rsidR="00EE5049" w:rsidRDefault="00B51CF1">
      <w:pPr>
        <w:pStyle w:val="Nadpis1"/>
        <w:ind w:left="1519" w:right="503"/>
      </w:pPr>
      <w:r>
        <w:t xml:space="preserve">Odměna </w:t>
      </w:r>
    </w:p>
    <w:p w:rsidR="00EE5049" w:rsidRDefault="00B51CF1">
      <w:pPr>
        <w:numPr>
          <w:ilvl w:val="0"/>
          <w:numId w:val="16"/>
        </w:numPr>
        <w:ind w:hanging="360"/>
      </w:pPr>
      <w:r>
        <w:t xml:space="preserve">Odměna je stanovena dohodou smluvních stran takto: </w:t>
      </w:r>
    </w:p>
    <w:p w:rsidR="00EE5049" w:rsidRDefault="00B51CF1">
      <w:pPr>
        <w:numPr>
          <w:ilvl w:val="1"/>
          <w:numId w:val="16"/>
        </w:numPr>
        <w:spacing w:after="133"/>
        <w:ind w:hanging="355"/>
      </w:pPr>
      <w:r>
        <w:t xml:space="preserve">odměna za inženýrskou činnost: </w:t>
      </w:r>
    </w:p>
    <w:p w:rsidR="00EE5049" w:rsidRDefault="00B51CF1">
      <w:pPr>
        <w:spacing w:after="101" w:line="254" w:lineRule="auto"/>
        <w:ind w:right="4068" w:hanging="10"/>
        <w:jc w:val="left"/>
      </w:pPr>
      <w:r>
        <w:t>bez DPH</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10 000,- Kč DPH 21 %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2 100,- Kč včetně DPH</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rPr>
        <w:t xml:space="preserve">12 100,- Kč </w:t>
      </w:r>
    </w:p>
    <w:p w:rsidR="00EE5049" w:rsidRDefault="00B51CF1">
      <w:pPr>
        <w:numPr>
          <w:ilvl w:val="1"/>
          <w:numId w:val="16"/>
        </w:numPr>
        <w:spacing w:after="28" w:line="318" w:lineRule="auto"/>
        <w:ind w:hanging="355"/>
      </w:pPr>
      <w:r>
        <w:t xml:space="preserve">odměna za výkon funkce koordinátora bezpečnosti a ochrany zdraví při práci na staveništi po dobu přípravy stavby: bez DPH 20 000,- Kč DPH 21 % 4 200,- Kč včetně DPH </w:t>
      </w:r>
      <w:r>
        <w:rPr>
          <w:b/>
        </w:rPr>
        <w:t>24 200,- Kč</w:t>
      </w:r>
      <w:r>
        <w:t xml:space="preserve"> </w:t>
      </w:r>
    </w:p>
    <w:p w:rsidR="00EE5049" w:rsidRDefault="00B51CF1">
      <w:pPr>
        <w:numPr>
          <w:ilvl w:val="1"/>
          <w:numId w:val="16"/>
        </w:numPr>
        <w:spacing w:after="135"/>
        <w:ind w:hanging="355"/>
      </w:pPr>
      <w:r>
        <w:t xml:space="preserve">odměna za výkon dozoru projektanta: </w:t>
      </w:r>
    </w:p>
    <w:p w:rsidR="00EE5049" w:rsidRDefault="00B51CF1">
      <w:pPr>
        <w:spacing w:after="6" w:line="254" w:lineRule="auto"/>
        <w:ind w:right="4068" w:hanging="10"/>
        <w:jc w:val="left"/>
      </w:pPr>
      <w:r>
        <w:t>bez DPH</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20 000,- Kč DPH 21 %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t xml:space="preserve">4 200,- Kč </w:t>
      </w:r>
    </w:p>
    <w:p w:rsidR="00EE5049" w:rsidRDefault="00B51CF1">
      <w:pPr>
        <w:tabs>
          <w:tab w:val="center" w:pos="2290"/>
          <w:tab w:val="center" w:pos="5049"/>
        </w:tabs>
        <w:spacing w:after="11"/>
        <w:ind w:left="0" w:firstLine="0"/>
        <w:jc w:val="left"/>
      </w:pPr>
      <w:r>
        <w:rPr>
          <w:rFonts w:ascii="Calibri" w:eastAsia="Calibri" w:hAnsi="Calibri" w:cs="Calibri"/>
        </w:rPr>
        <w:tab/>
      </w:r>
      <w:r>
        <w:t>včetně DPH</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b/>
        </w:rPr>
        <w:t xml:space="preserve">24 200,- Kč </w:t>
      </w:r>
    </w:p>
    <w:p w:rsidR="00EE5049" w:rsidRDefault="00B51CF1">
      <w:pPr>
        <w:spacing w:after="96" w:line="259" w:lineRule="auto"/>
        <w:ind w:left="1726" w:firstLine="0"/>
        <w:jc w:val="left"/>
      </w:pPr>
      <w:r>
        <w:rPr>
          <w:b/>
        </w:rPr>
        <w:t xml:space="preserve"> </w:t>
      </w:r>
    </w:p>
    <w:p w:rsidR="00EE5049" w:rsidRDefault="00B51CF1">
      <w:pPr>
        <w:numPr>
          <w:ilvl w:val="0"/>
          <w:numId w:val="16"/>
        </w:numPr>
        <w:ind w:hanging="360"/>
      </w:pPr>
      <w:r>
        <w:t xml:space="preserve">V odměně jsou zahrnuty veškeré náklady příkazníka nutně nebo účelně vynaložené při plnění jeho závazků vyplývajících z této smlouvy včetně správních poplatků. </w:t>
      </w:r>
    </w:p>
    <w:p w:rsidR="00EE5049" w:rsidRDefault="00B51CF1">
      <w:pPr>
        <w:ind w:left="1371" w:firstLine="0"/>
      </w:pPr>
      <w:r>
        <w:rPr>
          <w:b/>
        </w:rPr>
        <w:t>Správní poplatky, které bude nutné uhradit, nejsou v odměně zahrnuty.</w:t>
      </w:r>
      <w:r>
        <w:t xml:space="preserve"> Tyto poplatky příkazník přeúčtuje příkazci samostatně. Přílohou faktury, kterou budou správní poplatky přeúčtovávány, bude vždy doklad o zaplacení příslušného poplatku. </w:t>
      </w:r>
    </w:p>
    <w:p w:rsidR="00EE5049" w:rsidRDefault="00B51CF1">
      <w:pPr>
        <w:numPr>
          <w:ilvl w:val="0"/>
          <w:numId w:val="16"/>
        </w:numPr>
        <w:ind w:hanging="360"/>
      </w:pPr>
      <w:r>
        <w:t xml:space="preserve">Odměna je dohodnuta jako nejvýše přípustná a lze ji změnit pouze za splnění podmínek dle § 222 zákona č. 134/2016 Sb. </w:t>
      </w:r>
    </w:p>
    <w:p w:rsidR="00EE5049" w:rsidRDefault="00B51CF1">
      <w:pPr>
        <w:numPr>
          <w:ilvl w:val="0"/>
          <w:numId w:val="16"/>
        </w:numPr>
        <w:ind w:hanging="360"/>
      </w:pPr>
      <w:r>
        <w:t xml:space="preserve">Nebude-li některá část plnění v důsledku sjednaných méněprací provedena, bude odměna snížena, a to odečtením veškerých nákladů na provedení těch částí plnění, které v rámci méněprací nebudou provedeny. </w:t>
      </w:r>
    </w:p>
    <w:p w:rsidR="00EE5049" w:rsidRDefault="00B51CF1">
      <w:pPr>
        <w:numPr>
          <w:ilvl w:val="0"/>
          <w:numId w:val="16"/>
        </w:numPr>
        <w:ind w:hanging="360"/>
      </w:pPr>
      <w:r>
        <w:t xml:space="preserve">V případě, že dojde ke změně zákonné sazby DPH, je příkazník, je-li plátcem DPH, k odměně bez DPH povinen účtovat DPH v platné výši. Smluvní strany se dohodly, že v případě změny výše odměny v důsledku změny sazby DPH není nutno ke smlouvě uzavírat dodatek. Příkazník odpovídá za to, že sazba daně z přidané hodnoty je stanovena v souladu s platnými právními předpisy. V případě, že příkazník stanoví sazbu DPH či DPH v rozporu s platnými právními předpisy, je povinen uhradit příkazci veškerou škodu, která mu v souvislosti s tím vznikla. </w:t>
      </w:r>
    </w:p>
    <w:p w:rsidR="00EE5049" w:rsidRDefault="00B51CF1">
      <w:pPr>
        <w:spacing w:after="0" w:line="259" w:lineRule="auto"/>
        <w:ind w:left="1296" w:firstLine="0"/>
        <w:jc w:val="left"/>
      </w:pPr>
      <w:r>
        <w:t xml:space="preserve"> </w:t>
      </w:r>
    </w:p>
    <w:p w:rsidR="00EE5049" w:rsidRDefault="00B51CF1">
      <w:pPr>
        <w:spacing w:after="0" w:line="259" w:lineRule="auto"/>
        <w:ind w:left="1518" w:right="502" w:hanging="10"/>
        <w:jc w:val="center"/>
      </w:pPr>
      <w:r>
        <w:rPr>
          <w:b/>
        </w:rPr>
        <w:t xml:space="preserve">XIV. </w:t>
      </w:r>
    </w:p>
    <w:p w:rsidR="00EE5049" w:rsidRDefault="00B51CF1">
      <w:pPr>
        <w:pStyle w:val="Nadpis1"/>
        <w:ind w:left="1519" w:right="503"/>
      </w:pPr>
      <w:r>
        <w:t xml:space="preserve">Platební podmínky </w:t>
      </w:r>
    </w:p>
    <w:p w:rsidR="00EE5049" w:rsidRDefault="00B51CF1">
      <w:pPr>
        <w:numPr>
          <w:ilvl w:val="0"/>
          <w:numId w:val="17"/>
        </w:numPr>
        <w:ind w:hanging="358"/>
      </w:pPr>
      <w:r>
        <w:t xml:space="preserve">Smluvní strany se dohodly, že zálohy nebudou poskytovány a příkazník není oprávněn požadovat jejich vyplacení. </w:t>
      </w:r>
    </w:p>
    <w:p w:rsidR="00EE5049" w:rsidRDefault="00B51CF1">
      <w:pPr>
        <w:numPr>
          <w:ilvl w:val="0"/>
          <w:numId w:val="17"/>
        </w:numPr>
        <w:ind w:hanging="358"/>
      </w:pPr>
      <w:r>
        <w:t xml:space="preserve">Odměna za výkon dozoru projektanta bude příkazníkovi uhrazena jednorázově po předání všech pravomocných rozhodnutí a veškerých dokumentů uvedených v čl. XII odst. 1 této smlouvy příkazci, a to ve výši stanovené v čl. XIII odst. 1 písm. a) této smlouvy. </w:t>
      </w:r>
    </w:p>
    <w:p w:rsidR="00EE5049" w:rsidRDefault="00B51CF1">
      <w:pPr>
        <w:numPr>
          <w:ilvl w:val="0"/>
          <w:numId w:val="18"/>
        </w:numPr>
        <w:ind w:hanging="358"/>
      </w:pPr>
      <w:r>
        <w:t>Odměna za výkon funkce koordinátora bezpečnosti a ochrany zdraví při práci na staveništi po dobu přípravy stavby bude příkazníkovi uhrazena jednorázově po předání všech pravomocných rozhodnutí a ověřených projektových dokumentací příkazci</w:t>
      </w:r>
      <w:r>
        <w:rPr>
          <w:sz w:val="24"/>
        </w:rPr>
        <w:t xml:space="preserve"> nebo po </w:t>
      </w:r>
      <w:r>
        <w:t xml:space="preserve">předání sdělení stavebního úřadu, že posuzovaný stavební záměr nevyžaduje povolení stavebního úřadu, a to ve výši stanovené v čl. XIII odst. 1 písm. b) této smlouvy. </w:t>
      </w:r>
    </w:p>
    <w:p w:rsidR="00EE5049" w:rsidRDefault="00B51CF1">
      <w:pPr>
        <w:numPr>
          <w:ilvl w:val="0"/>
          <w:numId w:val="18"/>
        </w:numPr>
        <w:ind w:hanging="358"/>
      </w:pPr>
      <w:r>
        <w:t xml:space="preserve">Odměna za výkon dozoru projektanta bude příkazníkovi uhrazena jednorázově po dni, od kterého bude v souladu se stavebním zákonem možné započít s trvalým užíváním stavby (tj. bude vydán kolaudační souhlas nebo bude možno stavbu trvale užívat na základě oznámení stavebnímu úřadu o započetí užívání stavby), a to ve výši stanovené v čl. XIII odst. 1 písm. c) této smlouvy. </w:t>
      </w:r>
    </w:p>
    <w:p w:rsidR="00EE5049" w:rsidRDefault="00B51CF1">
      <w:pPr>
        <w:numPr>
          <w:ilvl w:val="0"/>
          <w:numId w:val="18"/>
        </w:numPr>
        <w:spacing w:after="51"/>
        <w:ind w:hanging="358"/>
      </w:pPr>
      <w:r>
        <w:t xml:space="preserve">Je-li příkazník plátcem DPH, podkladem pro úhradu odměny budou faktury, které budou mít náležitosti daňového dokladu dle zákona o DPH a náležitosti stanovené obecně závaznými právními předpisy (dále jen „faktura“). Není-li příkazník plátcem DPH, podkladem pro úhradu ceny za dílo bude faktura, která bude mít náležitosti účetního dokladu dle zákona č. 563/1991 Sb., o účetnictví, ve znění pozdějších předpisů, a náležitosti stanovené dalšími obecně závaznými právními předpisy. Faktura musí kromě zákonem stanovených náležitostí pro daňový doklad obsahovat také: </w:t>
      </w:r>
    </w:p>
    <w:p w:rsidR="00EE5049" w:rsidRDefault="00B51CF1">
      <w:pPr>
        <w:numPr>
          <w:ilvl w:val="1"/>
          <w:numId w:val="18"/>
        </w:numPr>
        <w:spacing w:after="48"/>
        <w:ind w:hanging="355"/>
      </w:pPr>
      <w:r>
        <w:t xml:space="preserve">číslo smlouvy příkazce, IČO příkazce, číslo veřejné zakázky (tj. 6/2026), </w:t>
      </w:r>
    </w:p>
    <w:p w:rsidR="00EE5049" w:rsidRDefault="00B51CF1">
      <w:pPr>
        <w:numPr>
          <w:ilvl w:val="1"/>
          <w:numId w:val="18"/>
        </w:numPr>
        <w:spacing w:after="0"/>
        <w:ind w:hanging="355"/>
      </w:pPr>
      <w:r>
        <w:t xml:space="preserve">předmět smlouvy, tj. text „výkon inženýrské činnosti pro stavbu „Renovace hřiště“ nebo text „výkon funkce koordinátora bezpečnosti a ochrany zdraví při práci na staveništi po dobu přípravy stavby Renovace hřiště“ nebo text „výkon dozoru projektanta pro stavbu </w:t>
      </w:r>
    </w:p>
    <w:p w:rsidR="00EE5049" w:rsidRDefault="00B51CF1">
      <w:pPr>
        <w:spacing w:after="45"/>
        <w:ind w:left="1726" w:firstLine="0"/>
      </w:pPr>
      <w:r>
        <w:t xml:space="preserve">Renovace hřiště“, </w:t>
      </w:r>
    </w:p>
    <w:p w:rsidR="00EE5049" w:rsidRDefault="00B51CF1">
      <w:pPr>
        <w:numPr>
          <w:ilvl w:val="1"/>
          <w:numId w:val="18"/>
        </w:numPr>
        <w:spacing w:after="49"/>
        <w:ind w:hanging="355"/>
      </w:pPr>
      <w:r>
        <w:t xml:space="preserve">označení banky a čísla účtu, na který má být zaplaceno (pokud je číslo účtu odlišné od čísla uvedeného v čl. I odst. 2 této smlouvy, je příkazník povinen o této skutečnosti v souladu s čl. II odst. 2 a 3 této smlouvy informovat příkazce), </w:t>
      </w:r>
    </w:p>
    <w:p w:rsidR="00EE5049" w:rsidRDefault="00B51CF1">
      <w:pPr>
        <w:numPr>
          <w:ilvl w:val="1"/>
          <w:numId w:val="18"/>
        </w:numPr>
        <w:spacing w:after="48"/>
        <w:ind w:hanging="355"/>
      </w:pPr>
      <w:r>
        <w:t xml:space="preserve">lhůtu splatnosti faktury, </w:t>
      </w:r>
    </w:p>
    <w:p w:rsidR="00EE5049" w:rsidRDefault="00B51CF1">
      <w:pPr>
        <w:numPr>
          <w:ilvl w:val="1"/>
          <w:numId w:val="18"/>
        </w:numPr>
        <w:ind w:hanging="355"/>
      </w:pPr>
      <w:r>
        <w:t xml:space="preserve">jméno a podpis osoby, která fakturu vystavila, včetně kontaktního telefonu. </w:t>
      </w:r>
    </w:p>
    <w:p w:rsidR="00EE5049" w:rsidRDefault="00B51CF1">
      <w:pPr>
        <w:numPr>
          <w:ilvl w:val="0"/>
          <w:numId w:val="18"/>
        </w:numPr>
        <w:ind w:hanging="358"/>
      </w:pPr>
      <w:r>
        <w:t xml:space="preserve">Lhůta splatnosti faktury činí 30 kalendářních dnů ode dne doručení příkazci. Doručení faktury se provede osobně na podatelnu příkazce, doručenkou prostřednictvím provozovatele poštovních služeb, elektronicky na e-mail </w:t>
      </w:r>
      <w:r>
        <w:rPr>
          <w:color w:val="0000FF"/>
          <w:u w:val="single" w:color="0000FF"/>
        </w:rPr>
        <w:t>mail@ghlucin.cz</w:t>
      </w:r>
      <w:r>
        <w:t xml:space="preserve">, nebo do datové schránky příkazce. </w:t>
      </w:r>
    </w:p>
    <w:p w:rsidR="00EE5049" w:rsidRDefault="00B51CF1">
      <w:pPr>
        <w:numPr>
          <w:ilvl w:val="0"/>
          <w:numId w:val="18"/>
        </w:numPr>
        <w:spacing w:after="231"/>
        <w:ind w:hanging="358"/>
      </w:pPr>
      <w:r>
        <w:t xml:space="preserve">Nebude-li faktura obsahovat některou povinnou nebo dohodnutou náležitost nebo bude-li chybně vyúčtována odměna nebo DPH, je příkazce oprávněn fakturu před uplynutím lhůty splatnosti vrátit příkazníkovi k provedení opravy s vyznačením důvodu vrácení. Příkazník provede opravu faktury a znovu ji doručí příkazci. Vrácením vadné faktury příkazníkovi přestává běžet původní lhůta splatnosti. Nová lhůta splatnosti běží opět ode dne doručení opravené faktury příkazci. Příkazník je povinen doručit příkazci opravenou fakturu do 3 dnů po obdržení příkazcem vrácené vadné faktury. </w:t>
      </w:r>
    </w:p>
    <w:p w:rsidR="00EE5049" w:rsidRDefault="00B51CF1">
      <w:pPr>
        <w:numPr>
          <w:ilvl w:val="0"/>
          <w:numId w:val="18"/>
        </w:numPr>
        <w:ind w:hanging="358"/>
      </w:pPr>
      <w:r>
        <w:t xml:space="preserve">Povinnost zaplatit odměnu je splněna dnem odepsání příslušné částky z účtu příkazce. </w:t>
      </w:r>
    </w:p>
    <w:p w:rsidR="00EE5049" w:rsidRDefault="00B51CF1">
      <w:pPr>
        <w:numPr>
          <w:ilvl w:val="0"/>
          <w:numId w:val="18"/>
        </w:numPr>
        <w:spacing w:after="51"/>
        <w:ind w:hanging="358"/>
      </w:pPr>
      <w:r>
        <w:t xml:space="preserve">Je-li příkazník plátcem DPH, uplatní příkazce institut zvláštního způsobu zajištění daně dle § 109a zákona o DPH a hodnotu plnění odpovídající dani z přidané hodnoty uhradí v termínu splatnosti faktury stanoveném dle smlouvy přímo na osobní depozitní účet příkazníka vedený u místně příslušného správce daně v případě, že: </w:t>
      </w:r>
    </w:p>
    <w:p w:rsidR="00EE5049" w:rsidRDefault="00B51CF1">
      <w:pPr>
        <w:numPr>
          <w:ilvl w:val="1"/>
          <w:numId w:val="19"/>
        </w:numPr>
        <w:spacing w:after="49"/>
        <w:ind w:hanging="355"/>
      </w:pPr>
      <w:r>
        <w:t xml:space="preserve">příkazník bude ke dni poskytnutí úplaty nebo ke dni uskutečnění zdanitelného plnění zveřejněn v aplikaci „Registr DPH“ jako nespolehlivý plátce nebo </w:t>
      </w:r>
    </w:p>
    <w:p w:rsidR="00EE5049" w:rsidRDefault="00B51CF1">
      <w:pPr>
        <w:numPr>
          <w:ilvl w:val="1"/>
          <w:numId w:val="19"/>
        </w:numPr>
        <w:spacing w:after="51"/>
        <w:ind w:hanging="355"/>
      </w:pPr>
      <w:r>
        <w:t xml:space="preserve">příkazník bude ke dni poskytnutí úplaty nebo ke dni uskutečnění zdanitelného plnění v insolvenčním řízení, nebo </w:t>
      </w:r>
    </w:p>
    <w:p w:rsidR="00EE5049" w:rsidRDefault="00B51CF1">
      <w:pPr>
        <w:numPr>
          <w:ilvl w:val="1"/>
          <w:numId w:val="19"/>
        </w:numPr>
        <w:ind w:hanging="355"/>
      </w:pPr>
      <w:r>
        <w:t xml:space="preserve">bankovní účet příkazníka určený k úhradě plnění, uvedený na faktuře, nebude správcem daně zveřejněn v aplikaci „Registr DPH“. </w:t>
      </w:r>
    </w:p>
    <w:p w:rsidR="00EE5049" w:rsidRDefault="00B51CF1">
      <w:pPr>
        <w:spacing w:after="352"/>
        <w:ind w:left="1371" w:firstLine="0"/>
      </w:pPr>
      <w:r>
        <w:t xml:space="preserve">Tato úhrada bude považována za splnění části závazku odpovídající příslušné výši DPH sjednané jako součást smluvní ceny za předmětné plnění. Příkazce nenese odpovědnost za případné penále a jiné postihy vyměřené či stanovené správcem daně Příkazníkovi v souvislosti s potenciálně pozdní úhradou DPH, tj. po datu splatnosti této daně. </w:t>
      </w:r>
    </w:p>
    <w:p w:rsidR="00EE5049" w:rsidRDefault="00B51CF1">
      <w:pPr>
        <w:spacing w:after="0" w:line="259" w:lineRule="auto"/>
        <w:ind w:left="1518" w:right="499" w:hanging="10"/>
        <w:jc w:val="center"/>
      </w:pPr>
      <w:r>
        <w:rPr>
          <w:b/>
        </w:rPr>
        <w:t xml:space="preserve">XV. </w:t>
      </w:r>
    </w:p>
    <w:p w:rsidR="00EE5049" w:rsidRDefault="00B51CF1">
      <w:pPr>
        <w:pStyle w:val="Nadpis1"/>
        <w:ind w:left="1519" w:right="500"/>
      </w:pPr>
      <w:r>
        <w:t xml:space="preserve">Práva a povinnosti smluvních stran </w:t>
      </w:r>
    </w:p>
    <w:p w:rsidR="00EE5049" w:rsidRDefault="00B51CF1">
      <w:pPr>
        <w:numPr>
          <w:ilvl w:val="0"/>
          <w:numId w:val="20"/>
        </w:numPr>
        <w:ind w:hanging="360"/>
      </w:pPr>
      <w:r>
        <w:t xml:space="preserve">Příkazce je povinen přizvat příkazníka ke všem rozhodujícím jednáním týkajícím se stavby a její realizace, resp. předat mu neprodleně zápis nebo informace o jednáních, kterých se příkazník nezúčastnil. </w:t>
      </w:r>
    </w:p>
    <w:p w:rsidR="00EE5049" w:rsidRDefault="00B51CF1">
      <w:pPr>
        <w:numPr>
          <w:ilvl w:val="0"/>
          <w:numId w:val="20"/>
        </w:numPr>
        <w:ind w:hanging="360"/>
      </w:pPr>
      <w:r>
        <w:t xml:space="preserve">Příkazce se zúčastní předání staveniště zhotoviteli stavby, přejímacího řízení stavby od zhotovitele a závěrečné kontrolní prohlídky stavby konané stavebním úřadem ve smyslu stavebního zákona s právem rozhodovacím. </w:t>
      </w:r>
    </w:p>
    <w:p w:rsidR="00EE5049" w:rsidRDefault="00B51CF1">
      <w:pPr>
        <w:numPr>
          <w:ilvl w:val="0"/>
          <w:numId w:val="20"/>
        </w:numPr>
        <w:ind w:hanging="360"/>
      </w:pPr>
      <w:r>
        <w:t xml:space="preserve">Příkazce se zavazuje, že v rozsahu nevyhnutelně potřebném poskytne příkazníkovi pomoc při zajištění podkladů, doplňujících údajů, upřesnění vyjádření a stanovisek, jejichž potřeba vznikne v průběhu plnění této smlouvy. Tuto pomoc poskytne příkazníkovi ve lhůtě a rozsahu dojednaném oběma stranami. </w:t>
      </w:r>
    </w:p>
    <w:p w:rsidR="00EE5049" w:rsidRDefault="00B51CF1">
      <w:pPr>
        <w:numPr>
          <w:ilvl w:val="0"/>
          <w:numId w:val="20"/>
        </w:numPr>
        <w:spacing w:after="42" w:line="254" w:lineRule="auto"/>
        <w:ind w:hanging="360"/>
      </w:pPr>
      <w:r>
        <w:t xml:space="preserve">Příkazník je povinen </w:t>
      </w:r>
    </w:p>
    <w:p w:rsidR="00EE5049" w:rsidRDefault="00B51CF1">
      <w:pPr>
        <w:numPr>
          <w:ilvl w:val="1"/>
          <w:numId w:val="20"/>
        </w:numPr>
        <w:spacing w:after="49"/>
        <w:ind w:hanging="355"/>
      </w:pPr>
      <w:r>
        <w:t xml:space="preserve">upozornit příkazce na zřejmou nesprávnost jeho pokynů, které by mohly mít za následek vznik škody, a to ihned, když se takovou skutečnost dozvěděl. V případě, že příkazce i přes upozornění příkazníka na splnění pokynů trvá, příkazník neodpovídá za škodu takto vzniklou, </w:t>
      </w:r>
    </w:p>
    <w:p w:rsidR="00EE5049" w:rsidRDefault="00B51CF1">
      <w:pPr>
        <w:numPr>
          <w:ilvl w:val="1"/>
          <w:numId w:val="20"/>
        </w:numPr>
        <w:spacing w:after="48"/>
        <w:ind w:hanging="355"/>
      </w:pPr>
      <w:r>
        <w:t xml:space="preserve">bez zbytečného odkladu předat příkazci jakékoliv věci získané pro něho při své činnosti, </w:t>
      </w:r>
    </w:p>
    <w:p w:rsidR="00EE5049" w:rsidRDefault="00B51CF1">
      <w:pPr>
        <w:numPr>
          <w:ilvl w:val="1"/>
          <w:numId w:val="20"/>
        </w:numPr>
        <w:spacing w:after="49"/>
        <w:ind w:hanging="355"/>
      </w:pPr>
      <w:r>
        <w:t xml:space="preserve">postupovat při zařizování záležitostí plynoucích z této smlouvy osobně a s odbornou péčí, </w:t>
      </w:r>
    </w:p>
    <w:p w:rsidR="00EE5049" w:rsidRDefault="00B51CF1">
      <w:pPr>
        <w:numPr>
          <w:ilvl w:val="1"/>
          <w:numId w:val="20"/>
        </w:numPr>
        <w:spacing w:after="48"/>
        <w:ind w:hanging="355"/>
      </w:pPr>
      <w:r>
        <w:t xml:space="preserve">řídit se pokyny příkazce a jednat v jeho zájmu, </w:t>
      </w:r>
    </w:p>
    <w:p w:rsidR="00EE5049" w:rsidRDefault="00B51CF1">
      <w:pPr>
        <w:numPr>
          <w:ilvl w:val="1"/>
          <w:numId w:val="20"/>
        </w:numPr>
        <w:spacing w:after="49"/>
        <w:ind w:hanging="355"/>
      </w:pPr>
      <w:r>
        <w:t xml:space="preserve">dodržovat závazné právní předpisy, technické normy a vyjádření veřejnoprávních orgánů a organizací, </w:t>
      </w:r>
    </w:p>
    <w:p w:rsidR="00EE5049" w:rsidRDefault="00B51CF1">
      <w:pPr>
        <w:numPr>
          <w:ilvl w:val="1"/>
          <w:numId w:val="20"/>
        </w:numPr>
        <w:spacing w:after="51"/>
        <w:ind w:hanging="355"/>
      </w:pPr>
      <w:r>
        <w:t xml:space="preserve">bez odkladů oznámit příkazci veškeré skutečnosti, které by mohly vést ke změně pokynů příkazce, </w:t>
      </w:r>
    </w:p>
    <w:p w:rsidR="00EE5049" w:rsidRDefault="00B51CF1">
      <w:pPr>
        <w:numPr>
          <w:ilvl w:val="1"/>
          <w:numId w:val="20"/>
        </w:numPr>
        <w:spacing w:after="46"/>
        <w:ind w:hanging="355"/>
      </w:pPr>
      <w:r>
        <w:t xml:space="preserve">poskytovat příkazci veškeré informace, doklady apod., písemnou formou, </w:t>
      </w:r>
    </w:p>
    <w:p w:rsidR="00EE5049" w:rsidRDefault="00B51CF1">
      <w:pPr>
        <w:numPr>
          <w:ilvl w:val="1"/>
          <w:numId w:val="20"/>
        </w:numPr>
        <w:ind w:hanging="355"/>
      </w:pPr>
      <w:r>
        <w:t xml:space="preserve">dbát při poskytování plnění dle této smlouvy na ochranu životního prostředí a dodržovat platné technické, bezpečnostní, zdravotní, hygienické a jiné předpisy, včetně předpisů týkajících se ochrany životního prostředí. </w:t>
      </w:r>
    </w:p>
    <w:p w:rsidR="00EE5049" w:rsidRDefault="00B51CF1">
      <w:pPr>
        <w:numPr>
          <w:ilvl w:val="0"/>
          <w:numId w:val="20"/>
        </w:numPr>
        <w:ind w:hanging="360"/>
      </w:pPr>
      <w:r>
        <w:t xml:space="preserve">Příkazník se může odchýlit od pokynů příkazce, jen je-li to nezbytné v zájmu příkazce, a pokud nemůže včas obdržet jeho souhlas. V žádném případě se však příkazník nesmí od pokynů odchýlit, jestliže je to zakázáno smlouvou nebo příkazcem. </w:t>
      </w:r>
    </w:p>
    <w:p w:rsidR="00EE5049" w:rsidRDefault="00B51CF1">
      <w:pPr>
        <w:numPr>
          <w:ilvl w:val="0"/>
          <w:numId w:val="20"/>
        </w:numPr>
        <w:spacing w:after="349"/>
        <w:ind w:hanging="360"/>
      </w:pPr>
      <w:r>
        <w:t xml:space="preserve">Příkazník se zavazuje, že jakékoliv informace, které se dověděl v souvislosti s plněním předmětu smlouvy, nebo které jsou obsahem předmětu smlouvy, neposkytne třetím osobám. </w:t>
      </w:r>
    </w:p>
    <w:p w:rsidR="00EE5049" w:rsidRDefault="00B51CF1">
      <w:pPr>
        <w:spacing w:after="0" w:line="259" w:lineRule="auto"/>
        <w:ind w:left="1518" w:right="502" w:hanging="10"/>
        <w:jc w:val="center"/>
      </w:pPr>
      <w:r>
        <w:rPr>
          <w:b/>
        </w:rPr>
        <w:t xml:space="preserve">XVI. </w:t>
      </w:r>
    </w:p>
    <w:p w:rsidR="00EE5049" w:rsidRDefault="00B51CF1">
      <w:pPr>
        <w:pStyle w:val="Nadpis1"/>
        <w:ind w:left="1519" w:right="503"/>
      </w:pPr>
      <w:r>
        <w:t xml:space="preserve">Sankční ujednání </w:t>
      </w:r>
    </w:p>
    <w:p w:rsidR="00EE5049" w:rsidRDefault="00B51CF1">
      <w:pPr>
        <w:numPr>
          <w:ilvl w:val="0"/>
          <w:numId w:val="21"/>
        </w:numPr>
        <w:ind w:hanging="360"/>
      </w:pPr>
      <w:r>
        <w:t xml:space="preserve">Nepodá-li příkazník žádosti o příslušná vyjádření, stanoviska či rozhodnutí a povolení nebo nepředá-li příkazci příslušná rozhodnutí a povolení ve lhůtě dle čl. XII odst. 1 této smlouvy, je povinen uhradit příkazci smluvní pokutu ve výši 0,25 % z celkové sjednané odměny za inženýrskou činnost vč. DPH (bez DPH v případě, že příkazník není plátce DPH) dle čl. XIII odst. 1 písm. a) této smlouvy, a to za každý i započatý den prodlení. </w:t>
      </w:r>
    </w:p>
    <w:p w:rsidR="00EE5049" w:rsidRDefault="00B51CF1">
      <w:pPr>
        <w:numPr>
          <w:ilvl w:val="0"/>
          <w:numId w:val="21"/>
        </w:numPr>
        <w:ind w:hanging="360"/>
      </w:pPr>
      <w:r>
        <w:t xml:space="preserve">Nebude-li příkazník vykonávat funkci koordinátora bezpečnosti a ochrany zdraví při práci na staveništi po dobu přípravy stavby v souladu s ustanoveními této smlouvy, zavazuje se uhradit příkazci smluvní pokutu ve výši 20.000 Kč za každý zjištěný případ. </w:t>
      </w:r>
    </w:p>
    <w:p w:rsidR="00EE5049" w:rsidRDefault="00B51CF1">
      <w:pPr>
        <w:numPr>
          <w:ilvl w:val="0"/>
          <w:numId w:val="21"/>
        </w:numPr>
        <w:ind w:hanging="360"/>
      </w:pPr>
      <w:r>
        <w:t xml:space="preserve">Nebude-li příkazník vykonávat dozor projektanta v souladu s ustanoveními této smlouvy, zavazuje se uhradit příkazci smluvní pokutu ve výši 3.000 Kč za každý zjištěný případ. </w:t>
      </w:r>
    </w:p>
    <w:p w:rsidR="00EE5049" w:rsidRDefault="00B51CF1">
      <w:pPr>
        <w:numPr>
          <w:ilvl w:val="0"/>
          <w:numId w:val="21"/>
        </w:numPr>
        <w:ind w:hanging="360"/>
      </w:pPr>
      <w:r>
        <w:t xml:space="preserve">Pro případ prodlení se zaplacením odměny sjednávají smluvní strany úrok z prodlení ve výši stanovené občanskoprávními předpisy. </w:t>
      </w:r>
    </w:p>
    <w:p w:rsidR="00EE5049" w:rsidRDefault="00B51CF1">
      <w:pPr>
        <w:numPr>
          <w:ilvl w:val="0"/>
          <w:numId w:val="21"/>
        </w:numPr>
        <w:ind w:hanging="360"/>
      </w:pPr>
      <w:r>
        <w:t xml:space="preserve">Sjednané smluvní pokuty zaplatí povinná strana nezávisle na zavinění a na tom, zda a v jaké výši vznikne druhé straně škoda. Náhradu škody lze vymáhat samostatně v plné výši vedle smluvní pokuty. </w:t>
      </w:r>
    </w:p>
    <w:p w:rsidR="00EE5049" w:rsidRDefault="00B51CF1">
      <w:pPr>
        <w:numPr>
          <w:ilvl w:val="0"/>
          <w:numId w:val="21"/>
        </w:numPr>
        <w:ind w:hanging="360"/>
      </w:pPr>
      <w:r>
        <w:t xml:space="preserve">Pokud závazek některé ze stran vyplývající z této smlouvy zanikne před jeho řádným splněním, nezaniká nárok na smluvní pokutu, pokud vznikl dřívějším porušením povinnosti. </w:t>
      </w:r>
    </w:p>
    <w:p w:rsidR="00EE5049" w:rsidRDefault="00B51CF1">
      <w:pPr>
        <w:numPr>
          <w:ilvl w:val="0"/>
          <w:numId w:val="21"/>
        </w:numPr>
        <w:spacing w:after="352"/>
        <w:ind w:hanging="360"/>
      </w:pPr>
      <w:r>
        <w:t xml:space="preserve">Zánik závazku vyplývajícího z této smlouvy jeho pozdním splněním neznamená zánik nároku na smluvní pokutu za prodlení s plněním. </w:t>
      </w:r>
    </w:p>
    <w:p w:rsidR="00EE5049" w:rsidRDefault="00B51CF1">
      <w:pPr>
        <w:spacing w:after="0" w:line="259" w:lineRule="auto"/>
        <w:ind w:left="1518" w:right="502" w:hanging="10"/>
        <w:jc w:val="center"/>
      </w:pPr>
      <w:r>
        <w:rPr>
          <w:b/>
        </w:rPr>
        <w:t xml:space="preserve">XVII. </w:t>
      </w:r>
    </w:p>
    <w:p w:rsidR="00EE5049" w:rsidRDefault="00B51CF1">
      <w:pPr>
        <w:pStyle w:val="Nadpis1"/>
        <w:ind w:left="1519" w:right="503"/>
      </w:pPr>
      <w:r>
        <w:t xml:space="preserve">Odvolání příkazu </w:t>
      </w:r>
    </w:p>
    <w:p w:rsidR="00EE5049" w:rsidRDefault="00B51CF1">
      <w:pPr>
        <w:numPr>
          <w:ilvl w:val="0"/>
          <w:numId w:val="22"/>
        </w:numPr>
        <w:ind w:hanging="358"/>
      </w:pPr>
      <w:r>
        <w:t xml:space="preserve">Příkazce je oprávněn příkaz odvolat bez udání důvodu. Ustanovení § 2443 občanského zákoníku, pokud jde o náhradu škody, se nepoužije v případě odvolání příkazu ze strany příkazce z důvodu porušení povinností příkazníka dle této smlouvy. </w:t>
      </w:r>
    </w:p>
    <w:p w:rsidR="00EE5049" w:rsidRDefault="00B51CF1">
      <w:pPr>
        <w:numPr>
          <w:ilvl w:val="0"/>
          <w:numId w:val="22"/>
        </w:numPr>
        <w:spacing w:after="349"/>
        <w:ind w:hanging="358"/>
      </w:pPr>
      <w:r>
        <w:t xml:space="preserve">Odvoláním příkazu není dotčeno právo oprávněné smluvní strany na zaplacení smluvní pokuty ani na náhradu škody vzniklé porušením smlouvy. </w:t>
      </w:r>
    </w:p>
    <w:p w:rsidR="00B51CF1" w:rsidRDefault="00B51CF1">
      <w:pPr>
        <w:spacing w:after="334" w:line="263" w:lineRule="auto"/>
        <w:ind w:left="1519" w:right="504" w:hanging="10"/>
        <w:jc w:val="center"/>
        <w:rPr>
          <w:b/>
        </w:rPr>
      </w:pPr>
    </w:p>
    <w:p w:rsidR="00EE5049" w:rsidRDefault="00B51CF1">
      <w:pPr>
        <w:spacing w:after="334" w:line="263" w:lineRule="auto"/>
        <w:ind w:left="1519" w:right="504" w:hanging="10"/>
        <w:jc w:val="center"/>
      </w:pPr>
      <w:r>
        <w:rPr>
          <w:b/>
        </w:rPr>
        <w:t xml:space="preserve">ČÁST D Společná ustanovení </w:t>
      </w:r>
    </w:p>
    <w:p w:rsidR="00EE5049" w:rsidRDefault="00B51CF1">
      <w:pPr>
        <w:spacing w:after="0" w:line="259" w:lineRule="auto"/>
        <w:ind w:left="1518" w:right="502" w:hanging="10"/>
        <w:jc w:val="center"/>
      </w:pPr>
      <w:r>
        <w:rPr>
          <w:b/>
        </w:rPr>
        <w:t>XVIII.</w:t>
      </w:r>
      <w:r>
        <w:rPr>
          <w:rFonts w:ascii="Times New Roman" w:eastAsia="Times New Roman" w:hAnsi="Times New Roman" w:cs="Times New Roman"/>
          <w:b/>
          <w:sz w:val="24"/>
        </w:rPr>
        <w:t xml:space="preserve"> </w:t>
      </w:r>
    </w:p>
    <w:p w:rsidR="00EE5049" w:rsidRDefault="00B51CF1">
      <w:pPr>
        <w:pStyle w:val="Nadpis1"/>
        <w:ind w:left="1519" w:right="503"/>
      </w:pPr>
      <w:r>
        <w:t xml:space="preserve">Povinnost nahradit škodu </w:t>
      </w:r>
    </w:p>
    <w:p w:rsidR="00EE5049" w:rsidRDefault="00B51CF1">
      <w:pPr>
        <w:ind w:left="1425" w:hanging="427"/>
      </w:pPr>
      <w:r>
        <w:t xml:space="preserve">Povinnost nahradit škodu se řídí příslušnými ustanoveními občanského zákoníku, nestanoví-li smlouva jinak. </w:t>
      </w:r>
    </w:p>
    <w:p w:rsidR="00EE5049" w:rsidRDefault="00B51CF1">
      <w:pPr>
        <w:numPr>
          <w:ilvl w:val="0"/>
          <w:numId w:val="23"/>
        </w:numPr>
        <w:ind w:hanging="427"/>
      </w:pPr>
      <w:r>
        <w:t xml:space="preserve">Zhotovitel odpovídá za škodu, která objednateli vznikne v důsledku vadného plnění, a to v plném rozsahu. Za škodu se považuje i újma, která objednateli vznikla tím, že musel vynaložit náklady v důsledku porušení povinností zhotovitelem. </w:t>
      </w:r>
    </w:p>
    <w:p w:rsidR="00EE5049" w:rsidRDefault="00B51CF1">
      <w:pPr>
        <w:numPr>
          <w:ilvl w:val="0"/>
          <w:numId w:val="23"/>
        </w:numPr>
        <w:ind w:hanging="427"/>
      </w:pPr>
      <w:r>
        <w:t xml:space="preserve">Zhotovitel je povinen učinit veškerá opatření potřebná k odvrácení škody nebo k jejímu zmírnění. </w:t>
      </w:r>
    </w:p>
    <w:p w:rsidR="00EE5049" w:rsidRDefault="00B51CF1">
      <w:pPr>
        <w:numPr>
          <w:ilvl w:val="0"/>
          <w:numId w:val="23"/>
        </w:numPr>
        <w:ind w:hanging="427"/>
      </w:pPr>
      <w:r>
        <w:t xml:space="preserve">Zhotovitel se zavazuje, že po celou dobu plnění svého závazku z této smlouvy bude mít na vlastní náklady sjednáno pojištění odpovědnosti za škodu způsobenou třetím osobám vyplývající z dodávaného předmětu smlouvy s limitem min. 0,5 mil. Kč, s maximální spoluúčastí max. 50 tis. Kč. </w:t>
      </w:r>
    </w:p>
    <w:p w:rsidR="00EE5049" w:rsidRDefault="00B51CF1">
      <w:pPr>
        <w:numPr>
          <w:ilvl w:val="0"/>
          <w:numId w:val="23"/>
        </w:numPr>
        <w:ind w:hanging="427"/>
      </w:pPr>
      <w:r>
        <w:t xml:space="preserve">Zhotovitel je povinen předat objednateli při podpisu této smlouvy kopii pojistné smlouvy včetně případných dodatků na požadované pojištění nebo certifikát příslušné pojišťovny prokazující existenci pojištění (dobu trvání pojištění, jeho rozsah, pojištěná rizika, pojistné částky, roční limity a sublimity plnění a výši spoluúčasti). Certifikát dle předchozí věty nesmí být starší jednoho měsíce. </w:t>
      </w:r>
    </w:p>
    <w:p w:rsidR="00EE5049" w:rsidRDefault="00B51CF1">
      <w:pPr>
        <w:numPr>
          <w:ilvl w:val="0"/>
          <w:numId w:val="23"/>
        </w:numPr>
        <w:ind w:hanging="427"/>
      </w:pPr>
      <w:r>
        <w:t xml:space="preserve">Zhotovitel je povinen zajistit trvání pojistné smlouvy na požadované pojištění dle odst. 4 tohoto článku smlouvy rovněž v případech jakéhokoliv prodloužení doby plnění anebo stavění doby plnění.   </w:t>
      </w:r>
    </w:p>
    <w:p w:rsidR="00EE5049" w:rsidRDefault="00B51CF1">
      <w:pPr>
        <w:numPr>
          <w:ilvl w:val="0"/>
          <w:numId w:val="23"/>
        </w:numPr>
        <w:ind w:hanging="427"/>
      </w:pPr>
      <w:r>
        <w:t xml:space="preserve">Náklady na pojištění nese zhotovitel a jsou zahrnuty ve sjednané ceně.   </w:t>
      </w:r>
    </w:p>
    <w:p w:rsidR="00EE5049" w:rsidRDefault="00B51CF1">
      <w:pPr>
        <w:numPr>
          <w:ilvl w:val="0"/>
          <w:numId w:val="23"/>
        </w:numPr>
        <w:ind w:hanging="427"/>
      </w:pPr>
      <w:r>
        <w:t xml:space="preserve">Při vzniku pojistné události zabezpečuje veškeré úkony vůči pojistiteli zhotovitel. Objednatel je povinen poskytnout v souvislosti s pojistnou událostí zhotoviteli veškerou součinnost, která je v jeho možnostech a lze ji rozumně požadovat.   </w:t>
      </w:r>
    </w:p>
    <w:p w:rsidR="00EE5049" w:rsidRDefault="00B51CF1">
      <w:pPr>
        <w:spacing w:after="336" w:line="259" w:lineRule="auto"/>
        <w:ind w:left="1013" w:firstLine="0"/>
        <w:jc w:val="left"/>
      </w:pPr>
      <w:r>
        <w:t xml:space="preserve"> </w:t>
      </w:r>
    </w:p>
    <w:p w:rsidR="00EE5049" w:rsidRDefault="00B51CF1">
      <w:pPr>
        <w:spacing w:after="0" w:line="259" w:lineRule="auto"/>
        <w:ind w:left="1518" w:right="502" w:hanging="10"/>
        <w:jc w:val="center"/>
      </w:pPr>
      <w:r>
        <w:rPr>
          <w:b/>
        </w:rPr>
        <w:t xml:space="preserve">XIX. </w:t>
      </w:r>
    </w:p>
    <w:p w:rsidR="00EE5049" w:rsidRDefault="00B51CF1">
      <w:pPr>
        <w:pStyle w:val="Nadpis1"/>
        <w:ind w:left="1519" w:right="501"/>
      </w:pPr>
      <w:r>
        <w:t xml:space="preserve">Odstoupení </w:t>
      </w:r>
    </w:p>
    <w:p w:rsidR="00EE5049" w:rsidRDefault="00B51CF1">
      <w:pPr>
        <w:numPr>
          <w:ilvl w:val="0"/>
          <w:numId w:val="24"/>
        </w:numPr>
        <w:spacing w:after="49"/>
        <w:ind w:hanging="358"/>
      </w:pPr>
      <w:r>
        <w:t xml:space="preserve">Objednatel je oprávněn odstoupit od smlouvy pro její podstatné porušení druhou smluvní stranou, přičemž podstatným porušením smlouvy se rozumí zejména: </w:t>
      </w:r>
    </w:p>
    <w:p w:rsidR="00EE5049" w:rsidRDefault="00B51CF1">
      <w:pPr>
        <w:numPr>
          <w:ilvl w:val="1"/>
          <w:numId w:val="24"/>
        </w:numPr>
        <w:spacing w:after="49"/>
        <w:ind w:hanging="355"/>
      </w:pPr>
      <w:r>
        <w:t xml:space="preserve">neprovedení díla (jeho části) nebo inženýrské činnosti ve sjednané době plnění, </w:t>
      </w:r>
    </w:p>
    <w:p w:rsidR="00EE5049" w:rsidRDefault="00B51CF1">
      <w:pPr>
        <w:numPr>
          <w:ilvl w:val="1"/>
          <w:numId w:val="24"/>
        </w:numPr>
        <w:spacing w:after="49"/>
        <w:ind w:hanging="355"/>
      </w:pPr>
      <w:r>
        <w:t xml:space="preserve">neprovádění dozoru projektanta nebo funkce koordinátora bezpečnosti a ochrany zdraví při práci na staveništi po dobu přípravy stavby dle ustanovení této smlouvy, </w:t>
      </w:r>
    </w:p>
    <w:p w:rsidR="00EE5049" w:rsidRDefault="00B51CF1">
      <w:pPr>
        <w:numPr>
          <w:ilvl w:val="1"/>
          <w:numId w:val="24"/>
        </w:numPr>
        <w:ind w:hanging="355"/>
      </w:pPr>
      <w:r>
        <w:t xml:space="preserve">nedodržení právních předpisů nebo technických norem, které se týkají provádění díla, dozoru projektanta, výkonu funkce koordinátora bezpečnosti a ochrany zdraví při práci na staveništi po dobu přípravy stavby nebo inženýrské činnosti. </w:t>
      </w:r>
    </w:p>
    <w:p w:rsidR="00EE5049" w:rsidRDefault="00B51CF1">
      <w:pPr>
        <w:numPr>
          <w:ilvl w:val="0"/>
          <w:numId w:val="24"/>
        </w:numPr>
        <w:spacing w:after="48"/>
        <w:ind w:hanging="358"/>
      </w:pPr>
      <w:r>
        <w:t xml:space="preserve">Objednatel je dále oprávněn od této smlouvy odstoupit v těchto případech: </w:t>
      </w:r>
    </w:p>
    <w:p w:rsidR="00EE5049" w:rsidRDefault="00B51CF1">
      <w:pPr>
        <w:numPr>
          <w:ilvl w:val="1"/>
          <w:numId w:val="25"/>
        </w:numPr>
        <w:spacing w:after="51"/>
        <w:ind w:hanging="355"/>
      </w:pPr>
      <w: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rsidR="00EE5049" w:rsidRDefault="00B51CF1">
      <w:pPr>
        <w:numPr>
          <w:ilvl w:val="1"/>
          <w:numId w:val="25"/>
        </w:numPr>
        <w:ind w:hanging="355"/>
      </w:pPr>
      <w:r>
        <w:t xml:space="preserve">podá-li zhotovitel sám na sebe insolvenční návrh. </w:t>
      </w:r>
    </w:p>
    <w:p w:rsidR="00EE5049" w:rsidRDefault="00B51CF1">
      <w:pPr>
        <w:numPr>
          <w:ilvl w:val="0"/>
          <w:numId w:val="24"/>
        </w:numPr>
        <w:ind w:hanging="358"/>
      </w:pPr>
      <w:r>
        <w:t xml:space="preserve">Zhotovitel je oprávněn odstoupit od smlouvy pro její podstatné porušení objednatelem, přičemž podstatným porušením smlouvy se rozumí neuhrazení ceny díla nebo odměny objednatelem po druhé výzvě zhotovitele k uhrazení dlužné částky, přičemž druhá výzva nesmí následovat dříve než 30 dnů po doručení první výzvy. </w:t>
      </w:r>
    </w:p>
    <w:p w:rsidR="00EE5049" w:rsidRDefault="00B51CF1">
      <w:pPr>
        <w:numPr>
          <w:ilvl w:val="0"/>
          <w:numId w:val="24"/>
        </w:numPr>
        <w:ind w:hanging="358"/>
      </w:pPr>
      <w:r>
        <w:t xml:space="preserve">Pro účely této smlouvy se pod pojmem „bez zbytečného odkladu“ dle § 2002 občanského zákoníku rozumí „nejpozději do tří týdnů“. </w:t>
      </w:r>
    </w:p>
    <w:p w:rsidR="00EE5049" w:rsidRDefault="00B51CF1">
      <w:pPr>
        <w:spacing w:after="0" w:line="259" w:lineRule="auto"/>
        <w:ind w:left="1013" w:firstLine="0"/>
        <w:jc w:val="left"/>
      </w:pPr>
      <w:r>
        <w:t xml:space="preserve"> </w:t>
      </w:r>
    </w:p>
    <w:p w:rsidR="00EE5049" w:rsidRDefault="00B51CF1">
      <w:pPr>
        <w:spacing w:after="0" w:line="259" w:lineRule="auto"/>
        <w:ind w:left="1518" w:right="502" w:hanging="10"/>
        <w:jc w:val="center"/>
      </w:pPr>
      <w:r>
        <w:rPr>
          <w:b/>
        </w:rPr>
        <w:t xml:space="preserve">XX. </w:t>
      </w:r>
    </w:p>
    <w:p w:rsidR="00EE5049" w:rsidRDefault="00B51CF1">
      <w:pPr>
        <w:pStyle w:val="Nadpis1"/>
        <w:ind w:left="1519" w:right="501"/>
      </w:pPr>
      <w:r>
        <w:t xml:space="preserve">Sankce vůči Rusku a Bělorusku </w:t>
      </w:r>
    </w:p>
    <w:p w:rsidR="00EE5049" w:rsidRDefault="00B51CF1">
      <w:pPr>
        <w:numPr>
          <w:ilvl w:val="0"/>
          <w:numId w:val="26"/>
        </w:numPr>
        <w:ind w:hanging="425"/>
      </w:pPr>
      <w:r>
        <w:t xml:space="preserve">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rsidR="00EE5049" w:rsidRDefault="00B51CF1">
      <w:pPr>
        <w:numPr>
          <w:ilvl w:val="0"/>
          <w:numId w:val="26"/>
        </w:numPr>
        <w:ind w:hanging="425"/>
      </w:pPr>
      <w:r>
        <w:t xml:space="preserve">Bude-li kterékoliv z nařízení v budoucnu doplněno či nahrazeno jinou legislativou obdobného významu, uvedená povinnost se uplatní obdobně. </w:t>
      </w:r>
    </w:p>
    <w:p w:rsidR="00EE5049" w:rsidRDefault="00B51CF1">
      <w:pPr>
        <w:numPr>
          <w:ilvl w:val="0"/>
          <w:numId w:val="26"/>
        </w:numPr>
        <w:ind w:hanging="425"/>
      </w:pPr>
      <w:r>
        <w:t xml:space="preserve">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 </w:t>
      </w:r>
    </w:p>
    <w:p w:rsidR="00EE5049" w:rsidRDefault="00B51CF1">
      <w:pPr>
        <w:numPr>
          <w:ilvl w:val="0"/>
          <w:numId w:val="26"/>
        </w:numPr>
        <w:ind w:hanging="425"/>
      </w:pPr>
      <w:r>
        <w:t>Dojde-li k porušení pravidel dle odst. 1</w:t>
      </w:r>
      <w:r>
        <w:rPr>
          <w:color w:val="F51BDF"/>
        </w:rPr>
        <w:t xml:space="preserve"> </w:t>
      </w:r>
      <w:r>
        <w:t xml:space="preserve">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 </w:t>
      </w:r>
    </w:p>
    <w:p w:rsidR="00EE5049" w:rsidRDefault="00B51CF1">
      <w:pPr>
        <w:numPr>
          <w:ilvl w:val="0"/>
          <w:numId w:val="26"/>
        </w:numPr>
        <w:spacing w:after="352"/>
        <w:ind w:hanging="425"/>
      </w:pPr>
      <w:r>
        <w:t>Dojde-li k porušení pravidel dle odst. 1 této smlouvy, je zhotovitel povinen zaplatit objednateli smluvní pokutu ve výši 50.000</w:t>
      </w:r>
      <w:r>
        <w:rPr>
          <w:color w:val="FF00FF"/>
        </w:rPr>
        <w:t xml:space="preserve"> </w:t>
      </w:r>
      <w:r>
        <w:t xml:space="preserve">Kč, a to za každý jednotlivý případ porušení. </w:t>
      </w:r>
    </w:p>
    <w:p w:rsidR="00EE5049" w:rsidRDefault="00B51CF1">
      <w:pPr>
        <w:spacing w:after="0" w:line="259" w:lineRule="auto"/>
        <w:ind w:left="1518" w:right="502" w:hanging="10"/>
        <w:jc w:val="center"/>
      </w:pPr>
      <w:r>
        <w:rPr>
          <w:b/>
        </w:rPr>
        <w:t>XXI.</w:t>
      </w:r>
      <w:r>
        <w:rPr>
          <w:rFonts w:ascii="Times New Roman" w:eastAsia="Times New Roman" w:hAnsi="Times New Roman" w:cs="Times New Roman"/>
          <w:b/>
          <w:sz w:val="24"/>
        </w:rPr>
        <w:t xml:space="preserve"> </w:t>
      </w:r>
    </w:p>
    <w:p w:rsidR="00EE5049" w:rsidRDefault="00B51CF1">
      <w:pPr>
        <w:pStyle w:val="Nadpis1"/>
        <w:ind w:left="1519" w:right="503"/>
      </w:pPr>
      <w:r>
        <w:t xml:space="preserve">Závěrečná ujednání </w:t>
      </w:r>
    </w:p>
    <w:p w:rsidR="00EE5049" w:rsidRDefault="00B51CF1">
      <w:pPr>
        <w:numPr>
          <w:ilvl w:val="0"/>
          <w:numId w:val="27"/>
        </w:numPr>
        <w:ind w:hanging="427"/>
      </w:pPr>
      <w:r>
        <w:t xml:space="preserve">Změnit nebo doplnit tuto smlouvu mohou smluvní strany pouze formou písemných dodatků, které budou vzestupně číslovány, výslovně prohlášeny za dodatky této smlouvy a podepsány oprávněnými zástupci smluvních stran. </w:t>
      </w:r>
    </w:p>
    <w:p w:rsidR="00EE5049" w:rsidRDefault="00B51CF1">
      <w:pPr>
        <w:numPr>
          <w:ilvl w:val="0"/>
          <w:numId w:val="27"/>
        </w:numPr>
        <w:ind w:hanging="427"/>
      </w:pPr>
      <w:r>
        <w:t xml:space="preserve">V případě zániku závazku z této smlouvy před jeho řádným splněním je zhotovitel povinen ihned předat objednateli nedokončené dílo včetně věcí, které opatřil a které jsou součástí díla a uhradit případně vzniklou škodu. Smluvní strany uzavřou dohodu, ve které upraví vzájemná práva a povinnosti. Tento odstavec se přiměřeně použije i pro zánik závazku dle části C této smlouvy před řádným dokončením inženýrské činnosti, výkonu funkce koordinátora bezpečnosti a ochrany zdraví při práci na staveništi po dobu přípravy stavby nebo výkonu dozoru projektanta. </w:t>
      </w:r>
    </w:p>
    <w:p w:rsidR="00EE5049" w:rsidRDefault="00B51CF1">
      <w:pPr>
        <w:numPr>
          <w:ilvl w:val="0"/>
          <w:numId w:val="27"/>
        </w:numPr>
        <w:ind w:hanging="427"/>
      </w:pPr>
      <w:r>
        <w:t xml:space="preserve">Zhotovitel nemůže bez souhlasu objednatele postoupit svá práva a povinnosti plynoucí z této smlouvy třetí osobě. </w:t>
      </w:r>
    </w:p>
    <w:p w:rsidR="00EE5049" w:rsidRDefault="00B51CF1">
      <w:pPr>
        <w:numPr>
          <w:ilvl w:val="0"/>
          <w:numId w:val="27"/>
        </w:numPr>
        <w:ind w:hanging="427"/>
      </w:pPr>
      <w:r>
        <w:t>Tato smlouva nabývá platnosti dnem jejího podpisu oběma smluvními stranami a účinnosti dnem,</w:t>
      </w:r>
      <w:r>
        <w:rPr>
          <w:rFonts w:ascii="Times New Roman" w:eastAsia="Times New Roman" w:hAnsi="Times New Roman" w:cs="Times New Roman"/>
          <w:sz w:val="24"/>
        </w:rPr>
        <w:t xml:space="preserve"> </w:t>
      </w:r>
      <w:r>
        <w:t>kdy vyjádření souhlasu s obsahem návrhu smlouvy dojde druhé smluvní straně,</w:t>
      </w:r>
      <w:r>
        <w:rPr>
          <w:rFonts w:ascii="Times New Roman" w:eastAsia="Times New Roman" w:hAnsi="Times New Roman" w:cs="Times New Roman"/>
          <w:sz w:val="24"/>
        </w:rPr>
        <w:t xml:space="preserve"> </w:t>
      </w:r>
      <w:r>
        <w:t xml:space="preserve">nestanoví-li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 Smluvní strany se dohodly, že pokud se na tuto smlouvu vztahuje povinnost uveřejnění v registru smluv ve smyslu zákona o registru smluv, provede uveřejnění v souladu se zákonem objednatel. Smlouva bude zveřejněna po anonymizaci provedené v souladu s platnými právními předpisy. </w:t>
      </w:r>
    </w:p>
    <w:p w:rsidR="00EE5049" w:rsidRDefault="00B51CF1">
      <w:pPr>
        <w:numPr>
          <w:ilvl w:val="0"/>
          <w:numId w:val="27"/>
        </w:numPr>
        <w:ind w:hanging="427"/>
      </w:pPr>
      <w:r>
        <w:t xml:space="preserve">Je-li tato smlouva uzavřena v listinné podobě, je vyhotovena ve třech stejnopisech s platností originálu podepsaných oprávněnými zástupci smluvních stran, přičemž objednatel obdrží dvě a zhotovitel jedno vyhotovení. Je-li tato smlouva uzavřena elektronicky, obdrží obě smluvní strany její elektronický originál opatřený elektronickými podpisy </w:t>
      </w:r>
    </w:p>
    <w:p w:rsidR="00EE5049" w:rsidRDefault="00B51CF1">
      <w:pPr>
        <w:numPr>
          <w:ilvl w:val="0"/>
          <w:numId w:val="27"/>
        </w:numPr>
        <w:ind w:hanging="427"/>
      </w:pPr>
      <w:r>
        <w:t xml:space="preserve">Smluvní strany shodně prohlašují, že si smlouvu před jejím podpisem přečetly a že se dohodly o celém jejím obsahu, což stvrzují svými podpisy. </w:t>
      </w:r>
    </w:p>
    <w:p w:rsidR="00EE5049" w:rsidRDefault="00B51CF1">
      <w:pPr>
        <w:numPr>
          <w:ilvl w:val="0"/>
          <w:numId w:val="27"/>
        </w:numPr>
        <w:ind w:hanging="427"/>
      </w:pPr>
      <w: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objednatele </w:t>
      </w:r>
      <w:r>
        <w:rPr>
          <w:color w:val="0000FF"/>
          <w:u w:val="single" w:color="0000FF"/>
        </w:rPr>
        <w:t>www.ghlucin.cz</w:t>
      </w:r>
      <w:r>
        <w:t xml:space="preserve"> </w:t>
      </w:r>
    </w:p>
    <w:p w:rsidR="00EE5049" w:rsidRDefault="00B51CF1">
      <w:pPr>
        <w:spacing w:after="94" w:line="259" w:lineRule="auto"/>
        <w:ind w:left="1013" w:firstLine="0"/>
        <w:jc w:val="left"/>
      </w:pPr>
      <w:r>
        <w:t xml:space="preserve"> </w:t>
      </w:r>
    </w:p>
    <w:p w:rsidR="00EE5049" w:rsidRDefault="00B51CF1">
      <w:pPr>
        <w:spacing w:after="0" w:line="259" w:lineRule="auto"/>
        <w:ind w:left="1013" w:firstLine="0"/>
        <w:jc w:val="left"/>
      </w:pPr>
      <w:r>
        <w:t xml:space="preserve"> </w:t>
      </w:r>
    </w:p>
    <w:p w:rsidR="00EE5049" w:rsidRDefault="00B51CF1">
      <w:pPr>
        <w:tabs>
          <w:tab w:val="center" w:pos="2488"/>
          <w:tab w:val="center" w:pos="4727"/>
          <w:tab w:val="center" w:pos="7997"/>
        </w:tabs>
        <w:spacing w:after="6" w:line="254" w:lineRule="auto"/>
        <w:ind w:left="0" w:firstLine="0"/>
        <w:jc w:val="left"/>
      </w:pPr>
      <w:r>
        <w:rPr>
          <w:rFonts w:ascii="Calibri" w:eastAsia="Calibri" w:hAnsi="Calibri" w:cs="Calibri"/>
        </w:rPr>
        <w:tab/>
      </w:r>
      <w:r w:rsidR="001A4710">
        <w:t>V Hlučíně dne 7. 4. 2026</w:t>
      </w:r>
      <w:r w:rsidR="001A4710">
        <w:tab/>
        <w:t xml:space="preserve"> </w:t>
      </w:r>
      <w:r w:rsidR="001A4710">
        <w:tab/>
        <w:t>Ve Zlíně dne 7. 4. 2026</w:t>
      </w:r>
      <w:bookmarkStart w:id="0" w:name="_GoBack"/>
      <w:bookmarkEnd w:id="0"/>
    </w:p>
    <w:p w:rsidR="00EE5049" w:rsidRDefault="00B51CF1">
      <w:pPr>
        <w:spacing w:after="0" w:line="259" w:lineRule="auto"/>
        <w:ind w:left="2868" w:firstLine="0"/>
        <w:jc w:val="left"/>
      </w:pPr>
      <w:r>
        <w:t xml:space="preserve"> </w:t>
      </w:r>
      <w:r>
        <w:tab/>
        <w:t xml:space="preserve"> </w:t>
      </w:r>
    </w:p>
    <w:p w:rsidR="00EE5049" w:rsidRDefault="00B51CF1">
      <w:pPr>
        <w:spacing w:after="0" w:line="259" w:lineRule="auto"/>
        <w:ind w:left="2868" w:firstLine="0"/>
        <w:jc w:val="left"/>
      </w:pPr>
      <w:r>
        <w:t xml:space="preserve"> </w:t>
      </w:r>
      <w:r>
        <w:tab/>
        <w:t xml:space="preserve"> </w:t>
      </w:r>
    </w:p>
    <w:p w:rsidR="00EE5049" w:rsidRDefault="00B51CF1">
      <w:pPr>
        <w:spacing w:after="0" w:line="259" w:lineRule="auto"/>
        <w:ind w:left="2868" w:firstLine="0"/>
        <w:jc w:val="left"/>
      </w:pPr>
      <w:r>
        <w:t xml:space="preserve"> </w:t>
      </w:r>
      <w:r>
        <w:tab/>
        <w:t xml:space="preserve"> </w:t>
      </w:r>
    </w:p>
    <w:p w:rsidR="00EE5049" w:rsidRDefault="00B51CF1">
      <w:pPr>
        <w:spacing w:after="0" w:line="259" w:lineRule="auto"/>
        <w:ind w:left="2868" w:firstLine="0"/>
        <w:jc w:val="left"/>
      </w:pPr>
      <w:r>
        <w:t xml:space="preserve"> </w:t>
      </w:r>
      <w:r>
        <w:tab/>
        <w:t xml:space="preserve"> </w:t>
      </w:r>
    </w:p>
    <w:p w:rsidR="00EE5049" w:rsidRDefault="00B51CF1">
      <w:pPr>
        <w:spacing w:after="0" w:line="259" w:lineRule="auto"/>
        <w:ind w:left="2868" w:firstLine="0"/>
        <w:jc w:val="left"/>
      </w:pPr>
      <w:r>
        <w:t xml:space="preserve"> </w:t>
      </w:r>
      <w:r>
        <w:tab/>
        <w:t xml:space="preserve"> </w:t>
      </w:r>
      <w:r>
        <w:tab/>
        <w:t xml:space="preserve"> </w:t>
      </w:r>
    </w:p>
    <w:p w:rsidR="00EE5049" w:rsidRDefault="00B51CF1">
      <w:pPr>
        <w:spacing w:after="0" w:line="259" w:lineRule="auto"/>
        <w:ind w:left="2868" w:firstLine="0"/>
        <w:jc w:val="left"/>
      </w:pPr>
      <w:r>
        <w:t xml:space="preserve"> </w:t>
      </w:r>
      <w:r>
        <w:tab/>
        <w:t xml:space="preserve"> </w:t>
      </w:r>
    </w:p>
    <w:p w:rsidR="00EE5049" w:rsidRDefault="00B51CF1">
      <w:pPr>
        <w:spacing w:after="0" w:line="259" w:lineRule="auto"/>
        <w:ind w:left="2868" w:firstLine="0"/>
        <w:jc w:val="left"/>
      </w:pPr>
      <w:r>
        <w:t xml:space="preserve"> </w:t>
      </w:r>
      <w:r>
        <w:tab/>
        <w:t xml:space="preserve"> </w:t>
      </w:r>
    </w:p>
    <w:p w:rsidR="00B51CF1" w:rsidRDefault="00B51CF1">
      <w:pPr>
        <w:tabs>
          <w:tab w:val="center" w:pos="2868"/>
          <w:tab w:val="right" w:pos="10091"/>
        </w:tabs>
        <w:spacing w:after="11"/>
        <w:ind w:left="0" w:firstLine="0"/>
        <w:jc w:val="left"/>
      </w:pPr>
      <w:r>
        <w:rPr>
          <w:rFonts w:ascii="Calibri" w:eastAsia="Calibri" w:hAnsi="Calibri" w:cs="Calibri"/>
        </w:rPr>
        <w:tab/>
      </w:r>
      <w:r>
        <w:t xml:space="preserve"> </w:t>
      </w:r>
      <w:r>
        <w:tab/>
      </w:r>
    </w:p>
    <w:p w:rsidR="00B51CF1" w:rsidRDefault="00B51CF1">
      <w:pPr>
        <w:tabs>
          <w:tab w:val="center" w:pos="2868"/>
          <w:tab w:val="right" w:pos="10091"/>
        </w:tabs>
        <w:spacing w:after="11"/>
        <w:ind w:left="0" w:firstLine="0"/>
        <w:jc w:val="left"/>
      </w:pPr>
    </w:p>
    <w:p w:rsidR="00B51CF1" w:rsidRDefault="00B51CF1" w:rsidP="00B51CF1">
      <w:pPr>
        <w:tabs>
          <w:tab w:val="center" w:pos="2868"/>
          <w:tab w:val="right" w:pos="10091"/>
        </w:tabs>
        <w:spacing w:after="11"/>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687629</wp:posOffset>
                </wp:positionH>
                <wp:positionV relativeFrom="paragraph">
                  <wp:posOffset>136166</wp:posOffset>
                </wp:positionV>
                <wp:extent cx="5808802" cy="6096"/>
                <wp:effectExtent l="0" t="0" r="0" b="0"/>
                <wp:wrapSquare wrapText="bothSides"/>
                <wp:docPr id="32036" name="Group 32036"/>
                <wp:cNvGraphicFramePr/>
                <a:graphic xmlns:a="http://schemas.openxmlformats.org/drawingml/2006/main">
                  <a:graphicData uri="http://schemas.microsoft.com/office/word/2010/wordprocessingGroup">
                    <wpg:wgp>
                      <wpg:cNvGrpSpPr/>
                      <wpg:grpSpPr>
                        <a:xfrm>
                          <a:off x="0" y="0"/>
                          <a:ext cx="5808802" cy="6096"/>
                          <a:chOff x="0" y="0"/>
                          <a:chExt cx="5808802" cy="6096"/>
                        </a:xfrm>
                      </wpg:grpSpPr>
                      <wps:wsp>
                        <wps:cNvPr id="32490" name="Shape 32490"/>
                        <wps:cNvSpPr/>
                        <wps:spPr>
                          <a:xfrm>
                            <a:off x="0" y="0"/>
                            <a:ext cx="2269490" cy="9144"/>
                          </a:xfrm>
                          <a:custGeom>
                            <a:avLst/>
                            <a:gdLst/>
                            <a:ahLst/>
                            <a:cxnLst/>
                            <a:rect l="0" t="0" r="0" b="0"/>
                            <a:pathLst>
                              <a:path w="2269490" h="9144">
                                <a:moveTo>
                                  <a:pt x="0" y="0"/>
                                </a:moveTo>
                                <a:lnTo>
                                  <a:pt x="2269490" y="0"/>
                                </a:lnTo>
                                <a:lnTo>
                                  <a:pt x="22694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91" name="Shape 32491"/>
                        <wps:cNvSpPr/>
                        <wps:spPr>
                          <a:xfrm>
                            <a:off x="3540836" y="0"/>
                            <a:ext cx="2267966" cy="9144"/>
                          </a:xfrm>
                          <a:custGeom>
                            <a:avLst/>
                            <a:gdLst/>
                            <a:ahLst/>
                            <a:cxnLst/>
                            <a:rect l="0" t="0" r="0" b="0"/>
                            <a:pathLst>
                              <a:path w="2267966" h="9144">
                                <a:moveTo>
                                  <a:pt x="0" y="0"/>
                                </a:moveTo>
                                <a:lnTo>
                                  <a:pt x="2267966" y="0"/>
                                </a:lnTo>
                                <a:lnTo>
                                  <a:pt x="22679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2036" style="width:457.386pt;height:0.47998pt;position:absolute;mso-position-horizontal-relative:text;mso-position-horizontal:absolute;margin-left:54.144pt;mso-position-vertical-relative:text;margin-top:10.7217pt;" coordsize="58088,60">
                <v:shape id="Shape 32492" style="position:absolute;width:22694;height:91;left:0;top:0;" coordsize="2269490,9144" path="m0,0l2269490,0l2269490,9144l0,9144l0,0">
                  <v:stroke weight="0pt" endcap="flat" joinstyle="miter" miterlimit="10" on="false" color="#000000" opacity="0"/>
                  <v:fill on="true" color="#000000"/>
                </v:shape>
                <v:shape id="Shape 32493" style="position:absolute;width:22679;height:91;left:35408;top:0;" coordsize="2267966,9144" path="m0,0l2267966,0l2267966,9144l0,9144l0,0">
                  <v:stroke weight="0pt" endcap="flat" joinstyle="miter" miterlimit="10" on="false" color="#000000" opacity="0"/>
                  <v:fill on="true" color="#000000"/>
                </v:shape>
                <w10:wrap type="square"/>
              </v:group>
            </w:pict>
          </mc:Fallback>
        </mc:AlternateContent>
      </w:r>
      <w:r>
        <w:t xml:space="preserve">   </w:t>
      </w:r>
    </w:p>
    <w:p w:rsidR="00B51CF1" w:rsidRDefault="00B51CF1" w:rsidP="00B51CF1">
      <w:pPr>
        <w:tabs>
          <w:tab w:val="center" w:pos="2868"/>
          <w:tab w:val="right" w:pos="10091"/>
        </w:tabs>
        <w:spacing w:after="11"/>
        <w:ind w:left="0" w:firstLine="0"/>
        <w:jc w:val="left"/>
      </w:pPr>
      <w:r>
        <w:t xml:space="preserve">                         Mgr. Andrea Cahelová                                                   Mgr. David Doan </w:t>
      </w:r>
    </w:p>
    <w:p w:rsidR="00EE5049" w:rsidRDefault="00B51CF1">
      <w:pPr>
        <w:spacing w:after="6" w:line="254" w:lineRule="auto"/>
        <w:ind w:left="2161" w:right="978"/>
        <w:jc w:val="left"/>
      </w:pPr>
      <w:r>
        <w:t xml:space="preserve">moci za objednatele </w:t>
      </w:r>
      <w:r>
        <w:tab/>
      </w:r>
      <w:r>
        <w:tab/>
      </w:r>
      <w:r>
        <w:tab/>
      </w:r>
      <w:r>
        <w:tab/>
      </w:r>
      <w:r>
        <w:tab/>
        <w:t xml:space="preserve">       za zhotovitele </w:t>
      </w:r>
    </w:p>
    <w:p w:rsidR="00EE5049" w:rsidRDefault="00B51CF1">
      <w:pPr>
        <w:spacing w:after="0" w:line="259" w:lineRule="auto"/>
        <w:ind w:left="2868" w:firstLine="0"/>
        <w:jc w:val="left"/>
      </w:pPr>
      <w:r>
        <w:t xml:space="preserve"> </w:t>
      </w:r>
      <w:r>
        <w:tab/>
        <w:t xml:space="preserve"> </w:t>
      </w:r>
    </w:p>
    <w:p w:rsidR="00EE5049" w:rsidRDefault="00B51CF1">
      <w:pPr>
        <w:spacing w:after="0" w:line="259" w:lineRule="auto"/>
        <w:ind w:left="2868" w:firstLine="0"/>
        <w:jc w:val="left"/>
      </w:pPr>
      <w:r>
        <w:t xml:space="preserve"> </w:t>
      </w:r>
    </w:p>
    <w:p w:rsidR="00EE5049" w:rsidRDefault="00B51CF1">
      <w:pPr>
        <w:spacing w:after="745" w:line="259" w:lineRule="auto"/>
        <w:ind w:left="1289" w:firstLine="0"/>
        <w:jc w:val="center"/>
      </w:pPr>
      <w:r>
        <w:t xml:space="preserve"> </w:t>
      </w:r>
    </w:p>
    <w:p w:rsidR="00EE5049" w:rsidRDefault="00B51CF1">
      <w:pPr>
        <w:spacing w:after="0" w:line="259" w:lineRule="auto"/>
        <w:ind w:left="998" w:firstLine="0"/>
        <w:jc w:val="left"/>
      </w:pPr>
      <w:r>
        <w:rPr>
          <w:color w:val="FF0000"/>
          <w:sz w:val="23"/>
        </w:rPr>
        <w:t xml:space="preserve"> </w:t>
      </w:r>
    </w:p>
    <w:sectPr w:rsidR="00EE5049" w:rsidSect="00B51CF1">
      <w:footerReference w:type="even" r:id="rId7"/>
      <w:footerReference w:type="default" r:id="rId8"/>
      <w:footerReference w:type="first" r:id="rId9"/>
      <w:pgSz w:w="11906" w:h="16838"/>
      <w:pgMar w:top="781" w:right="1410" w:bottom="605" w:left="406"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873" w:rsidRDefault="00B51CF1">
      <w:pPr>
        <w:spacing w:after="0" w:line="240" w:lineRule="auto"/>
      </w:pPr>
      <w:r>
        <w:separator/>
      </w:r>
    </w:p>
  </w:endnote>
  <w:endnote w:type="continuationSeparator" w:id="0">
    <w:p w:rsidR="00D53873" w:rsidRDefault="00B5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049" w:rsidRDefault="00B51CF1">
    <w:pPr>
      <w:spacing w:after="0" w:line="259" w:lineRule="auto"/>
      <w:ind w:left="100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EE5049" w:rsidRDefault="00B51CF1">
    <w:pPr>
      <w:spacing w:after="0" w:line="259" w:lineRule="auto"/>
      <w:ind w:left="1013"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049" w:rsidRDefault="00B51CF1">
    <w:pPr>
      <w:spacing w:after="0" w:line="259" w:lineRule="auto"/>
      <w:ind w:left="1004" w:firstLine="0"/>
      <w:jc w:val="center"/>
    </w:pPr>
    <w:r>
      <w:fldChar w:fldCharType="begin"/>
    </w:r>
    <w:r>
      <w:instrText xml:space="preserve"> PAGE   \* MERGEFORMAT </w:instrText>
    </w:r>
    <w:r>
      <w:fldChar w:fldCharType="separate"/>
    </w:r>
    <w:r w:rsidR="001A4710" w:rsidRPr="001A4710">
      <w:rPr>
        <w:rFonts w:ascii="Times New Roman" w:eastAsia="Times New Roman" w:hAnsi="Times New Roman" w:cs="Times New Roman"/>
        <w:noProof/>
        <w:sz w:val="24"/>
      </w:rPr>
      <w:t>15</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rsidR="00EE5049" w:rsidRDefault="00B51CF1">
    <w:pPr>
      <w:spacing w:after="0" w:line="259" w:lineRule="auto"/>
      <w:ind w:left="1013"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049" w:rsidRDefault="00EE504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873" w:rsidRDefault="00B51CF1">
      <w:pPr>
        <w:spacing w:after="0" w:line="240" w:lineRule="auto"/>
      </w:pPr>
      <w:r>
        <w:separator/>
      </w:r>
    </w:p>
  </w:footnote>
  <w:footnote w:type="continuationSeparator" w:id="0">
    <w:p w:rsidR="00D53873" w:rsidRDefault="00B51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507E"/>
    <w:multiLevelType w:val="hybridMultilevel"/>
    <w:tmpl w:val="8E9A1752"/>
    <w:lvl w:ilvl="0" w:tplc="05CE1DFC">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F806F8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7F625FC0">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F20D7F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88C45B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3EC4A2A">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A52125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704F5D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EF0322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AB1226"/>
    <w:multiLevelType w:val="hybridMultilevel"/>
    <w:tmpl w:val="C7185D3C"/>
    <w:lvl w:ilvl="0" w:tplc="29F88732">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0154534C">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0129CD2">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038FF0E">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82A555E">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6E48FFC">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4118A76C">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8F26992">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12416BA">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2679E4"/>
    <w:multiLevelType w:val="hybridMultilevel"/>
    <w:tmpl w:val="D4A2D94A"/>
    <w:lvl w:ilvl="0" w:tplc="8C867E04">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C5AC05C6">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348C8F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39426E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00EF5F2">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083A0694">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854F07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16EFF0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3A869262">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0B6A61"/>
    <w:multiLevelType w:val="hybridMultilevel"/>
    <w:tmpl w:val="940C3C86"/>
    <w:lvl w:ilvl="0" w:tplc="710EAFDE">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C12663E">
      <w:start w:val="12"/>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3EE930E">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09B015BE">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B4E11F8">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C26AC1E">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B5A2702">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E68E232">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35A2E4A6">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71295D"/>
    <w:multiLevelType w:val="hybridMultilevel"/>
    <w:tmpl w:val="06D43CD2"/>
    <w:lvl w:ilvl="0" w:tplc="C5A6FA9C">
      <w:start w:val="1"/>
      <w:numFmt w:val="decimal"/>
      <w:lvlText w:val="%1."/>
      <w:lvlJc w:val="left"/>
      <w:pPr>
        <w:ind w:left="1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A2C5374">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57E0A62">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E1A7F26">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A280056">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27E0B1A">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FF24C14">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356D568">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15A3EA6">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581BE8"/>
    <w:multiLevelType w:val="hybridMultilevel"/>
    <w:tmpl w:val="AF386E10"/>
    <w:lvl w:ilvl="0" w:tplc="ED54604A">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516FE98">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330B1EE">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91C6FC8">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3C27CC4">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8E2AF16">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C52C334">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B1077B8">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FBA9B10">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7A521F"/>
    <w:multiLevelType w:val="hybridMultilevel"/>
    <w:tmpl w:val="8918FB04"/>
    <w:lvl w:ilvl="0" w:tplc="609CC254">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598A25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11EF15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8E271E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348F69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77A5DB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336AB3A">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64A1220">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7DE131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7C56CC"/>
    <w:multiLevelType w:val="hybridMultilevel"/>
    <w:tmpl w:val="398E464A"/>
    <w:lvl w:ilvl="0" w:tplc="E76CD3F8">
      <w:start w:val="1"/>
      <w:numFmt w:val="decimal"/>
      <w:lvlText w:val="%1."/>
      <w:lvlJc w:val="left"/>
      <w:pPr>
        <w:ind w:left="142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F54D1B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74D45630">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E28490E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75ED2F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700887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5FC5C9E">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704B70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2CED1E4">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B10823"/>
    <w:multiLevelType w:val="hybridMultilevel"/>
    <w:tmpl w:val="B88EC47C"/>
    <w:lvl w:ilvl="0" w:tplc="4EF20022">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EE4AA70">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2DE2EA2">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866343C">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1820F0C">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9069CCA">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9B127C24">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DE8067EA">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14E2B22">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D9618A"/>
    <w:multiLevelType w:val="hybridMultilevel"/>
    <w:tmpl w:val="618E1B98"/>
    <w:lvl w:ilvl="0" w:tplc="0A12C278">
      <w:start w:val="1"/>
      <w:numFmt w:val="decimal"/>
      <w:lvlText w:val="%1"/>
      <w:lvlJc w:val="left"/>
      <w:pPr>
        <w:ind w:left="3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1C149118">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9869E52">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6B40EA0">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F427E00">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3360B54">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BFCE1D0">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9D2B034">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3D3216E2">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640BCC"/>
    <w:multiLevelType w:val="hybridMultilevel"/>
    <w:tmpl w:val="808E4D2E"/>
    <w:lvl w:ilvl="0" w:tplc="2CA63CBC">
      <w:start w:val="1"/>
      <w:numFmt w:val="decimal"/>
      <w:lvlText w:val="%1."/>
      <w:lvlJc w:val="left"/>
      <w:pPr>
        <w:ind w:left="14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F56B5F0">
      <w:start w:val="1"/>
      <w:numFmt w:val="lowerLetter"/>
      <w:lvlText w:val="%2"/>
      <w:lvlJc w:val="left"/>
      <w:pPr>
        <w:ind w:left="114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5690266E">
      <w:start w:val="1"/>
      <w:numFmt w:val="lowerRoman"/>
      <w:lvlText w:val="%3"/>
      <w:lvlJc w:val="left"/>
      <w:pPr>
        <w:ind w:left="18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6009742">
      <w:start w:val="1"/>
      <w:numFmt w:val="decimal"/>
      <w:lvlText w:val="%4"/>
      <w:lvlJc w:val="left"/>
      <w:pPr>
        <w:ind w:left="258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518E0798">
      <w:start w:val="1"/>
      <w:numFmt w:val="lowerLetter"/>
      <w:lvlText w:val="%5"/>
      <w:lvlJc w:val="left"/>
      <w:pPr>
        <w:ind w:left="330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D38B4A8">
      <w:start w:val="1"/>
      <w:numFmt w:val="lowerRoman"/>
      <w:lvlText w:val="%6"/>
      <w:lvlJc w:val="left"/>
      <w:pPr>
        <w:ind w:left="402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EF8800A">
      <w:start w:val="1"/>
      <w:numFmt w:val="decimal"/>
      <w:lvlText w:val="%7"/>
      <w:lvlJc w:val="left"/>
      <w:pPr>
        <w:ind w:left="474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18E0FAA">
      <w:start w:val="1"/>
      <w:numFmt w:val="lowerLetter"/>
      <w:lvlText w:val="%8"/>
      <w:lvlJc w:val="left"/>
      <w:pPr>
        <w:ind w:left="546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D280A46">
      <w:start w:val="1"/>
      <w:numFmt w:val="lowerRoman"/>
      <w:lvlText w:val="%9"/>
      <w:lvlJc w:val="left"/>
      <w:pPr>
        <w:ind w:left="618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700D80"/>
    <w:multiLevelType w:val="hybridMultilevel"/>
    <w:tmpl w:val="44C6DAB6"/>
    <w:lvl w:ilvl="0" w:tplc="2782E890">
      <w:start w:val="1"/>
      <w:numFmt w:val="bullet"/>
      <w:lvlText w:val="•"/>
      <w:lvlJc w:val="left"/>
      <w:pPr>
        <w:ind w:left="2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BA865E">
      <w:start w:val="1"/>
      <w:numFmt w:val="bullet"/>
      <w:lvlText w:val="o"/>
      <w:lvlJc w:val="left"/>
      <w:pPr>
        <w:ind w:left="21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A80DA48">
      <w:start w:val="1"/>
      <w:numFmt w:val="bullet"/>
      <w:lvlText w:val="▪"/>
      <w:lvlJc w:val="left"/>
      <w:pPr>
        <w:ind w:left="28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80CA6A">
      <w:start w:val="1"/>
      <w:numFmt w:val="bullet"/>
      <w:lvlText w:val="•"/>
      <w:lvlJc w:val="left"/>
      <w:pPr>
        <w:ind w:left="3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84ED0">
      <w:start w:val="1"/>
      <w:numFmt w:val="bullet"/>
      <w:lvlText w:val="o"/>
      <w:lvlJc w:val="left"/>
      <w:pPr>
        <w:ind w:left="43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06E0FE">
      <w:start w:val="1"/>
      <w:numFmt w:val="bullet"/>
      <w:lvlText w:val="▪"/>
      <w:lvlJc w:val="left"/>
      <w:pPr>
        <w:ind w:left="50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962FE6">
      <w:start w:val="1"/>
      <w:numFmt w:val="bullet"/>
      <w:lvlText w:val="•"/>
      <w:lvlJc w:val="left"/>
      <w:pPr>
        <w:ind w:left="5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32ABD0">
      <w:start w:val="1"/>
      <w:numFmt w:val="bullet"/>
      <w:lvlText w:val="o"/>
      <w:lvlJc w:val="left"/>
      <w:pPr>
        <w:ind w:left="64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38FEC6">
      <w:start w:val="1"/>
      <w:numFmt w:val="bullet"/>
      <w:lvlText w:val="▪"/>
      <w:lvlJc w:val="left"/>
      <w:pPr>
        <w:ind w:left="7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D62CAD"/>
    <w:multiLevelType w:val="hybridMultilevel"/>
    <w:tmpl w:val="34063796"/>
    <w:lvl w:ilvl="0" w:tplc="029C5742">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B3E44C0">
      <w:start w:val="2"/>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A8E610C">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C7C4462">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29473AA">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9D80D8F8">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F22CDEE">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9F65DDE">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C9060CE">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887020"/>
    <w:multiLevelType w:val="hybridMultilevel"/>
    <w:tmpl w:val="9FAAE8E4"/>
    <w:lvl w:ilvl="0" w:tplc="17BE3300">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758D7B4">
      <w:start w:val="7"/>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A9255C2">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AF44E16">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F6F6D5BE">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8EA21E0">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7B4513C">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B9DA620A">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2947F0A">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9D7722"/>
    <w:multiLevelType w:val="hybridMultilevel"/>
    <w:tmpl w:val="69E859BC"/>
    <w:lvl w:ilvl="0" w:tplc="155270C0">
      <w:start w:val="1"/>
      <w:numFmt w:val="decimal"/>
      <w:lvlText w:val="%1."/>
      <w:lvlJc w:val="left"/>
      <w:pPr>
        <w:ind w:left="1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42C383E">
      <w:start w:val="1"/>
      <w:numFmt w:val="lowerLetter"/>
      <w:lvlText w:val="%2"/>
      <w:lvlJc w:val="left"/>
      <w:pPr>
        <w:ind w:left="13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8247ED8">
      <w:start w:val="1"/>
      <w:numFmt w:val="lowerRoman"/>
      <w:lvlText w:val="%3"/>
      <w:lvlJc w:val="left"/>
      <w:pPr>
        <w:ind w:left="20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7045AA6">
      <w:start w:val="1"/>
      <w:numFmt w:val="decimal"/>
      <w:lvlText w:val="%4"/>
      <w:lvlJc w:val="left"/>
      <w:pPr>
        <w:ind w:left="27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F24EEBC">
      <w:start w:val="1"/>
      <w:numFmt w:val="lowerLetter"/>
      <w:lvlText w:val="%5"/>
      <w:lvlJc w:val="left"/>
      <w:pPr>
        <w:ind w:left="349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72C7E02">
      <w:start w:val="1"/>
      <w:numFmt w:val="lowerRoman"/>
      <w:lvlText w:val="%6"/>
      <w:lvlJc w:val="left"/>
      <w:pPr>
        <w:ind w:left="421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823A880A">
      <w:start w:val="1"/>
      <w:numFmt w:val="decimal"/>
      <w:lvlText w:val="%7"/>
      <w:lvlJc w:val="left"/>
      <w:pPr>
        <w:ind w:left="493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A0CE0A0">
      <w:start w:val="1"/>
      <w:numFmt w:val="lowerLetter"/>
      <w:lvlText w:val="%8"/>
      <w:lvlJc w:val="left"/>
      <w:pPr>
        <w:ind w:left="56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E1946C24">
      <w:start w:val="1"/>
      <w:numFmt w:val="lowerRoman"/>
      <w:lvlText w:val="%9"/>
      <w:lvlJc w:val="left"/>
      <w:pPr>
        <w:ind w:left="63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AC4963"/>
    <w:multiLevelType w:val="hybridMultilevel"/>
    <w:tmpl w:val="1D082F7E"/>
    <w:lvl w:ilvl="0" w:tplc="84063880">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2FED938">
      <w:start w:val="1"/>
      <w:numFmt w:val="bullet"/>
      <w:lvlText w:val="•"/>
      <w:lvlJc w:val="left"/>
      <w:pPr>
        <w:ind w:left="1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ACFF80">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3CFA54">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986F96">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AC9226">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281B8E">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924672">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160BADC">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C25659D"/>
    <w:multiLevelType w:val="hybridMultilevel"/>
    <w:tmpl w:val="02B664CC"/>
    <w:lvl w:ilvl="0" w:tplc="7E0E7734">
      <w:start w:val="3"/>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5D49340">
      <w:start w:val="1"/>
      <w:numFmt w:val="bullet"/>
      <w:lvlText w:val="•"/>
      <w:lvlJc w:val="left"/>
      <w:pPr>
        <w:ind w:left="1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567886">
      <w:start w:val="1"/>
      <w:numFmt w:val="bullet"/>
      <w:lvlText w:val="▪"/>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F8544E">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D69FEC">
      <w:start w:val="1"/>
      <w:numFmt w:val="bullet"/>
      <w:lvlText w:val="o"/>
      <w:lvlJc w:val="left"/>
      <w:pPr>
        <w:ind w:left="2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002956">
      <w:start w:val="1"/>
      <w:numFmt w:val="bullet"/>
      <w:lvlText w:val="▪"/>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380E2C">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2C26B6">
      <w:start w:val="1"/>
      <w:numFmt w:val="bullet"/>
      <w:lvlText w:val="o"/>
      <w:lvlJc w:val="left"/>
      <w:pPr>
        <w:ind w:left="50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A0725C">
      <w:start w:val="1"/>
      <w:numFmt w:val="bullet"/>
      <w:lvlText w:val="▪"/>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A53A63"/>
    <w:multiLevelType w:val="hybridMultilevel"/>
    <w:tmpl w:val="40CE8F48"/>
    <w:lvl w:ilvl="0" w:tplc="242C011E">
      <w:start w:val="1"/>
      <w:numFmt w:val="decimal"/>
      <w:lvlText w:val="%1."/>
      <w:lvlJc w:val="left"/>
      <w:pPr>
        <w:ind w:left="14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1F65B4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9AC705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463A7F1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F46CAA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23859E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07E6906">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8266EBE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078A05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A33824"/>
    <w:multiLevelType w:val="hybridMultilevel"/>
    <w:tmpl w:val="028C2F9C"/>
    <w:lvl w:ilvl="0" w:tplc="EF923E48">
      <w:start w:val="2"/>
      <w:numFmt w:val="decimal"/>
      <w:lvlText w:val="%1."/>
      <w:lvlJc w:val="left"/>
      <w:pPr>
        <w:ind w:left="14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410BA60">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A7872EC">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6165118">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69683F1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7EB42A6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666187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6182FE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AB3CBF3E">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3E75D93"/>
    <w:multiLevelType w:val="hybridMultilevel"/>
    <w:tmpl w:val="16C86A8E"/>
    <w:lvl w:ilvl="0" w:tplc="5E6CE9FA">
      <w:start w:val="1"/>
      <w:numFmt w:val="decimal"/>
      <w:lvlText w:val="%1."/>
      <w:lvlJc w:val="left"/>
      <w:pPr>
        <w:ind w:left="1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C9F2E516">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078E2250">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C1046D90">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F2EA080">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45C4874">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3504240">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A1600B8">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CB90DDF8">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E12ABF"/>
    <w:multiLevelType w:val="hybridMultilevel"/>
    <w:tmpl w:val="5058D952"/>
    <w:lvl w:ilvl="0" w:tplc="DC066A5A">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93F83E5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46EC6F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512C04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1C28844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8848C452">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8BC0F44">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3D07E1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46524846">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71E2B40"/>
    <w:multiLevelType w:val="hybridMultilevel"/>
    <w:tmpl w:val="BEDE048A"/>
    <w:lvl w:ilvl="0" w:tplc="6B30A628">
      <w:start w:val="1"/>
      <w:numFmt w:val="decimal"/>
      <w:lvlText w:val="%1."/>
      <w:lvlJc w:val="left"/>
      <w:pPr>
        <w:ind w:left="1425"/>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DE78622C">
      <w:start w:val="1"/>
      <w:numFmt w:val="lowerLetter"/>
      <w:lvlText w:val="%2"/>
      <w:lvlJc w:val="left"/>
      <w:pPr>
        <w:ind w:left="10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54861FC">
      <w:start w:val="1"/>
      <w:numFmt w:val="lowerRoman"/>
      <w:lvlText w:val="%3"/>
      <w:lvlJc w:val="left"/>
      <w:pPr>
        <w:ind w:left="18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EA4A3AC">
      <w:start w:val="1"/>
      <w:numFmt w:val="decimal"/>
      <w:lvlText w:val="%4"/>
      <w:lvlJc w:val="left"/>
      <w:pPr>
        <w:ind w:left="25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29652CA">
      <w:start w:val="1"/>
      <w:numFmt w:val="lowerLetter"/>
      <w:lvlText w:val="%5"/>
      <w:lvlJc w:val="left"/>
      <w:pPr>
        <w:ind w:left="324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C2A1EA6">
      <w:start w:val="1"/>
      <w:numFmt w:val="lowerRoman"/>
      <w:lvlText w:val="%6"/>
      <w:lvlJc w:val="left"/>
      <w:pPr>
        <w:ind w:left="396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13C7036">
      <w:start w:val="1"/>
      <w:numFmt w:val="decimal"/>
      <w:lvlText w:val="%7"/>
      <w:lvlJc w:val="left"/>
      <w:pPr>
        <w:ind w:left="468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3864D49E">
      <w:start w:val="1"/>
      <w:numFmt w:val="lowerLetter"/>
      <w:lvlText w:val="%8"/>
      <w:lvlJc w:val="left"/>
      <w:pPr>
        <w:ind w:left="54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83417C2">
      <w:start w:val="1"/>
      <w:numFmt w:val="lowerRoman"/>
      <w:lvlText w:val="%9"/>
      <w:lvlJc w:val="left"/>
      <w:pPr>
        <w:ind w:left="61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475BE9"/>
    <w:multiLevelType w:val="hybridMultilevel"/>
    <w:tmpl w:val="63E245C2"/>
    <w:lvl w:ilvl="0" w:tplc="BAE69CC2">
      <w:start w:val="1"/>
      <w:numFmt w:val="decimal"/>
      <w:lvlText w:val="%1."/>
      <w:lvlJc w:val="left"/>
      <w:pPr>
        <w:ind w:left="1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4BA1648">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39299C0">
      <w:start w:val="1"/>
      <w:numFmt w:val="lowerRoman"/>
      <w:lvlText w:val="%3"/>
      <w:lvlJc w:val="left"/>
      <w:pPr>
        <w:ind w:left="14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F8846E46">
      <w:start w:val="1"/>
      <w:numFmt w:val="decimal"/>
      <w:lvlText w:val="%4"/>
      <w:lvlJc w:val="left"/>
      <w:pPr>
        <w:ind w:left="21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E4C6FC8">
      <w:start w:val="1"/>
      <w:numFmt w:val="lowerLetter"/>
      <w:lvlText w:val="%5"/>
      <w:lvlJc w:val="left"/>
      <w:pPr>
        <w:ind w:left="287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0F24F98">
      <w:start w:val="1"/>
      <w:numFmt w:val="lowerRoman"/>
      <w:lvlText w:val="%6"/>
      <w:lvlJc w:val="left"/>
      <w:pPr>
        <w:ind w:left="359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87EC080">
      <w:start w:val="1"/>
      <w:numFmt w:val="decimal"/>
      <w:lvlText w:val="%7"/>
      <w:lvlJc w:val="left"/>
      <w:pPr>
        <w:ind w:left="431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078911C">
      <w:start w:val="1"/>
      <w:numFmt w:val="lowerLetter"/>
      <w:lvlText w:val="%8"/>
      <w:lvlJc w:val="left"/>
      <w:pPr>
        <w:ind w:left="503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4547196">
      <w:start w:val="1"/>
      <w:numFmt w:val="lowerRoman"/>
      <w:lvlText w:val="%9"/>
      <w:lvlJc w:val="left"/>
      <w:pPr>
        <w:ind w:left="57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9724EA3"/>
    <w:multiLevelType w:val="hybridMultilevel"/>
    <w:tmpl w:val="0AD02902"/>
    <w:lvl w:ilvl="0" w:tplc="A52C137E">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14E34C0">
      <w:start w:val="1"/>
      <w:numFmt w:val="lowerLetter"/>
      <w:lvlText w:val="%2)"/>
      <w:lvlJc w:val="left"/>
      <w:pPr>
        <w:ind w:left="172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892A3F0">
      <w:start w:val="1"/>
      <w:numFmt w:val="lowerRoman"/>
      <w:lvlText w:val="%3"/>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8EE7298">
      <w:start w:val="1"/>
      <w:numFmt w:val="decimal"/>
      <w:lvlText w:val="%4"/>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CD6E7D34">
      <w:start w:val="1"/>
      <w:numFmt w:val="lowerLetter"/>
      <w:lvlText w:val="%5"/>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CA5CBDFA">
      <w:start w:val="1"/>
      <w:numFmt w:val="lowerRoman"/>
      <w:lvlText w:val="%6"/>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FD86500">
      <w:start w:val="1"/>
      <w:numFmt w:val="decimal"/>
      <w:lvlText w:val="%7"/>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8D25C36">
      <w:start w:val="1"/>
      <w:numFmt w:val="lowerLetter"/>
      <w:lvlText w:val="%8"/>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4F8AF12">
      <w:start w:val="1"/>
      <w:numFmt w:val="lowerRoman"/>
      <w:lvlText w:val="%9"/>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7F5375"/>
    <w:multiLevelType w:val="hybridMultilevel"/>
    <w:tmpl w:val="DAB4E952"/>
    <w:lvl w:ilvl="0" w:tplc="7C6CB3A0">
      <w:start w:val="5"/>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FB2B5A2">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716C33E">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DC26346C">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05032F6">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9BE07F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690FB40">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79A2D2F2">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D241BC6">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B0A07B7"/>
    <w:multiLevelType w:val="hybridMultilevel"/>
    <w:tmpl w:val="4F70E024"/>
    <w:lvl w:ilvl="0" w:tplc="498CD43C">
      <w:start w:val="1"/>
      <w:numFmt w:val="decimal"/>
      <w:lvlText w:val="%1."/>
      <w:lvlJc w:val="left"/>
      <w:pPr>
        <w:ind w:left="135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A8E61C60">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55EB7B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94083C0">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E9BA44C0">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E4B0BB34">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38E1FC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5D2936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FA5C3D5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D16096F"/>
    <w:multiLevelType w:val="hybridMultilevel"/>
    <w:tmpl w:val="2248A6FE"/>
    <w:lvl w:ilvl="0" w:tplc="EAA0846E">
      <w:start w:val="1"/>
      <w:numFmt w:val="decimal"/>
      <w:lvlText w:val="%1."/>
      <w:lvlJc w:val="left"/>
      <w:pPr>
        <w:ind w:left="1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4B6A9F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522AEC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32402BA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EA002BC">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066EDD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FAE4914C">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D30B34E">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3F6C97EE">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2"/>
  </w:num>
  <w:num w:numId="3">
    <w:abstractNumId w:val="11"/>
  </w:num>
  <w:num w:numId="4">
    <w:abstractNumId w:val="16"/>
  </w:num>
  <w:num w:numId="5">
    <w:abstractNumId w:val="17"/>
  </w:num>
  <w:num w:numId="6">
    <w:abstractNumId w:val="15"/>
  </w:num>
  <w:num w:numId="7">
    <w:abstractNumId w:val="1"/>
  </w:num>
  <w:num w:numId="8">
    <w:abstractNumId w:val="10"/>
  </w:num>
  <w:num w:numId="9">
    <w:abstractNumId w:val="12"/>
  </w:num>
  <w:num w:numId="10">
    <w:abstractNumId w:val="9"/>
  </w:num>
  <w:num w:numId="11">
    <w:abstractNumId w:val="6"/>
  </w:num>
  <w:num w:numId="12">
    <w:abstractNumId w:val="20"/>
  </w:num>
  <w:num w:numId="13">
    <w:abstractNumId w:val="24"/>
  </w:num>
  <w:num w:numId="14">
    <w:abstractNumId w:val="22"/>
  </w:num>
  <w:num w:numId="15">
    <w:abstractNumId w:val="23"/>
  </w:num>
  <w:num w:numId="16">
    <w:abstractNumId w:val="19"/>
  </w:num>
  <w:num w:numId="17">
    <w:abstractNumId w:val="25"/>
  </w:num>
  <w:num w:numId="18">
    <w:abstractNumId w:val="13"/>
  </w:num>
  <w:num w:numId="19">
    <w:abstractNumId w:val="8"/>
  </w:num>
  <w:num w:numId="20">
    <w:abstractNumId w:val="4"/>
  </w:num>
  <w:num w:numId="21">
    <w:abstractNumId w:val="26"/>
  </w:num>
  <w:num w:numId="22">
    <w:abstractNumId w:val="0"/>
  </w:num>
  <w:num w:numId="23">
    <w:abstractNumId w:val="18"/>
  </w:num>
  <w:num w:numId="24">
    <w:abstractNumId w:val="3"/>
  </w:num>
  <w:num w:numId="25">
    <w:abstractNumId w:val="5"/>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049"/>
    <w:rsid w:val="001A4710"/>
    <w:rsid w:val="00B51CF1"/>
    <w:rsid w:val="00D53873"/>
    <w:rsid w:val="00EE50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B516"/>
  <w15:docId w15:val="{7D73927D-B57C-467F-BA62-60A76921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08" w:line="248" w:lineRule="auto"/>
      <w:ind w:left="1736" w:hanging="365"/>
      <w:jc w:val="both"/>
    </w:pPr>
    <w:rPr>
      <w:rFonts w:ascii="Tahoma" w:eastAsia="Tahoma" w:hAnsi="Tahoma" w:cs="Tahoma"/>
      <w:color w:val="000000"/>
    </w:rPr>
  </w:style>
  <w:style w:type="paragraph" w:styleId="Nadpis1">
    <w:name w:val="heading 1"/>
    <w:next w:val="Normln"/>
    <w:link w:val="Nadpis1Char"/>
    <w:uiPriority w:val="9"/>
    <w:unhideWhenUsed/>
    <w:qFormat/>
    <w:pPr>
      <w:keepNext/>
      <w:keepLines/>
      <w:spacing w:after="92" w:line="263" w:lineRule="auto"/>
      <w:ind w:left="1014" w:hanging="10"/>
      <w:jc w:val="center"/>
      <w:outlineLvl w:val="0"/>
    </w:pPr>
    <w:rPr>
      <w:rFonts w:ascii="Tahoma" w:eastAsia="Tahoma" w:hAnsi="Tahoma" w:cs="Tahoma"/>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B51C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1CF1"/>
    <w:rPr>
      <w:rFonts w:ascii="Tahoma" w:eastAsia="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7660</Words>
  <Characters>45200</Characters>
  <Application>Microsoft Office Word</Application>
  <DocSecurity>0</DocSecurity>
  <Lines>376</Lines>
  <Paragraphs>105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52755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Sylva Brixová</cp:lastModifiedBy>
  <cp:revision>3</cp:revision>
  <cp:lastPrinted>2026-04-07T08:31:00Z</cp:lastPrinted>
  <dcterms:created xsi:type="dcterms:W3CDTF">2026-04-07T08:31:00Z</dcterms:created>
  <dcterms:modified xsi:type="dcterms:W3CDTF">2026-04-07T09:16:00Z</dcterms:modified>
</cp:coreProperties>
</file>