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242D" w14:textId="77777777" w:rsidR="00BF66CE" w:rsidRPr="00782E65" w:rsidRDefault="00BF66CE" w:rsidP="007C5447">
      <w:pPr>
        <w:jc w:val="center"/>
        <w:rPr>
          <w:rFonts w:ascii="Georgia" w:hAnsi="Georgia" w:cs="Arial"/>
          <w:b/>
          <w:sz w:val="28"/>
          <w:szCs w:val="28"/>
        </w:rPr>
      </w:pPr>
      <w:r w:rsidRPr="00782E65">
        <w:rPr>
          <w:rFonts w:ascii="Georgia" w:hAnsi="Georgia" w:cs="Arial"/>
          <w:b/>
          <w:sz w:val="28"/>
          <w:szCs w:val="28"/>
        </w:rPr>
        <w:t xml:space="preserve">SMLOUVA O </w:t>
      </w:r>
      <w:r w:rsidR="00FC3E20" w:rsidRPr="00782E65">
        <w:rPr>
          <w:rFonts w:ascii="Georgia" w:hAnsi="Georgia" w:cs="Arial"/>
          <w:b/>
          <w:sz w:val="28"/>
          <w:szCs w:val="28"/>
        </w:rPr>
        <w:t>DÍLO</w:t>
      </w:r>
    </w:p>
    <w:p w14:paraId="2E80A9B7" w14:textId="77777777" w:rsidR="00681379" w:rsidRPr="00623B7B" w:rsidRDefault="00681379" w:rsidP="00681379">
      <w:pPr>
        <w:jc w:val="center"/>
        <w:rPr>
          <w:rFonts w:ascii="Georgia" w:hAnsi="Georgia" w:cs="Arial"/>
        </w:rPr>
      </w:pPr>
      <w:r>
        <w:rPr>
          <w:rFonts w:ascii="Georgia" w:hAnsi="Georgia" w:cs="Arial"/>
          <w:b/>
        </w:rPr>
        <w:t>č</w:t>
      </w:r>
      <w:r w:rsidRPr="008C2B14">
        <w:rPr>
          <w:rFonts w:ascii="Georgia" w:hAnsi="Georgia" w:cs="Arial"/>
          <w:b/>
        </w:rPr>
        <w:t xml:space="preserve">. </w:t>
      </w:r>
      <w:r w:rsidRPr="00EF18A3">
        <w:rPr>
          <w:rFonts w:ascii="Georgia" w:hAnsi="Georgia" w:cs="Arial"/>
          <w:b/>
        </w:rPr>
        <w:t>__ - __ / __</w:t>
      </w:r>
    </w:p>
    <w:p w14:paraId="18FBA361" w14:textId="77777777" w:rsidR="007C5447" w:rsidRDefault="007C5447">
      <w:pPr>
        <w:rPr>
          <w:rFonts w:ascii="Georgia" w:hAnsi="Georgia" w:cs="Arial"/>
        </w:rPr>
      </w:pPr>
    </w:p>
    <w:p w14:paraId="08B7882C" w14:textId="77777777" w:rsidR="00E84AE6" w:rsidRPr="008C2B14" w:rsidRDefault="00E84AE6">
      <w:pPr>
        <w:rPr>
          <w:rFonts w:ascii="Georgia" w:hAnsi="Georgia" w:cs="Arial"/>
        </w:rPr>
      </w:pPr>
    </w:p>
    <w:p w14:paraId="03EFC1DA" w14:textId="77777777" w:rsidR="004F63B9" w:rsidRDefault="004F63B9" w:rsidP="008C2B14">
      <w:pPr>
        <w:rPr>
          <w:rFonts w:ascii="Georgia" w:hAnsi="Georgia" w:cs="Arial"/>
          <w:b/>
        </w:rPr>
      </w:pPr>
    </w:p>
    <w:p w14:paraId="1FEC6EB6" w14:textId="77777777" w:rsidR="008C2B14" w:rsidRPr="00F41D20" w:rsidRDefault="00475901" w:rsidP="008C2B14">
      <w:pPr>
        <w:rPr>
          <w:rFonts w:ascii="Georgia" w:hAnsi="Georgia" w:cs="Arial"/>
          <w:b/>
        </w:rPr>
      </w:pPr>
      <w:r>
        <w:rPr>
          <w:rFonts w:ascii="Georgia" w:hAnsi="Georgia" w:cs="Arial"/>
          <w:b/>
        </w:rPr>
        <w:t>Univerzita Jana Evangelisty Purkyně v Ústí nad Labem</w:t>
      </w:r>
    </w:p>
    <w:p w14:paraId="4C5FFD87" w14:textId="77777777" w:rsidR="008C2B14" w:rsidRPr="00F41D20" w:rsidRDefault="008C2B14" w:rsidP="008C2B14">
      <w:pPr>
        <w:rPr>
          <w:rFonts w:ascii="Georgia" w:hAnsi="Georgia" w:cs="Arial"/>
        </w:rPr>
      </w:pPr>
      <w:r w:rsidRPr="00F41D20">
        <w:rPr>
          <w:rFonts w:ascii="Georgia" w:hAnsi="Georgia" w:cs="Arial"/>
        </w:rPr>
        <w:t xml:space="preserve">se sídlem </w:t>
      </w:r>
      <w:r w:rsidR="00475901" w:rsidRPr="00475901">
        <w:rPr>
          <w:rFonts w:ascii="Georgia" w:hAnsi="Georgia" w:cs="Arial"/>
        </w:rPr>
        <w:t>Pasteurova 3544/1, 400 96 Ústí nad Labem</w:t>
      </w:r>
      <w:r w:rsidR="00475901">
        <w:rPr>
          <w:rFonts w:ascii="Georgia" w:hAnsi="Georgia" w:cs="Arial"/>
        </w:rPr>
        <w:t>,</w:t>
      </w:r>
      <w:r w:rsidR="00475901" w:rsidRPr="00475901">
        <w:rPr>
          <w:rFonts w:ascii="Georgia" w:hAnsi="Georgia" w:cs="Arial"/>
        </w:rPr>
        <w:t xml:space="preserve"> </w:t>
      </w:r>
      <w:r w:rsidRPr="00F41D20">
        <w:rPr>
          <w:rFonts w:ascii="Georgia" w:hAnsi="Georgia" w:cs="Arial"/>
        </w:rPr>
        <w:t>Česká republika</w:t>
      </w:r>
    </w:p>
    <w:p w14:paraId="198E13D7" w14:textId="77777777" w:rsidR="008C2B14" w:rsidRPr="00F41D20" w:rsidRDefault="008C2B14" w:rsidP="008C2B14">
      <w:pPr>
        <w:rPr>
          <w:rFonts w:ascii="Georgia" w:hAnsi="Georgia" w:cs="Arial"/>
        </w:rPr>
      </w:pPr>
      <w:r w:rsidRPr="00F41D20">
        <w:rPr>
          <w:rFonts w:ascii="Georgia" w:hAnsi="Georgia" w:cs="Arial"/>
        </w:rPr>
        <w:t xml:space="preserve">IČ: </w:t>
      </w:r>
      <w:r w:rsidR="00475901" w:rsidRPr="00475901">
        <w:rPr>
          <w:rFonts w:ascii="Georgia" w:hAnsi="Georgia" w:cs="Arial"/>
        </w:rPr>
        <w:t>445 55 601</w:t>
      </w:r>
      <w:r w:rsidRPr="00F41D20">
        <w:rPr>
          <w:rFonts w:ascii="Georgia" w:hAnsi="Georgia" w:cs="Arial"/>
        </w:rPr>
        <w:t>, DIČ: CZ</w:t>
      </w:r>
      <w:r w:rsidR="00475901" w:rsidRPr="00475901">
        <w:rPr>
          <w:rFonts w:ascii="Georgia" w:hAnsi="Georgia" w:cs="Arial"/>
        </w:rPr>
        <w:t>44555601</w:t>
      </w:r>
    </w:p>
    <w:p w14:paraId="7A9BD2E1" w14:textId="77777777" w:rsidR="00BF66CE" w:rsidRPr="008C2B14" w:rsidRDefault="00BF66CE" w:rsidP="00BF66CE">
      <w:pPr>
        <w:rPr>
          <w:rFonts w:ascii="Georgia" w:hAnsi="Georgia" w:cs="Arial"/>
        </w:rPr>
      </w:pPr>
      <w:r w:rsidRPr="00871F41">
        <w:rPr>
          <w:rFonts w:ascii="Georgia" w:hAnsi="Georgia" w:cs="Arial"/>
        </w:rPr>
        <w:t xml:space="preserve">zastoupena </w:t>
      </w:r>
      <w:r w:rsidR="009930DE" w:rsidRPr="00871F41">
        <w:rPr>
          <w:rFonts w:ascii="Georgia" w:hAnsi="Georgia" w:cs="Arial"/>
        </w:rPr>
        <w:t>doc. RNDr. Jaroslavem Koutským, Ph.D., rektorem</w:t>
      </w:r>
    </w:p>
    <w:p w14:paraId="46F5EF49" w14:textId="77777777" w:rsidR="008C2B14" w:rsidRPr="00F41D20" w:rsidRDefault="008C2B14" w:rsidP="008C2B14">
      <w:pPr>
        <w:rPr>
          <w:rFonts w:ascii="Georgia" w:hAnsi="Georgia" w:cs="Arial"/>
        </w:rPr>
      </w:pPr>
      <w:r w:rsidRPr="00F41D20">
        <w:rPr>
          <w:rFonts w:ascii="Georgia" w:hAnsi="Georgia" w:cs="Arial"/>
        </w:rPr>
        <w:t>(dále jen „</w:t>
      </w:r>
      <w:r w:rsidR="00475901">
        <w:rPr>
          <w:rFonts w:ascii="Georgia" w:hAnsi="Georgia" w:cs="Arial"/>
          <w:b/>
        </w:rPr>
        <w:t>UJEP</w:t>
      </w:r>
      <w:r w:rsidRPr="00F41D20">
        <w:rPr>
          <w:rFonts w:ascii="Georgia" w:hAnsi="Georgia" w:cs="Arial"/>
        </w:rPr>
        <w:t>“)</w:t>
      </w:r>
    </w:p>
    <w:p w14:paraId="63E98C93" w14:textId="77777777" w:rsidR="006F4536" w:rsidRPr="008C2B14" w:rsidRDefault="006F4536" w:rsidP="00BF66CE">
      <w:pPr>
        <w:rPr>
          <w:rFonts w:ascii="Georgia" w:hAnsi="Georgia" w:cs="Arial"/>
        </w:rPr>
      </w:pPr>
    </w:p>
    <w:p w14:paraId="11C2C111" w14:textId="77777777" w:rsidR="00BF66CE" w:rsidRPr="008C2B14" w:rsidRDefault="00BF66CE" w:rsidP="00BF66CE">
      <w:pPr>
        <w:rPr>
          <w:rFonts w:ascii="Georgia" w:hAnsi="Georgia" w:cs="Arial"/>
        </w:rPr>
      </w:pPr>
      <w:r w:rsidRPr="008C2B14">
        <w:rPr>
          <w:rFonts w:ascii="Georgia" w:hAnsi="Georgia" w:cs="Arial"/>
        </w:rPr>
        <w:t>a</w:t>
      </w:r>
    </w:p>
    <w:p w14:paraId="77755E99" w14:textId="77777777" w:rsidR="006F4536" w:rsidRPr="008C2B14" w:rsidRDefault="006F4536" w:rsidP="00BF66CE">
      <w:pPr>
        <w:rPr>
          <w:rFonts w:ascii="Georgia" w:hAnsi="Georgia" w:cs="Arial"/>
        </w:rPr>
      </w:pPr>
    </w:p>
    <w:p w14:paraId="6CBB00FA" w14:textId="77777777" w:rsidR="008C2B14" w:rsidRPr="00080DB0" w:rsidRDefault="0066459F" w:rsidP="008C2B14">
      <w:pPr>
        <w:rPr>
          <w:rFonts w:ascii="Georgia" w:hAnsi="Georgia" w:cs="Arial"/>
          <w:b/>
        </w:rPr>
      </w:pPr>
      <w:r w:rsidRPr="00080DB0">
        <w:rPr>
          <w:rFonts w:ascii="Georgia" w:hAnsi="Georgia" w:cs="Arial"/>
          <w:b/>
        </w:rPr>
        <w:t>Urban Safety s. r. o.</w:t>
      </w:r>
    </w:p>
    <w:p w14:paraId="5D215827" w14:textId="77777777" w:rsidR="008C2B14" w:rsidRPr="00080DB0" w:rsidRDefault="00EA27F4" w:rsidP="008C2B14">
      <w:pPr>
        <w:rPr>
          <w:rFonts w:ascii="Georgia" w:hAnsi="Georgia" w:cs="Arial"/>
        </w:rPr>
      </w:pPr>
      <w:r w:rsidRPr="00080DB0">
        <w:rPr>
          <w:rFonts w:ascii="Georgia" w:hAnsi="Georgia" w:cs="Arial"/>
        </w:rPr>
        <w:t>se sídlem</w:t>
      </w:r>
      <w:r w:rsidR="0066459F" w:rsidRPr="00080DB0">
        <w:rPr>
          <w:rFonts w:ascii="Georgia" w:hAnsi="Georgia" w:cs="Arial"/>
        </w:rPr>
        <w:t xml:space="preserve"> Rybná 716/24, Staré Město, 110 00, Praha 1, Česká republika</w:t>
      </w:r>
    </w:p>
    <w:p w14:paraId="633FA835" w14:textId="77777777" w:rsidR="008C2B14" w:rsidRPr="00F41D20" w:rsidRDefault="00EA27F4" w:rsidP="008C2B14">
      <w:pPr>
        <w:rPr>
          <w:rFonts w:ascii="Georgia" w:hAnsi="Georgia" w:cs="Arial"/>
        </w:rPr>
      </w:pPr>
      <w:r w:rsidRPr="00080DB0">
        <w:rPr>
          <w:rFonts w:ascii="Georgia" w:hAnsi="Georgia" w:cs="Arial"/>
        </w:rPr>
        <w:t>IČ</w:t>
      </w:r>
      <w:r w:rsidR="0066459F" w:rsidRPr="00080DB0">
        <w:rPr>
          <w:rFonts w:ascii="Georgia" w:hAnsi="Georgia" w:cs="Arial"/>
        </w:rPr>
        <w:t>:</w:t>
      </w:r>
      <w:r w:rsidR="0066459F">
        <w:rPr>
          <w:rFonts w:ascii="Georgia" w:hAnsi="Georgia" w:cs="Arial"/>
        </w:rPr>
        <w:t xml:space="preserve"> 06100473, DIČ: CZ06100473</w:t>
      </w:r>
    </w:p>
    <w:p w14:paraId="1C24E381" w14:textId="77777777" w:rsidR="00BF66CE" w:rsidRPr="008C2B14" w:rsidRDefault="0066459F" w:rsidP="00BF66CE">
      <w:pPr>
        <w:rPr>
          <w:rFonts w:ascii="Georgia" w:hAnsi="Georgia" w:cs="Arial"/>
        </w:rPr>
      </w:pPr>
      <w:r>
        <w:rPr>
          <w:rFonts w:ascii="Georgia" w:hAnsi="Georgia" w:cs="Arial"/>
        </w:rPr>
        <w:t>zastoupena: Petrem Bártou, MPA, jednatelem</w:t>
      </w:r>
      <w:r w:rsidR="00B345EB">
        <w:rPr>
          <w:rFonts w:ascii="Georgia" w:hAnsi="Georgia" w:cs="Arial"/>
        </w:rPr>
        <w:t xml:space="preserve"> a Milošem Tesařem, jednatelem</w:t>
      </w:r>
    </w:p>
    <w:p w14:paraId="4E389511" w14:textId="77777777" w:rsidR="00BF66CE" w:rsidRPr="008C2B14" w:rsidRDefault="00BF66CE" w:rsidP="00BF66CE">
      <w:pPr>
        <w:rPr>
          <w:rFonts w:ascii="Georgia" w:hAnsi="Georgia" w:cs="Arial"/>
        </w:rPr>
      </w:pPr>
      <w:r w:rsidRPr="008C2B14">
        <w:rPr>
          <w:rFonts w:ascii="Georgia" w:hAnsi="Georgia" w:cs="Arial"/>
        </w:rPr>
        <w:t>(dále jen „</w:t>
      </w:r>
      <w:r w:rsidR="00FC3E20" w:rsidRPr="00EA27F4">
        <w:rPr>
          <w:rFonts w:ascii="Georgia" w:hAnsi="Georgia" w:cs="Arial"/>
          <w:b/>
        </w:rPr>
        <w:t>zhotovitel</w:t>
      </w:r>
      <w:r w:rsidRPr="008C2B14">
        <w:rPr>
          <w:rFonts w:ascii="Georgia" w:hAnsi="Georgia" w:cs="Arial"/>
        </w:rPr>
        <w:t>“)</w:t>
      </w:r>
    </w:p>
    <w:p w14:paraId="6BBB98C5" w14:textId="77777777" w:rsidR="00BF66CE" w:rsidRPr="008C2B14" w:rsidRDefault="00BF66CE" w:rsidP="00BF66CE">
      <w:pPr>
        <w:rPr>
          <w:rFonts w:ascii="Georgia" w:hAnsi="Georgia" w:cs="Arial"/>
        </w:rPr>
      </w:pPr>
    </w:p>
    <w:p w14:paraId="16E0B77A" w14:textId="77777777" w:rsidR="008F6061" w:rsidRDefault="00EA27F4" w:rsidP="008F6061">
      <w:pPr>
        <w:rPr>
          <w:rFonts w:ascii="Georgia" w:hAnsi="Georgia" w:cs="Arial"/>
        </w:rPr>
      </w:pPr>
      <w:r w:rsidRPr="00F41D20">
        <w:rPr>
          <w:rFonts w:ascii="Georgia" w:hAnsi="Georgia" w:cs="Arial"/>
        </w:rPr>
        <w:t xml:space="preserve">uzavírají níže uvedeného dne, měsíce a roku </w:t>
      </w:r>
      <w:r w:rsidR="008F6061" w:rsidRPr="008C2B14">
        <w:rPr>
          <w:rFonts w:ascii="Georgia" w:hAnsi="Georgia" w:cs="Arial"/>
        </w:rPr>
        <w:t>tuto smlouvu</w:t>
      </w:r>
      <w:r>
        <w:rPr>
          <w:rFonts w:ascii="Georgia" w:hAnsi="Georgia" w:cs="Arial"/>
        </w:rPr>
        <w:t xml:space="preserve"> (dále jen „</w:t>
      </w:r>
      <w:r w:rsidRPr="00EA27F4">
        <w:rPr>
          <w:rFonts w:ascii="Georgia" w:hAnsi="Georgia" w:cs="Arial"/>
          <w:b/>
        </w:rPr>
        <w:t>smlouva</w:t>
      </w:r>
      <w:r>
        <w:rPr>
          <w:rFonts w:ascii="Georgia" w:hAnsi="Georgia" w:cs="Arial"/>
        </w:rPr>
        <w:t>“)</w:t>
      </w:r>
      <w:r w:rsidR="008F6061" w:rsidRPr="008C2B14">
        <w:rPr>
          <w:rFonts w:ascii="Georgia" w:hAnsi="Georgia" w:cs="Arial"/>
        </w:rPr>
        <w:t>:</w:t>
      </w:r>
    </w:p>
    <w:p w14:paraId="45EB8B2D" w14:textId="77777777" w:rsidR="00E84AE6" w:rsidRPr="008C2B14" w:rsidRDefault="00E84AE6" w:rsidP="008F6061">
      <w:pPr>
        <w:rPr>
          <w:rFonts w:ascii="Georgia" w:hAnsi="Georgia" w:cs="Arial"/>
        </w:rPr>
      </w:pPr>
    </w:p>
    <w:p w14:paraId="78471E9A" w14:textId="77777777" w:rsidR="008F6061" w:rsidRDefault="008F6061" w:rsidP="00BF66CE">
      <w:pPr>
        <w:rPr>
          <w:rFonts w:ascii="Georgia" w:hAnsi="Georgia" w:cs="Arial"/>
        </w:rPr>
      </w:pPr>
    </w:p>
    <w:p w14:paraId="5B6DF14E" w14:textId="77777777" w:rsidR="00EA27F4" w:rsidRPr="00F41D20" w:rsidRDefault="00EA27F4" w:rsidP="00EA27F4">
      <w:pPr>
        <w:keepNext/>
        <w:jc w:val="center"/>
        <w:rPr>
          <w:rFonts w:ascii="Georgia" w:hAnsi="Georgia" w:cs="Arial"/>
          <w:b/>
        </w:rPr>
      </w:pPr>
      <w:r w:rsidRPr="00F41D20">
        <w:rPr>
          <w:rFonts w:ascii="Georgia" w:hAnsi="Georgia" w:cs="Arial"/>
          <w:b/>
        </w:rPr>
        <w:t>Článek I.</w:t>
      </w:r>
    </w:p>
    <w:p w14:paraId="23CF24D0" w14:textId="77777777" w:rsidR="00EA27F4" w:rsidRPr="00F41D20" w:rsidRDefault="00EA27F4" w:rsidP="00EA27F4">
      <w:pPr>
        <w:keepNext/>
        <w:jc w:val="center"/>
        <w:rPr>
          <w:rFonts w:ascii="Georgia" w:hAnsi="Georgia" w:cs="Arial"/>
          <w:b/>
        </w:rPr>
      </w:pPr>
      <w:r w:rsidRPr="00F41D20">
        <w:rPr>
          <w:rFonts w:ascii="Georgia" w:hAnsi="Georgia" w:cs="Arial"/>
          <w:b/>
        </w:rPr>
        <w:t xml:space="preserve">Předmět </w:t>
      </w:r>
      <w:r>
        <w:rPr>
          <w:rFonts w:ascii="Georgia" w:hAnsi="Georgia" w:cs="Arial"/>
          <w:b/>
        </w:rPr>
        <w:t>smlouvy</w:t>
      </w:r>
    </w:p>
    <w:p w14:paraId="5CC4137B" w14:textId="77777777" w:rsidR="00EA27F4" w:rsidRPr="00F41D20" w:rsidRDefault="00EA27F4" w:rsidP="00EA27F4">
      <w:pPr>
        <w:keepNext/>
        <w:jc w:val="center"/>
        <w:rPr>
          <w:rFonts w:ascii="Georgia" w:hAnsi="Georgia" w:cs="Arial"/>
          <w:b/>
        </w:rPr>
      </w:pPr>
    </w:p>
    <w:p w14:paraId="692C404E" w14:textId="77777777" w:rsidR="007C5447" w:rsidRPr="008C2B14" w:rsidRDefault="00B32CF8" w:rsidP="00B345EB">
      <w:pPr>
        <w:numPr>
          <w:ilvl w:val="0"/>
          <w:numId w:val="3"/>
        </w:numPr>
        <w:tabs>
          <w:tab w:val="clear" w:pos="720"/>
          <w:tab w:val="num" w:pos="360"/>
        </w:tabs>
        <w:ind w:left="357" w:hanging="357"/>
        <w:jc w:val="both"/>
        <w:rPr>
          <w:rFonts w:ascii="Georgia" w:hAnsi="Georgia" w:cs="Arial"/>
        </w:rPr>
      </w:pPr>
      <w:r w:rsidRPr="008C2B14">
        <w:rPr>
          <w:rFonts w:ascii="Georgia" w:hAnsi="Georgia" w:cs="Arial"/>
        </w:rPr>
        <w:t xml:space="preserve">Zhotovitel se zavazuje provést pro </w:t>
      </w:r>
      <w:r w:rsidR="00BB0E96">
        <w:rPr>
          <w:rFonts w:ascii="Georgia" w:hAnsi="Georgia" w:cs="Arial"/>
        </w:rPr>
        <w:t>UJEP</w:t>
      </w:r>
      <w:r w:rsidRPr="008C2B14">
        <w:rPr>
          <w:rFonts w:ascii="Georgia" w:hAnsi="Georgia" w:cs="Arial"/>
        </w:rPr>
        <w:t xml:space="preserve"> jako objednatele</w:t>
      </w:r>
      <w:r w:rsidR="00C351E2">
        <w:rPr>
          <w:rFonts w:ascii="Georgia" w:hAnsi="Georgia" w:cs="Arial"/>
        </w:rPr>
        <w:t xml:space="preserve"> </w:t>
      </w:r>
      <w:proofErr w:type="spellStart"/>
      <w:r w:rsidR="00BB0E96">
        <w:rPr>
          <w:rFonts w:ascii="Georgia" w:hAnsi="Georgia" w:cs="Arial"/>
        </w:rPr>
        <w:t>bezepčnostní</w:t>
      </w:r>
      <w:proofErr w:type="spellEnd"/>
      <w:r w:rsidR="00BB0E96">
        <w:rPr>
          <w:rFonts w:ascii="Georgia" w:hAnsi="Georgia" w:cs="Arial"/>
        </w:rPr>
        <w:t xml:space="preserve"> </w:t>
      </w:r>
      <w:proofErr w:type="gramStart"/>
      <w:r w:rsidR="00E84AE6">
        <w:rPr>
          <w:rFonts w:ascii="Georgia" w:hAnsi="Georgia" w:cs="Arial"/>
        </w:rPr>
        <w:t>rozvoj</w:t>
      </w:r>
      <w:r w:rsidR="009833F6">
        <w:rPr>
          <w:rFonts w:ascii="Georgia" w:hAnsi="Georgia" w:cs="Arial"/>
        </w:rPr>
        <w:t xml:space="preserve"> </w:t>
      </w:r>
      <w:r w:rsidR="00C351E2">
        <w:rPr>
          <w:rFonts w:ascii="Georgia" w:hAnsi="Georgia" w:cs="Arial"/>
        </w:rPr>
        <w:t xml:space="preserve"> </w:t>
      </w:r>
      <w:r w:rsidR="007C5447" w:rsidRPr="008C2B14">
        <w:rPr>
          <w:rFonts w:ascii="Georgia" w:hAnsi="Georgia" w:cs="Arial"/>
        </w:rPr>
        <w:t>(</w:t>
      </w:r>
      <w:proofErr w:type="gramEnd"/>
      <w:r w:rsidR="007C5447" w:rsidRPr="008C2B14">
        <w:rPr>
          <w:rFonts w:ascii="Georgia" w:hAnsi="Georgia" w:cs="Arial"/>
        </w:rPr>
        <w:t>dále jen „</w:t>
      </w:r>
      <w:r w:rsidRPr="00EA27F4">
        <w:rPr>
          <w:rFonts w:ascii="Georgia" w:hAnsi="Georgia" w:cs="Arial"/>
          <w:b/>
        </w:rPr>
        <w:t>dí</w:t>
      </w:r>
      <w:r w:rsidR="007C5447" w:rsidRPr="00EA27F4">
        <w:rPr>
          <w:rFonts w:ascii="Georgia" w:hAnsi="Georgia" w:cs="Arial"/>
          <w:b/>
        </w:rPr>
        <w:t>lo</w:t>
      </w:r>
      <w:r w:rsidR="007C5447" w:rsidRPr="008C2B14">
        <w:rPr>
          <w:rFonts w:ascii="Georgia" w:hAnsi="Georgia" w:cs="Arial"/>
        </w:rPr>
        <w:t>“)</w:t>
      </w:r>
      <w:r w:rsidR="00372F2E" w:rsidRPr="008C2B14">
        <w:rPr>
          <w:rFonts w:ascii="Georgia" w:hAnsi="Georgia" w:cs="Arial"/>
        </w:rPr>
        <w:t xml:space="preserve"> a dokončit je nejpozději v níže sjednaném termínu</w:t>
      </w:r>
      <w:r w:rsidR="007C5447" w:rsidRPr="008C2B14">
        <w:rPr>
          <w:rFonts w:ascii="Georgia" w:hAnsi="Georgia" w:cs="Arial"/>
        </w:rPr>
        <w:t xml:space="preserve">. </w:t>
      </w:r>
      <w:r w:rsidRPr="008C2B14">
        <w:rPr>
          <w:rFonts w:ascii="Georgia" w:hAnsi="Georgia" w:cs="Arial"/>
        </w:rPr>
        <w:t xml:space="preserve">V případě díla s nehmotným výsledkem je k provedení díla zhotovitel povinen vykonat níže specifikovanou činnost. </w:t>
      </w:r>
      <w:r w:rsidR="007C5447" w:rsidRPr="008C2B14">
        <w:rPr>
          <w:rFonts w:ascii="Georgia" w:hAnsi="Georgia" w:cs="Arial"/>
        </w:rPr>
        <w:t>Za</w:t>
      </w:r>
      <w:r w:rsidR="00157D5D">
        <w:rPr>
          <w:rFonts w:ascii="Georgia" w:hAnsi="Georgia" w:cs="Arial"/>
        </w:rPr>
        <w:t> </w:t>
      </w:r>
      <w:r w:rsidR="007C5447" w:rsidRPr="008C2B14">
        <w:rPr>
          <w:rFonts w:ascii="Georgia" w:hAnsi="Georgia" w:cs="Arial"/>
        </w:rPr>
        <w:t xml:space="preserve">provedení </w:t>
      </w:r>
      <w:r w:rsidRPr="008C2B14">
        <w:rPr>
          <w:rFonts w:ascii="Georgia" w:hAnsi="Georgia" w:cs="Arial"/>
        </w:rPr>
        <w:t>d</w:t>
      </w:r>
      <w:r w:rsidR="007C5447" w:rsidRPr="008C2B14">
        <w:rPr>
          <w:rFonts w:ascii="Georgia" w:hAnsi="Georgia" w:cs="Arial"/>
        </w:rPr>
        <w:t xml:space="preserve">íla </w:t>
      </w:r>
      <w:r w:rsidRPr="008C2B14">
        <w:rPr>
          <w:rFonts w:ascii="Georgia" w:hAnsi="Georgia" w:cs="Arial"/>
        </w:rPr>
        <w:t xml:space="preserve">řádně a včas se </w:t>
      </w:r>
      <w:r w:rsidR="00BB0E96">
        <w:rPr>
          <w:rFonts w:ascii="Georgia" w:hAnsi="Georgia" w:cs="Arial"/>
        </w:rPr>
        <w:t>UJEP</w:t>
      </w:r>
      <w:r w:rsidR="007C5447" w:rsidRPr="008C2B14">
        <w:rPr>
          <w:rFonts w:ascii="Georgia" w:hAnsi="Georgia" w:cs="Arial"/>
        </w:rPr>
        <w:t xml:space="preserve"> </w:t>
      </w:r>
      <w:r w:rsidRPr="008C2B14">
        <w:rPr>
          <w:rFonts w:ascii="Georgia" w:hAnsi="Georgia" w:cs="Arial"/>
        </w:rPr>
        <w:t>zavazuje zhotoviteli zaplatit cenu díla, jejíž celková a konečná výše je rovněž specifikována níže</w:t>
      </w:r>
      <w:r w:rsidR="007C5447" w:rsidRPr="008C2B14">
        <w:rPr>
          <w:rFonts w:ascii="Georgia" w:hAnsi="Georgia" w:cs="Arial"/>
        </w:rPr>
        <w:t>.</w:t>
      </w:r>
    </w:p>
    <w:p w14:paraId="61ABDC61" w14:textId="77777777" w:rsidR="00B32CF8" w:rsidRPr="008C2B14" w:rsidRDefault="00B32CF8" w:rsidP="00B32CF8">
      <w:pPr>
        <w:ind w:left="357"/>
        <w:rPr>
          <w:rFonts w:ascii="Georgia" w:hAnsi="Georgia" w:cs="Arial"/>
        </w:rPr>
      </w:pPr>
    </w:p>
    <w:p w14:paraId="19327299" w14:textId="77777777" w:rsidR="00B32CF8" w:rsidRPr="00103FB5" w:rsidRDefault="00B32CF8" w:rsidP="00F819E3">
      <w:pPr>
        <w:numPr>
          <w:ilvl w:val="0"/>
          <w:numId w:val="3"/>
        </w:numPr>
        <w:tabs>
          <w:tab w:val="clear" w:pos="720"/>
          <w:tab w:val="num" w:pos="360"/>
        </w:tabs>
        <w:ind w:left="357" w:hanging="357"/>
        <w:rPr>
          <w:rFonts w:ascii="Georgia" w:hAnsi="Georgia" w:cs="Arial"/>
        </w:rPr>
      </w:pPr>
      <w:r w:rsidRPr="008C2B14">
        <w:rPr>
          <w:rFonts w:ascii="Georgia" w:hAnsi="Georgia" w:cs="Arial"/>
        </w:rPr>
        <w:t>Specifikace díla:</w:t>
      </w:r>
      <w:r w:rsidRPr="008C2B14">
        <w:rPr>
          <w:rFonts w:ascii="Georgia" w:hAnsi="Georgia" w:cs="Arial"/>
        </w:rPr>
        <w:tab/>
      </w:r>
      <w:r w:rsidR="00BB0E96" w:rsidRPr="00BB0E96">
        <w:rPr>
          <w:rFonts w:ascii="Georgia" w:hAnsi="Georgia" w:cs="Arial"/>
          <w:b/>
          <w:bCs/>
        </w:rPr>
        <w:t xml:space="preserve">Bezpečnostní </w:t>
      </w:r>
      <w:r w:rsidR="00E84AE6">
        <w:rPr>
          <w:rFonts w:ascii="Georgia" w:hAnsi="Georgia" w:cs="Arial"/>
          <w:b/>
          <w:bCs/>
        </w:rPr>
        <w:t>rozvoj</w:t>
      </w:r>
      <w:r w:rsidR="00C351E2" w:rsidRPr="00C351E2">
        <w:rPr>
          <w:rFonts w:ascii="Georgia" w:hAnsi="Georgia" w:cs="Arial"/>
          <w:bCs/>
        </w:rPr>
        <w:t xml:space="preserve"> </w:t>
      </w:r>
    </w:p>
    <w:p w14:paraId="3F6306A3" w14:textId="77777777" w:rsidR="00103FB5" w:rsidRDefault="00103FB5" w:rsidP="00103FB5">
      <w:pPr>
        <w:pStyle w:val="Odstavecseseznamem"/>
        <w:rPr>
          <w:rFonts w:ascii="Georgia" w:hAnsi="Georgia" w:cs="Arial"/>
        </w:rPr>
      </w:pPr>
    </w:p>
    <w:p w14:paraId="550277C0" w14:textId="77777777" w:rsidR="005A4C1E" w:rsidRPr="001D19B7" w:rsidRDefault="005A4C1E" w:rsidP="00103FB5">
      <w:pPr>
        <w:ind w:left="357"/>
        <w:rPr>
          <w:rFonts w:ascii="Georgia" w:hAnsi="Georgia" w:cs="Arial"/>
        </w:rPr>
      </w:pPr>
      <w:r w:rsidRPr="001D19B7">
        <w:rPr>
          <w:rFonts w:ascii="Georgia" w:hAnsi="Georgia" w:cs="Arial"/>
        </w:rPr>
        <w:t>V rámci Bezpečnostní</w:t>
      </w:r>
      <w:r w:rsidR="00E84AE6">
        <w:rPr>
          <w:rFonts w:ascii="Georgia" w:hAnsi="Georgia" w:cs="Arial"/>
        </w:rPr>
        <w:t>ho rozvoje</w:t>
      </w:r>
      <w:r w:rsidRPr="001D19B7">
        <w:rPr>
          <w:rFonts w:ascii="Georgia" w:hAnsi="Georgia" w:cs="Arial"/>
        </w:rPr>
        <w:t xml:space="preserve"> bude provedeno:</w:t>
      </w:r>
    </w:p>
    <w:p w14:paraId="5AB8E71A" w14:textId="77777777" w:rsidR="005A4C1E" w:rsidRPr="001D19B7" w:rsidRDefault="00E84AE6" w:rsidP="00C80A0E">
      <w:pPr>
        <w:numPr>
          <w:ilvl w:val="0"/>
          <w:numId w:val="9"/>
        </w:numPr>
        <w:rPr>
          <w:rFonts w:ascii="Georgia" w:hAnsi="Georgia" w:cs="Arial"/>
        </w:rPr>
      </w:pPr>
      <w:r>
        <w:rPr>
          <w:rFonts w:ascii="Georgia" w:hAnsi="Georgia" w:cs="Arial"/>
        </w:rPr>
        <w:t>Vytvoření strategického plánu bezpečnostního rozvoje UJEP</w:t>
      </w:r>
      <w:r w:rsidR="005A4C1E" w:rsidRPr="001D19B7">
        <w:rPr>
          <w:rFonts w:ascii="Georgia" w:hAnsi="Georgia" w:cs="Arial"/>
        </w:rPr>
        <w:t>,</w:t>
      </w:r>
    </w:p>
    <w:p w14:paraId="0286AEEF" w14:textId="77777777" w:rsidR="00103FB5" w:rsidRPr="001D19B7" w:rsidRDefault="00E84AE6" w:rsidP="00C80A0E">
      <w:pPr>
        <w:numPr>
          <w:ilvl w:val="0"/>
          <w:numId w:val="9"/>
        </w:numPr>
        <w:rPr>
          <w:rFonts w:ascii="Georgia" w:hAnsi="Georgia" w:cs="Arial"/>
        </w:rPr>
      </w:pPr>
      <w:r>
        <w:rPr>
          <w:rFonts w:ascii="Georgia" w:hAnsi="Georgia" w:cs="Arial"/>
        </w:rPr>
        <w:t>Doplnění bezpečnostní dokumentace</w:t>
      </w:r>
    </w:p>
    <w:p w14:paraId="03F1BC2D" w14:textId="77777777" w:rsidR="00C80A0E" w:rsidRPr="001D19B7" w:rsidRDefault="00C80A0E" w:rsidP="00C80A0E">
      <w:pPr>
        <w:ind w:left="357"/>
        <w:rPr>
          <w:rFonts w:ascii="Georgia" w:hAnsi="Georgia" w:cs="Arial"/>
        </w:rPr>
      </w:pPr>
    </w:p>
    <w:p w14:paraId="6BCCCA69" w14:textId="77777777" w:rsidR="00103FB5" w:rsidRPr="001D19B7" w:rsidRDefault="00E84AE6" w:rsidP="00E84AE6">
      <w:pPr>
        <w:ind w:left="357"/>
        <w:rPr>
          <w:rFonts w:ascii="Georgia" w:hAnsi="Georgia" w:cs="Arial"/>
        </w:rPr>
      </w:pPr>
      <w:r>
        <w:rPr>
          <w:rFonts w:ascii="Georgia" w:hAnsi="Georgia" w:cs="Arial"/>
        </w:rPr>
        <w:t>Detailní popis předmětu plnění je uveden v příloze č. 1 – „Detailní specifikace Bezpečnostního rozvoje“ této smlouvy</w:t>
      </w:r>
      <w:r w:rsidR="00C80A0E" w:rsidRPr="001D19B7">
        <w:rPr>
          <w:rFonts w:ascii="Georgia" w:hAnsi="Georgia" w:cs="Arial"/>
        </w:rPr>
        <w:t>.</w:t>
      </w:r>
    </w:p>
    <w:p w14:paraId="2A7E1A98" w14:textId="77777777" w:rsidR="00AE3257" w:rsidRPr="008C2B14" w:rsidRDefault="00AE3257" w:rsidP="00AE3257">
      <w:pPr>
        <w:tabs>
          <w:tab w:val="num" w:pos="720"/>
        </w:tabs>
        <w:ind w:left="360" w:hanging="360"/>
        <w:rPr>
          <w:rFonts w:ascii="Georgia" w:hAnsi="Georgia" w:cs="Arial"/>
        </w:rPr>
      </w:pPr>
    </w:p>
    <w:p w14:paraId="42CEF889" w14:textId="77777777" w:rsidR="00134A7C" w:rsidRPr="00871F41" w:rsidRDefault="00B32CF8" w:rsidP="00134A7C">
      <w:pPr>
        <w:numPr>
          <w:ilvl w:val="0"/>
          <w:numId w:val="3"/>
        </w:numPr>
        <w:tabs>
          <w:tab w:val="clear" w:pos="720"/>
          <w:tab w:val="left" w:pos="360"/>
          <w:tab w:val="left" w:pos="1800"/>
        </w:tabs>
        <w:ind w:left="360"/>
        <w:rPr>
          <w:rFonts w:ascii="Georgia" w:hAnsi="Georgia" w:cs="Arial"/>
        </w:rPr>
      </w:pPr>
      <w:r w:rsidRPr="00871F41">
        <w:rPr>
          <w:rFonts w:ascii="Georgia" w:hAnsi="Georgia" w:cs="Arial"/>
        </w:rPr>
        <w:t>Termín provedení díla</w:t>
      </w:r>
      <w:r w:rsidR="00EA27F4" w:rsidRPr="00871F41">
        <w:rPr>
          <w:rFonts w:ascii="Georgia" w:hAnsi="Georgia" w:cs="Arial"/>
        </w:rPr>
        <w:t xml:space="preserve">: </w:t>
      </w:r>
      <w:proofErr w:type="gramStart"/>
      <w:r w:rsidR="00EF18A3" w:rsidRPr="00871F41">
        <w:rPr>
          <w:rFonts w:ascii="Georgia" w:hAnsi="Georgia" w:cs="Arial"/>
        </w:rPr>
        <w:t>3</w:t>
      </w:r>
      <w:r w:rsidR="00073485" w:rsidRPr="00871F41">
        <w:rPr>
          <w:rFonts w:ascii="Georgia" w:hAnsi="Georgia" w:cs="Arial"/>
        </w:rPr>
        <w:t>1</w:t>
      </w:r>
      <w:r w:rsidR="00EF18A3" w:rsidRPr="00871F41">
        <w:rPr>
          <w:rFonts w:ascii="Georgia" w:hAnsi="Georgia" w:cs="Arial"/>
        </w:rPr>
        <w:t>.</w:t>
      </w:r>
      <w:r w:rsidR="00073485" w:rsidRPr="00871F41">
        <w:rPr>
          <w:rFonts w:ascii="Georgia" w:hAnsi="Georgia" w:cs="Arial"/>
        </w:rPr>
        <w:t>12</w:t>
      </w:r>
      <w:r w:rsidR="00EF18A3" w:rsidRPr="00871F41">
        <w:rPr>
          <w:rFonts w:ascii="Georgia" w:hAnsi="Georgia" w:cs="Arial"/>
        </w:rPr>
        <w:t xml:space="preserve"> .</w:t>
      </w:r>
      <w:proofErr w:type="gramEnd"/>
      <w:r w:rsidR="00EF18A3" w:rsidRPr="00871F41">
        <w:rPr>
          <w:rFonts w:ascii="Georgia" w:hAnsi="Georgia" w:cs="Arial"/>
        </w:rPr>
        <w:t xml:space="preserve"> 202</w:t>
      </w:r>
      <w:r w:rsidR="00E84AE6" w:rsidRPr="00871F41">
        <w:rPr>
          <w:rFonts w:ascii="Georgia" w:hAnsi="Georgia" w:cs="Arial"/>
        </w:rPr>
        <w:t>6</w:t>
      </w:r>
    </w:p>
    <w:p w14:paraId="192165E8" w14:textId="77777777" w:rsidR="00134A7C" w:rsidRPr="008C2B14" w:rsidRDefault="00134A7C" w:rsidP="00134A7C">
      <w:pPr>
        <w:tabs>
          <w:tab w:val="left" w:pos="360"/>
          <w:tab w:val="left" w:pos="1800"/>
        </w:tabs>
        <w:rPr>
          <w:rFonts w:ascii="Georgia" w:hAnsi="Georgia" w:cs="Arial"/>
        </w:rPr>
      </w:pPr>
    </w:p>
    <w:p w14:paraId="314F295C" w14:textId="77777777" w:rsidR="00B32CF8" w:rsidRPr="008C2B14" w:rsidRDefault="00134A7C" w:rsidP="00B32CF8">
      <w:pPr>
        <w:numPr>
          <w:ilvl w:val="0"/>
          <w:numId w:val="3"/>
        </w:numPr>
        <w:tabs>
          <w:tab w:val="clear" w:pos="720"/>
          <w:tab w:val="left" w:pos="360"/>
          <w:tab w:val="left" w:pos="1800"/>
        </w:tabs>
        <w:ind w:left="360"/>
        <w:rPr>
          <w:rFonts w:ascii="Georgia" w:hAnsi="Georgia" w:cs="Arial"/>
        </w:rPr>
      </w:pPr>
      <w:r w:rsidRPr="008C2B14">
        <w:rPr>
          <w:rFonts w:ascii="Georgia" w:hAnsi="Georgia" w:cs="Arial"/>
        </w:rPr>
        <w:t xml:space="preserve">Místo </w:t>
      </w:r>
      <w:r w:rsidR="00B32CF8" w:rsidRPr="008C2B14">
        <w:rPr>
          <w:rFonts w:ascii="Georgia" w:hAnsi="Georgia" w:cs="Arial"/>
        </w:rPr>
        <w:t>provedení díla</w:t>
      </w:r>
      <w:r w:rsidRPr="008C2B14">
        <w:rPr>
          <w:rFonts w:ascii="Georgia" w:hAnsi="Georgia" w:cs="Arial"/>
        </w:rPr>
        <w:t>:</w:t>
      </w:r>
      <w:r w:rsidR="00EA27F4">
        <w:rPr>
          <w:rFonts w:ascii="Georgia" w:hAnsi="Georgia" w:cs="Arial"/>
        </w:rPr>
        <w:t xml:space="preserve"> </w:t>
      </w:r>
      <w:r w:rsidR="00E84AE6">
        <w:rPr>
          <w:rFonts w:ascii="Georgia" w:hAnsi="Georgia" w:cs="Arial"/>
        </w:rPr>
        <w:t xml:space="preserve">UJEP, </w:t>
      </w:r>
      <w:r w:rsidR="00BB0E96" w:rsidRPr="00475901">
        <w:rPr>
          <w:rFonts w:ascii="Georgia" w:hAnsi="Georgia" w:cs="Arial"/>
        </w:rPr>
        <w:t>Pasteurova 3544/1, 400 96 Ústí nad Labem</w:t>
      </w:r>
      <w:r w:rsidR="00BB0E96">
        <w:rPr>
          <w:rFonts w:ascii="Georgia" w:hAnsi="Georgia" w:cs="Arial"/>
        </w:rPr>
        <w:t>,</w:t>
      </w:r>
      <w:r w:rsidR="00BB0E96" w:rsidRPr="00475901">
        <w:rPr>
          <w:rFonts w:ascii="Georgia" w:hAnsi="Georgia" w:cs="Arial"/>
        </w:rPr>
        <w:t xml:space="preserve"> </w:t>
      </w:r>
      <w:r w:rsidR="00BB0E96" w:rsidRPr="00F41D20">
        <w:rPr>
          <w:rFonts w:ascii="Georgia" w:hAnsi="Georgia" w:cs="Arial"/>
        </w:rPr>
        <w:t>Česká republika</w:t>
      </w:r>
    </w:p>
    <w:p w14:paraId="44F26B1D" w14:textId="77777777" w:rsidR="00B32CF8" w:rsidRPr="008C2B14" w:rsidRDefault="00B32CF8" w:rsidP="00B32CF8">
      <w:pPr>
        <w:pStyle w:val="Odstavecseseznamem"/>
        <w:rPr>
          <w:rFonts w:ascii="Georgia" w:hAnsi="Georgia" w:cs="Arial"/>
        </w:rPr>
      </w:pPr>
    </w:p>
    <w:p w14:paraId="23041652" w14:textId="77777777" w:rsidR="00B32CF8" w:rsidRDefault="00C351E2" w:rsidP="00EA27F4">
      <w:pPr>
        <w:numPr>
          <w:ilvl w:val="0"/>
          <w:numId w:val="3"/>
        </w:numPr>
        <w:tabs>
          <w:tab w:val="clear" w:pos="720"/>
          <w:tab w:val="left" w:pos="360"/>
        </w:tabs>
        <w:ind w:left="360"/>
        <w:rPr>
          <w:rFonts w:ascii="Georgia" w:hAnsi="Georgia" w:cs="Arial"/>
        </w:rPr>
      </w:pPr>
      <w:r>
        <w:rPr>
          <w:rFonts w:ascii="Georgia" w:hAnsi="Georgia" w:cs="Arial"/>
        </w:rPr>
        <w:t>Celková c</w:t>
      </w:r>
      <w:r w:rsidR="00EA27F4">
        <w:rPr>
          <w:rFonts w:ascii="Georgia" w:hAnsi="Georgia" w:cs="Arial"/>
        </w:rPr>
        <w:t xml:space="preserve">ena díla: </w:t>
      </w:r>
      <w:r w:rsidR="00E84AE6">
        <w:rPr>
          <w:rFonts w:ascii="Georgia" w:hAnsi="Georgia" w:cs="Arial"/>
        </w:rPr>
        <w:t>340</w:t>
      </w:r>
      <w:r w:rsidR="00080DB0">
        <w:rPr>
          <w:rFonts w:ascii="Georgia" w:hAnsi="Georgia" w:cs="Arial"/>
        </w:rPr>
        <w:t>.000</w:t>
      </w:r>
      <w:r w:rsidR="00EA27F4">
        <w:rPr>
          <w:rFonts w:ascii="Georgia" w:hAnsi="Georgia" w:cs="Arial"/>
        </w:rPr>
        <w:t xml:space="preserve"> </w:t>
      </w:r>
      <w:r w:rsidR="00B32CF8" w:rsidRPr="008C2B14">
        <w:rPr>
          <w:rFonts w:ascii="Georgia" w:hAnsi="Georgia" w:cs="Arial"/>
        </w:rPr>
        <w:t>Kč</w:t>
      </w:r>
      <w:r w:rsidR="00080DB0">
        <w:rPr>
          <w:rFonts w:ascii="Georgia" w:hAnsi="Georgia" w:cs="Arial"/>
        </w:rPr>
        <w:t xml:space="preserve"> bez DPH</w:t>
      </w:r>
      <w:r w:rsidR="00EA27F4">
        <w:rPr>
          <w:rFonts w:ascii="Georgia" w:hAnsi="Georgia" w:cs="Arial"/>
        </w:rPr>
        <w:t xml:space="preserve"> </w:t>
      </w:r>
      <w:r w:rsidR="00A65803" w:rsidRPr="00EA27F4">
        <w:rPr>
          <w:rFonts w:ascii="Georgia" w:hAnsi="Georgia" w:cs="Arial"/>
        </w:rPr>
        <w:t xml:space="preserve">(slovy: </w:t>
      </w:r>
      <w:proofErr w:type="spellStart"/>
      <w:r w:rsidR="00E84AE6">
        <w:rPr>
          <w:rFonts w:ascii="Georgia" w:hAnsi="Georgia" w:cs="Arial"/>
        </w:rPr>
        <w:t>třistačtyřicet</w:t>
      </w:r>
      <w:proofErr w:type="spellEnd"/>
      <w:r w:rsidR="00080DB0">
        <w:rPr>
          <w:rFonts w:ascii="Georgia" w:hAnsi="Georgia" w:cs="Arial"/>
        </w:rPr>
        <w:t xml:space="preserve"> tisíc</w:t>
      </w:r>
      <w:r w:rsidR="00EA27F4" w:rsidRPr="00EA27F4">
        <w:rPr>
          <w:rFonts w:ascii="Georgia" w:hAnsi="Georgia" w:cs="Arial"/>
        </w:rPr>
        <w:t xml:space="preserve"> </w:t>
      </w:r>
      <w:r w:rsidR="00B32CF8" w:rsidRPr="00EA27F4">
        <w:rPr>
          <w:rFonts w:ascii="Georgia" w:hAnsi="Georgia" w:cs="Arial"/>
        </w:rPr>
        <w:t>korun českých</w:t>
      </w:r>
      <w:r w:rsidR="00080DB0">
        <w:rPr>
          <w:rFonts w:ascii="Georgia" w:hAnsi="Georgia" w:cs="Arial"/>
        </w:rPr>
        <w:t xml:space="preserve"> bez DPH</w:t>
      </w:r>
      <w:r w:rsidR="00B32CF8" w:rsidRPr="00EA27F4">
        <w:rPr>
          <w:rFonts w:ascii="Georgia" w:hAnsi="Georgia" w:cs="Arial"/>
        </w:rPr>
        <w:t>)</w:t>
      </w:r>
      <w:r w:rsidR="00BB2F9E">
        <w:rPr>
          <w:rFonts w:ascii="Georgia" w:hAnsi="Georgia" w:cs="Arial"/>
        </w:rPr>
        <w:t>,</w:t>
      </w:r>
      <w:r w:rsidR="00BB0E96">
        <w:rPr>
          <w:rFonts w:ascii="Georgia" w:hAnsi="Georgia" w:cs="Arial"/>
        </w:rPr>
        <w:t xml:space="preserve"> tj. </w:t>
      </w:r>
      <w:proofErr w:type="gramStart"/>
      <w:r w:rsidR="00BB0E96">
        <w:rPr>
          <w:rFonts w:ascii="Georgia" w:hAnsi="Georgia" w:cs="Arial"/>
        </w:rPr>
        <w:t>4</w:t>
      </w:r>
      <w:r w:rsidR="00E84AE6">
        <w:rPr>
          <w:rFonts w:ascii="Georgia" w:hAnsi="Georgia" w:cs="Arial"/>
        </w:rPr>
        <w:t>11</w:t>
      </w:r>
      <w:r w:rsidR="00BB0E96">
        <w:rPr>
          <w:rFonts w:ascii="Georgia" w:hAnsi="Georgia" w:cs="Arial"/>
        </w:rPr>
        <w:t>.</w:t>
      </w:r>
      <w:r w:rsidR="00E84AE6">
        <w:rPr>
          <w:rFonts w:ascii="Georgia" w:hAnsi="Georgia" w:cs="Arial"/>
        </w:rPr>
        <w:t>400</w:t>
      </w:r>
      <w:r w:rsidR="00BB0E96">
        <w:rPr>
          <w:rFonts w:ascii="Georgia" w:hAnsi="Georgia" w:cs="Arial"/>
        </w:rPr>
        <w:t>,-</w:t>
      </w:r>
      <w:proofErr w:type="gramEnd"/>
      <w:r w:rsidR="00BB0E96">
        <w:rPr>
          <w:rFonts w:ascii="Georgia" w:hAnsi="Georgia" w:cs="Arial"/>
        </w:rPr>
        <w:t xml:space="preserve"> Kč včetně DPH</w:t>
      </w:r>
    </w:p>
    <w:p w14:paraId="6ED91902" w14:textId="77777777" w:rsidR="00611AAC" w:rsidRDefault="00611AAC" w:rsidP="00BB2F9E">
      <w:pPr>
        <w:pStyle w:val="Odstavecseseznamem"/>
        <w:ind w:left="0"/>
        <w:rPr>
          <w:rFonts w:ascii="Georgia" w:hAnsi="Georgia" w:cs="Arial"/>
        </w:rPr>
      </w:pPr>
    </w:p>
    <w:p w14:paraId="19A15E09" w14:textId="77777777" w:rsidR="00BB2F9E" w:rsidRDefault="00BB2F9E" w:rsidP="00611AAC">
      <w:pPr>
        <w:tabs>
          <w:tab w:val="left" w:pos="360"/>
        </w:tabs>
        <w:ind w:left="360"/>
        <w:rPr>
          <w:rFonts w:ascii="Georgia" w:hAnsi="Georgia" w:cs="Arial"/>
        </w:rPr>
      </w:pPr>
      <w:r>
        <w:rPr>
          <w:rFonts w:ascii="Georgia" w:hAnsi="Georgia" w:cs="Arial"/>
        </w:rPr>
        <w:lastRenderedPageBreak/>
        <w:t>přičemž</w:t>
      </w:r>
      <w:r w:rsidR="00611AAC">
        <w:rPr>
          <w:rFonts w:ascii="Georgia" w:hAnsi="Georgia" w:cs="Arial"/>
        </w:rPr>
        <w:t xml:space="preserve"> </w:t>
      </w:r>
      <w:r w:rsidR="00BB0E96">
        <w:rPr>
          <w:rFonts w:ascii="Georgia" w:hAnsi="Georgia" w:cs="Arial"/>
        </w:rPr>
        <w:t xml:space="preserve">celková </w:t>
      </w:r>
      <w:r>
        <w:rPr>
          <w:rFonts w:ascii="Georgia" w:hAnsi="Georgia" w:cs="Arial"/>
        </w:rPr>
        <w:t xml:space="preserve">cena </w:t>
      </w:r>
      <w:r w:rsidR="00BB0E96">
        <w:rPr>
          <w:rFonts w:ascii="Georgia" w:hAnsi="Georgia" w:cs="Arial"/>
        </w:rPr>
        <w:t>je rozdělena do následujících platebních milníků</w:t>
      </w:r>
      <w:r>
        <w:rPr>
          <w:rFonts w:ascii="Georgia" w:hAnsi="Georgia" w:cs="Arial"/>
        </w:rPr>
        <w:t>:</w:t>
      </w:r>
    </w:p>
    <w:p w14:paraId="5EA13FEE" w14:textId="77777777" w:rsidR="00BB2F9E" w:rsidRDefault="00E84AE6" w:rsidP="00BB2F9E">
      <w:pPr>
        <w:numPr>
          <w:ilvl w:val="0"/>
          <w:numId w:val="7"/>
        </w:numPr>
        <w:tabs>
          <w:tab w:val="left" w:pos="360"/>
        </w:tabs>
        <w:rPr>
          <w:rFonts w:ascii="Georgia" w:hAnsi="Georgia" w:cs="Arial"/>
        </w:rPr>
      </w:pPr>
      <w:r>
        <w:rPr>
          <w:rFonts w:ascii="Georgia" w:hAnsi="Georgia" w:cs="Arial"/>
        </w:rPr>
        <w:t>Strategický plán bezpečnostního rozvoje</w:t>
      </w:r>
      <w:r w:rsidR="00BB0E96">
        <w:rPr>
          <w:rFonts w:ascii="Georgia" w:hAnsi="Georgia" w:cs="Arial"/>
        </w:rPr>
        <w:t>: 1</w:t>
      </w:r>
      <w:r>
        <w:rPr>
          <w:rFonts w:ascii="Georgia" w:hAnsi="Georgia" w:cs="Arial"/>
        </w:rPr>
        <w:t>00</w:t>
      </w:r>
      <w:r w:rsidR="00BB0E96">
        <w:rPr>
          <w:rFonts w:ascii="Georgia" w:hAnsi="Georgia" w:cs="Arial"/>
        </w:rPr>
        <w:t>.000,-</w:t>
      </w:r>
      <w:r w:rsidR="00BB2F9E">
        <w:rPr>
          <w:rFonts w:ascii="Georgia" w:hAnsi="Georgia" w:cs="Arial"/>
        </w:rPr>
        <w:t xml:space="preserve"> Kč bez DPH</w:t>
      </w:r>
      <w:r w:rsidR="00BB0E96">
        <w:rPr>
          <w:rFonts w:ascii="Georgia" w:hAnsi="Georgia" w:cs="Arial"/>
        </w:rPr>
        <w:t xml:space="preserve">, tj. </w:t>
      </w:r>
      <w:proofErr w:type="gramStart"/>
      <w:r w:rsidR="00BB0E96">
        <w:rPr>
          <w:rFonts w:ascii="Georgia" w:hAnsi="Georgia" w:cs="Arial"/>
        </w:rPr>
        <w:t>1</w:t>
      </w:r>
      <w:r>
        <w:rPr>
          <w:rFonts w:ascii="Georgia" w:hAnsi="Georgia" w:cs="Arial"/>
        </w:rPr>
        <w:t>21</w:t>
      </w:r>
      <w:r w:rsidR="00BB0E96">
        <w:rPr>
          <w:rFonts w:ascii="Georgia" w:hAnsi="Georgia" w:cs="Arial"/>
        </w:rPr>
        <w:t>.</w:t>
      </w:r>
      <w:r>
        <w:rPr>
          <w:rFonts w:ascii="Georgia" w:hAnsi="Georgia" w:cs="Arial"/>
        </w:rPr>
        <w:t>00</w:t>
      </w:r>
      <w:r w:rsidR="00BB0E96">
        <w:rPr>
          <w:rFonts w:ascii="Georgia" w:hAnsi="Georgia" w:cs="Arial"/>
        </w:rPr>
        <w:t>0,-</w:t>
      </w:r>
      <w:proofErr w:type="gramEnd"/>
      <w:r w:rsidR="00BB0E96">
        <w:rPr>
          <w:rFonts w:ascii="Georgia" w:hAnsi="Georgia" w:cs="Arial"/>
        </w:rPr>
        <w:t xml:space="preserve"> Kč včetně DPH,</w:t>
      </w:r>
      <w:r w:rsidR="00BB2F9E">
        <w:rPr>
          <w:rFonts w:ascii="Georgia" w:hAnsi="Georgia" w:cs="Arial"/>
        </w:rPr>
        <w:t xml:space="preserve"> </w:t>
      </w:r>
    </w:p>
    <w:p w14:paraId="6B1E844B" w14:textId="77777777" w:rsidR="00611AAC" w:rsidRDefault="00E84AE6" w:rsidP="00BB2F9E">
      <w:pPr>
        <w:numPr>
          <w:ilvl w:val="0"/>
          <w:numId w:val="7"/>
        </w:numPr>
        <w:tabs>
          <w:tab w:val="left" w:pos="360"/>
        </w:tabs>
        <w:rPr>
          <w:rFonts w:ascii="Georgia" w:hAnsi="Georgia" w:cs="Arial"/>
        </w:rPr>
      </w:pPr>
      <w:r>
        <w:rPr>
          <w:rFonts w:ascii="Georgia" w:hAnsi="Georgia" w:cs="Arial"/>
        </w:rPr>
        <w:t>Doplnění bezpečnostní dokumentace:</w:t>
      </w:r>
      <w:r w:rsidR="00BB0E96">
        <w:rPr>
          <w:rFonts w:ascii="Georgia" w:hAnsi="Georgia" w:cs="Arial"/>
        </w:rPr>
        <w:t xml:space="preserve"> 2</w:t>
      </w:r>
      <w:r>
        <w:rPr>
          <w:rFonts w:ascii="Georgia" w:hAnsi="Georgia" w:cs="Arial"/>
        </w:rPr>
        <w:t>40</w:t>
      </w:r>
      <w:r w:rsidR="00BB0E96">
        <w:rPr>
          <w:rFonts w:ascii="Georgia" w:hAnsi="Georgia" w:cs="Arial"/>
        </w:rPr>
        <w:t>.000</w:t>
      </w:r>
      <w:r w:rsidR="00BB2F9E">
        <w:rPr>
          <w:rFonts w:ascii="Georgia" w:hAnsi="Georgia" w:cs="Arial"/>
        </w:rPr>
        <w:t>,- Kč bez DPH</w:t>
      </w:r>
      <w:r w:rsidR="00BB0E96">
        <w:rPr>
          <w:rFonts w:ascii="Georgia" w:hAnsi="Georgia" w:cs="Arial"/>
        </w:rPr>
        <w:t xml:space="preserve">, tj. </w:t>
      </w:r>
      <w:proofErr w:type="gramStart"/>
      <w:r w:rsidR="00BB0E96">
        <w:rPr>
          <w:rFonts w:ascii="Georgia" w:hAnsi="Georgia" w:cs="Arial"/>
        </w:rPr>
        <w:t>2</w:t>
      </w:r>
      <w:r>
        <w:rPr>
          <w:rFonts w:ascii="Georgia" w:hAnsi="Georgia" w:cs="Arial"/>
        </w:rPr>
        <w:t>90</w:t>
      </w:r>
      <w:r w:rsidR="00BB0E96">
        <w:rPr>
          <w:rFonts w:ascii="Georgia" w:hAnsi="Georgia" w:cs="Arial"/>
        </w:rPr>
        <w:t>.</w:t>
      </w:r>
      <w:r>
        <w:rPr>
          <w:rFonts w:ascii="Georgia" w:hAnsi="Georgia" w:cs="Arial"/>
        </w:rPr>
        <w:t>40</w:t>
      </w:r>
      <w:r w:rsidR="00BB0E96">
        <w:rPr>
          <w:rFonts w:ascii="Georgia" w:hAnsi="Georgia" w:cs="Arial"/>
        </w:rPr>
        <w:t>0,-</w:t>
      </w:r>
      <w:proofErr w:type="gramEnd"/>
      <w:r w:rsidR="00BB0E96">
        <w:rPr>
          <w:rFonts w:ascii="Georgia" w:hAnsi="Georgia" w:cs="Arial"/>
        </w:rPr>
        <w:t xml:space="preserve"> Kč včetně</w:t>
      </w:r>
      <w:r w:rsidR="00BB2F9E">
        <w:rPr>
          <w:rFonts w:ascii="Georgia" w:hAnsi="Georgia" w:cs="Arial"/>
        </w:rPr>
        <w:t xml:space="preserve"> DPH).</w:t>
      </w:r>
    </w:p>
    <w:p w14:paraId="0CC63499" w14:textId="77777777" w:rsidR="00AB671F" w:rsidRDefault="00AB671F" w:rsidP="00AB671F">
      <w:pPr>
        <w:pStyle w:val="Odstavecseseznamem"/>
        <w:rPr>
          <w:rFonts w:ascii="Georgia" w:hAnsi="Georgia" w:cs="Arial"/>
        </w:rPr>
      </w:pPr>
    </w:p>
    <w:p w14:paraId="2ADC9518" w14:textId="77777777" w:rsidR="00AB671F" w:rsidRDefault="00AB671F" w:rsidP="00F4259F">
      <w:pPr>
        <w:numPr>
          <w:ilvl w:val="0"/>
          <w:numId w:val="3"/>
        </w:numPr>
        <w:tabs>
          <w:tab w:val="clear" w:pos="720"/>
          <w:tab w:val="left" w:pos="360"/>
        </w:tabs>
        <w:ind w:left="360"/>
        <w:jc w:val="both"/>
        <w:rPr>
          <w:rFonts w:ascii="Georgia" w:hAnsi="Georgia" w:cs="Arial"/>
        </w:rPr>
      </w:pPr>
      <w:r>
        <w:rPr>
          <w:rFonts w:ascii="Georgia" w:hAnsi="Georgia" w:cs="Arial"/>
        </w:rPr>
        <w:t>Sjednaná cena díla zahrnuje veškeré náklady vynaložené zhotovitelem na jeho provádění.</w:t>
      </w:r>
    </w:p>
    <w:p w14:paraId="6B508671" w14:textId="77777777" w:rsidR="00C351E2" w:rsidRDefault="00C351E2" w:rsidP="00C351E2">
      <w:pPr>
        <w:pStyle w:val="Odstavecseseznamem"/>
        <w:rPr>
          <w:rFonts w:ascii="Georgia" w:hAnsi="Georgia" w:cs="Arial"/>
        </w:rPr>
      </w:pPr>
    </w:p>
    <w:p w14:paraId="0B429D42" w14:textId="77777777" w:rsidR="006A3746" w:rsidRDefault="006A3746" w:rsidP="00F4259F">
      <w:pPr>
        <w:numPr>
          <w:ilvl w:val="0"/>
          <w:numId w:val="3"/>
        </w:numPr>
        <w:tabs>
          <w:tab w:val="clear" w:pos="720"/>
          <w:tab w:val="left" w:pos="360"/>
        </w:tabs>
        <w:ind w:left="360"/>
        <w:jc w:val="both"/>
        <w:rPr>
          <w:rFonts w:ascii="Georgia" w:hAnsi="Georgia" w:cs="Arial"/>
        </w:rPr>
      </w:pPr>
      <w:r>
        <w:rPr>
          <w:rFonts w:ascii="Georgia" w:hAnsi="Georgia" w:cs="Arial"/>
        </w:rPr>
        <w:t>UJEP zajistí součinnost ze své strany, a to minimálně v následujícím rozsahu:</w:t>
      </w:r>
    </w:p>
    <w:p w14:paraId="1597985D" w14:textId="77777777" w:rsidR="00CE212D" w:rsidRDefault="006A3746" w:rsidP="006A3746">
      <w:pPr>
        <w:numPr>
          <w:ilvl w:val="0"/>
          <w:numId w:val="7"/>
        </w:numPr>
        <w:tabs>
          <w:tab w:val="left" w:pos="360"/>
        </w:tabs>
        <w:rPr>
          <w:rFonts w:ascii="Georgia" w:hAnsi="Georgia" w:cs="Arial"/>
        </w:rPr>
      </w:pPr>
      <w:r w:rsidRPr="006A3746">
        <w:rPr>
          <w:rFonts w:ascii="Georgia" w:hAnsi="Georgia" w:cs="Arial"/>
        </w:rPr>
        <w:tab/>
      </w:r>
      <w:r w:rsidR="00CE212D">
        <w:rPr>
          <w:rFonts w:ascii="Georgia" w:hAnsi="Georgia" w:cs="Arial"/>
        </w:rPr>
        <w:t>zajištění</w:t>
      </w:r>
      <w:r>
        <w:rPr>
          <w:rFonts w:ascii="Georgia" w:hAnsi="Georgia" w:cs="Arial"/>
        </w:rPr>
        <w:t xml:space="preserve"> odpovědné osoby pro komunikaci a zprostředkování případných požadavků ze strany </w:t>
      </w:r>
      <w:r w:rsidR="00CE212D">
        <w:rPr>
          <w:rFonts w:ascii="Georgia" w:hAnsi="Georgia" w:cs="Arial"/>
        </w:rPr>
        <w:t>zhotovitele, které souvisí s realizací předmětu plnění</w:t>
      </w:r>
    </w:p>
    <w:p w14:paraId="73BCE1C7" w14:textId="77777777" w:rsidR="00CE212D" w:rsidRDefault="00CE212D" w:rsidP="006A3746">
      <w:pPr>
        <w:numPr>
          <w:ilvl w:val="0"/>
          <w:numId w:val="7"/>
        </w:numPr>
        <w:tabs>
          <w:tab w:val="left" w:pos="360"/>
        </w:tabs>
        <w:rPr>
          <w:rFonts w:ascii="Georgia" w:hAnsi="Georgia" w:cs="Arial"/>
        </w:rPr>
      </w:pPr>
      <w:r>
        <w:rPr>
          <w:rFonts w:ascii="Georgia" w:hAnsi="Georgia" w:cs="Arial"/>
        </w:rPr>
        <w:t>zajištění odpovědných osob pro konzultace v řešených oblastech,</w:t>
      </w:r>
    </w:p>
    <w:p w14:paraId="302E7FC3" w14:textId="77777777" w:rsidR="00CE212D" w:rsidRDefault="00CE212D" w:rsidP="006A3746">
      <w:pPr>
        <w:numPr>
          <w:ilvl w:val="0"/>
          <w:numId w:val="7"/>
        </w:numPr>
        <w:tabs>
          <w:tab w:val="left" w:pos="360"/>
        </w:tabs>
        <w:rPr>
          <w:rFonts w:ascii="Georgia" w:hAnsi="Georgia" w:cs="Arial"/>
        </w:rPr>
      </w:pPr>
      <w:r>
        <w:rPr>
          <w:rFonts w:ascii="Georgia" w:hAnsi="Georgia" w:cs="Arial"/>
        </w:rPr>
        <w:t>zajištění zpětné vazby a případných připomínek k předkládaným podkladům a výstupům,</w:t>
      </w:r>
    </w:p>
    <w:p w14:paraId="02E8280C" w14:textId="77777777" w:rsidR="00C351E2" w:rsidRPr="00CE212D" w:rsidRDefault="00CE212D" w:rsidP="006A3746">
      <w:pPr>
        <w:numPr>
          <w:ilvl w:val="0"/>
          <w:numId w:val="7"/>
        </w:numPr>
        <w:tabs>
          <w:tab w:val="left" w:pos="360"/>
        </w:tabs>
        <w:rPr>
          <w:rFonts w:ascii="Georgia" w:hAnsi="Georgia" w:cs="Arial"/>
        </w:rPr>
      </w:pPr>
      <w:r>
        <w:rPr>
          <w:rFonts w:ascii="Georgia" w:hAnsi="Georgia" w:cs="Arial"/>
        </w:rPr>
        <w:t>zajištění</w:t>
      </w:r>
      <w:r w:rsidRPr="00CE212D">
        <w:rPr>
          <w:rFonts w:ascii="Georgia" w:hAnsi="Georgia" w:cs="Arial"/>
        </w:rPr>
        <w:t xml:space="preserve"> potřebných podkladů, zejména dokumentace a interních předpisů</w:t>
      </w:r>
      <w:r w:rsidR="006A3746" w:rsidRPr="00CE212D">
        <w:rPr>
          <w:rFonts w:ascii="Georgia" w:hAnsi="Georgia" w:cs="Arial"/>
        </w:rPr>
        <w:t>.</w:t>
      </w:r>
    </w:p>
    <w:p w14:paraId="1F54FD6C" w14:textId="77777777" w:rsidR="00B32CF8" w:rsidRPr="008C2B14" w:rsidRDefault="00B32CF8" w:rsidP="00B32CF8">
      <w:pPr>
        <w:pStyle w:val="Odstavecseseznamem"/>
        <w:rPr>
          <w:rFonts w:ascii="Georgia" w:hAnsi="Georgia" w:cs="Arial"/>
        </w:rPr>
      </w:pPr>
    </w:p>
    <w:p w14:paraId="1A8AE065" w14:textId="77777777" w:rsidR="00080DB0" w:rsidRPr="00080DB0" w:rsidRDefault="006A3746" w:rsidP="00080DB0">
      <w:pPr>
        <w:numPr>
          <w:ilvl w:val="0"/>
          <w:numId w:val="3"/>
        </w:numPr>
        <w:tabs>
          <w:tab w:val="clear" w:pos="720"/>
          <w:tab w:val="left" w:pos="360"/>
          <w:tab w:val="left" w:pos="1800"/>
        </w:tabs>
        <w:ind w:left="360"/>
        <w:jc w:val="both"/>
        <w:rPr>
          <w:rFonts w:ascii="Georgia" w:hAnsi="Georgia" w:cs="Arial"/>
        </w:rPr>
      </w:pPr>
      <w:r>
        <w:rPr>
          <w:rFonts w:ascii="Georgia" w:hAnsi="Georgia" w:cs="Arial"/>
        </w:rPr>
        <w:t>UJEP</w:t>
      </w:r>
      <w:r w:rsidR="00080DB0" w:rsidRPr="00080DB0">
        <w:rPr>
          <w:rFonts w:ascii="Georgia" w:hAnsi="Georgia" w:cs="Arial"/>
        </w:rPr>
        <w:t xml:space="preserve"> zaplatí zhotoviteli cenu díla vždy v rozsahu odpovídajícím provádění díla do</w:t>
      </w:r>
      <w:r>
        <w:rPr>
          <w:rFonts w:ascii="Georgia" w:hAnsi="Georgia" w:cs="Arial"/>
        </w:rPr>
        <w:t> </w:t>
      </w:r>
      <w:r w:rsidR="00080DB0" w:rsidRPr="00080DB0">
        <w:rPr>
          <w:rFonts w:ascii="Georgia" w:hAnsi="Georgia" w:cs="Arial"/>
        </w:rPr>
        <w:t>1</w:t>
      </w:r>
      <w:r w:rsidR="005A4C1E">
        <w:rPr>
          <w:rFonts w:ascii="Georgia" w:hAnsi="Georgia" w:cs="Arial"/>
        </w:rPr>
        <w:t>5</w:t>
      </w:r>
      <w:r w:rsidR="00080DB0" w:rsidRPr="00080DB0">
        <w:rPr>
          <w:rFonts w:ascii="Georgia" w:hAnsi="Georgia" w:cs="Arial"/>
        </w:rPr>
        <w:t xml:space="preserve"> dnů od </w:t>
      </w:r>
      <w:r>
        <w:rPr>
          <w:rFonts w:ascii="Georgia" w:hAnsi="Georgia" w:cs="Arial"/>
        </w:rPr>
        <w:t>obdržení faktury</w:t>
      </w:r>
      <w:r w:rsidR="00080DB0" w:rsidRPr="00080DB0">
        <w:rPr>
          <w:rFonts w:ascii="Georgia" w:hAnsi="Georgia" w:cs="Arial"/>
        </w:rPr>
        <w:t>, a to na bankovní účet zhotovitele č. 7779536184/5500 vedený u</w:t>
      </w:r>
      <w:r w:rsidR="00B345EB">
        <w:rPr>
          <w:rFonts w:ascii="Georgia" w:hAnsi="Georgia" w:cs="Arial"/>
        </w:rPr>
        <w:t> </w:t>
      </w:r>
      <w:r w:rsidR="00080DB0" w:rsidRPr="00080DB0">
        <w:rPr>
          <w:rFonts w:ascii="Georgia" w:hAnsi="Georgia" w:cs="Arial"/>
        </w:rPr>
        <w:t>Raiffeisenbank a.s.</w:t>
      </w:r>
    </w:p>
    <w:p w14:paraId="5CCF4A19" w14:textId="77777777" w:rsidR="00B32CF8" w:rsidRPr="008C2B14" w:rsidRDefault="00B32CF8" w:rsidP="00485403">
      <w:pPr>
        <w:pStyle w:val="Odstavecseseznamem"/>
        <w:ind w:left="0"/>
        <w:rPr>
          <w:rFonts w:ascii="Georgia" w:hAnsi="Georgia" w:cs="Arial"/>
        </w:rPr>
      </w:pPr>
    </w:p>
    <w:p w14:paraId="175A7EE5" w14:textId="77777777" w:rsidR="00B32CF8" w:rsidRPr="00080DB0" w:rsidRDefault="00485403" w:rsidP="00F4259F">
      <w:pPr>
        <w:numPr>
          <w:ilvl w:val="0"/>
          <w:numId w:val="3"/>
        </w:numPr>
        <w:tabs>
          <w:tab w:val="clear" w:pos="720"/>
          <w:tab w:val="left" w:pos="360"/>
          <w:tab w:val="left" w:pos="1800"/>
        </w:tabs>
        <w:ind w:left="360"/>
        <w:jc w:val="both"/>
        <w:rPr>
          <w:rFonts w:ascii="Georgia" w:hAnsi="Georgia" w:cs="Arial"/>
        </w:rPr>
      </w:pPr>
      <w:r w:rsidRPr="00080DB0">
        <w:rPr>
          <w:rFonts w:ascii="Georgia" w:hAnsi="Georgia" w:cs="Arial"/>
        </w:rPr>
        <w:t xml:space="preserve">Zhotovitel je povinen doručit </w:t>
      </w:r>
      <w:r w:rsidR="006A3746">
        <w:rPr>
          <w:rFonts w:ascii="Georgia" w:hAnsi="Georgia" w:cs="Arial"/>
        </w:rPr>
        <w:t>UJEP</w:t>
      </w:r>
      <w:r w:rsidRPr="00080DB0">
        <w:rPr>
          <w:rFonts w:ascii="Georgia" w:hAnsi="Georgia" w:cs="Arial"/>
        </w:rPr>
        <w:t xml:space="preserve"> </w:t>
      </w:r>
      <w:r w:rsidR="00D9754A">
        <w:rPr>
          <w:rFonts w:ascii="Georgia" w:hAnsi="Georgia" w:cs="Arial"/>
        </w:rPr>
        <w:t>fakturu s</w:t>
      </w:r>
      <w:r w:rsidRPr="00080DB0">
        <w:rPr>
          <w:rFonts w:ascii="Georgia" w:hAnsi="Georgia" w:cs="Arial"/>
        </w:rPr>
        <w:t xml:space="preserve"> cen</w:t>
      </w:r>
      <w:r w:rsidR="00D9754A">
        <w:rPr>
          <w:rFonts w:ascii="Georgia" w:hAnsi="Georgia" w:cs="Arial"/>
        </w:rPr>
        <w:t>o</w:t>
      </w:r>
      <w:r w:rsidRPr="00080DB0">
        <w:rPr>
          <w:rFonts w:ascii="Georgia" w:hAnsi="Georgia" w:cs="Arial"/>
        </w:rPr>
        <w:t>u</w:t>
      </w:r>
      <w:r w:rsidR="00D40154">
        <w:rPr>
          <w:rFonts w:ascii="Georgia" w:hAnsi="Georgia" w:cs="Arial"/>
        </w:rPr>
        <w:t xml:space="preserve"> za realizovan</w:t>
      </w:r>
      <w:r w:rsidR="006A3746">
        <w:rPr>
          <w:rFonts w:ascii="Georgia" w:hAnsi="Georgia" w:cs="Arial"/>
        </w:rPr>
        <w:t xml:space="preserve">é dílo ve výše uvedených platebních milnících </w:t>
      </w:r>
      <w:r w:rsidRPr="00080DB0">
        <w:rPr>
          <w:rFonts w:ascii="Georgia" w:hAnsi="Georgia" w:cs="Arial"/>
        </w:rPr>
        <w:t>s náležitostmi daňového dokladu, jinak se cena díla nestane splatnou.</w:t>
      </w:r>
      <w:r w:rsidR="00D40154">
        <w:rPr>
          <w:rFonts w:ascii="Georgia" w:hAnsi="Georgia" w:cs="Arial"/>
        </w:rPr>
        <w:t xml:space="preserve"> Ceny za jednotlivá </w:t>
      </w:r>
      <w:r w:rsidR="006A3746">
        <w:rPr>
          <w:rFonts w:ascii="Georgia" w:hAnsi="Georgia" w:cs="Arial"/>
        </w:rPr>
        <w:t xml:space="preserve">dílčí plnění </w:t>
      </w:r>
      <w:r w:rsidR="00D40154">
        <w:rPr>
          <w:rFonts w:ascii="Georgia" w:hAnsi="Georgia" w:cs="Arial"/>
        </w:rPr>
        <w:t xml:space="preserve">jsou </w:t>
      </w:r>
      <w:r w:rsidR="00BB2F9E">
        <w:rPr>
          <w:rFonts w:ascii="Georgia" w:hAnsi="Georgia" w:cs="Arial"/>
        </w:rPr>
        <w:t>uvedeny v</w:t>
      </w:r>
      <w:r w:rsidR="00F1787F">
        <w:rPr>
          <w:rFonts w:ascii="Georgia" w:hAnsi="Georgia" w:cs="Arial"/>
        </w:rPr>
        <w:t xml:space="preserve"> odstavci č. 5, Článku I „Předmět smlouvy“ </w:t>
      </w:r>
      <w:r w:rsidR="00BB2F9E">
        <w:rPr>
          <w:rFonts w:ascii="Georgia" w:hAnsi="Georgia" w:cs="Arial"/>
        </w:rPr>
        <w:t>této smlouvy.</w:t>
      </w:r>
      <w:r w:rsidR="00BA32BF">
        <w:rPr>
          <w:rFonts w:ascii="Georgia" w:hAnsi="Georgia" w:cs="Arial"/>
        </w:rPr>
        <w:t xml:space="preserve"> K uvedeným cenám bude připočtena </w:t>
      </w:r>
      <w:r w:rsidR="00F1787F">
        <w:rPr>
          <w:rFonts w:ascii="Georgia" w:hAnsi="Georgia" w:cs="Arial"/>
        </w:rPr>
        <w:t>daň z přidané hodnoty (DPH)</w:t>
      </w:r>
      <w:r w:rsidR="00BA32BF">
        <w:rPr>
          <w:rFonts w:ascii="Georgia" w:hAnsi="Georgia" w:cs="Arial"/>
        </w:rPr>
        <w:t xml:space="preserve"> ve výši </w:t>
      </w:r>
      <w:proofErr w:type="gramStart"/>
      <w:r w:rsidR="00BA32BF">
        <w:rPr>
          <w:rFonts w:ascii="Georgia" w:hAnsi="Georgia" w:cs="Arial"/>
        </w:rPr>
        <w:t>21%</w:t>
      </w:r>
      <w:proofErr w:type="gramEnd"/>
      <w:r w:rsidR="00BA32BF">
        <w:rPr>
          <w:rFonts w:ascii="Georgia" w:hAnsi="Georgia" w:cs="Arial"/>
        </w:rPr>
        <w:t>.</w:t>
      </w:r>
      <w:r w:rsidR="005A4C1E">
        <w:rPr>
          <w:rFonts w:ascii="Georgia" w:hAnsi="Georgia" w:cs="Arial"/>
        </w:rPr>
        <w:t xml:space="preserve"> Fakturu je možno vystavit na základě akceptace dílčího plnění ze strany UJEP.</w:t>
      </w:r>
    </w:p>
    <w:p w14:paraId="05C2DA8E" w14:textId="77777777" w:rsidR="00362276" w:rsidRDefault="00362276" w:rsidP="006A3746">
      <w:pPr>
        <w:pStyle w:val="Odstavecseseznamem"/>
        <w:ind w:left="0"/>
        <w:rPr>
          <w:rFonts w:ascii="Georgia" w:hAnsi="Georgia" w:cs="Arial"/>
        </w:rPr>
      </w:pPr>
    </w:p>
    <w:p w14:paraId="1F473861" w14:textId="77777777" w:rsidR="00362276" w:rsidRPr="00EF18A3" w:rsidRDefault="00362276" w:rsidP="00B345EB">
      <w:pPr>
        <w:numPr>
          <w:ilvl w:val="0"/>
          <w:numId w:val="3"/>
        </w:numPr>
        <w:tabs>
          <w:tab w:val="clear" w:pos="720"/>
          <w:tab w:val="left" w:pos="360"/>
          <w:tab w:val="left" w:pos="1800"/>
        </w:tabs>
        <w:ind w:left="360"/>
        <w:jc w:val="both"/>
        <w:rPr>
          <w:rFonts w:ascii="Georgia" w:hAnsi="Georgia" w:cs="Arial"/>
        </w:rPr>
      </w:pPr>
      <w:r w:rsidRPr="00EF18A3">
        <w:rPr>
          <w:rFonts w:ascii="Georgia" w:hAnsi="Georgia" w:cs="Arial"/>
        </w:rPr>
        <w:t xml:space="preserve">Neprovede-li zhotovitel dílo ve sjednaném termínu, je povinen zaplatit </w:t>
      </w:r>
      <w:r w:rsidR="006A3746">
        <w:rPr>
          <w:rFonts w:ascii="Georgia" w:hAnsi="Georgia" w:cs="Arial"/>
        </w:rPr>
        <w:t>UJEP</w:t>
      </w:r>
      <w:r w:rsidRPr="00EF18A3">
        <w:rPr>
          <w:rFonts w:ascii="Georgia" w:hAnsi="Georgia" w:cs="Arial"/>
        </w:rPr>
        <w:t xml:space="preserve"> smluvní pokutu ve výši </w:t>
      </w:r>
      <w:r w:rsidR="00EF18A3" w:rsidRPr="00EF18A3">
        <w:rPr>
          <w:rFonts w:ascii="Georgia" w:hAnsi="Georgia" w:cs="Arial"/>
        </w:rPr>
        <w:t>500</w:t>
      </w:r>
      <w:r w:rsidRPr="00EF18A3">
        <w:rPr>
          <w:rFonts w:ascii="Georgia" w:hAnsi="Georgia" w:cs="Arial"/>
        </w:rPr>
        <w:t xml:space="preserve"> Kč (slovy: </w:t>
      </w:r>
      <w:r w:rsidR="00EF18A3" w:rsidRPr="00EF18A3">
        <w:rPr>
          <w:rFonts w:ascii="Georgia" w:hAnsi="Georgia" w:cs="Arial"/>
        </w:rPr>
        <w:t>pětset</w:t>
      </w:r>
      <w:r w:rsidRPr="00EF18A3">
        <w:rPr>
          <w:rFonts w:ascii="Georgia" w:hAnsi="Georgia" w:cs="Arial"/>
        </w:rPr>
        <w:t xml:space="preserve"> korun českých) za každý den prodlení, a to v souhrnu nejvýše do částky sjednané ceny díla</w:t>
      </w:r>
      <w:r w:rsidR="008E43C3" w:rsidRPr="00EF18A3">
        <w:rPr>
          <w:rFonts w:ascii="Georgia" w:hAnsi="Georgia" w:cs="Arial"/>
        </w:rPr>
        <w:t xml:space="preserve">; vedle toho má </w:t>
      </w:r>
      <w:r w:rsidR="006A3746">
        <w:rPr>
          <w:rFonts w:ascii="Georgia" w:hAnsi="Georgia" w:cs="Arial"/>
        </w:rPr>
        <w:t>UJEP</w:t>
      </w:r>
      <w:r w:rsidR="008E43C3" w:rsidRPr="00EF18A3">
        <w:rPr>
          <w:rFonts w:ascii="Georgia" w:hAnsi="Georgia" w:cs="Arial"/>
        </w:rPr>
        <w:t xml:space="preserve"> v takovém případě právo od této smlouvy odstoupit</w:t>
      </w:r>
      <w:r w:rsidRPr="00EF18A3">
        <w:rPr>
          <w:rFonts w:ascii="Georgia" w:hAnsi="Georgia" w:cs="Arial"/>
        </w:rPr>
        <w:t>. Právo na náhradu újmy tím není dotčeno.</w:t>
      </w:r>
    </w:p>
    <w:p w14:paraId="0A4A9CF6" w14:textId="77777777" w:rsidR="00EA27F4" w:rsidRDefault="00EA27F4" w:rsidP="00EA27F4">
      <w:pPr>
        <w:tabs>
          <w:tab w:val="left" w:pos="360"/>
          <w:tab w:val="left" w:pos="1800"/>
        </w:tabs>
        <w:ind w:left="360"/>
        <w:rPr>
          <w:rFonts w:ascii="Georgia" w:hAnsi="Georgia" w:cs="Arial"/>
        </w:rPr>
      </w:pPr>
    </w:p>
    <w:p w14:paraId="6B7433ED" w14:textId="77777777" w:rsidR="00ED21A4" w:rsidRDefault="00ED21A4" w:rsidP="00B345EB">
      <w:pPr>
        <w:numPr>
          <w:ilvl w:val="0"/>
          <w:numId w:val="3"/>
        </w:numPr>
        <w:tabs>
          <w:tab w:val="clear" w:pos="720"/>
          <w:tab w:val="left" w:pos="360"/>
          <w:tab w:val="left" w:pos="1800"/>
        </w:tabs>
        <w:ind w:left="360"/>
        <w:jc w:val="both"/>
        <w:rPr>
          <w:rFonts w:ascii="Georgia" w:hAnsi="Georgia" w:cs="Arial"/>
        </w:rPr>
      </w:pPr>
      <w:r w:rsidRPr="008C2B14">
        <w:rPr>
          <w:rFonts w:ascii="Georgia" w:hAnsi="Georgia" w:cs="Arial"/>
        </w:rPr>
        <w:t>Pro případ, že by se zhotovitel v rámci provádění díla podílel nebo zúčastnil na</w:t>
      </w:r>
      <w:r w:rsidR="00B345EB">
        <w:rPr>
          <w:rFonts w:ascii="Georgia" w:hAnsi="Georgia" w:cs="Arial"/>
        </w:rPr>
        <w:t> </w:t>
      </w:r>
      <w:r w:rsidRPr="008C2B14">
        <w:rPr>
          <w:rFonts w:ascii="Georgia" w:hAnsi="Georgia" w:cs="Arial"/>
        </w:rPr>
        <w:t xml:space="preserve">nějaké akci </w:t>
      </w:r>
      <w:r w:rsidR="006A3746">
        <w:rPr>
          <w:rFonts w:ascii="Georgia" w:hAnsi="Georgia" w:cs="Arial"/>
        </w:rPr>
        <w:t>UJEP</w:t>
      </w:r>
      <w:r w:rsidRPr="008C2B14">
        <w:rPr>
          <w:rFonts w:ascii="Georgia" w:hAnsi="Georgia" w:cs="Arial"/>
        </w:rPr>
        <w:t xml:space="preserve">, souhlasí s tím, že </w:t>
      </w:r>
      <w:r w:rsidR="006A3746">
        <w:rPr>
          <w:rFonts w:ascii="Georgia" w:hAnsi="Georgia" w:cs="Arial"/>
        </w:rPr>
        <w:t>UJEP</w:t>
      </w:r>
      <w:r w:rsidRPr="008C2B14">
        <w:rPr>
          <w:rFonts w:ascii="Georgia" w:hAnsi="Georgia" w:cs="Arial"/>
        </w:rPr>
        <w:t xml:space="preserve"> a subjekty s </w:t>
      </w:r>
      <w:r w:rsidR="006A3746">
        <w:rPr>
          <w:rFonts w:ascii="Georgia" w:hAnsi="Georgia" w:cs="Arial"/>
        </w:rPr>
        <w:t>UJEP</w:t>
      </w:r>
      <w:r w:rsidRPr="008C2B14">
        <w:rPr>
          <w:rFonts w:ascii="Georgia" w:hAnsi="Georgia" w:cs="Arial"/>
        </w:rPr>
        <w:t xml:space="preserve"> spolupracující mají právo pořizovat </w:t>
      </w:r>
      <w:r>
        <w:rPr>
          <w:rFonts w:ascii="Georgia" w:hAnsi="Georgia" w:cs="Arial"/>
        </w:rPr>
        <w:t xml:space="preserve">snímky a </w:t>
      </w:r>
      <w:r w:rsidRPr="008C2B14">
        <w:rPr>
          <w:rFonts w:ascii="Georgia" w:hAnsi="Georgia" w:cs="Arial"/>
        </w:rPr>
        <w:t>záznamy z akce (včetně audiovizuálních), které mohou zachycovat i zhotovitele, a dle svého uvážení je dále zpracovávat</w:t>
      </w:r>
      <w:r w:rsidR="005900F0">
        <w:rPr>
          <w:rFonts w:ascii="Georgia" w:hAnsi="Georgia" w:cs="Arial"/>
        </w:rPr>
        <w:t xml:space="preserve"> a </w:t>
      </w:r>
      <w:r w:rsidRPr="008C2B14">
        <w:rPr>
          <w:rFonts w:ascii="Georgia" w:hAnsi="Georgia" w:cs="Arial"/>
        </w:rPr>
        <w:t xml:space="preserve">využívat </w:t>
      </w:r>
      <w:r w:rsidR="005900F0">
        <w:rPr>
          <w:rFonts w:ascii="Georgia" w:hAnsi="Georgia" w:cs="Arial"/>
        </w:rPr>
        <w:t xml:space="preserve">pro interní potřeby </w:t>
      </w:r>
      <w:r w:rsidR="006A3746">
        <w:rPr>
          <w:rFonts w:ascii="Georgia" w:hAnsi="Georgia" w:cs="Arial"/>
        </w:rPr>
        <w:t>UJEP</w:t>
      </w:r>
      <w:r w:rsidR="005900F0">
        <w:rPr>
          <w:rFonts w:ascii="Georgia" w:hAnsi="Georgia" w:cs="Arial"/>
        </w:rPr>
        <w:t xml:space="preserve">. Pro marketingové účely lze výše uvedené snímky a záznamy </w:t>
      </w:r>
      <w:r w:rsidRPr="008C2B14">
        <w:rPr>
          <w:rFonts w:ascii="Georgia" w:hAnsi="Georgia" w:cs="Arial"/>
        </w:rPr>
        <w:t>předávat třetím osobám, popřípadě je prostřednictvím jakéhokoli média uveřejňovat</w:t>
      </w:r>
      <w:r w:rsidR="005900F0">
        <w:rPr>
          <w:rFonts w:ascii="Georgia" w:hAnsi="Georgia" w:cs="Arial"/>
        </w:rPr>
        <w:t>, a to na základě souhlasu zhotovitele s konkrétními snímky či záznamy</w:t>
      </w:r>
      <w:r w:rsidRPr="008C2B14">
        <w:rPr>
          <w:rFonts w:ascii="Georgia" w:hAnsi="Georgia" w:cs="Arial"/>
        </w:rPr>
        <w:t>. Zhotovitel potvrzuje, že pořízení a využití záznamů či jiné nakládání s nimi je zohledněno ve sjednané ceně díla a vzhledem k tomu nemá právo na</w:t>
      </w:r>
      <w:r w:rsidR="00B345EB">
        <w:rPr>
          <w:rFonts w:ascii="Georgia" w:hAnsi="Georgia" w:cs="Arial"/>
        </w:rPr>
        <w:t> </w:t>
      </w:r>
      <w:r w:rsidRPr="008C2B14">
        <w:rPr>
          <w:rFonts w:ascii="Georgia" w:hAnsi="Georgia" w:cs="Arial"/>
        </w:rPr>
        <w:t>jakoukoli další odměnu za ně.</w:t>
      </w:r>
    </w:p>
    <w:p w14:paraId="63F8EB87" w14:textId="77777777" w:rsidR="002300CC" w:rsidRDefault="002300CC" w:rsidP="00EF18A3">
      <w:pPr>
        <w:tabs>
          <w:tab w:val="left" w:pos="360"/>
          <w:tab w:val="left" w:pos="1800"/>
        </w:tabs>
        <w:rPr>
          <w:rFonts w:ascii="Georgia" w:hAnsi="Georgia" w:cs="Arial"/>
        </w:rPr>
      </w:pPr>
    </w:p>
    <w:p w14:paraId="5F70918D" w14:textId="77777777" w:rsidR="002300CC" w:rsidRPr="00EF18A3" w:rsidRDefault="002300CC" w:rsidP="00B345EB">
      <w:pPr>
        <w:numPr>
          <w:ilvl w:val="0"/>
          <w:numId w:val="3"/>
        </w:numPr>
        <w:tabs>
          <w:tab w:val="clear" w:pos="720"/>
          <w:tab w:val="left" w:pos="360"/>
          <w:tab w:val="left" w:pos="1800"/>
        </w:tabs>
        <w:ind w:left="360"/>
        <w:jc w:val="both"/>
        <w:rPr>
          <w:rFonts w:ascii="Georgia" w:hAnsi="Georgia" w:cs="Arial"/>
        </w:rPr>
      </w:pPr>
      <w:r w:rsidRPr="00EF18A3">
        <w:rPr>
          <w:rFonts w:ascii="Georgia" w:hAnsi="Georgia" w:cs="Arial"/>
        </w:rPr>
        <w:t xml:space="preserve">Zhotovitel se zavazuje zachovat důvěrnost informací, které se dozví v souvislosti s touto smlouvou nebo prováděním díla, nejsou-li veřejné dostupné, a nezpřístupnit takové informace žádné třetí osobě bez souhlasu </w:t>
      </w:r>
      <w:r w:rsidR="006A3746">
        <w:rPr>
          <w:rFonts w:ascii="Georgia" w:hAnsi="Georgia" w:cs="Arial"/>
        </w:rPr>
        <w:t>UJEP</w:t>
      </w:r>
      <w:r w:rsidRPr="00EF18A3">
        <w:rPr>
          <w:rFonts w:ascii="Georgia" w:hAnsi="Georgia" w:cs="Arial"/>
        </w:rPr>
        <w:t>. Tato povinnost trvá i po provedení díla.</w:t>
      </w:r>
    </w:p>
    <w:p w14:paraId="7C8CC38F" w14:textId="77777777" w:rsidR="004F63B9" w:rsidRDefault="004F63B9" w:rsidP="00E84AE6">
      <w:pPr>
        <w:tabs>
          <w:tab w:val="left" w:pos="360"/>
          <w:tab w:val="left" w:pos="1800"/>
        </w:tabs>
        <w:rPr>
          <w:rFonts w:ascii="Georgia" w:hAnsi="Georgia" w:cs="Arial"/>
        </w:rPr>
      </w:pPr>
    </w:p>
    <w:p w14:paraId="3F373006" w14:textId="77777777" w:rsidR="001D19B7" w:rsidRDefault="001D19B7" w:rsidP="00EA27F4">
      <w:pPr>
        <w:tabs>
          <w:tab w:val="left" w:pos="360"/>
          <w:tab w:val="left" w:pos="1800"/>
        </w:tabs>
        <w:ind w:left="360"/>
        <w:rPr>
          <w:rFonts w:ascii="Georgia" w:hAnsi="Georgia" w:cs="Arial"/>
        </w:rPr>
      </w:pPr>
    </w:p>
    <w:p w14:paraId="433A1F62" w14:textId="77777777" w:rsidR="001D19B7" w:rsidRDefault="001D19B7" w:rsidP="00EA27F4">
      <w:pPr>
        <w:tabs>
          <w:tab w:val="left" w:pos="360"/>
          <w:tab w:val="left" w:pos="1800"/>
        </w:tabs>
        <w:ind w:left="360"/>
        <w:rPr>
          <w:rFonts w:ascii="Georgia" w:hAnsi="Georgia" w:cs="Arial"/>
        </w:rPr>
      </w:pPr>
    </w:p>
    <w:p w14:paraId="27D2DE33" w14:textId="77777777" w:rsidR="00EA27F4" w:rsidRPr="00F41D20" w:rsidRDefault="00EA27F4" w:rsidP="00EA27F4">
      <w:pPr>
        <w:keepNext/>
        <w:jc w:val="center"/>
        <w:rPr>
          <w:rFonts w:ascii="Georgia" w:hAnsi="Georgia" w:cs="Arial"/>
          <w:b/>
        </w:rPr>
      </w:pPr>
      <w:r w:rsidRPr="00F41D20">
        <w:rPr>
          <w:rFonts w:ascii="Georgia" w:hAnsi="Georgia" w:cs="Arial"/>
          <w:b/>
        </w:rPr>
        <w:t>Článek II.</w:t>
      </w:r>
    </w:p>
    <w:p w14:paraId="5FA31E12" w14:textId="77777777" w:rsidR="00EA27F4" w:rsidRPr="00F41D20" w:rsidRDefault="00EA27F4" w:rsidP="00EA27F4">
      <w:pPr>
        <w:keepNext/>
        <w:jc w:val="center"/>
        <w:rPr>
          <w:rFonts w:ascii="Georgia" w:hAnsi="Georgia" w:cs="Arial"/>
          <w:b/>
        </w:rPr>
      </w:pPr>
      <w:r w:rsidRPr="00F41D20">
        <w:rPr>
          <w:rFonts w:ascii="Georgia" w:hAnsi="Georgia" w:cs="Arial"/>
          <w:b/>
        </w:rPr>
        <w:t>Platnost a účinnost</w:t>
      </w:r>
    </w:p>
    <w:p w14:paraId="0FC586B0" w14:textId="77777777" w:rsidR="00EA27F4" w:rsidRPr="00F41D20" w:rsidRDefault="00EA27F4" w:rsidP="00EA27F4">
      <w:pPr>
        <w:pStyle w:val="Odstavecseseznamem"/>
        <w:keepNext/>
        <w:ind w:left="0"/>
        <w:rPr>
          <w:rFonts w:ascii="Georgia" w:hAnsi="Georgia" w:cs="Arial"/>
        </w:rPr>
      </w:pPr>
    </w:p>
    <w:p w14:paraId="27CCC1DD" w14:textId="77777777" w:rsidR="00EA27F4" w:rsidRPr="00E35508" w:rsidRDefault="00EA27F4" w:rsidP="00EA27F4">
      <w:pPr>
        <w:pStyle w:val="Odstavecseseznamem"/>
        <w:ind w:left="0"/>
        <w:rPr>
          <w:rFonts w:ascii="Georgia" w:hAnsi="Georgia" w:cs="Arial"/>
          <w:highlight w:val="yellow"/>
        </w:rPr>
      </w:pPr>
    </w:p>
    <w:p w14:paraId="75361067" w14:textId="77777777" w:rsidR="00EA27F4" w:rsidRPr="00F41D20" w:rsidRDefault="00EA27F4" w:rsidP="00B345EB">
      <w:pPr>
        <w:jc w:val="both"/>
        <w:rPr>
          <w:rFonts w:ascii="Georgia" w:hAnsi="Georgia" w:cs="Arial"/>
        </w:rPr>
      </w:pPr>
      <w:r w:rsidRPr="00EF18A3">
        <w:rPr>
          <w:rFonts w:ascii="Georgia" w:hAnsi="Georgia" w:cs="Arial"/>
        </w:rPr>
        <w:t xml:space="preserve">Tato smlouva nabývá platnosti uzavřením a účinnosti uveřejněním v registru smluv podle zákona č. 340/2015 Sb., ve znění pozdějších předpisů. Uveřejnění této smlouvy v registru smluv podle zákona č. 340/2015 Sb., ve znění pozdějších předpisů, zajistí </w:t>
      </w:r>
      <w:r w:rsidR="001473D7">
        <w:rPr>
          <w:rFonts w:ascii="Georgia" w:hAnsi="Georgia" w:cs="Arial"/>
        </w:rPr>
        <w:t>UJEP</w:t>
      </w:r>
      <w:r w:rsidRPr="00EF18A3">
        <w:rPr>
          <w:rFonts w:ascii="Georgia" w:hAnsi="Georgia" w:cs="Arial"/>
        </w:rPr>
        <w:t>.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36202672" w14:textId="77777777" w:rsidR="00EA27F4" w:rsidRDefault="00EA27F4" w:rsidP="00EA27F4">
      <w:pPr>
        <w:tabs>
          <w:tab w:val="left" w:pos="360"/>
          <w:tab w:val="left" w:pos="1800"/>
        </w:tabs>
        <w:ind w:left="360"/>
        <w:rPr>
          <w:rFonts w:ascii="Georgia" w:hAnsi="Georgia" w:cs="Arial"/>
        </w:rPr>
      </w:pPr>
    </w:p>
    <w:p w14:paraId="0A6FB3F7" w14:textId="77777777" w:rsidR="00E84AE6" w:rsidRDefault="00E84AE6" w:rsidP="00EA27F4">
      <w:pPr>
        <w:tabs>
          <w:tab w:val="left" w:pos="360"/>
          <w:tab w:val="left" w:pos="1800"/>
        </w:tabs>
        <w:ind w:left="360"/>
        <w:rPr>
          <w:rFonts w:ascii="Georgia" w:hAnsi="Georgia" w:cs="Arial"/>
        </w:rPr>
      </w:pPr>
    </w:p>
    <w:p w14:paraId="7A57C851" w14:textId="77777777" w:rsidR="004F63B9" w:rsidRDefault="004F63B9" w:rsidP="00EA27F4">
      <w:pPr>
        <w:tabs>
          <w:tab w:val="left" w:pos="360"/>
          <w:tab w:val="left" w:pos="1800"/>
        </w:tabs>
        <w:ind w:left="360"/>
        <w:rPr>
          <w:rFonts w:ascii="Georgia" w:hAnsi="Georgia" w:cs="Arial"/>
        </w:rPr>
      </w:pPr>
    </w:p>
    <w:p w14:paraId="14ACD778" w14:textId="77777777" w:rsidR="00EA27F4" w:rsidRPr="00F41D20" w:rsidRDefault="00EA27F4" w:rsidP="00EA27F4">
      <w:pPr>
        <w:keepNext/>
        <w:jc w:val="center"/>
        <w:rPr>
          <w:rFonts w:ascii="Georgia" w:hAnsi="Georgia" w:cs="Arial"/>
          <w:b/>
        </w:rPr>
      </w:pPr>
      <w:r w:rsidRPr="00F41D20">
        <w:rPr>
          <w:rFonts w:ascii="Georgia" w:hAnsi="Georgia" w:cs="Arial"/>
          <w:b/>
        </w:rPr>
        <w:t>Článek III.</w:t>
      </w:r>
    </w:p>
    <w:p w14:paraId="45D2DCCD" w14:textId="77777777" w:rsidR="00EA27F4" w:rsidRPr="00F41D20" w:rsidRDefault="00EA27F4" w:rsidP="00EA27F4">
      <w:pPr>
        <w:keepNext/>
        <w:jc w:val="center"/>
        <w:rPr>
          <w:rFonts w:ascii="Georgia" w:hAnsi="Georgia" w:cs="Arial"/>
          <w:b/>
        </w:rPr>
      </w:pPr>
      <w:r w:rsidRPr="00F41D20">
        <w:rPr>
          <w:rFonts w:ascii="Georgia" w:hAnsi="Georgia" w:cs="Arial"/>
          <w:b/>
        </w:rPr>
        <w:t>Závěrečná ustanovení</w:t>
      </w:r>
    </w:p>
    <w:p w14:paraId="456D85E1" w14:textId="77777777" w:rsidR="00EA27F4" w:rsidRPr="00F41D20" w:rsidRDefault="00EA27F4" w:rsidP="00EA27F4">
      <w:pPr>
        <w:keepNext/>
        <w:rPr>
          <w:rFonts w:ascii="Georgia" w:hAnsi="Georgia" w:cs="Arial"/>
        </w:rPr>
      </w:pPr>
    </w:p>
    <w:p w14:paraId="15B5E7AD" w14:textId="77777777" w:rsidR="00401864" w:rsidRDefault="00401864" w:rsidP="00B345EB">
      <w:pPr>
        <w:numPr>
          <w:ilvl w:val="0"/>
          <w:numId w:val="6"/>
        </w:numPr>
        <w:tabs>
          <w:tab w:val="left" w:pos="360"/>
          <w:tab w:val="left" w:pos="1800"/>
        </w:tabs>
        <w:ind w:left="360"/>
        <w:jc w:val="both"/>
        <w:rPr>
          <w:rFonts w:ascii="Georgia" w:hAnsi="Georgia" w:cs="Arial"/>
        </w:rPr>
      </w:pPr>
      <w:r w:rsidRPr="008C2B14">
        <w:rPr>
          <w:rFonts w:ascii="Georgia" w:hAnsi="Georgia" w:cs="Arial"/>
        </w:rPr>
        <w:t xml:space="preserve">Tato smlouva se řídí právním řádem České republiky, zejména příslušnými ustanoveními </w:t>
      </w:r>
      <w:r w:rsidR="00EA27F4">
        <w:rPr>
          <w:rFonts w:ascii="Georgia" w:hAnsi="Georgia" w:cs="Arial"/>
        </w:rPr>
        <w:t>zákona č. </w:t>
      </w:r>
      <w:r w:rsidR="00EA27F4" w:rsidRPr="00F41D20">
        <w:rPr>
          <w:rFonts w:ascii="Georgia" w:hAnsi="Georgia" w:cs="Arial"/>
        </w:rPr>
        <w:t>89/2012 Sb., o</w:t>
      </w:r>
      <w:r w:rsidR="00EA27F4">
        <w:rPr>
          <w:rFonts w:ascii="Georgia" w:hAnsi="Georgia" w:cs="Arial"/>
        </w:rPr>
        <w:t>bčansk</w:t>
      </w:r>
      <w:r w:rsidR="00F66A71">
        <w:rPr>
          <w:rFonts w:ascii="Georgia" w:hAnsi="Georgia" w:cs="Arial"/>
        </w:rPr>
        <w:t>ého</w:t>
      </w:r>
      <w:r w:rsidR="00EA27F4" w:rsidRPr="00F41D20">
        <w:rPr>
          <w:rFonts w:ascii="Georgia" w:hAnsi="Georgia" w:cs="Arial"/>
        </w:rPr>
        <w:t xml:space="preserve"> zákoník</w:t>
      </w:r>
      <w:r w:rsidR="00F66A71">
        <w:rPr>
          <w:rFonts w:ascii="Georgia" w:hAnsi="Georgia" w:cs="Arial"/>
        </w:rPr>
        <w:t>u</w:t>
      </w:r>
      <w:r w:rsidR="00EA27F4" w:rsidRPr="00F41D20">
        <w:rPr>
          <w:rFonts w:ascii="Georgia" w:hAnsi="Georgia" w:cs="Arial"/>
        </w:rPr>
        <w:t>, ve znění pozdějších předpisů</w:t>
      </w:r>
      <w:r w:rsidRPr="008C2B14">
        <w:rPr>
          <w:rFonts w:ascii="Georgia" w:hAnsi="Georgia" w:cs="Arial"/>
        </w:rPr>
        <w:t>. Veškeré případné spory z ní vyplývající nebo s ní související budou rozhodnuty příslušnými soudy České republiky.</w:t>
      </w:r>
    </w:p>
    <w:p w14:paraId="7E8590A4" w14:textId="77777777" w:rsidR="00F66A71" w:rsidRDefault="00F66A71" w:rsidP="00F66A71">
      <w:pPr>
        <w:tabs>
          <w:tab w:val="left" w:pos="360"/>
          <w:tab w:val="left" w:pos="1800"/>
        </w:tabs>
        <w:ind w:left="360"/>
        <w:rPr>
          <w:rFonts w:ascii="Georgia" w:hAnsi="Georgia" w:cs="Arial"/>
        </w:rPr>
      </w:pPr>
    </w:p>
    <w:p w14:paraId="650AD7A4" w14:textId="77777777" w:rsidR="00F66A71" w:rsidRPr="008C2B14" w:rsidRDefault="00F66A71" w:rsidP="00B345EB">
      <w:pPr>
        <w:numPr>
          <w:ilvl w:val="0"/>
          <w:numId w:val="6"/>
        </w:numPr>
        <w:tabs>
          <w:tab w:val="left" w:pos="360"/>
          <w:tab w:val="left" w:pos="1800"/>
        </w:tabs>
        <w:ind w:left="360"/>
        <w:jc w:val="both"/>
        <w:rPr>
          <w:rFonts w:ascii="Georgia" w:hAnsi="Georgia" w:cs="Arial"/>
        </w:rPr>
      </w:pPr>
      <w:r w:rsidRPr="00F66A71">
        <w:rPr>
          <w:rFonts w:ascii="Georgia" w:hAnsi="Georgia" w:cs="Arial"/>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BFF965A" w14:textId="77777777" w:rsidR="00F66A71" w:rsidRDefault="00F66A71" w:rsidP="00F66A71">
      <w:pPr>
        <w:tabs>
          <w:tab w:val="left" w:pos="360"/>
          <w:tab w:val="left" w:pos="1800"/>
        </w:tabs>
        <w:ind w:left="360"/>
        <w:rPr>
          <w:rFonts w:ascii="Georgia" w:hAnsi="Georgia" w:cs="Arial"/>
        </w:rPr>
      </w:pPr>
    </w:p>
    <w:p w14:paraId="4737EA7D" w14:textId="77777777" w:rsidR="00EA27F4" w:rsidRPr="005E3F07" w:rsidRDefault="00E84AE6" w:rsidP="00B345EB">
      <w:pPr>
        <w:numPr>
          <w:ilvl w:val="0"/>
          <w:numId w:val="6"/>
        </w:numPr>
        <w:tabs>
          <w:tab w:val="left" w:pos="360"/>
          <w:tab w:val="left" w:pos="1800"/>
        </w:tabs>
        <w:ind w:left="360"/>
        <w:jc w:val="both"/>
        <w:rPr>
          <w:rFonts w:ascii="Georgia" w:hAnsi="Georgia" w:cs="Arial"/>
        </w:rPr>
      </w:pPr>
      <w:r w:rsidRPr="005E3F07">
        <w:rPr>
          <w:rFonts w:ascii="Georgia" w:hAnsi="Georgia" w:cs="Arial"/>
        </w:rPr>
        <w:t xml:space="preserve">Smlouva je vyhotovena v elektronické podobě v 1 (slovy: jednom) vyhotovení v českém jazyce s </w:t>
      </w:r>
      <w:proofErr w:type="spellStart"/>
      <w:r w:rsidRPr="005E3F07">
        <w:rPr>
          <w:rFonts w:ascii="Georgia" w:hAnsi="Georgia" w:cs="Arial"/>
        </w:rPr>
        <w:t>elektronickými</w:t>
      </w:r>
      <w:proofErr w:type="spellEnd"/>
      <w:r w:rsidRPr="005E3F07">
        <w:rPr>
          <w:rFonts w:ascii="Georgia" w:hAnsi="Georgia" w:cs="Arial"/>
        </w:rPr>
        <w:t xml:space="preserve"> podpisy obou smluvních stran v souladu se zákonem č. 297/202016 Sb. o službách vytvářejících důvěru pro elektronické transakce ve znění pozdějších předpisů.</w:t>
      </w:r>
    </w:p>
    <w:p w14:paraId="472B978C" w14:textId="77777777" w:rsidR="00F66A71" w:rsidRDefault="00F66A71" w:rsidP="00F66A71">
      <w:pPr>
        <w:tabs>
          <w:tab w:val="left" w:pos="360"/>
          <w:tab w:val="left" w:pos="1800"/>
        </w:tabs>
        <w:ind w:left="360"/>
        <w:rPr>
          <w:rFonts w:ascii="Georgia" w:hAnsi="Georgia" w:cs="Arial"/>
        </w:rPr>
      </w:pPr>
    </w:p>
    <w:p w14:paraId="6E61C367" w14:textId="77777777" w:rsidR="000963DC" w:rsidRDefault="000963DC" w:rsidP="00B345EB">
      <w:pPr>
        <w:numPr>
          <w:ilvl w:val="0"/>
          <w:numId w:val="6"/>
        </w:numPr>
        <w:tabs>
          <w:tab w:val="left" w:pos="360"/>
          <w:tab w:val="left" w:pos="1800"/>
        </w:tabs>
        <w:ind w:left="360"/>
        <w:jc w:val="both"/>
        <w:rPr>
          <w:rFonts w:ascii="Georgia" w:hAnsi="Georgia" w:cs="Arial"/>
        </w:rPr>
      </w:pPr>
      <w:r w:rsidRPr="008C2B14">
        <w:rPr>
          <w:rFonts w:ascii="Georgia" w:hAnsi="Georgia" w:cs="Arial"/>
        </w:rPr>
        <w:t>Veškeré změny a doplňky této smlouvy mus</w:t>
      </w:r>
      <w:r w:rsidR="002F064A" w:rsidRPr="008C2B14">
        <w:rPr>
          <w:rFonts w:ascii="Georgia" w:hAnsi="Georgia" w:cs="Arial"/>
        </w:rPr>
        <w:t>ej</w:t>
      </w:r>
      <w:r w:rsidRPr="008C2B14">
        <w:rPr>
          <w:rFonts w:ascii="Georgia" w:hAnsi="Georgia" w:cs="Arial"/>
        </w:rPr>
        <w:t xml:space="preserve">í být </w:t>
      </w:r>
      <w:r w:rsidR="002F064A" w:rsidRPr="008C2B14">
        <w:rPr>
          <w:rFonts w:ascii="Georgia" w:hAnsi="Georgia" w:cs="Arial"/>
        </w:rPr>
        <w:t xml:space="preserve">učiněny </w:t>
      </w:r>
      <w:r w:rsidRPr="008C2B14">
        <w:rPr>
          <w:rFonts w:ascii="Georgia" w:hAnsi="Georgia" w:cs="Arial"/>
        </w:rPr>
        <w:t xml:space="preserve">písemně formou číslovaných dodatků podepsaných oběma </w:t>
      </w:r>
      <w:r w:rsidR="00EA27F4">
        <w:rPr>
          <w:rFonts w:ascii="Georgia" w:hAnsi="Georgia" w:cs="Arial"/>
        </w:rPr>
        <w:t xml:space="preserve">smluvními </w:t>
      </w:r>
      <w:r w:rsidRPr="008C2B14">
        <w:rPr>
          <w:rFonts w:ascii="Georgia" w:hAnsi="Georgia" w:cs="Arial"/>
        </w:rPr>
        <w:t>stranami.</w:t>
      </w:r>
    </w:p>
    <w:p w14:paraId="379235B0" w14:textId="77777777" w:rsidR="00EF18A3" w:rsidRDefault="00EF18A3" w:rsidP="00EF18A3">
      <w:pPr>
        <w:pStyle w:val="Odstavecseseznamem"/>
        <w:rPr>
          <w:rFonts w:ascii="Georgia" w:hAnsi="Georgia" w:cs="Arial"/>
        </w:rPr>
      </w:pPr>
    </w:p>
    <w:p w14:paraId="7F2270BC" w14:textId="77777777" w:rsidR="00F66A71" w:rsidRDefault="00F66A71" w:rsidP="00F66A71">
      <w:pPr>
        <w:rPr>
          <w:rFonts w:ascii="Georgia" w:hAnsi="Georgia" w:cs="Arial"/>
        </w:rPr>
      </w:pPr>
    </w:p>
    <w:p w14:paraId="674BC74B" w14:textId="77777777" w:rsidR="00E84AE6" w:rsidRDefault="00E84AE6" w:rsidP="00F66A71">
      <w:pPr>
        <w:rPr>
          <w:rFonts w:ascii="Georgia" w:hAnsi="Georgia" w:cs="Arial"/>
        </w:rPr>
      </w:pPr>
    </w:p>
    <w:p w14:paraId="612970C5" w14:textId="77777777" w:rsidR="00E84AE6" w:rsidRDefault="00E84AE6" w:rsidP="00F66A71">
      <w:pPr>
        <w:rPr>
          <w:rFonts w:ascii="Georgia" w:hAnsi="Georgia" w:cs="Arial"/>
        </w:rPr>
      </w:pPr>
    </w:p>
    <w:p w14:paraId="0DD81E52" w14:textId="77777777" w:rsidR="00E84AE6" w:rsidRDefault="00E84AE6" w:rsidP="00F66A71">
      <w:pPr>
        <w:rPr>
          <w:rFonts w:ascii="Georgia" w:hAnsi="Georgia" w:cs="Arial"/>
        </w:rPr>
      </w:pPr>
    </w:p>
    <w:p w14:paraId="370FE0B8" w14:textId="77777777" w:rsidR="00E84AE6" w:rsidRDefault="00E84AE6" w:rsidP="00F66A71">
      <w:pPr>
        <w:rPr>
          <w:rFonts w:ascii="Georgia" w:hAnsi="Georgia" w:cs="Arial"/>
        </w:rPr>
      </w:pPr>
    </w:p>
    <w:p w14:paraId="772CBDC5" w14:textId="77777777" w:rsidR="00E84AE6" w:rsidRDefault="00E84AE6" w:rsidP="00F66A71">
      <w:pPr>
        <w:rPr>
          <w:rFonts w:ascii="Georgia" w:hAnsi="Georgia" w:cs="Arial"/>
        </w:rPr>
      </w:pPr>
    </w:p>
    <w:p w14:paraId="0A7920FC" w14:textId="77777777" w:rsidR="00E84AE6" w:rsidRDefault="00E84AE6" w:rsidP="00F66A71">
      <w:pPr>
        <w:rPr>
          <w:rFonts w:ascii="Georgia" w:hAnsi="Georgia" w:cs="Arial"/>
        </w:rPr>
      </w:pPr>
    </w:p>
    <w:p w14:paraId="63F3251B" w14:textId="77777777" w:rsidR="00E84AE6" w:rsidRDefault="00E84AE6" w:rsidP="00F66A71">
      <w:pPr>
        <w:rPr>
          <w:rFonts w:ascii="Georgia" w:hAnsi="Georgia" w:cs="Arial"/>
        </w:rPr>
      </w:pPr>
    </w:p>
    <w:p w14:paraId="01E37A8B" w14:textId="77777777" w:rsidR="00E84AE6" w:rsidRDefault="00E84AE6" w:rsidP="00F66A71">
      <w:pPr>
        <w:rPr>
          <w:rFonts w:ascii="Georgia" w:hAnsi="Georgia" w:cs="Arial"/>
        </w:rPr>
      </w:pPr>
    </w:p>
    <w:tbl>
      <w:tblPr>
        <w:tblW w:w="0" w:type="auto"/>
        <w:tblLook w:val="04A0" w:firstRow="1" w:lastRow="0" w:firstColumn="1" w:lastColumn="0" w:noHBand="0" w:noVBand="1"/>
      </w:tblPr>
      <w:tblGrid>
        <w:gridCol w:w="4535"/>
        <w:gridCol w:w="4535"/>
      </w:tblGrid>
      <w:tr w:rsidR="009930DE" w14:paraId="59EBC4F8" w14:textId="77777777">
        <w:tc>
          <w:tcPr>
            <w:tcW w:w="4605" w:type="dxa"/>
          </w:tcPr>
          <w:p w14:paraId="0EE0D208" w14:textId="77777777" w:rsidR="009930DE" w:rsidRDefault="009930DE" w:rsidP="00F66A71">
            <w:pPr>
              <w:rPr>
                <w:rFonts w:ascii="Georgia" w:hAnsi="Georgia" w:cs="Arial"/>
              </w:rPr>
            </w:pPr>
            <w:r>
              <w:rPr>
                <w:rFonts w:ascii="Georgia" w:hAnsi="Georgia" w:cs="Arial"/>
              </w:rPr>
              <w:lastRenderedPageBreak/>
              <w:t>V Ústí nad Labem</w:t>
            </w:r>
          </w:p>
        </w:tc>
        <w:tc>
          <w:tcPr>
            <w:tcW w:w="4605" w:type="dxa"/>
          </w:tcPr>
          <w:p w14:paraId="61E644D7" w14:textId="77777777" w:rsidR="009930DE" w:rsidRDefault="009930DE" w:rsidP="00F66A71">
            <w:pPr>
              <w:rPr>
                <w:rFonts w:ascii="Georgia" w:hAnsi="Georgia" w:cs="Arial"/>
              </w:rPr>
            </w:pPr>
            <w:r>
              <w:rPr>
                <w:rFonts w:ascii="Georgia" w:hAnsi="Georgia" w:cs="Arial"/>
              </w:rPr>
              <w:t>V Praze</w:t>
            </w:r>
          </w:p>
        </w:tc>
      </w:tr>
      <w:tr w:rsidR="009930DE" w14:paraId="1DCE99DD" w14:textId="77777777">
        <w:trPr>
          <w:trHeight w:val="694"/>
        </w:trPr>
        <w:tc>
          <w:tcPr>
            <w:tcW w:w="4605" w:type="dxa"/>
          </w:tcPr>
          <w:p w14:paraId="44F04844" w14:textId="77777777" w:rsidR="009930DE" w:rsidRDefault="009930DE" w:rsidP="00F66A71">
            <w:pPr>
              <w:rPr>
                <w:rFonts w:ascii="Georgia" w:hAnsi="Georgia" w:cs="Arial"/>
              </w:rPr>
            </w:pPr>
          </w:p>
          <w:p w14:paraId="5111414D" w14:textId="77777777" w:rsidR="00E84AE6" w:rsidRDefault="00E84AE6" w:rsidP="00F66A71">
            <w:pPr>
              <w:rPr>
                <w:rFonts w:ascii="Georgia" w:hAnsi="Georgia" w:cs="Arial"/>
              </w:rPr>
            </w:pPr>
          </w:p>
          <w:p w14:paraId="1E0316B1" w14:textId="77777777" w:rsidR="00E84AE6" w:rsidRDefault="00E84AE6" w:rsidP="00F66A71">
            <w:pPr>
              <w:rPr>
                <w:rFonts w:ascii="Georgia" w:hAnsi="Georgia" w:cs="Arial"/>
              </w:rPr>
            </w:pPr>
          </w:p>
          <w:p w14:paraId="778A5778" w14:textId="77777777" w:rsidR="00E84AE6" w:rsidRDefault="00E84AE6" w:rsidP="00F66A71">
            <w:pPr>
              <w:rPr>
                <w:rFonts w:ascii="Georgia" w:hAnsi="Georgia" w:cs="Arial"/>
              </w:rPr>
            </w:pPr>
          </w:p>
          <w:p w14:paraId="114A8843" w14:textId="77777777" w:rsidR="00E84AE6" w:rsidRDefault="00E84AE6" w:rsidP="00F66A71">
            <w:pPr>
              <w:rPr>
                <w:rFonts w:ascii="Georgia" w:hAnsi="Georgia" w:cs="Arial"/>
              </w:rPr>
            </w:pPr>
          </w:p>
          <w:p w14:paraId="735A3AF1" w14:textId="77777777" w:rsidR="00E84AE6" w:rsidRDefault="00E84AE6" w:rsidP="00F66A71">
            <w:pPr>
              <w:rPr>
                <w:rFonts w:ascii="Georgia" w:hAnsi="Georgia" w:cs="Arial"/>
              </w:rPr>
            </w:pPr>
          </w:p>
          <w:p w14:paraId="67943020" w14:textId="77777777" w:rsidR="00E84AE6" w:rsidRDefault="00E84AE6" w:rsidP="00F66A71">
            <w:pPr>
              <w:rPr>
                <w:rFonts w:ascii="Georgia" w:hAnsi="Georgia" w:cs="Arial"/>
              </w:rPr>
            </w:pPr>
          </w:p>
        </w:tc>
        <w:tc>
          <w:tcPr>
            <w:tcW w:w="4605" w:type="dxa"/>
          </w:tcPr>
          <w:p w14:paraId="3B073024" w14:textId="77777777" w:rsidR="009930DE" w:rsidRDefault="009930DE" w:rsidP="00F66A71">
            <w:pPr>
              <w:rPr>
                <w:rFonts w:ascii="Georgia" w:hAnsi="Georgia" w:cs="Arial"/>
              </w:rPr>
            </w:pPr>
          </w:p>
        </w:tc>
      </w:tr>
      <w:tr w:rsidR="009930DE" w14:paraId="74CB3536" w14:textId="77777777">
        <w:tc>
          <w:tcPr>
            <w:tcW w:w="4605" w:type="dxa"/>
          </w:tcPr>
          <w:p w14:paraId="19F18363" w14:textId="77777777" w:rsidR="009930DE" w:rsidRDefault="009930DE">
            <w:pPr>
              <w:jc w:val="center"/>
              <w:rPr>
                <w:rFonts w:ascii="Georgia" w:hAnsi="Georgia" w:cs="Arial"/>
              </w:rPr>
            </w:pPr>
            <w:r>
              <w:rPr>
                <w:rFonts w:ascii="Georgia" w:hAnsi="Georgia" w:cs="Arial"/>
              </w:rPr>
              <w:t>____________________</w:t>
            </w:r>
          </w:p>
        </w:tc>
        <w:tc>
          <w:tcPr>
            <w:tcW w:w="4605" w:type="dxa"/>
          </w:tcPr>
          <w:p w14:paraId="614A271C" w14:textId="77777777" w:rsidR="009930DE" w:rsidRDefault="009930DE">
            <w:pPr>
              <w:jc w:val="center"/>
              <w:rPr>
                <w:rFonts w:ascii="Georgia" w:hAnsi="Georgia" w:cs="Arial"/>
              </w:rPr>
            </w:pPr>
            <w:r>
              <w:rPr>
                <w:rFonts w:ascii="Georgia" w:hAnsi="Georgia" w:cs="Arial"/>
              </w:rPr>
              <w:t>____________________</w:t>
            </w:r>
          </w:p>
        </w:tc>
      </w:tr>
      <w:tr w:rsidR="009930DE" w14:paraId="0D76E189" w14:textId="77777777">
        <w:tc>
          <w:tcPr>
            <w:tcW w:w="4605" w:type="dxa"/>
          </w:tcPr>
          <w:p w14:paraId="32C542DE" w14:textId="77777777" w:rsidR="009930DE" w:rsidRPr="005E3F07" w:rsidRDefault="009930DE">
            <w:pPr>
              <w:jc w:val="center"/>
              <w:rPr>
                <w:rFonts w:ascii="Georgia" w:hAnsi="Georgia" w:cs="Arial"/>
              </w:rPr>
            </w:pPr>
            <w:r w:rsidRPr="005E3F07">
              <w:rPr>
                <w:rFonts w:ascii="Georgia" w:hAnsi="Georgia" w:cs="Arial"/>
                <w:sz w:val="22"/>
                <w:szCs w:val="22"/>
              </w:rPr>
              <w:t>doc. RNDr.</w:t>
            </w:r>
            <w:r w:rsidRPr="005E3F07">
              <w:rPr>
                <w:rFonts w:ascii="Georgia" w:hAnsi="Georgia" w:cs="Arial"/>
              </w:rPr>
              <w:t xml:space="preserve"> Jaroslav Koutský, </w:t>
            </w:r>
            <w:r w:rsidRPr="005E3F07">
              <w:rPr>
                <w:rFonts w:ascii="Georgia" w:hAnsi="Georgia" w:cs="Arial"/>
                <w:sz w:val="22"/>
                <w:szCs w:val="22"/>
              </w:rPr>
              <w:t>Ph.D.,</w:t>
            </w:r>
            <w:r w:rsidRPr="005E3F07">
              <w:rPr>
                <w:rFonts w:ascii="Georgia" w:hAnsi="Georgia" w:cs="Arial"/>
              </w:rPr>
              <w:t xml:space="preserve"> </w:t>
            </w:r>
            <w:r w:rsidRPr="005E3F07">
              <w:rPr>
                <w:rFonts w:ascii="Georgia" w:hAnsi="Georgia" w:cs="Arial"/>
                <w:sz w:val="22"/>
                <w:szCs w:val="22"/>
              </w:rPr>
              <w:t>rektor</w:t>
            </w:r>
          </w:p>
        </w:tc>
        <w:tc>
          <w:tcPr>
            <w:tcW w:w="4605" w:type="dxa"/>
          </w:tcPr>
          <w:p w14:paraId="54A30801" w14:textId="77777777" w:rsidR="009930DE" w:rsidRDefault="009930DE">
            <w:pPr>
              <w:jc w:val="center"/>
              <w:rPr>
                <w:rFonts w:ascii="Georgia" w:hAnsi="Georgia" w:cs="Arial"/>
              </w:rPr>
            </w:pPr>
            <w:r>
              <w:rPr>
                <w:rFonts w:ascii="Georgia" w:hAnsi="Georgia" w:cs="Arial"/>
              </w:rPr>
              <w:t>Petr Bárta, jednatel</w:t>
            </w:r>
          </w:p>
        </w:tc>
      </w:tr>
      <w:tr w:rsidR="009930DE" w14:paraId="2C3C8292" w14:textId="77777777">
        <w:tc>
          <w:tcPr>
            <w:tcW w:w="4605" w:type="dxa"/>
          </w:tcPr>
          <w:p w14:paraId="24B71013" w14:textId="77777777" w:rsidR="009930DE" w:rsidRPr="005E3F07" w:rsidRDefault="009930DE">
            <w:pPr>
              <w:jc w:val="center"/>
              <w:rPr>
                <w:rFonts w:ascii="Georgia" w:hAnsi="Georgia" w:cs="Arial"/>
              </w:rPr>
            </w:pPr>
            <w:r w:rsidRPr="005E3F07">
              <w:rPr>
                <w:rFonts w:ascii="Georgia" w:hAnsi="Georgia" w:cs="Arial"/>
              </w:rPr>
              <w:t>UJEP</w:t>
            </w:r>
          </w:p>
        </w:tc>
        <w:tc>
          <w:tcPr>
            <w:tcW w:w="4605" w:type="dxa"/>
          </w:tcPr>
          <w:p w14:paraId="1DF0716F" w14:textId="77777777" w:rsidR="009930DE" w:rsidRDefault="009930DE">
            <w:pPr>
              <w:jc w:val="center"/>
              <w:rPr>
                <w:rFonts w:ascii="Georgia" w:hAnsi="Georgia" w:cs="Arial"/>
              </w:rPr>
            </w:pPr>
            <w:r>
              <w:rPr>
                <w:rFonts w:ascii="Georgia" w:hAnsi="Georgia" w:cs="Arial"/>
              </w:rPr>
              <w:t>zhotovitel</w:t>
            </w:r>
          </w:p>
        </w:tc>
      </w:tr>
      <w:tr w:rsidR="009930DE" w14:paraId="694BCEEC" w14:textId="77777777">
        <w:trPr>
          <w:trHeight w:val="744"/>
        </w:trPr>
        <w:tc>
          <w:tcPr>
            <w:tcW w:w="4605" w:type="dxa"/>
          </w:tcPr>
          <w:p w14:paraId="2869ED50" w14:textId="77777777" w:rsidR="009930DE" w:rsidRDefault="009930DE" w:rsidP="009930DE">
            <w:pPr>
              <w:rPr>
                <w:rFonts w:ascii="Georgia" w:hAnsi="Georgia" w:cs="Arial"/>
              </w:rPr>
            </w:pPr>
          </w:p>
          <w:p w14:paraId="02C1DA7A" w14:textId="77777777" w:rsidR="00E84AE6" w:rsidRDefault="00E84AE6" w:rsidP="009930DE">
            <w:pPr>
              <w:rPr>
                <w:rFonts w:ascii="Georgia" w:hAnsi="Georgia" w:cs="Arial"/>
              </w:rPr>
            </w:pPr>
          </w:p>
          <w:p w14:paraId="61E72793" w14:textId="77777777" w:rsidR="00E84AE6" w:rsidRDefault="00E84AE6" w:rsidP="009930DE">
            <w:pPr>
              <w:rPr>
                <w:rFonts w:ascii="Georgia" w:hAnsi="Georgia" w:cs="Arial"/>
              </w:rPr>
            </w:pPr>
          </w:p>
          <w:p w14:paraId="7BE62784" w14:textId="77777777" w:rsidR="00E84AE6" w:rsidRDefault="00E84AE6" w:rsidP="009930DE">
            <w:pPr>
              <w:rPr>
                <w:rFonts w:ascii="Georgia" w:hAnsi="Georgia" w:cs="Arial"/>
              </w:rPr>
            </w:pPr>
          </w:p>
          <w:p w14:paraId="4786E020" w14:textId="77777777" w:rsidR="00E84AE6" w:rsidRDefault="00E84AE6" w:rsidP="009930DE">
            <w:pPr>
              <w:rPr>
                <w:rFonts w:ascii="Georgia" w:hAnsi="Georgia" w:cs="Arial"/>
              </w:rPr>
            </w:pPr>
          </w:p>
        </w:tc>
        <w:tc>
          <w:tcPr>
            <w:tcW w:w="4605" w:type="dxa"/>
          </w:tcPr>
          <w:p w14:paraId="1C50F821" w14:textId="77777777" w:rsidR="009930DE" w:rsidRDefault="009930DE" w:rsidP="009930DE">
            <w:pPr>
              <w:rPr>
                <w:rFonts w:ascii="Georgia" w:hAnsi="Georgia" w:cs="Arial"/>
              </w:rPr>
            </w:pPr>
          </w:p>
        </w:tc>
      </w:tr>
      <w:tr w:rsidR="009930DE" w14:paraId="4E36E62B" w14:textId="77777777">
        <w:tc>
          <w:tcPr>
            <w:tcW w:w="4605" w:type="dxa"/>
          </w:tcPr>
          <w:p w14:paraId="1C4E11C6" w14:textId="77777777" w:rsidR="009930DE" w:rsidRDefault="009930DE">
            <w:pPr>
              <w:jc w:val="center"/>
              <w:rPr>
                <w:rFonts w:ascii="Georgia" w:hAnsi="Georgia" w:cs="Arial"/>
              </w:rPr>
            </w:pPr>
          </w:p>
        </w:tc>
        <w:tc>
          <w:tcPr>
            <w:tcW w:w="4605" w:type="dxa"/>
          </w:tcPr>
          <w:p w14:paraId="7A0C8AD4" w14:textId="77777777" w:rsidR="009930DE" w:rsidRDefault="009930DE">
            <w:pPr>
              <w:jc w:val="center"/>
              <w:rPr>
                <w:rFonts w:ascii="Georgia" w:hAnsi="Georgia" w:cs="Arial"/>
              </w:rPr>
            </w:pPr>
            <w:r>
              <w:rPr>
                <w:rFonts w:ascii="Georgia" w:hAnsi="Georgia" w:cs="Arial"/>
              </w:rPr>
              <w:t>____________________</w:t>
            </w:r>
          </w:p>
        </w:tc>
      </w:tr>
      <w:tr w:rsidR="009930DE" w14:paraId="352586BF" w14:textId="77777777">
        <w:tc>
          <w:tcPr>
            <w:tcW w:w="4605" w:type="dxa"/>
          </w:tcPr>
          <w:p w14:paraId="2B28E2E7" w14:textId="77777777" w:rsidR="009930DE" w:rsidRDefault="009930DE">
            <w:pPr>
              <w:jc w:val="center"/>
              <w:rPr>
                <w:rFonts w:ascii="Georgia" w:hAnsi="Georgia" w:cs="Arial"/>
              </w:rPr>
            </w:pPr>
          </w:p>
        </w:tc>
        <w:tc>
          <w:tcPr>
            <w:tcW w:w="4605" w:type="dxa"/>
          </w:tcPr>
          <w:p w14:paraId="5A95853E" w14:textId="77777777" w:rsidR="009930DE" w:rsidRDefault="009930DE">
            <w:pPr>
              <w:jc w:val="center"/>
              <w:rPr>
                <w:rFonts w:ascii="Georgia" w:hAnsi="Georgia" w:cs="Arial"/>
              </w:rPr>
            </w:pPr>
            <w:r>
              <w:rPr>
                <w:rFonts w:ascii="Georgia" w:hAnsi="Georgia" w:cs="Arial"/>
              </w:rPr>
              <w:t>Miloš Tesař, jednatel</w:t>
            </w:r>
          </w:p>
        </w:tc>
      </w:tr>
      <w:tr w:rsidR="009930DE" w14:paraId="3868DD89" w14:textId="77777777">
        <w:tc>
          <w:tcPr>
            <w:tcW w:w="4605" w:type="dxa"/>
          </w:tcPr>
          <w:p w14:paraId="7BAF2473" w14:textId="77777777" w:rsidR="009930DE" w:rsidRDefault="009930DE">
            <w:pPr>
              <w:jc w:val="center"/>
              <w:rPr>
                <w:rFonts w:ascii="Georgia" w:hAnsi="Georgia" w:cs="Arial"/>
              </w:rPr>
            </w:pPr>
          </w:p>
        </w:tc>
        <w:tc>
          <w:tcPr>
            <w:tcW w:w="4605" w:type="dxa"/>
          </w:tcPr>
          <w:p w14:paraId="09165288" w14:textId="77777777" w:rsidR="009930DE" w:rsidRDefault="009930DE">
            <w:pPr>
              <w:jc w:val="center"/>
              <w:rPr>
                <w:rFonts w:ascii="Georgia" w:hAnsi="Georgia" w:cs="Arial"/>
              </w:rPr>
            </w:pPr>
            <w:r>
              <w:rPr>
                <w:rFonts w:ascii="Georgia" w:hAnsi="Georgia" w:cs="Arial"/>
              </w:rPr>
              <w:t>zhotovitel</w:t>
            </w:r>
          </w:p>
        </w:tc>
      </w:tr>
    </w:tbl>
    <w:p w14:paraId="2A07981A" w14:textId="77777777" w:rsidR="003A559B" w:rsidRDefault="003A559B" w:rsidP="008B4F10">
      <w:pPr>
        <w:tabs>
          <w:tab w:val="left" w:pos="1260"/>
          <w:tab w:val="left" w:pos="7200"/>
        </w:tabs>
        <w:rPr>
          <w:rFonts w:ascii="Georgia" w:hAnsi="Georgia" w:cs="Arial"/>
        </w:rPr>
      </w:pPr>
    </w:p>
    <w:p w14:paraId="0062F44B" w14:textId="77777777" w:rsidR="00E84AE6" w:rsidRDefault="00E84AE6" w:rsidP="00E84AE6">
      <w:pPr>
        <w:tabs>
          <w:tab w:val="left" w:pos="1260"/>
          <w:tab w:val="left" w:pos="7200"/>
        </w:tabs>
        <w:rPr>
          <w:rFonts w:ascii="Georgia" w:hAnsi="Georgia" w:cs="Arial"/>
        </w:rPr>
      </w:pPr>
      <w:r>
        <w:rPr>
          <w:rFonts w:ascii="Georgia" w:hAnsi="Georgia" w:cs="Arial"/>
        </w:rPr>
        <w:br w:type="page"/>
      </w:r>
      <w:r>
        <w:rPr>
          <w:rFonts w:ascii="Georgia" w:hAnsi="Georgia" w:cs="Arial"/>
        </w:rPr>
        <w:lastRenderedPageBreak/>
        <w:t xml:space="preserve">Příloha č. 1 – </w:t>
      </w:r>
      <w:r w:rsidRPr="00E84AE6">
        <w:rPr>
          <w:rFonts w:ascii="Georgia" w:hAnsi="Georgia" w:cs="Arial"/>
        </w:rPr>
        <w:t>Detailní specifikace Bezpečnostního rozvoje</w:t>
      </w:r>
    </w:p>
    <w:p w14:paraId="6F42825D" w14:textId="77777777" w:rsidR="00E84AE6" w:rsidRDefault="00E84AE6" w:rsidP="00E84AE6">
      <w:pPr>
        <w:tabs>
          <w:tab w:val="left" w:pos="1260"/>
          <w:tab w:val="left" w:pos="7200"/>
        </w:tabs>
        <w:rPr>
          <w:rFonts w:ascii="Georgia" w:hAnsi="Georgia" w:cs="Arial"/>
        </w:rPr>
      </w:pPr>
    </w:p>
    <w:p w14:paraId="65900E90" w14:textId="77777777" w:rsidR="00E84AE6" w:rsidRDefault="00E84AE6" w:rsidP="008B4F10">
      <w:pPr>
        <w:tabs>
          <w:tab w:val="left" w:pos="1260"/>
          <w:tab w:val="left" w:pos="7200"/>
        </w:tabs>
        <w:rPr>
          <w:rFonts w:ascii="Georgia" w:hAnsi="Georgia" w:cs="Arial"/>
        </w:rPr>
      </w:pPr>
    </w:p>
    <w:p w14:paraId="628B9E60" w14:textId="77777777" w:rsidR="00E84AE6" w:rsidRPr="00E84AE6" w:rsidRDefault="00E84AE6" w:rsidP="00E84AE6">
      <w:pPr>
        <w:pStyle w:val="Nadpis3"/>
        <w:rPr>
          <w:rStyle w:val="Siln"/>
          <w:rFonts w:ascii="Calibri Light" w:hAnsi="Calibri Light" w:cs="Calibri Light"/>
          <w:b/>
          <w:bCs w:val="0"/>
          <w:color w:val="44546A"/>
        </w:rPr>
      </w:pPr>
      <w:r w:rsidRPr="00E84AE6">
        <w:rPr>
          <w:rStyle w:val="Siln"/>
          <w:rFonts w:ascii="Calibri Light" w:hAnsi="Calibri Light" w:cs="Calibri Light"/>
          <w:b/>
          <w:bCs w:val="0"/>
          <w:color w:val="44546A"/>
        </w:rPr>
        <w:t>Strategický plán bezpečnostního rozvoje U</w:t>
      </w:r>
      <w:r>
        <w:rPr>
          <w:rStyle w:val="Siln"/>
          <w:rFonts w:ascii="Calibri Light" w:hAnsi="Calibri Light" w:cs="Calibri Light"/>
          <w:b/>
          <w:bCs w:val="0"/>
          <w:color w:val="44546A"/>
        </w:rPr>
        <w:t>JEP</w:t>
      </w:r>
    </w:p>
    <w:p w14:paraId="2147B094"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Strategický plán bezpečnostního rozvoje Univerzity Jana Evangelisty Purkyně představuje koncepční dokument, který bude vydán formou</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výnosu rektora</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a stanoví dlouhodobý rámec rozvoje bezpečnosti univerzity. Cílem je vytvořit ucelený, moderní a udržitelný systém bezpečnosti, který bude reflektovat potřeby akademického prostředí a současné bezpečnostní výzvy.</w:t>
      </w:r>
    </w:p>
    <w:p w14:paraId="564DE03A"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Strategie bude vycházet ze čtyř hlavních pilířů:</w:t>
      </w:r>
    </w:p>
    <w:p w14:paraId="049FEF56" w14:textId="77777777" w:rsidR="00E84AE6" w:rsidRPr="00E84AE6" w:rsidRDefault="00E84AE6" w:rsidP="00E84AE6">
      <w:pPr>
        <w:pStyle w:val="Nadpis4"/>
        <w:rPr>
          <w:rFonts w:ascii="Calibri Light" w:hAnsi="Calibri Light" w:cs="Calibri Light"/>
          <w:color w:val="000000"/>
          <w:sz w:val="22"/>
          <w:szCs w:val="22"/>
        </w:rPr>
      </w:pPr>
      <w:r w:rsidRPr="00E84AE6">
        <w:rPr>
          <w:rStyle w:val="Siln"/>
          <w:rFonts w:ascii="Calibri Light" w:hAnsi="Calibri Light" w:cs="Calibri Light"/>
          <w:b/>
          <w:bCs w:val="0"/>
          <w:color w:val="000000"/>
          <w:sz w:val="22"/>
          <w:szCs w:val="22"/>
        </w:rPr>
        <w:t>1. Technická rovina</w:t>
      </w:r>
    </w:p>
    <w:p w14:paraId="06AD56B1" w14:textId="77777777" w:rsidR="00E84AE6" w:rsidRPr="00E84AE6" w:rsidRDefault="00E84AE6" w:rsidP="00E84AE6">
      <w:pPr>
        <w:pStyle w:val="Normlnweb"/>
        <w:spacing w:after="120" w:afterAutospacing="0"/>
        <w:rPr>
          <w:rFonts w:ascii="Calibri Light" w:hAnsi="Calibri Light" w:cs="Calibri Light"/>
          <w:color w:val="000000"/>
          <w:sz w:val="22"/>
          <w:szCs w:val="22"/>
        </w:rPr>
      </w:pPr>
      <w:r w:rsidRPr="00E84AE6">
        <w:rPr>
          <w:rFonts w:ascii="Calibri Light" w:hAnsi="Calibri Light" w:cs="Calibri Light"/>
          <w:color w:val="000000"/>
          <w:sz w:val="22"/>
          <w:szCs w:val="22"/>
        </w:rPr>
        <w:t>Rozvoj technologické infrastruktury univerzity s důrazem na provázanost informačních a fyzických bezpečnostních systémů.</w:t>
      </w:r>
      <w:r w:rsidRPr="00E84AE6">
        <w:rPr>
          <w:rFonts w:ascii="Calibri Light" w:hAnsi="Calibri Light" w:cs="Calibri Light"/>
          <w:color w:val="000000"/>
          <w:sz w:val="22"/>
          <w:szCs w:val="22"/>
        </w:rPr>
        <w:br/>
        <w:t>Zaměření především na:</w:t>
      </w:r>
    </w:p>
    <w:p w14:paraId="42E36A5D" w14:textId="77777777" w:rsidR="00E84AE6" w:rsidRPr="00E84AE6" w:rsidRDefault="00E84AE6" w:rsidP="00E84AE6">
      <w:pPr>
        <w:pStyle w:val="Normlnweb"/>
        <w:numPr>
          <w:ilvl w:val="0"/>
          <w:numId w:val="12"/>
        </w:numPr>
        <w:spacing w:before="0" w:beforeAutospacing="0"/>
        <w:ind w:left="714" w:hanging="357"/>
        <w:rPr>
          <w:rFonts w:ascii="Calibri Light" w:hAnsi="Calibri Light" w:cs="Calibri Light"/>
          <w:color w:val="000000"/>
          <w:sz w:val="22"/>
          <w:szCs w:val="22"/>
        </w:rPr>
      </w:pPr>
      <w:r w:rsidRPr="00E84AE6">
        <w:rPr>
          <w:rFonts w:ascii="Calibri Light" w:hAnsi="Calibri Light" w:cs="Calibri Light"/>
          <w:color w:val="000000"/>
          <w:sz w:val="22"/>
          <w:szCs w:val="22"/>
        </w:rPr>
        <w:t>modernizaci a integraci bezpečnostních technologií (CCTV, EPS, EZS, ACS, BMS apod.),</w:t>
      </w:r>
    </w:p>
    <w:p w14:paraId="2974561E" w14:textId="77777777" w:rsidR="00E84AE6" w:rsidRPr="00E84AE6" w:rsidRDefault="00E84AE6" w:rsidP="00E84AE6">
      <w:pPr>
        <w:pStyle w:val="Normlnweb"/>
        <w:numPr>
          <w:ilvl w:val="0"/>
          <w:numId w:val="12"/>
        </w:numPr>
        <w:spacing w:before="0" w:beforeAutospacing="0"/>
        <w:ind w:left="714" w:hanging="357"/>
        <w:rPr>
          <w:rFonts w:ascii="Calibri Light" w:hAnsi="Calibri Light" w:cs="Calibri Light"/>
          <w:color w:val="000000"/>
          <w:sz w:val="22"/>
          <w:szCs w:val="22"/>
        </w:rPr>
      </w:pPr>
      <w:r w:rsidRPr="00E84AE6">
        <w:rPr>
          <w:rFonts w:ascii="Calibri Light" w:hAnsi="Calibri Light" w:cs="Calibri Light"/>
          <w:color w:val="000000"/>
          <w:sz w:val="22"/>
          <w:szCs w:val="22"/>
        </w:rPr>
        <w:t>centralizaci správy přístupových práv a záznamových systémů,</w:t>
      </w:r>
    </w:p>
    <w:p w14:paraId="6F1878B0" w14:textId="77777777" w:rsidR="00E84AE6" w:rsidRPr="00E84AE6" w:rsidRDefault="00E84AE6" w:rsidP="00E84AE6">
      <w:pPr>
        <w:pStyle w:val="Normlnweb"/>
        <w:numPr>
          <w:ilvl w:val="0"/>
          <w:numId w:val="12"/>
        </w:numPr>
        <w:rPr>
          <w:rFonts w:ascii="Calibri Light" w:hAnsi="Calibri Light" w:cs="Calibri Light"/>
          <w:color w:val="000000"/>
          <w:sz w:val="22"/>
          <w:szCs w:val="22"/>
        </w:rPr>
      </w:pPr>
      <w:r w:rsidRPr="00E84AE6">
        <w:rPr>
          <w:rFonts w:ascii="Calibri Light" w:hAnsi="Calibri Light" w:cs="Calibri Light"/>
          <w:color w:val="000000"/>
          <w:sz w:val="22"/>
          <w:szCs w:val="22"/>
        </w:rPr>
        <w:t>návrh systému pravidelné údržby a testování,</w:t>
      </w:r>
    </w:p>
    <w:p w14:paraId="18DAF632" w14:textId="77777777" w:rsidR="00E84AE6" w:rsidRDefault="00E84AE6" w:rsidP="00E84AE6">
      <w:pPr>
        <w:pStyle w:val="Normlnweb"/>
        <w:numPr>
          <w:ilvl w:val="0"/>
          <w:numId w:val="12"/>
        </w:numPr>
        <w:rPr>
          <w:rFonts w:ascii="Calibri Light" w:hAnsi="Calibri Light" w:cs="Calibri Light"/>
          <w:color w:val="000000"/>
          <w:sz w:val="22"/>
          <w:szCs w:val="22"/>
        </w:rPr>
      </w:pPr>
      <w:r w:rsidRPr="00E84AE6">
        <w:rPr>
          <w:rFonts w:ascii="Calibri Light" w:hAnsi="Calibri Light" w:cs="Calibri Light"/>
          <w:color w:val="000000"/>
          <w:sz w:val="22"/>
          <w:szCs w:val="22"/>
        </w:rPr>
        <w:t>posílení technické podpory krizového řízení a komunikace.</w:t>
      </w:r>
    </w:p>
    <w:p w14:paraId="23239230" w14:textId="77777777" w:rsidR="00E84AE6" w:rsidRPr="00E84AE6" w:rsidRDefault="00E84AE6" w:rsidP="00E84AE6">
      <w:pPr>
        <w:pStyle w:val="Normlnweb"/>
        <w:ind w:left="720"/>
        <w:rPr>
          <w:rFonts w:ascii="Calibri Light" w:hAnsi="Calibri Light" w:cs="Calibri Light"/>
          <w:color w:val="000000"/>
          <w:sz w:val="22"/>
          <w:szCs w:val="22"/>
        </w:rPr>
      </w:pPr>
    </w:p>
    <w:p w14:paraId="26AC13DB" w14:textId="77777777" w:rsidR="00E84AE6" w:rsidRPr="00E84AE6" w:rsidRDefault="00E84AE6" w:rsidP="00E84AE6">
      <w:pPr>
        <w:pStyle w:val="Nadpis4"/>
        <w:rPr>
          <w:rFonts w:ascii="Calibri Light" w:hAnsi="Calibri Light" w:cs="Calibri Light"/>
          <w:color w:val="000000"/>
          <w:sz w:val="22"/>
          <w:szCs w:val="22"/>
        </w:rPr>
      </w:pPr>
      <w:r w:rsidRPr="00E84AE6">
        <w:rPr>
          <w:rStyle w:val="Siln"/>
          <w:rFonts w:ascii="Calibri Light" w:hAnsi="Calibri Light" w:cs="Calibri Light"/>
          <w:b/>
          <w:bCs w:val="0"/>
          <w:color w:val="000000"/>
          <w:sz w:val="22"/>
          <w:szCs w:val="22"/>
        </w:rPr>
        <w:t>2. Informační rovina</w:t>
      </w:r>
    </w:p>
    <w:p w14:paraId="328278EC" w14:textId="77777777" w:rsidR="00E84AE6" w:rsidRPr="00E84AE6" w:rsidRDefault="00E84AE6" w:rsidP="00E84AE6">
      <w:pPr>
        <w:pStyle w:val="Normlnweb"/>
        <w:spacing w:after="120" w:afterAutospacing="0"/>
        <w:rPr>
          <w:rFonts w:ascii="Calibri Light" w:hAnsi="Calibri Light" w:cs="Calibri Light"/>
          <w:color w:val="000000"/>
          <w:sz w:val="22"/>
          <w:szCs w:val="22"/>
        </w:rPr>
      </w:pPr>
      <w:r w:rsidRPr="00E84AE6">
        <w:rPr>
          <w:rFonts w:ascii="Calibri Light" w:hAnsi="Calibri Light" w:cs="Calibri Light"/>
          <w:color w:val="000000"/>
          <w:sz w:val="22"/>
          <w:szCs w:val="22"/>
        </w:rPr>
        <w:t>Posílení informovanosti a bezpečnostního povědomí všech členů akademické obce prostřednictvím</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dlouhodobé informační kampaně</w:t>
      </w:r>
      <w:r w:rsidRPr="00E84AE6">
        <w:rPr>
          <w:rFonts w:ascii="Calibri Light" w:hAnsi="Calibri Light" w:cs="Calibri Light"/>
          <w:color w:val="000000"/>
          <w:sz w:val="22"/>
          <w:szCs w:val="22"/>
        </w:rPr>
        <w:t>.</w:t>
      </w:r>
      <w:r w:rsidRPr="00E84AE6">
        <w:rPr>
          <w:rFonts w:ascii="Calibri Light" w:hAnsi="Calibri Light" w:cs="Calibri Light"/>
          <w:color w:val="000000"/>
          <w:sz w:val="22"/>
          <w:szCs w:val="22"/>
        </w:rPr>
        <w:br/>
        <w:t>Obsahově bude zahrnovat:</w:t>
      </w:r>
    </w:p>
    <w:p w14:paraId="5265D0B2" w14:textId="77777777" w:rsidR="00E84AE6" w:rsidRPr="00E84AE6" w:rsidRDefault="00E84AE6" w:rsidP="00E84AE6">
      <w:pPr>
        <w:pStyle w:val="Normlnweb"/>
        <w:numPr>
          <w:ilvl w:val="0"/>
          <w:numId w:val="13"/>
        </w:numPr>
        <w:spacing w:before="120" w:beforeAutospacing="0" w:after="0" w:afterAutospacing="0"/>
        <w:ind w:left="714" w:hanging="357"/>
        <w:rPr>
          <w:rFonts w:ascii="Calibri Light" w:hAnsi="Calibri Light" w:cs="Calibri Light"/>
          <w:color w:val="000000"/>
          <w:sz w:val="22"/>
          <w:szCs w:val="22"/>
        </w:rPr>
      </w:pPr>
      <w:r w:rsidRPr="00E84AE6">
        <w:rPr>
          <w:rFonts w:ascii="Calibri Light" w:hAnsi="Calibri Light" w:cs="Calibri Light"/>
          <w:color w:val="000000"/>
          <w:sz w:val="22"/>
          <w:szCs w:val="22"/>
        </w:rPr>
        <w:t>propagaci principů bezpečného univerzitního prostředí,</w:t>
      </w:r>
    </w:p>
    <w:p w14:paraId="27042A23" w14:textId="77777777" w:rsidR="00E84AE6" w:rsidRPr="00E84AE6" w:rsidRDefault="00E84AE6" w:rsidP="00E84AE6">
      <w:pPr>
        <w:pStyle w:val="Normlnweb"/>
        <w:numPr>
          <w:ilvl w:val="0"/>
          <w:numId w:val="13"/>
        </w:numPr>
        <w:rPr>
          <w:rFonts w:ascii="Calibri Light" w:hAnsi="Calibri Light" w:cs="Calibri Light"/>
          <w:color w:val="000000"/>
          <w:sz w:val="22"/>
          <w:szCs w:val="22"/>
        </w:rPr>
      </w:pPr>
      <w:r w:rsidRPr="00E84AE6">
        <w:rPr>
          <w:rFonts w:ascii="Calibri Light" w:hAnsi="Calibri Light" w:cs="Calibri Light"/>
          <w:color w:val="000000"/>
          <w:sz w:val="22"/>
          <w:szCs w:val="22"/>
        </w:rPr>
        <w:t>nízkoprahový přístup k psychologické a krizové pomoci,</w:t>
      </w:r>
    </w:p>
    <w:p w14:paraId="65D142A6" w14:textId="77777777" w:rsidR="00E84AE6" w:rsidRPr="00E84AE6" w:rsidRDefault="00E84AE6" w:rsidP="00E84AE6">
      <w:pPr>
        <w:pStyle w:val="Normlnweb"/>
        <w:numPr>
          <w:ilvl w:val="0"/>
          <w:numId w:val="13"/>
        </w:numPr>
        <w:rPr>
          <w:rFonts w:ascii="Calibri Light" w:hAnsi="Calibri Light" w:cs="Calibri Light"/>
          <w:color w:val="000000"/>
          <w:sz w:val="22"/>
          <w:szCs w:val="22"/>
        </w:rPr>
      </w:pPr>
      <w:r w:rsidRPr="00E84AE6">
        <w:rPr>
          <w:rFonts w:ascii="Calibri Light" w:hAnsi="Calibri Light" w:cs="Calibri Light"/>
          <w:color w:val="000000"/>
          <w:sz w:val="22"/>
          <w:szCs w:val="22"/>
        </w:rPr>
        <w:t>osvětové materiály (plakáty, webové rozhraní, interní média),</w:t>
      </w:r>
    </w:p>
    <w:p w14:paraId="27F6D484" w14:textId="77777777" w:rsidR="00E84AE6" w:rsidRDefault="00E84AE6" w:rsidP="00E84AE6">
      <w:pPr>
        <w:pStyle w:val="Normlnweb"/>
        <w:numPr>
          <w:ilvl w:val="0"/>
          <w:numId w:val="13"/>
        </w:numPr>
        <w:rPr>
          <w:rFonts w:ascii="Calibri Light" w:hAnsi="Calibri Light" w:cs="Calibri Light"/>
          <w:color w:val="000000"/>
          <w:sz w:val="22"/>
          <w:szCs w:val="22"/>
        </w:rPr>
      </w:pPr>
      <w:r w:rsidRPr="00E84AE6">
        <w:rPr>
          <w:rFonts w:ascii="Calibri Light" w:hAnsi="Calibri Light" w:cs="Calibri Light"/>
          <w:color w:val="000000"/>
          <w:sz w:val="22"/>
          <w:szCs w:val="22"/>
        </w:rPr>
        <w:t>revizi a aktualizaci</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Etického kodexu</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univerzity – včetně vymezení nepřijatelného chování, např. verbální agrese, fyzického vyhrožování či kybernetického obtěžování, a jasného popisu následků (disciplinární, etické či právní řešení).</w:t>
      </w:r>
    </w:p>
    <w:p w14:paraId="4343893F" w14:textId="77777777" w:rsidR="00E84AE6" w:rsidRPr="00E84AE6" w:rsidRDefault="00E84AE6" w:rsidP="00E84AE6">
      <w:pPr>
        <w:pStyle w:val="Normlnweb"/>
        <w:ind w:left="720"/>
        <w:rPr>
          <w:rFonts w:ascii="Calibri Light" w:hAnsi="Calibri Light" w:cs="Calibri Light"/>
          <w:color w:val="000000"/>
          <w:sz w:val="22"/>
          <w:szCs w:val="22"/>
        </w:rPr>
      </w:pPr>
    </w:p>
    <w:p w14:paraId="10F4FFB2" w14:textId="77777777" w:rsidR="00E84AE6" w:rsidRPr="00E84AE6" w:rsidRDefault="00E84AE6" w:rsidP="00E84AE6">
      <w:pPr>
        <w:pStyle w:val="Nadpis4"/>
        <w:rPr>
          <w:rFonts w:ascii="Calibri Light" w:hAnsi="Calibri Light" w:cs="Calibri Light"/>
          <w:color w:val="000000"/>
          <w:sz w:val="22"/>
          <w:szCs w:val="22"/>
        </w:rPr>
      </w:pPr>
      <w:r w:rsidRPr="00E84AE6">
        <w:rPr>
          <w:rStyle w:val="Siln"/>
          <w:rFonts w:ascii="Calibri Light" w:hAnsi="Calibri Light" w:cs="Calibri Light"/>
          <w:b/>
          <w:bCs w:val="0"/>
          <w:color w:val="000000"/>
          <w:sz w:val="22"/>
          <w:szCs w:val="22"/>
        </w:rPr>
        <w:t>3. Metodická rovina</w:t>
      </w:r>
    </w:p>
    <w:p w14:paraId="2201FFEC" w14:textId="77777777" w:rsidR="00E84AE6" w:rsidRPr="00E84AE6" w:rsidRDefault="00E84AE6" w:rsidP="00E84AE6">
      <w:pPr>
        <w:pStyle w:val="Normlnweb"/>
        <w:spacing w:after="120" w:afterAutospacing="0"/>
        <w:rPr>
          <w:rFonts w:ascii="Calibri Light" w:hAnsi="Calibri Light" w:cs="Calibri Light"/>
          <w:color w:val="000000"/>
          <w:sz w:val="22"/>
          <w:szCs w:val="22"/>
        </w:rPr>
      </w:pPr>
      <w:r w:rsidRPr="00E84AE6">
        <w:rPr>
          <w:rFonts w:ascii="Calibri Light" w:hAnsi="Calibri Light" w:cs="Calibri Light"/>
          <w:color w:val="000000"/>
          <w:sz w:val="22"/>
          <w:szCs w:val="22"/>
        </w:rPr>
        <w:t>Vytvoření jednotného metodického rámce pro řízení bezpečnosti a krizových situací včetně participace všech fakult a součástí.</w:t>
      </w:r>
      <w:r w:rsidRPr="00E84AE6">
        <w:rPr>
          <w:rFonts w:ascii="Calibri Light" w:hAnsi="Calibri Light" w:cs="Calibri Light"/>
          <w:color w:val="000000"/>
          <w:sz w:val="22"/>
          <w:szCs w:val="22"/>
        </w:rPr>
        <w:br/>
        <w:t>Součástí bude:</w:t>
      </w:r>
    </w:p>
    <w:p w14:paraId="41C3B350" w14:textId="77777777" w:rsidR="00E84AE6" w:rsidRPr="00E84AE6" w:rsidRDefault="00E84AE6" w:rsidP="00E84AE6">
      <w:pPr>
        <w:pStyle w:val="Normlnweb"/>
        <w:numPr>
          <w:ilvl w:val="0"/>
          <w:numId w:val="14"/>
        </w:numPr>
        <w:spacing w:before="120" w:beforeAutospacing="0"/>
        <w:ind w:left="714" w:hanging="357"/>
        <w:rPr>
          <w:rFonts w:ascii="Calibri Light" w:hAnsi="Calibri Light" w:cs="Calibri Light"/>
          <w:color w:val="000000"/>
          <w:sz w:val="22"/>
          <w:szCs w:val="22"/>
        </w:rPr>
      </w:pPr>
      <w:r w:rsidRPr="00E84AE6">
        <w:rPr>
          <w:rFonts w:ascii="Calibri Light" w:hAnsi="Calibri Light" w:cs="Calibri Light"/>
          <w:color w:val="000000"/>
          <w:sz w:val="22"/>
          <w:szCs w:val="22"/>
        </w:rPr>
        <w:t>vypracování</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centrálního bezpečnostního a krizového plánu</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univerzity,</w:t>
      </w:r>
    </w:p>
    <w:p w14:paraId="0BC2CED8" w14:textId="77777777" w:rsidR="00E84AE6" w:rsidRPr="00E84AE6" w:rsidRDefault="00E84AE6" w:rsidP="00E84AE6">
      <w:pPr>
        <w:pStyle w:val="Normlnweb"/>
        <w:numPr>
          <w:ilvl w:val="0"/>
          <w:numId w:val="14"/>
        </w:numPr>
        <w:rPr>
          <w:rFonts w:ascii="Calibri Light" w:hAnsi="Calibri Light" w:cs="Calibri Light"/>
          <w:color w:val="000000"/>
          <w:sz w:val="22"/>
          <w:szCs w:val="22"/>
        </w:rPr>
      </w:pPr>
      <w:r w:rsidRPr="00E84AE6">
        <w:rPr>
          <w:rFonts w:ascii="Calibri Light" w:hAnsi="Calibri Light" w:cs="Calibri Light"/>
          <w:color w:val="000000"/>
          <w:sz w:val="22"/>
          <w:szCs w:val="22"/>
        </w:rPr>
        <w:t>tvorba</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metodického manuálu</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pro zaměstnance a studující,</w:t>
      </w:r>
    </w:p>
    <w:p w14:paraId="4B85F295" w14:textId="77777777" w:rsidR="00E84AE6" w:rsidRPr="00E84AE6" w:rsidRDefault="00E84AE6" w:rsidP="00E84AE6">
      <w:pPr>
        <w:pStyle w:val="Normlnweb"/>
        <w:numPr>
          <w:ilvl w:val="0"/>
          <w:numId w:val="14"/>
        </w:numPr>
        <w:rPr>
          <w:rFonts w:ascii="Calibri Light" w:hAnsi="Calibri Light" w:cs="Calibri Light"/>
          <w:color w:val="000000"/>
          <w:sz w:val="22"/>
          <w:szCs w:val="22"/>
        </w:rPr>
      </w:pPr>
      <w:r w:rsidRPr="00E84AE6">
        <w:rPr>
          <w:rFonts w:ascii="Calibri Light" w:hAnsi="Calibri Light" w:cs="Calibri Light"/>
          <w:color w:val="000000"/>
          <w:sz w:val="22"/>
          <w:szCs w:val="22"/>
        </w:rPr>
        <w:t>systém</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metodických a taktických karet</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pro konkrétní situace (incident management, mimořádné události, kyberbezpečnost),</w:t>
      </w:r>
    </w:p>
    <w:p w14:paraId="6CB82E38" w14:textId="77777777" w:rsidR="00E84AE6" w:rsidRPr="00E84AE6" w:rsidRDefault="00E84AE6" w:rsidP="00E84AE6">
      <w:pPr>
        <w:pStyle w:val="Normlnweb"/>
        <w:numPr>
          <w:ilvl w:val="0"/>
          <w:numId w:val="14"/>
        </w:numPr>
        <w:rPr>
          <w:rFonts w:ascii="Calibri Light" w:hAnsi="Calibri Light" w:cs="Calibri Light"/>
          <w:color w:val="000000"/>
          <w:sz w:val="22"/>
          <w:szCs w:val="22"/>
        </w:rPr>
      </w:pPr>
      <w:r w:rsidRPr="00E84AE6">
        <w:rPr>
          <w:rFonts w:ascii="Calibri Light" w:hAnsi="Calibri Light" w:cs="Calibri Light"/>
          <w:color w:val="000000"/>
          <w:sz w:val="22"/>
          <w:szCs w:val="22"/>
        </w:rPr>
        <w:lastRenderedPageBreak/>
        <w:t>zřízení sítě</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odpovědných osob za bezpečnost</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na jednotlivých fakultách s přímou vazbou na centrálního bezpečnostního manažera,</w:t>
      </w:r>
    </w:p>
    <w:p w14:paraId="70D2105A" w14:textId="77777777" w:rsidR="00E84AE6" w:rsidRPr="00E84AE6" w:rsidRDefault="00E84AE6" w:rsidP="00E84AE6">
      <w:pPr>
        <w:pStyle w:val="Normlnweb"/>
        <w:numPr>
          <w:ilvl w:val="0"/>
          <w:numId w:val="14"/>
        </w:numPr>
        <w:rPr>
          <w:rFonts w:ascii="Calibri Light" w:hAnsi="Calibri Light" w:cs="Calibri Light"/>
          <w:color w:val="000000"/>
          <w:sz w:val="22"/>
          <w:szCs w:val="22"/>
        </w:rPr>
      </w:pPr>
      <w:r w:rsidRPr="00E84AE6">
        <w:rPr>
          <w:rFonts w:ascii="Calibri Light" w:hAnsi="Calibri Light" w:cs="Calibri Light"/>
          <w:color w:val="000000"/>
          <w:sz w:val="22"/>
          <w:szCs w:val="22"/>
        </w:rPr>
        <w:t>nastavení systému vyhodnocování a sdílení zkušeností (zpětná vazba, pravidelné koordinační porady).</w:t>
      </w:r>
    </w:p>
    <w:p w14:paraId="45CA5032" w14:textId="77777777" w:rsidR="00E84AE6" w:rsidRDefault="00E84AE6" w:rsidP="00E84AE6">
      <w:pPr>
        <w:pStyle w:val="Normlnweb"/>
        <w:numPr>
          <w:ilvl w:val="0"/>
          <w:numId w:val="14"/>
        </w:numPr>
        <w:rPr>
          <w:rFonts w:ascii="Calibri Light" w:hAnsi="Calibri Light" w:cs="Calibri Light"/>
          <w:color w:val="000000"/>
          <w:sz w:val="22"/>
          <w:szCs w:val="22"/>
        </w:rPr>
      </w:pPr>
      <w:r w:rsidRPr="00E84AE6">
        <w:rPr>
          <w:rFonts w:ascii="Calibri Light" w:hAnsi="Calibri Light" w:cs="Calibri Light"/>
          <w:color w:val="000000"/>
          <w:sz w:val="22"/>
          <w:szCs w:val="22"/>
        </w:rPr>
        <w:t>Povinnosti stran v rámci distribuce informaci a bezpečnostních postupů mezi studující a zaměstnance</w:t>
      </w:r>
    </w:p>
    <w:p w14:paraId="7D735F9C" w14:textId="77777777" w:rsidR="00E84AE6" w:rsidRPr="00E84AE6" w:rsidRDefault="00E84AE6" w:rsidP="00E84AE6">
      <w:pPr>
        <w:pStyle w:val="Normlnweb"/>
        <w:ind w:left="720"/>
        <w:rPr>
          <w:rFonts w:ascii="Calibri Light" w:hAnsi="Calibri Light" w:cs="Calibri Light"/>
          <w:color w:val="000000"/>
          <w:sz w:val="22"/>
          <w:szCs w:val="22"/>
        </w:rPr>
      </w:pPr>
    </w:p>
    <w:p w14:paraId="4E27CE85" w14:textId="77777777" w:rsidR="00E84AE6" w:rsidRPr="00E84AE6" w:rsidRDefault="00E84AE6" w:rsidP="00E84AE6">
      <w:pPr>
        <w:pStyle w:val="Nadpis4"/>
        <w:rPr>
          <w:rFonts w:ascii="Calibri Light" w:hAnsi="Calibri Light" w:cs="Calibri Light"/>
          <w:color w:val="000000"/>
          <w:sz w:val="22"/>
          <w:szCs w:val="22"/>
        </w:rPr>
      </w:pPr>
      <w:r w:rsidRPr="00E84AE6">
        <w:rPr>
          <w:rStyle w:val="Siln"/>
          <w:rFonts w:ascii="Calibri Light" w:hAnsi="Calibri Light" w:cs="Calibri Light"/>
          <w:b/>
          <w:bCs w:val="0"/>
          <w:color w:val="000000"/>
          <w:sz w:val="22"/>
          <w:szCs w:val="22"/>
        </w:rPr>
        <w:t>4. Vzdělávací rovina</w:t>
      </w:r>
    </w:p>
    <w:p w14:paraId="682A9F0D" w14:textId="77777777" w:rsidR="00E84AE6" w:rsidRPr="00E84AE6" w:rsidRDefault="00E84AE6" w:rsidP="00E84AE6">
      <w:pPr>
        <w:pStyle w:val="Normlnweb"/>
        <w:spacing w:after="120" w:afterAutospacing="0"/>
        <w:rPr>
          <w:rFonts w:ascii="Calibri Light" w:hAnsi="Calibri Light" w:cs="Calibri Light"/>
          <w:color w:val="000000"/>
          <w:sz w:val="22"/>
          <w:szCs w:val="22"/>
        </w:rPr>
      </w:pPr>
      <w:r w:rsidRPr="00E84AE6">
        <w:rPr>
          <w:rFonts w:ascii="Calibri Light" w:hAnsi="Calibri Light" w:cs="Calibri Light"/>
          <w:color w:val="000000"/>
          <w:sz w:val="22"/>
          <w:szCs w:val="22"/>
        </w:rPr>
        <w:t>Zajištění kontinuálního vzdělávání a praktické připravenosti zaměstnanců a studujících.</w:t>
      </w:r>
      <w:r w:rsidRPr="00E84AE6">
        <w:rPr>
          <w:rFonts w:ascii="Calibri Light" w:hAnsi="Calibri Light" w:cs="Calibri Light"/>
          <w:color w:val="000000"/>
          <w:sz w:val="22"/>
          <w:szCs w:val="22"/>
        </w:rPr>
        <w:br/>
        <w:t>Plán zahrnuje:</w:t>
      </w:r>
    </w:p>
    <w:p w14:paraId="4624B4A7" w14:textId="77777777" w:rsidR="00E84AE6" w:rsidRPr="00E84AE6" w:rsidRDefault="00E84AE6" w:rsidP="00E84AE6">
      <w:pPr>
        <w:pStyle w:val="Normlnweb"/>
        <w:numPr>
          <w:ilvl w:val="0"/>
          <w:numId w:val="15"/>
        </w:numPr>
        <w:spacing w:before="120" w:beforeAutospacing="0"/>
        <w:ind w:left="714" w:hanging="357"/>
        <w:rPr>
          <w:rFonts w:ascii="Calibri Light" w:hAnsi="Calibri Light" w:cs="Calibri Light"/>
          <w:color w:val="000000"/>
          <w:sz w:val="22"/>
          <w:szCs w:val="22"/>
        </w:rPr>
      </w:pPr>
      <w:r w:rsidRPr="00E84AE6">
        <w:rPr>
          <w:rFonts w:ascii="Calibri Light" w:hAnsi="Calibri Light" w:cs="Calibri Light"/>
          <w:color w:val="000000"/>
          <w:sz w:val="22"/>
          <w:szCs w:val="22"/>
        </w:rPr>
        <w:t>pravidelná bezpečnostní a krizová školení,</w:t>
      </w:r>
    </w:p>
    <w:p w14:paraId="093338F9" w14:textId="77777777" w:rsidR="00E84AE6" w:rsidRPr="00E84AE6" w:rsidRDefault="00E84AE6" w:rsidP="00E84AE6">
      <w:pPr>
        <w:pStyle w:val="Normlnweb"/>
        <w:numPr>
          <w:ilvl w:val="0"/>
          <w:numId w:val="15"/>
        </w:numPr>
        <w:rPr>
          <w:rFonts w:ascii="Calibri Light" w:hAnsi="Calibri Light" w:cs="Calibri Light"/>
          <w:color w:val="000000"/>
          <w:sz w:val="22"/>
          <w:szCs w:val="22"/>
        </w:rPr>
      </w:pPr>
      <w:r w:rsidRPr="00E84AE6">
        <w:rPr>
          <w:rFonts w:ascii="Calibri Light" w:hAnsi="Calibri Light" w:cs="Calibri Light"/>
          <w:color w:val="000000"/>
          <w:sz w:val="22"/>
          <w:szCs w:val="22"/>
        </w:rPr>
        <w:t>evakuační a námětová cvičení,</w:t>
      </w:r>
    </w:p>
    <w:p w14:paraId="0D1D54D1" w14:textId="77777777" w:rsidR="00E84AE6" w:rsidRPr="00E84AE6" w:rsidRDefault="00E84AE6" w:rsidP="00E84AE6">
      <w:pPr>
        <w:pStyle w:val="Normlnweb"/>
        <w:numPr>
          <w:ilvl w:val="0"/>
          <w:numId w:val="15"/>
        </w:numPr>
        <w:rPr>
          <w:rFonts w:ascii="Calibri Light" w:hAnsi="Calibri Light" w:cs="Calibri Light"/>
          <w:color w:val="000000"/>
          <w:sz w:val="22"/>
          <w:szCs w:val="22"/>
        </w:rPr>
      </w:pPr>
      <w:r w:rsidRPr="00E84AE6">
        <w:rPr>
          <w:rFonts w:ascii="Calibri Light" w:hAnsi="Calibri Light" w:cs="Calibri Light"/>
          <w:color w:val="000000"/>
          <w:sz w:val="22"/>
          <w:szCs w:val="22"/>
        </w:rPr>
        <w:t>specializovaná školení pro specifické skupiny (např. studijní oddělení, recepční, ostrahu, krizový tým),</w:t>
      </w:r>
    </w:p>
    <w:p w14:paraId="394B9DC8" w14:textId="77777777" w:rsidR="00E84AE6" w:rsidRPr="00E84AE6" w:rsidRDefault="00E84AE6" w:rsidP="00E84AE6">
      <w:pPr>
        <w:pStyle w:val="Normlnweb"/>
        <w:numPr>
          <w:ilvl w:val="0"/>
          <w:numId w:val="15"/>
        </w:numPr>
        <w:rPr>
          <w:rFonts w:ascii="Calibri Light" w:hAnsi="Calibri Light" w:cs="Calibri Light"/>
          <w:color w:val="000000"/>
          <w:sz w:val="22"/>
          <w:szCs w:val="22"/>
        </w:rPr>
      </w:pPr>
      <w:r w:rsidRPr="00E84AE6">
        <w:rPr>
          <w:rFonts w:ascii="Calibri Light" w:hAnsi="Calibri Light" w:cs="Calibri Light"/>
          <w:color w:val="000000"/>
          <w:sz w:val="22"/>
          <w:szCs w:val="22"/>
        </w:rPr>
        <w:t>výcvik v komunikaci a deeskalaci konfliktů, zvládání napětí a nastavování hranic.</w:t>
      </w:r>
    </w:p>
    <w:p w14:paraId="24F0E2EA"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Strategický plán bude koncipován jako</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živý dokument</w:t>
      </w:r>
      <w:r w:rsidRPr="00E84AE6">
        <w:rPr>
          <w:rFonts w:ascii="Calibri Light" w:hAnsi="Calibri Light" w:cs="Calibri Light"/>
          <w:color w:val="000000"/>
          <w:sz w:val="22"/>
          <w:szCs w:val="22"/>
        </w:rPr>
        <w:t>, který umožní univerzitě reagovat na aktuální hrozby i legislativní změny. Jeho implementace přispěje k vytvoření</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transparentního, bezpečného a podporujícího prostředí</w:t>
      </w:r>
      <w:r w:rsidRPr="00E84AE6">
        <w:rPr>
          <w:rStyle w:val="apple-converted-space"/>
          <w:rFonts w:ascii="Calibri Light" w:eastAsia="Calibri" w:hAnsi="Calibri Light" w:cs="Calibri Light"/>
          <w:color w:val="000000"/>
          <w:sz w:val="22"/>
          <w:szCs w:val="22"/>
        </w:rPr>
        <w:t> </w:t>
      </w:r>
      <w:r w:rsidRPr="00E84AE6">
        <w:rPr>
          <w:rFonts w:ascii="Calibri Light" w:hAnsi="Calibri Light" w:cs="Calibri Light"/>
          <w:color w:val="000000"/>
          <w:sz w:val="22"/>
          <w:szCs w:val="22"/>
        </w:rPr>
        <w:t>pro všechny členy akademické obce.</w:t>
      </w:r>
    </w:p>
    <w:p w14:paraId="483DFC01" w14:textId="77777777" w:rsidR="00E84AE6" w:rsidRPr="00E84AE6" w:rsidRDefault="00E84AE6" w:rsidP="00E84AE6">
      <w:pPr>
        <w:spacing w:line="360" w:lineRule="auto"/>
        <w:rPr>
          <w:rFonts w:ascii="Calibri Light" w:hAnsi="Calibri Light" w:cs="Calibri Light"/>
        </w:rPr>
      </w:pPr>
    </w:p>
    <w:p w14:paraId="0CF999C5" w14:textId="77777777" w:rsidR="00E84AE6" w:rsidRPr="00E84AE6" w:rsidRDefault="00E84AE6" w:rsidP="00E84AE6">
      <w:pPr>
        <w:pStyle w:val="Nadpis3"/>
        <w:rPr>
          <w:rStyle w:val="Siln"/>
          <w:rFonts w:ascii="Calibri Light" w:hAnsi="Calibri Light" w:cs="Calibri Light"/>
          <w:b/>
          <w:bCs w:val="0"/>
          <w:color w:val="44546A"/>
        </w:rPr>
      </w:pPr>
      <w:r>
        <w:rPr>
          <w:rStyle w:val="Siln"/>
          <w:rFonts w:ascii="Calibri Light" w:hAnsi="Calibri Light" w:cs="Calibri Light"/>
          <w:b/>
          <w:bCs w:val="0"/>
          <w:color w:val="44546A"/>
        </w:rPr>
        <w:br w:type="page"/>
      </w:r>
      <w:r>
        <w:rPr>
          <w:rStyle w:val="Siln"/>
          <w:rFonts w:ascii="Calibri Light" w:hAnsi="Calibri Light" w:cs="Calibri Light"/>
          <w:b/>
          <w:bCs w:val="0"/>
          <w:color w:val="44546A"/>
        </w:rPr>
        <w:lastRenderedPageBreak/>
        <w:t>Doplnění bezpečnostní dokumentace</w:t>
      </w:r>
    </w:p>
    <w:p w14:paraId="5E8CC127" w14:textId="77777777" w:rsidR="00E84AE6" w:rsidRPr="00E84AE6" w:rsidRDefault="00E84AE6" w:rsidP="00E84AE6">
      <w:pPr>
        <w:rPr>
          <w:rFonts w:ascii="Calibri Light" w:hAnsi="Calibri Light" w:cs="Calibri Light"/>
          <w:b/>
          <w:bCs/>
          <w:color w:val="44546A"/>
          <w:sz w:val="28"/>
          <w:szCs w:val="28"/>
        </w:rPr>
      </w:pPr>
    </w:p>
    <w:p w14:paraId="58DAE3E9" w14:textId="77777777" w:rsidR="00E84AE6" w:rsidRPr="00E84AE6" w:rsidRDefault="00E84AE6" w:rsidP="00E84AE6">
      <w:pPr>
        <w:rPr>
          <w:rFonts w:ascii="Calibri Light" w:hAnsi="Calibri Light" w:cs="Calibri Light"/>
          <w:b/>
          <w:bCs/>
          <w:color w:val="44546A"/>
          <w:sz w:val="28"/>
          <w:szCs w:val="28"/>
        </w:rPr>
      </w:pPr>
    </w:p>
    <w:p w14:paraId="60664D51" w14:textId="77777777" w:rsidR="00E84AE6" w:rsidRDefault="00E84AE6" w:rsidP="00E84AE6">
      <w:pPr>
        <w:rPr>
          <w:rFonts w:ascii="Calibri Light" w:hAnsi="Calibri Light" w:cs="Calibri Light"/>
          <w:b/>
          <w:bCs/>
          <w:color w:val="000000"/>
          <w:sz w:val="28"/>
          <w:szCs w:val="28"/>
          <w:u w:val="single"/>
        </w:rPr>
      </w:pPr>
      <w:r>
        <w:rPr>
          <w:rFonts w:ascii="Calibri Light" w:hAnsi="Calibri Light" w:cs="Calibri Light"/>
          <w:b/>
          <w:bCs/>
          <w:color w:val="000000"/>
          <w:sz w:val="28"/>
          <w:szCs w:val="28"/>
          <w:u w:val="single"/>
        </w:rPr>
        <w:t>Bezpečnostní plán</w:t>
      </w:r>
    </w:p>
    <w:p w14:paraId="4FB0F6F0" w14:textId="77777777" w:rsidR="00E84AE6" w:rsidRPr="00E84AE6" w:rsidRDefault="00E84AE6" w:rsidP="00E84AE6">
      <w:pPr>
        <w:pStyle w:val="Normlnweb"/>
        <w:ind w:left="567"/>
        <w:rPr>
          <w:rFonts w:ascii="Calibri Light" w:hAnsi="Calibri Light" w:cs="Calibri Light"/>
          <w:color w:val="000000"/>
          <w:sz w:val="22"/>
          <w:szCs w:val="22"/>
        </w:rPr>
      </w:pPr>
      <w:r w:rsidRPr="00E84AE6">
        <w:rPr>
          <w:rFonts w:ascii="Calibri Light" w:hAnsi="Calibri Light" w:cs="Calibri Light"/>
          <w:color w:val="000000"/>
          <w:sz w:val="22"/>
          <w:szCs w:val="22"/>
        </w:rPr>
        <w:t xml:space="preserve">Zpracování bezpečnostního plánu, který bude mít charakter jednoduché a pro uživatele přehledné dokumentace dle daných potřeb, jejíž dalšími přílohami mohou být stávající interní směrnice týkající se bezpečnosti. Bezpečnostní plán bude poskytovat základní informace nutné pro prvotní zajištění správných postupů, evidenci důležitých kontaktů a zajištění bezpečnostního standardu. Bezpečnostní plán může dále obsahovat řadu příloh, jako například krizový plán, seznam postupů </w:t>
      </w:r>
      <w:proofErr w:type="spellStart"/>
      <w:r w:rsidRPr="00E84AE6">
        <w:rPr>
          <w:rFonts w:ascii="Calibri Light" w:hAnsi="Calibri Light" w:cs="Calibri Light"/>
          <w:color w:val="000000"/>
          <w:sz w:val="22"/>
          <w:szCs w:val="22"/>
        </w:rPr>
        <w:t>mitigace</w:t>
      </w:r>
      <w:proofErr w:type="spellEnd"/>
      <w:r w:rsidRPr="00E84AE6">
        <w:rPr>
          <w:rFonts w:ascii="Calibri Light" w:hAnsi="Calibri Light" w:cs="Calibri Light"/>
          <w:color w:val="000000"/>
          <w:sz w:val="22"/>
          <w:szCs w:val="22"/>
        </w:rPr>
        <w:t xml:space="preserve"> identifikovaných rizik, seznam dodavatelů, vzdělávací program, bezpečnostní manuál a další. </w:t>
      </w:r>
    </w:p>
    <w:p w14:paraId="52FE3F36" w14:textId="77777777" w:rsidR="00E84AE6" w:rsidRPr="00E84AE6" w:rsidRDefault="00E84AE6" w:rsidP="00E84AE6">
      <w:pPr>
        <w:pStyle w:val="Normlnweb"/>
        <w:ind w:left="567"/>
        <w:rPr>
          <w:rFonts w:ascii="Calibri Light" w:hAnsi="Calibri Light" w:cs="Calibri Light"/>
          <w:color w:val="000000"/>
          <w:sz w:val="22"/>
          <w:szCs w:val="22"/>
        </w:rPr>
      </w:pPr>
      <w:r w:rsidRPr="00E84AE6">
        <w:rPr>
          <w:rFonts w:ascii="Calibri Light" w:hAnsi="Calibri Light" w:cs="Calibri Light"/>
          <w:color w:val="000000"/>
          <w:sz w:val="22"/>
          <w:szCs w:val="22"/>
        </w:rPr>
        <w:t>Obecná struktura bezpečnostního plánu, která bude upravena dle obhlídky a pohovoru</w:t>
      </w:r>
      <w:r>
        <w:rPr>
          <w:rFonts w:ascii="Calibri Light" w:hAnsi="Calibri Light" w:cs="Calibri Light"/>
          <w:color w:val="000000"/>
          <w:sz w:val="22"/>
          <w:szCs w:val="22"/>
        </w:rPr>
        <w:t xml:space="preserve"> </w:t>
      </w:r>
      <w:r w:rsidRPr="00E84AE6">
        <w:rPr>
          <w:rFonts w:ascii="Calibri Light" w:hAnsi="Calibri Light" w:cs="Calibri Light"/>
          <w:color w:val="000000"/>
          <w:sz w:val="22"/>
          <w:szCs w:val="22"/>
        </w:rPr>
        <w:t>s objednatelem.</w:t>
      </w:r>
    </w:p>
    <w:p w14:paraId="7ECBD547" w14:textId="77777777" w:rsidR="00E84AE6" w:rsidRDefault="00E84AE6" w:rsidP="00E84AE6">
      <w:pPr>
        <w:tabs>
          <w:tab w:val="left" w:pos="2950"/>
        </w:tabs>
        <w:spacing w:line="360" w:lineRule="auto"/>
        <w:ind w:left="567"/>
        <w:rPr>
          <w:rFonts w:ascii="Calibri Light" w:hAnsi="Calibri Light" w:cs="Calibri Light"/>
          <w:b/>
          <w:bCs/>
          <w:i/>
          <w:iCs/>
        </w:rPr>
      </w:pPr>
      <w:r w:rsidRPr="00E84AE6">
        <w:rPr>
          <w:rFonts w:ascii="Calibri Light" w:hAnsi="Calibri Light" w:cs="Calibri Light"/>
          <w:b/>
          <w:bCs/>
          <w:i/>
          <w:iCs/>
        </w:rPr>
        <w:t>Základní informace</w:t>
      </w:r>
    </w:p>
    <w:p w14:paraId="6CC1FCC0" w14:textId="77777777" w:rsidR="00E84AE6" w:rsidRDefault="00E84AE6" w:rsidP="00E84AE6">
      <w:pPr>
        <w:numPr>
          <w:ilvl w:val="0"/>
          <w:numId w:val="16"/>
        </w:numPr>
        <w:tabs>
          <w:tab w:val="left" w:pos="1418"/>
        </w:tabs>
        <w:spacing w:line="360" w:lineRule="auto"/>
        <w:rPr>
          <w:rFonts w:ascii="Calibri Light" w:hAnsi="Calibri Light" w:cs="Calibri Light"/>
          <w:b/>
          <w:bCs/>
          <w:i/>
          <w:iCs/>
          <w:lang w:eastAsia="en-US"/>
        </w:rPr>
      </w:pPr>
      <w:r w:rsidRPr="00E84AE6">
        <w:rPr>
          <w:rFonts w:ascii="Calibri Light" w:hAnsi="Calibri Light" w:cs="Calibri Light"/>
          <w:b/>
          <w:bCs/>
          <w:i/>
          <w:iCs/>
          <w:lang w:eastAsia="en-US"/>
        </w:rPr>
        <w:t>Základní údaje o instituci</w:t>
      </w:r>
    </w:p>
    <w:p w14:paraId="690A4A9B" w14:textId="77777777" w:rsidR="00E84AE6" w:rsidRPr="00E84AE6" w:rsidRDefault="00E84AE6" w:rsidP="00E84AE6">
      <w:pPr>
        <w:numPr>
          <w:ilvl w:val="1"/>
          <w:numId w:val="16"/>
        </w:numPr>
        <w:tabs>
          <w:tab w:val="left" w:pos="1418"/>
        </w:tabs>
        <w:spacing w:line="360" w:lineRule="auto"/>
        <w:rPr>
          <w:rFonts w:ascii="Calibri Light" w:hAnsi="Calibri Light" w:cs="Calibri Light"/>
          <w:b/>
          <w:bCs/>
          <w:i/>
          <w:iCs/>
        </w:rPr>
      </w:pPr>
      <w:r w:rsidRPr="00E84AE6">
        <w:rPr>
          <w:rFonts w:ascii="Calibri Light" w:hAnsi="Calibri Light" w:cs="Calibri Light"/>
          <w:i/>
          <w:iCs/>
          <w:lang w:eastAsia="en-US"/>
        </w:rPr>
        <w:t>Organizační struktur</w:t>
      </w:r>
      <w:r>
        <w:rPr>
          <w:rFonts w:ascii="Calibri Light" w:hAnsi="Calibri Light" w:cs="Calibri Light"/>
          <w:i/>
          <w:iCs/>
          <w:lang w:eastAsia="en-US"/>
        </w:rPr>
        <w:t>a</w:t>
      </w:r>
    </w:p>
    <w:p w14:paraId="4ADD1C10" w14:textId="77777777" w:rsidR="00E84AE6" w:rsidRPr="00E84AE6" w:rsidRDefault="00E84AE6" w:rsidP="00E84AE6">
      <w:pPr>
        <w:numPr>
          <w:ilvl w:val="1"/>
          <w:numId w:val="16"/>
        </w:numPr>
        <w:tabs>
          <w:tab w:val="left" w:pos="1418"/>
        </w:tabs>
        <w:spacing w:line="360" w:lineRule="auto"/>
        <w:rPr>
          <w:rFonts w:ascii="Calibri Light" w:hAnsi="Calibri Light" w:cs="Calibri Light"/>
          <w:b/>
          <w:bCs/>
          <w:i/>
          <w:iCs/>
        </w:rPr>
      </w:pPr>
      <w:r>
        <w:rPr>
          <w:rFonts w:ascii="Calibri Light" w:hAnsi="Calibri Light" w:cs="Calibri Light"/>
          <w:i/>
          <w:iCs/>
          <w:lang w:eastAsia="en-US"/>
        </w:rPr>
        <w:t>Umístění a účel</w:t>
      </w:r>
    </w:p>
    <w:p w14:paraId="1F8A600A" w14:textId="77777777" w:rsidR="00E84AE6" w:rsidRPr="00E84AE6" w:rsidRDefault="00E84AE6" w:rsidP="00E84AE6">
      <w:pPr>
        <w:numPr>
          <w:ilvl w:val="0"/>
          <w:numId w:val="16"/>
        </w:numPr>
        <w:tabs>
          <w:tab w:val="left" w:pos="1418"/>
        </w:tabs>
        <w:spacing w:line="360" w:lineRule="auto"/>
        <w:rPr>
          <w:rFonts w:ascii="Calibri Light" w:hAnsi="Calibri Light" w:cs="Calibri Light"/>
          <w:b/>
          <w:bCs/>
          <w:i/>
          <w:iCs/>
          <w:lang w:eastAsia="en-US"/>
        </w:rPr>
      </w:pPr>
      <w:r w:rsidRPr="00E84AE6">
        <w:rPr>
          <w:rFonts w:ascii="Calibri Light" w:hAnsi="Calibri Light" w:cs="Calibri Light"/>
          <w:b/>
          <w:bCs/>
          <w:i/>
          <w:iCs/>
          <w:lang w:eastAsia="en-US"/>
        </w:rPr>
        <w:t>Základní informace o objektech</w:t>
      </w:r>
    </w:p>
    <w:p w14:paraId="1A932B63"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Místopis a rozpis</w:t>
      </w:r>
    </w:p>
    <w:p w14:paraId="1AF440F2"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Evakuační plány</w:t>
      </w:r>
    </w:p>
    <w:p w14:paraId="276C3E6F"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Režimové směrnice</w:t>
      </w:r>
    </w:p>
    <w:p w14:paraId="7EA3FCD7"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Požární poplachové směrnice</w:t>
      </w:r>
    </w:p>
    <w:p w14:paraId="7427C01C" w14:textId="77777777" w:rsidR="00E84AE6" w:rsidRPr="00E84AE6" w:rsidRDefault="00E84AE6" w:rsidP="00E84AE6">
      <w:pPr>
        <w:tabs>
          <w:tab w:val="left" w:pos="2950"/>
        </w:tabs>
        <w:spacing w:line="360" w:lineRule="auto"/>
        <w:ind w:left="567"/>
        <w:rPr>
          <w:rFonts w:ascii="Calibri Light" w:hAnsi="Calibri Light" w:cs="Calibri Light"/>
          <w:b/>
          <w:bCs/>
          <w:i/>
          <w:iCs/>
        </w:rPr>
      </w:pPr>
      <w:r w:rsidRPr="00E84AE6">
        <w:rPr>
          <w:rFonts w:ascii="Calibri Light" w:hAnsi="Calibri Light" w:cs="Calibri Light"/>
          <w:b/>
          <w:bCs/>
          <w:i/>
          <w:iCs/>
        </w:rPr>
        <w:t>Bezpečnostní prvky</w:t>
      </w:r>
    </w:p>
    <w:p w14:paraId="3401E3B0" w14:textId="77777777" w:rsidR="00E84AE6" w:rsidRPr="00E84AE6" w:rsidRDefault="00E84AE6" w:rsidP="00E84AE6">
      <w:pPr>
        <w:numPr>
          <w:ilvl w:val="0"/>
          <w:numId w:val="16"/>
        </w:numPr>
        <w:tabs>
          <w:tab w:val="left" w:pos="1418"/>
        </w:tabs>
        <w:spacing w:line="360" w:lineRule="auto"/>
        <w:rPr>
          <w:rFonts w:ascii="Calibri Light" w:hAnsi="Calibri Light" w:cs="Calibri Light"/>
          <w:b/>
          <w:bCs/>
          <w:i/>
          <w:iCs/>
          <w:lang w:eastAsia="en-US"/>
        </w:rPr>
      </w:pPr>
      <w:r w:rsidRPr="00E84AE6">
        <w:rPr>
          <w:rFonts w:ascii="Calibri Light" w:hAnsi="Calibri Light" w:cs="Calibri Light"/>
          <w:b/>
          <w:bCs/>
          <w:i/>
          <w:iCs/>
          <w:lang w:eastAsia="en-US"/>
        </w:rPr>
        <w:t>Fyzická bezpečnost</w:t>
      </w:r>
    </w:p>
    <w:p w14:paraId="4788B7F8"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Procedury pro rutinní situace</w:t>
      </w:r>
    </w:p>
    <w:p w14:paraId="6306878C"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Procedury pro incidenty</w:t>
      </w:r>
    </w:p>
    <w:p w14:paraId="0C8AF9A1"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Operační karty</w:t>
      </w:r>
    </w:p>
    <w:p w14:paraId="4A973AF4"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Taktické karty</w:t>
      </w:r>
    </w:p>
    <w:p w14:paraId="26BD7597"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Školení</w:t>
      </w:r>
    </w:p>
    <w:p w14:paraId="4D54D841"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Testování, vyhodnocování a návrh opatření</w:t>
      </w:r>
    </w:p>
    <w:p w14:paraId="4AF90A82" w14:textId="77777777" w:rsidR="00E84AE6" w:rsidRPr="00E84AE6" w:rsidRDefault="00E84AE6" w:rsidP="00E84AE6">
      <w:pPr>
        <w:numPr>
          <w:ilvl w:val="0"/>
          <w:numId w:val="16"/>
        </w:numPr>
        <w:tabs>
          <w:tab w:val="left" w:pos="1418"/>
        </w:tabs>
        <w:spacing w:line="360" w:lineRule="auto"/>
        <w:rPr>
          <w:rFonts w:ascii="Calibri Light" w:hAnsi="Calibri Light" w:cs="Calibri Light"/>
          <w:b/>
          <w:bCs/>
          <w:i/>
          <w:iCs/>
          <w:lang w:eastAsia="en-US"/>
        </w:rPr>
      </w:pPr>
      <w:r w:rsidRPr="00E84AE6">
        <w:rPr>
          <w:rFonts w:ascii="Calibri Light" w:hAnsi="Calibri Light" w:cs="Calibri Light"/>
          <w:b/>
          <w:bCs/>
          <w:i/>
          <w:iCs/>
          <w:lang w:eastAsia="en-US"/>
        </w:rPr>
        <w:t>Technická bezpečnostní opatření</w:t>
      </w:r>
    </w:p>
    <w:p w14:paraId="4F14EF59"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Elektronické prvky</w:t>
      </w:r>
    </w:p>
    <w:p w14:paraId="712F062A"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lastRenderedPageBreak/>
        <w:t>Mechanické prvky</w:t>
      </w:r>
    </w:p>
    <w:p w14:paraId="340C7B7C"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Technické prostředky (zdravotnické, pohotovostní, evakuační)</w:t>
      </w:r>
    </w:p>
    <w:p w14:paraId="5DEA1232"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Kritické technologie a režimové přístupy</w:t>
      </w:r>
    </w:p>
    <w:p w14:paraId="77C8F34F"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Školení na technická bezpečnostní opatření</w:t>
      </w:r>
    </w:p>
    <w:p w14:paraId="732B1428"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Testování, vyhodnocování a návrh opatření</w:t>
      </w:r>
    </w:p>
    <w:p w14:paraId="56B1497A" w14:textId="77777777" w:rsidR="00E84AE6" w:rsidRPr="00E84AE6" w:rsidRDefault="00E84AE6" w:rsidP="00E84AE6">
      <w:pPr>
        <w:numPr>
          <w:ilvl w:val="0"/>
          <w:numId w:val="16"/>
        </w:numPr>
        <w:tabs>
          <w:tab w:val="left" w:pos="1418"/>
        </w:tabs>
        <w:spacing w:line="360" w:lineRule="auto"/>
        <w:rPr>
          <w:rFonts w:ascii="Calibri Light" w:hAnsi="Calibri Light" w:cs="Calibri Light"/>
          <w:b/>
          <w:bCs/>
          <w:i/>
          <w:iCs/>
          <w:lang w:eastAsia="en-US"/>
        </w:rPr>
      </w:pPr>
      <w:r w:rsidRPr="00E84AE6">
        <w:rPr>
          <w:rFonts w:ascii="Calibri Light" w:hAnsi="Calibri Light" w:cs="Calibri Light"/>
          <w:b/>
          <w:bCs/>
          <w:i/>
          <w:iCs/>
          <w:lang w:eastAsia="en-US"/>
        </w:rPr>
        <w:t>Organizační opatření</w:t>
      </w:r>
    </w:p>
    <w:p w14:paraId="6A5CAC67"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Krizový plán</w:t>
      </w:r>
    </w:p>
    <w:p w14:paraId="004ED885"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Incident management</w:t>
      </w:r>
    </w:p>
    <w:p w14:paraId="6BD50569"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Bezpečnostní standardy pro konání akcí</w:t>
      </w:r>
    </w:p>
    <w:p w14:paraId="663D7598"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Spolupráce s IZS, sdílení informací</w:t>
      </w:r>
    </w:p>
    <w:p w14:paraId="5ED53863"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Řízení rizik, identifikace hrozeb</w:t>
      </w:r>
    </w:p>
    <w:p w14:paraId="34E10495"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proofErr w:type="spellStart"/>
      <w:r w:rsidRPr="00E84AE6">
        <w:rPr>
          <w:rFonts w:ascii="Calibri Light" w:hAnsi="Calibri Light" w:cs="Calibri Light"/>
          <w:i/>
          <w:iCs/>
          <w:lang w:eastAsia="en-US"/>
        </w:rPr>
        <w:t>Security</w:t>
      </w:r>
      <w:proofErr w:type="spellEnd"/>
      <w:r w:rsidRPr="00E84AE6">
        <w:rPr>
          <w:rFonts w:ascii="Calibri Light" w:hAnsi="Calibri Light" w:cs="Calibri Light"/>
          <w:i/>
          <w:iCs/>
          <w:lang w:eastAsia="en-US"/>
        </w:rPr>
        <w:t xml:space="preserve"> </w:t>
      </w:r>
      <w:proofErr w:type="spellStart"/>
      <w:r w:rsidRPr="00E84AE6">
        <w:rPr>
          <w:rFonts w:ascii="Calibri Light" w:hAnsi="Calibri Light" w:cs="Calibri Light"/>
          <w:i/>
          <w:iCs/>
          <w:lang w:eastAsia="en-US"/>
        </w:rPr>
        <w:t>Awarness</w:t>
      </w:r>
      <w:proofErr w:type="spellEnd"/>
      <w:r w:rsidRPr="00E84AE6">
        <w:rPr>
          <w:rFonts w:ascii="Calibri Light" w:hAnsi="Calibri Light" w:cs="Calibri Light"/>
          <w:i/>
          <w:iCs/>
          <w:lang w:eastAsia="en-US"/>
        </w:rPr>
        <w:t xml:space="preserve"> – bezpečnostní povědomí</w:t>
      </w:r>
    </w:p>
    <w:p w14:paraId="3779A112"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 xml:space="preserve">Vzdělávací program </w:t>
      </w:r>
    </w:p>
    <w:p w14:paraId="5024FA51"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Postupy pro organizační procedury (on-</w:t>
      </w:r>
      <w:proofErr w:type="spellStart"/>
      <w:r w:rsidRPr="00E84AE6">
        <w:rPr>
          <w:rFonts w:ascii="Calibri Light" w:hAnsi="Calibri Light" w:cs="Calibri Light"/>
          <w:i/>
          <w:iCs/>
          <w:lang w:eastAsia="en-US"/>
        </w:rPr>
        <w:t>boarding</w:t>
      </w:r>
      <w:proofErr w:type="spellEnd"/>
      <w:r w:rsidRPr="00E84AE6">
        <w:rPr>
          <w:rFonts w:ascii="Calibri Light" w:hAnsi="Calibri Light" w:cs="Calibri Light"/>
          <w:i/>
          <w:iCs/>
          <w:lang w:eastAsia="en-US"/>
        </w:rPr>
        <w:t xml:space="preserve"> a </w:t>
      </w:r>
      <w:proofErr w:type="spellStart"/>
      <w:r w:rsidRPr="00E84AE6">
        <w:rPr>
          <w:rFonts w:ascii="Calibri Light" w:hAnsi="Calibri Light" w:cs="Calibri Light"/>
          <w:i/>
          <w:iCs/>
          <w:lang w:eastAsia="en-US"/>
        </w:rPr>
        <w:t>off-boarding</w:t>
      </w:r>
      <w:proofErr w:type="spellEnd"/>
      <w:r w:rsidRPr="00E84AE6">
        <w:rPr>
          <w:rFonts w:ascii="Calibri Light" w:hAnsi="Calibri Light" w:cs="Calibri Light"/>
          <w:i/>
          <w:iCs/>
          <w:lang w:eastAsia="en-US"/>
        </w:rPr>
        <w:t>, bezpečnostní opatření v případě hrozby…atd)</w:t>
      </w:r>
    </w:p>
    <w:p w14:paraId="35A3D9E8" w14:textId="77777777" w:rsidR="00E84AE6" w:rsidRPr="00E84AE6" w:rsidRDefault="00E84AE6" w:rsidP="00E84AE6">
      <w:pPr>
        <w:numPr>
          <w:ilvl w:val="1"/>
          <w:numId w:val="16"/>
        </w:numPr>
        <w:tabs>
          <w:tab w:val="left" w:pos="1418"/>
        </w:tabs>
        <w:spacing w:line="360" w:lineRule="auto"/>
        <w:rPr>
          <w:rFonts w:ascii="Calibri Light" w:hAnsi="Calibri Light" w:cs="Calibri Light"/>
          <w:i/>
          <w:iCs/>
          <w:lang w:eastAsia="en-US"/>
        </w:rPr>
      </w:pPr>
      <w:r w:rsidRPr="00E84AE6">
        <w:rPr>
          <w:rFonts w:ascii="Calibri Light" w:hAnsi="Calibri Light" w:cs="Calibri Light"/>
          <w:i/>
          <w:iCs/>
          <w:lang w:eastAsia="en-US"/>
        </w:rPr>
        <w:t>Zálohování a přístupy k bezpečnostnímu plánu</w:t>
      </w:r>
    </w:p>
    <w:p w14:paraId="69EB6302" w14:textId="77777777" w:rsidR="00E84AE6" w:rsidRPr="00E84AE6" w:rsidRDefault="00E84AE6" w:rsidP="00E84AE6">
      <w:pPr>
        <w:tabs>
          <w:tab w:val="left" w:pos="2950"/>
        </w:tabs>
        <w:spacing w:line="360" w:lineRule="auto"/>
        <w:ind w:left="567"/>
        <w:rPr>
          <w:rFonts w:ascii="Calibri Light" w:hAnsi="Calibri Light" w:cs="Calibri Light"/>
          <w:b/>
          <w:bCs/>
          <w:i/>
          <w:iCs/>
        </w:rPr>
      </w:pPr>
      <w:r w:rsidRPr="00E84AE6">
        <w:rPr>
          <w:rFonts w:ascii="Calibri Light" w:hAnsi="Calibri Light" w:cs="Calibri Light"/>
          <w:b/>
          <w:bCs/>
          <w:i/>
          <w:iCs/>
        </w:rPr>
        <w:t xml:space="preserve">Oznamování a evidence bezpečnostních incidentů </w:t>
      </w:r>
    </w:p>
    <w:p w14:paraId="064239BE" w14:textId="77777777" w:rsidR="00E84AE6" w:rsidRPr="00E84AE6" w:rsidRDefault="00E84AE6" w:rsidP="00E84AE6">
      <w:pPr>
        <w:tabs>
          <w:tab w:val="left" w:pos="2950"/>
        </w:tabs>
        <w:spacing w:line="360" w:lineRule="auto"/>
        <w:ind w:left="567"/>
        <w:rPr>
          <w:rFonts w:ascii="Calibri Light" w:hAnsi="Calibri Light" w:cs="Calibri Light"/>
          <w:b/>
          <w:bCs/>
          <w:i/>
          <w:iCs/>
        </w:rPr>
      </w:pPr>
      <w:r w:rsidRPr="00E84AE6">
        <w:rPr>
          <w:rFonts w:ascii="Calibri Light" w:hAnsi="Calibri Light" w:cs="Calibri Light"/>
          <w:b/>
          <w:bCs/>
          <w:i/>
          <w:iCs/>
        </w:rPr>
        <w:t>Důležité kontakty</w:t>
      </w:r>
    </w:p>
    <w:p w14:paraId="35ADE4B9" w14:textId="77777777" w:rsidR="00E84AE6" w:rsidRPr="00E84AE6" w:rsidRDefault="00E84AE6" w:rsidP="00E84AE6">
      <w:pPr>
        <w:tabs>
          <w:tab w:val="left" w:pos="2950"/>
        </w:tabs>
        <w:spacing w:line="360" w:lineRule="auto"/>
        <w:rPr>
          <w:rFonts w:ascii="Calibri Light" w:hAnsi="Calibri Light" w:cs="Calibri Light"/>
        </w:rPr>
      </w:pPr>
    </w:p>
    <w:p w14:paraId="6B2C579C" w14:textId="77777777" w:rsidR="00E84AE6" w:rsidRDefault="00E84AE6" w:rsidP="00E84AE6">
      <w:pPr>
        <w:spacing w:before="100" w:beforeAutospacing="1" w:after="100" w:afterAutospacing="1"/>
        <w:rPr>
          <w:rFonts w:ascii="Calibri Light" w:hAnsi="Calibri Light" w:cs="Calibri Light"/>
          <w:b/>
          <w:bCs/>
          <w:color w:val="000000"/>
          <w:sz w:val="28"/>
          <w:szCs w:val="28"/>
          <w:u w:val="single"/>
        </w:rPr>
      </w:pPr>
      <w:r>
        <w:rPr>
          <w:rFonts w:ascii="Calibri Light" w:hAnsi="Calibri Light" w:cs="Calibri Light"/>
          <w:b/>
          <w:bCs/>
          <w:color w:val="000000"/>
          <w:sz w:val="28"/>
          <w:szCs w:val="28"/>
          <w:u w:val="single"/>
        </w:rPr>
        <w:t>Účel a rozdělení postupů v rámci bezpečnosti (Taktické a Operační karty)</w:t>
      </w:r>
    </w:p>
    <w:p w14:paraId="1F29E3AD"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Cílem rozdělení jednotlivých postupů je zajistit rychlou a efektivní reakci při mimořádných událostech. Bezpečnostní směrnice jsou obecně nastaveny tak, aby pokrývaly veškerá práva a povinnosti objednatele i dodavatele. V praxi však při řešení mimořádných událostí často dochází k nedodržení požadovaných postupů. To bývá způsobeno jejich obsáhlostí a neznalostí klíčových bodů potřebných pro první fázi incidentu, tedy pro identifikaci problému a reakci.</w:t>
      </w:r>
    </w:p>
    <w:p w14:paraId="25101BD2"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 xml:space="preserve">Pro potřeby zaměstnanců </w:t>
      </w:r>
      <w:r>
        <w:rPr>
          <w:rFonts w:ascii="Calibri Light" w:hAnsi="Calibri Light" w:cs="Calibri Light"/>
          <w:color w:val="000000"/>
          <w:sz w:val="22"/>
          <w:szCs w:val="22"/>
        </w:rPr>
        <w:t>budou</w:t>
      </w:r>
      <w:r w:rsidRPr="00E84AE6">
        <w:rPr>
          <w:rFonts w:ascii="Calibri Light" w:hAnsi="Calibri Light" w:cs="Calibri Light"/>
          <w:color w:val="000000"/>
          <w:sz w:val="22"/>
          <w:szCs w:val="22"/>
        </w:rPr>
        <w:t xml:space="preserve"> proto vytvořeny taktické karty. Ty obsahují zkrácené instrukce s</w:t>
      </w:r>
      <w:r>
        <w:rPr>
          <w:rFonts w:ascii="Calibri Light" w:hAnsi="Calibri Light" w:cs="Calibri Light"/>
          <w:color w:val="000000"/>
          <w:sz w:val="22"/>
          <w:szCs w:val="22"/>
        </w:rPr>
        <w:t> </w:t>
      </w:r>
      <w:r w:rsidRPr="00E84AE6">
        <w:rPr>
          <w:rFonts w:ascii="Calibri Light" w:hAnsi="Calibri Light" w:cs="Calibri Light"/>
          <w:color w:val="000000"/>
          <w:sz w:val="22"/>
          <w:szCs w:val="22"/>
        </w:rPr>
        <w:t>důrazem na nejdůležitější kroky pro počáteční řešení situace. Rozsáhlejší postupy bývají následně koordinovány s integrovaným záchranným systémem (IZS), manažerem či jinou odpovědnou osobou za daný objekt nebo vysokou školu. Tyto karty nenahrazují současné směrnice, ale pouze se zaměřují na nejdůležitější kroky v rámci reakce.</w:t>
      </w:r>
    </w:p>
    <w:p w14:paraId="76081510"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 xml:space="preserve">Na druhé straně operační / </w:t>
      </w:r>
      <w:proofErr w:type="spellStart"/>
      <w:r w:rsidRPr="00E84AE6">
        <w:rPr>
          <w:rFonts w:ascii="Calibri Light" w:hAnsi="Calibri Light" w:cs="Calibri Light"/>
          <w:color w:val="000000"/>
          <w:sz w:val="22"/>
          <w:szCs w:val="22"/>
        </w:rPr>
        <w:t>mitigační</w:t>
      </w:r>
      <w:proofErr w:type="spellEnd"/>
      <w:r w:rsidRPr="00E84AE6">
        <w:rPr>
          <w:rFonts w:ascii="Calibri Light" w:hAnsi="Calibri Light" w:cs="Calibri Light"/>
          <w:color w:val="000000"/>
          <w:sz w:val="22"/>
          <w:szCs w:val="22"/>
        </w:rPr>
        <w:t xml:space="preserve"> karty, které jsou určeny pro vedení či slouží nejen k ověření klíčových bodů pro zmírnění dopadů situace, ale také jako podklad pro krizový tým. Tyto karty zahrnují informace potřebné pro interní komunikaci směrem k zaměstnancům, studentům a rovněž ověřené informace pro případnou tiskovou zprávu</w:t>
      </w:r>
      <w:r>
        <w:rPr>
          <w:rFonts w:ascii="Calibri Light" w:hAnsi="Calibri Light" w:cs="Calibri Light"/>
          <w:color w:val="000000"/>
          <w:sz w:val="22"/>
          <w:szCs w:val="22"/>
        </w:rPr>
        <w:t>.</w:t>
      </w:r>
    </w:p>
    <w:p w14:paraId="2F1CF57C" w14:textId="77777777" w:rsidR="00E84AE6" w:rsidRDefault="00E84AE6" w:rsidP="00E84AE6">
      <w:pPr>
        <w:pStyle w:val="Normln1"/>
        <w:rPr>
          <w:rFonts w:ascii="Calibri Light" w:hAnsi="Calibri Light" w:cs="Calibri Light"/>
          <w:b/>
          <w:color w:val="000000"/>
          <w:sz w:val="28"/>
          <w:szCs w:val="28"/>
        </w:rPr>
      </w:pPr>
      <w:r>
        <w:rPr>
          <w:rFonts w:ascii="Calibri Light" w:hAnsi="Calibri Light" w:cs="Calibri Light"/>
          <w:b/>
          <w:color w:val="000000"/>
          <w:sz w:val="28"/>
          <w:szCs w:val="28"/>
        </w:rPr>
        <w:lastRenderedPageBreak/>
        <w:t xml:space="preserve">Barevné rozdělení karet dle typů situací </w:t>
      </w:r>
    </w:p>
    <w:p w14:paraId="05025477"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 xml:space="preserve">Karty </w:t>
      </w:r>
      <w:r>
        <w:rPr>
          <w:rFonts w:ascii="Calibri Light" w:hAnsi="Calibri Light" w:cs="Calibri Light"/>
          <w:color w:val="000000"/>
          <w:sz w:val="22"/>
          <w:szCs w:val="22"/>
        </w:rPr>
        <w:t>budou</w:t>
      </w:r>
      <w:r w:rsidRPr="00E84AE6">
        <w:rPr>
          <w:rFonts w:ascii="Calibri Light" w:hAnsi="Calibri Light" w:cs="Calibri Light"/>
          <w:color w:val="000000"/>
          <w:sz w:val="22"/>
          <w:szCs w:val="22"/>
        </w:rPr>
        <w:t xml:space="preserve"> barevně rozdělené podle úrovně závažnosti situace, což umožňuje rychlou a přehlednou orientaci. Pro situace přímého ohrožení života jsou určeny</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červené karty</w:t>
      </w:r>
      <w:r w:rsidRPr="00E84AE6">
        <w:rPr>
          <w:rFonts w:ascii="Calibri Light" w:hAnsi="Calibri Light" w:cs="Calibri Light"/>
          <w:color w:val="000000"/>
          <w:sz w:val="22"/>
          <w:szCs w:val="22"/>
        </w:rPr>
        <w:t>, zatímco pro situace sekundárního ohrožení, například při nálezu podezřelého zavazadla, jsou použity</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oranžové karty</w:t>
      </w:r>
      <w:r w:rsidRPr="00E84AE6">
        <w:rPr>
          <w:rFonts w:ascii="Calibri Light" w:hAnsi="Calibri Light" w:cs="Calibri Light"/>
          <w:color w:val="000000"/>
          <w:sz w:val="22"/>
          <w:szCs w:val="22"/>
        </w:rPr>
        <w:t>. Situace týkající se ohrožení majetku, jako je krádež nebo poškození, jsou označeny</w:t>
      </w:r>
      <w:r w:rsidRPr="00E84AE6">
        <w:rPr>
          <w:rStyle w:val="apple-converted-space"/>
          <w:rFonts w:ascii="Calibri Light" w:eastAsia="Calibri" w:hAnsi="Calibri Light" w:cs="Calibri Light"/>
          <w:color w:val="000000"/>
          <w:sz w:val="22"/>
          <w:szCs w:val="22"/>
        </w:rPr>
        <w:t> </w:t>
      </w:r>
      <w:r w:rsidRPr="00E84AE6">
        <w:rPr>
          <w:rStyle w:val="Siln"/>
          <w:rFonts w:ascii="Calibri Light" w:hAnsi="Calibri Light" w:cs="Calibri Light"/>
          <w:color w:val="000000"/>
          <w:sz w:val="22"/>
          <w:szCs w:val="22"/>
        </w:rPr>
        <w:t>zelenými kartami</w:t>
      </w:r>
      <w:r w:rsidRPr="00E84AE6">
        <w:rPr>
          <w:rFonts w:ascii="Calibri Light" w:hAnsi="Calibri Light" w:cs="Calibri Light"/>
          <w:color w:val="000000"/>
          <w:sz w:val="22"/>
          <w:szCs w:val="22"/>
        </w:rPr>
        <w:t>.</w:t>
      </w:r>
    </w:p>
    <w:p w14:paraId="456F1878" w14:textId="77777777" w:rsidR="00E84AE6" w:rsidRPr="00E84AE6" w:rsidRDefault="00E84AE6" w:rsidP="00E84AE6">
      <w:pPr>
        <w:pStyle w:val="Normlnweb"/>
        <w:rPr>
          <w:rFonts w:ascii="Calibri Light" w:hAnsi="Calibri Light" w:cs="Calibri Light"/>
          <w:color w:val="000000"/>
          <w:sz w:val="22"/>
          <w:szCs w:val="22"/>
        </w:rPr>
      </w:pPr>
      <w:r w:rsidRPr="00E84AE6">
        <w:rPr>
          <w:rFonts w:ascii="Calibri Light" w:hAnsi="Calibri Light" w:cs="Calibri Light"/>
          <w:color w:val="000000"/>
          <w:sz w:val="22"/>
          <w:szCs w:val="22"/>
        </w:rPr>
        <w:t>Toto rozdělení je možné přizpůsobit na základě požadavků a dohody s objednatelem. Karty mohou být koncipovány dle specifických potřeb jednotlivých objektů či organizací, a to tak, aby co nejlépe splňovaly jejich požadavky na bezpečnost a krizové řízení.</w:t>
      </w:r>
    </w:p>
    <w:p w14:paraId="520A991F" w14:textId="77777777" w:rsidR="00E84AE6" w:rsidRPr="00E84AE6" w:rsidRDefault="00E84AE6" w:rsidP="00E84AE6">
      <w:pPr>
        <w:pStyle w:val="Normln1"/>
        <w:rPr>
          <w:rFonts w:ascii="Calibri Light" w:hAnsi="Calibri Light" w:cs="Calibri Light"/>
          <w:b/>
        </w:rPr>
      </w:pPr>
      <w:r w:rsidRPr="00E84AE6">
        <w:rPr>
          <w:rFonts w:ascii="Calibri Light" w:hAnsi="Calibri Light" w:cs="Calibri Light"/>
          <w:b/>
        </w:rPr>
        <w:t xml:space="preserve">Obsah, forma a systém karet </w:t>
      </w:r>
      <w:r>
        <w:rPr>
          <w:rFonts w:ascii="Calibri Light" w:hAnsi="Calibri Light" w:cs="Calibri Light"/>
          <w:b/>
        </w:rPr>
        <w:t>bude</w:t>
      </w:r>
      <w:r w:rsidRPr="00E84AE6">
        <w:rPr>
          <w:rFonts w:ascii="Calibri Light" w:hAnsi="Calibri Light" w:cs="Calibri Light"/>
          <w:b/>
        </w:rPr>
        <w:t xml:space="preserve"> </w:t>
      </w:r>
      <w:r>
        <w:rPr>
          <w:rFonts w:ascii="Calibri Light" w:hAnsi="Calibri Light" w:cs="Calibri Light"/>
          <w:b/>
        </w:rPr>
        <w:t xml:space="preserve">přizpůsoben </w:t>
      </w:r>
      <w:r w:rsidRPr="00E84AE6">
        <w:rPr>
          <w:rFonts w:ascii="Calibri Light" w:hAnsi="Calibri Light" w:cs="Calibri Light"/>
          <w:b/>
        </w:rPr>
        <w:t>požadavků</w:t>
      </w:r>
      <w:r>
        <w:rPr>
          <w:rFonts w:ascii="Calibri Light" w:hAnsi="Calibri Light" w:cs="Calibri Light"/>
          <w:b/>
        </w:rPr>
        <w:t>m</w:t>
      </w:r>
      <w:r w:rsidRPr="00E84AE6">
        <w:rPr>
          <w:rFonts w:ascii="Calibri Light" w:hAnsi="Calibri Light" w:cs="Calibri Light"/>
          <w:b/>
        </w:rPr>
        <w:t xml:space="preserve"> objednatele v souladu s</w:t>
      </w:r>
      <w:r>
        <w:rPr>
          <w:rFonts w:ascii="Calibri Light" w:hAnsi="Calibri Light" w:cs="Calibri Light"/>
          <w:b/>
        </w:rPr>
        <w:t xml:space="preserve"> jeho </w:t>
      </w:r>
      <w:r w:rsidRPr="00E84AE6">
        <w:rPr>
          <w:rFonts w:ascii="Calibri Light" w:hAnsi="Calibri Light" w:cs="Calibri Light"/>
          <w:b/>
        </w:rPr>
        <w:t>bezpečnostní politikou</w:t>
      </w:r>
      <w:r>
        <w:rPr>
          <w:rFonts w:ascii="Calibri Light" w:hAnsi="Calibri Light" w:cs="Calibri Light"/>
          <w:b/>
        </w:rPr>
        <w:t>.</w:t>
      </w:r>
    </w:p>
    <w:p w14:paraId="7BA118D1" w14:textId="77777777" w:rsidR="00E84AE6" w:rsidRPr="00E84AE6" w:rsidRDefault="00E84AE6" w:rsidP="00E84AE6">
      <w:pPr>
        <w:pStyle w:val="Normln1"/>
        <w:rPr>
          <w:rFonts w:ascii="Calibri Light" w:hAnsi="Calibri Light" w:cs="Calibri Light"/>
          <w:b/>
          <w:color w:val="366091"/>
          <w:sz w:val="28"/>
          <w:szCs w:val="28"/>
        </w:rPr>
      </w:pPr>
    </w:p>
    <w:p w14:paraId="6E4212F8" w14:textId="77777777" w:rsidR="00E84AE6" w:rsidRDefault="00E84AE6" w:rsidP="00E84AE6">
      <w:pPr>
        <w:spacing w:before="100" w:beforeAutospacing="1" w:after="100" w:afterAutospacing="1"/>
        <w:rPr>
          <w:rFonts w:ascii="Calibri Light" w:hAnsi="Calibri Light" w:cs="Calibri Light"/>
          <w:b/>
          <w:bCs/>
          <w:color w:val="000000"/>
          <w:sz w:val="28"/>
          <w:szCs w:val="28"/>
          <w:u w:val="single"/>
        </w:rPr>
      </w:pPr>
      <w:r>
        <w:rPr>
          <w:rFonts w:ascii="Calibri Light" w:hAnsi="Calibri Light" w:cs="Calibri Light"/>
          <w:b/>
          <w:bCs/>
          <w:color w:val="000000"/>
          <w:sz w:val="28"/>
          <w:szCs w:val="28"/>
          <w:u w:val="single"/>
        </w:rPr>
        <w:t>Informační kampaň</w:t>
      </w:r>
    </w:p>
    <w:p w14:paraId="77DE9679" w14:textId="0DA6D45B" w:rsidR="00E84AE6" w:rsidRDefault="00E84AE6" w:rsidP="00E84AE6">
      <w:pPr>
        <w:rPr>
          <w:rFonts w:ascii="Calibri Light" w:hAnsi="Calibri Light" w:cs="Calibri Light"/>
        </w:rPr>
      </w:pPr>
      <w:r w:rsidRPr="00E84AE6">
        <w:rPr>
          <w:rFonts w:ascii="Calibri Light" w:hAnsi="Calibri Light" w:cs="Calibri Light"/>
        </w:rPr>
        <w:t xml:space="preserve">Pro tvorbu bezpečného prostředí je velmi důležitá bezpečnostní informační kampaň, která bude působit i na studenty, nájemce či návštěvníky objektů. Mezi hlavní prvky informační kampaně patří bezpečnostní karty do místností, postupy na webových stránkách. Dále bude vypracován návrh dalších možných prvků a obsahu kampaně. </w:t>
      </w:r>
    </w:p>
    <w:p w14:paraId="313F8CD4" w14:textId="77777777" w:rsidR="00E84AE6" w:rsidRPr="00E84AE6" w:rsidRDefault="00E84AE6" w:rsidP="00E84AE6">
      <w:pPr>
        <w:rPr>
          <w:rFonts w:ascii="Calibri Light" w:hAnsi="Calibri Light" w:cs="Calibri Light"/>
        </w:rPr>
      </w:pPr>
    </w:p>
    <w:p w14:paraId="6E0A7801" w14:textId="77777777" w:rsidR="00E84AE6" w:rsidRPr="00E84AE6" w:rsidRDefault="00E84AE6" w:rsidP="00E84AE6">
      <w:pPr>
        <w:pStyle w:val="Normln1"/>
        <w:rPr>
          <w:rFonts w:ascii="Calibri Light" w:hAnsi="Calibri Light" w:cs="Calibri Light"/>
          <w:b/>
        </w:rPr>
      </w:pPr>
      <w:r w:rsidRPr="00E84AE6">
        <w:rPr>
          <w:rFonts w:ascii="Calibri Light" w:hAnsi="Calibri Light" w:cs="Calibri Light"/>
          <w:b/>
        </w:rPr>
        <w:t xml:space="preserve">Obsah, forma a systém </w:t>
      </w:r>
      <w:r>
        <w:rPr>
          <w:rFonts w:ascii="Calibri Light" w:hAnsi="Calibri Light" w:cs="Calibri Light"/>
          <w:b/>
        </w:rPr>
        <w:t xml:space="preserve">bezpečnostních (informačních) </w:t>
      </w:r>
      <w:r w:rsidRPr="00E84AE6">
        <w:rPr>
          <w:rFonts w:ascii="Calibri Light" w:hAnsi="Calibri Light" w:cs="Calibri Light"/>
          <w:b/>
        </w:rPr>
        <w:t xml:space="preserve">karet </w:t>
      </w:r>
      <w:r>
        <w:rPr>
          <w:rFonts w:ascii="Calibri Light" w:hAnsi="Calibri Light" w:cs="Calibri Light"/>
          <w:b/>
        </w:rPr>
        <w:t>bude přizpůsoben</w:t>
      </w:r>
      <w:r w:rsidRPr="00E84AE6">
        <w:rPr>
          <w:rFonts w:ascii="Calibri Light" w:hAnsi="Calibri Light" w:cs="Calibri Light"/>
          <w:b/>
        </w:rPr>
        <w:t xml:space="preserve"> požadavků</w:t>
      </w:r>
      <w:r>
        <w:rPr>
          <w:rFonts w:ascii="Calibri Light" w:hAnsi="Calibri Light" w:cs="Calibri Light"/>
          <w:b/>
        </w:rPr>
        <w:t>m</w:t>
      </w:r>
      <w:r w:rsidRPr="00E84AE6">
        <w:rPr>
          <w:rFonts w:ascii="Calibri Light" w:hAnsi="Calibri Light" w:cs="Calibri Light"/>
          <w:b/>
        </w:rPr>
        <w:t xml:space="preserve"> objednatele v souladu s</w:t>
      </w:r>
      <w:r>
        <w:rPr>
          <w:rFonts w:ascii="Calibri Light" w:hAnsi="Calibri Light" w:cs="Calibri Light"/>
          <w:b/>
        </w:rPr>
        <w:t xml:space="preserve"> jeho </w:t>
      </w:r>
      <w:r w:rsidRPr="00E84AE6">
        <w:rPr>
          <w:rFonts w:ascii="Calibri Light" w:hAnsi="Calibri Light" w:cs="Calibri Light"/>
          <w:b/>
        </w:rPr>
        <w:t>bezpečnostní politikou</w:t>
      </w:r>
      <w:r>
        <w:rPr>
          <w:rFonts w:ascii="Calibri Light" w:hAnsi="Calibri Light" w:cs="Calibri Light"/>
          <w:b/>
        </w:rPr>
        <w:t>.</w:t>
      </w:r>
    </w:p>
    <w:p w14:paraId="22AABA26" w14:textId="77777777" w:rsidR="00E84AE6" w:rsidRPr="00E84AE6" w:rsidRDefault="00E84AE6" w:rsidP="00E84AE6">
      <w:pPr>
        <w:rPr>
          <w:rFonts w:ascii="Calibri Light" w:hAnsi="Calibri Light" w:cs="Calibri Light"/>
        </w:rPr>
      </w:pPr>
    </w:p>
    <w:p w14:paraId="0AB3F9FB" w14:textId="77777777" w:rsidR="00E84AE6" w:rsidRPr="008C2B14" w:rsidRDefault="00E84AE6" w:rsidP="008B4F10">
      <w:pPr>
        <w:tabs>
          <w:tab w:val="left" w:pos="1260"/>
          <w:tab w:val="left" w:pos="7200"/>
        </w:tabs>
        <w:rPr>
          <w:rFonts w:ascii="Georgia" w:hAnsi="Georgia" w:cs="Arial"/>
        </w:rPr>
      </w:pPr>
    </w:p>
    <w:sectPr w:rsidR="00E84AE6" w:rsidRPr="008C2B14" w:rsidSect="008F67FD">
      <w:footerReference w:type="default" r:id="rId10"/>
      <w:pgSz w:w="11906" w:h="16838" w:code="9"/>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9633" w14:textId="77777777" w:rsidR="0077601F" w:rsidRDefault="0077601F" w:rsidP="008C2B14">
      <w:r>
        <w:separator/>
      </w:r>
    </w:p>
  </w:endnote>
  <w:endnote w:type="continuationSeparator" w:id="0">
    <w:p w14:paraId="7DAA2C25" w14:textId="77777777" w:rsidR="0077601F" w:rsidRDefault="0077601F" w:rsidP="008C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8D64" w14:textId="77777777" w:rsidR="008C2B14" w:rsidRDefault="008C2B14" w:rsidP="008C2B14">
    <w:pPr>
      <w:pStyle w:val="Zpat"/>
      <w:jc w:val="center"/>
      <w:rPr>
        <w:rFonts w:ascii="Georgia" w:hAnsi="Georgia"/>
      </w:rPr>
    </w:pPr>
    <w:r w:rsidRPr="00F41D20">
      <w:rPr>
        <w:rFonts w:ascii="Georgia" w:hAnsi="Georgia"/>
      </w:rPr>
      <w:t xml:space="preserve">- </w:t>
    </w:r>
    <w:r w:rsidRPr="00F41D20">
      <w:rPr>
        <w:rFonts w:ascii="Georgia" w:hAnsi="Georgia"/>
      </w:rPr>
      <w:fldChar w:fldCharType="begin"/>
    </w:r>
    <w:r w:rsidRPr="00F41D20">
      <w:rPr>
        <w:rFonts w:ascii="Georgia" w:hAnsi="Georgia"/>
      </w:rPr>
      <w:instrText>PAGE   \* MERGEFORMAT</w:instrText>
    </w:r>
    <w:r w:rsidRPr="00F41D20">
      <w:rPr>
        <w:rFonts w:ascii="Georgia" w:hAnsi="Georgia"/>
      </w:rPr>
      <w:fldChar w:fldCharType="separate"/>
    </w:r>
    <w:r w:rsidR="00416622">
      <w:rPr>
        <w:rFonts w:ascii="Georgia" w:hAnsi="Georgia"/>
        <w:noProof/>
      </w:rPr>
      <w:t>2</w:t>
    </w:r>
    <w:r w:rsidRPr="00F41D20">
      <w:rPr>
        <w:rFonts w:ascii="Georgia" w:hAnsi="Georgia"/>
      </w:rPr>
      <w:fldChar w:fldCharType="end"/>
    </w:r>
    <w:r w:rsidRPr="00F41D20">
      <w:rPr>
        <w:rFonts w:ascii="Georgia" w:hAnsi="Georgia"/>
      </w:rPr>
      <w:t xml:space="preserve"> </w:t>
    </w:r>
    <w:r w:rsidR="00157D5D">
      <w:rPr>
        <w:rFonts w:ascii="Georgia" w:hAnsi="Georg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F587" w14:textId="77777777" w:rsidR="0077601F" w:rsidRDefault="0077601F" w:rsidP="008C2B14">
      <w:r>
        <w:separator/>
      </w:r>
    </w:p>
  </w:footnote>
  <w:footnote w:type="continuationSeparator" w:id="0">
    <w:p w14:paraId="0C94285F" w14:textId="77777777" w:rsidR="0077601F" w:rsidRDefault="0077601F" w:rsidP="008C2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9DD"/>
    <w:multiLevelType w:val="hybridMultilevel"/>
    <w:tmpl w:val="7644777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1459551E"/>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9F2F56"/>
    <w:multiLevelType w:val="hybridMultilevel"/>
    <w:tmpl w:val="5420C1DC"/>
    <w:lvl w:ilvl="0" w:tplc="AEF689D6">
      <w:numFmt w:val="bullet"/>
      <w:lvlText w:val="-"/>
      <w:lvlJc w:val="left"/>
      <w:pPr>
        <w:ind w:left="717" w:hanging="360"/>
      </w:pPr>
      <w:rPr>
        <w:rFonts w:ascii="Georgia" w:eastAsia="Times New Roman" w:hAnsi="Georgia" w:cs="Aria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EB94AFB"/>
    <w:multiLevelType w:val="singleLevel"/>
    <w:tmpl w:val="C89A766A"/>
    <w:lvl w:ilvl="0">
      <w:start w:val="1"/>
      <w:numFmt w:val="decimal"/>
      <w:lvlText w:val="(%1)"/>
      <w:lvlJc w:val="left"/>
      <w:pPr>
        <w:tabs>
          <w:tab w:val="num" w:pos="705"/>
        </w:tabs>
        <w:ind w:left="705" w:hanging="705"/>
      </w:pPr>
      <w:rPr>
        <w:rFonts w:hint="default"/>
        <w:b/>
        <w:i w:val="0"/>
      </w:rPr>
    </w:lvl>
  </w:abstractNum>
  <w:abstractNum w:abstractNumId="4" w15:restartNumberingAfterBreak="0">
    <w:nsid w:val="2044062A"/>
    <w:multiLevelType w:val="multilevel"/>
    <w:tmpl w:val="5DC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32CE5"/>
    <w:multiLevelType w:val="multilevel"/>
    <w:tmpl w:val="2C2A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13D16"/>
    <w:multiLevelType w:val="hybridMultilevel"/>
    <w:tmpl w:val="9000B9B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6126A04"/>
    <w:multiLevelType w:val="hybridMultilevel"/>
    <w:tmpl w:val="C9822F5C"/>
    <w:lvl w:ilvl="0" w:tplc="AEF689D6">
      <w:numFmt w:val="bullet"/>
      <w:lvlText w:val="-"/>
      <w:lvlJc w:val="left"/>
      <w:pPr>
        <w:ind w:left="1077" w:hanging="360"/>
      </w:pPr>
      <w:rPr>
        <w:rFonts w:ascii="Georgia" w:eastAsia="Times New Roman"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B63555F"/>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010F5D"/>
    <w:multiLevelType w:val="hybridMultilevel"/>
    <w:tmpl w:val="8F4CEA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971264"/>
    <w:multiLevelType w:val="hybridMultilevel"/>
    <w:tmpl w:val="2C589DAA"/>
    <w:lvl w:ilvl="0" w:tplc="FC98FBCC">
      <w:start w:val="1"/>
      <w:numFmt w:val="upperRoman"/>
      <w:lvlText w:val="%1."/>
      <w:lvlJc w:val="left"/>
      <w:pPr>
        <w:tabs>
          <w:tab w:val="num" w:pos="1080"/>
        </w:tabs>
        <w:ind w:left="1080" w:hanging="720"/>
      </w:pPr>
      <w:rPr>
        <w:rFonts w:hint="default"/>
      </w:rPr>
    </w:lvl>
    <w:lvl w:ilvl="1" w:tplc="F3A0CF5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A05668"/>
    <w:multiLevelType w:val="multilevel"/>
    <w:tmpl w:val="567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D2F57"/>
    <w:multiLevelType w:val="hybridMultilevel"/>
    <w:tmpl w:val="8C3206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57659B"/>
    <w:multiLevelType w:val="multilevel"/>
    <w:tmpl w:val="60E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B6D51"/>
    <w:multiLevelType w:val="hybridMultilevel"/>
    <w:tmpl w:val="6582C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53302F"/>
    <w:multiLevelType w:val="hybridMultilevel"/>
    <w:tmpl w:val="35A2EA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
  </w:num>
  <w:num w:numId="4">
    <w:abstractNumId w:val="15"/>
  </w:num>
  <w:num w:numId="5">
    <w:abstractNumId w:val="3"/>
  </w:num>
  <w:num w:numId="6">
    <w:abstractNumId w:val="8"/>
  </w:num>
  <w:num w:numId="7">
    <w:abstractNumId w:val="2"/>
  </w:num>
  <w:num w:numId="8">
    <w:abstractNumId w:val="7"/>
  </w:num>
  <w:num w:numId="9">
    <w:abstractNumId w:val="0"/>
  </w:num>
  <w:num w:numId="10">
    <w:abstractNumId w:val="14"/>
  </w:num>
  <w:num w:numId="11">
    <w:abstractNumId w:val="12"/>
  </w:num>
  <w:num w:numId="12">
    <w:abstractNumId w:val="11"/>
  </w:num>
  <w:num w:numId="13">
    <w:abstractNumId w:val="5"/>
  </w:num>
  <w:num w:numId="14">
    <w:abstractNumId w:val="4"/>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CE"/>
    <w:rsid w:val="00070564"/>
    <w:rsid w:val="00073485"/>
    <w:rsid w:val="00080DB0"/>
    <w:rsid w:val="000963DC"/>
    <w:rsid w:val="00097B26"/>
    <w:rsid w:val="000A4112"/>
    <w:rsid w:val="000E2C82"/>
    <w:rsid w:val="00103FB5"/>
    <w:rsid w:val="00134A7C"/>
    <w:rsid w:val="001473D7"/>
    <w:rsid w:val="00157D5D"/>
    <w:rsid w:val="00162E43"/>
    <w:rsid w:val="001A0DB4"/>
    <w:rsid w:val="001B6B1B"/>
    <w:rsid w:val="001D19B7"/>
    <w:rsid w:val="001E349C"/>
    <w:rsid w:val="00215170"/>
    <w:rsid w:val="00215FE4"/>
    <w:rsid w:val="002300CC"/>
    <w:rsid w:val="00237A8B"/>
    <w:rsid w:val="00281030"/>
    <w:rsid w:val="002C03E3"/>
    <w:rsid w:val="002C1F50"/>
    <w:rsid w:val="002C5D89"/>
    <w:rsid w:val="002E5E28"/>
    <w:rsid w:val="002F064A"/>
    <w:rsid w:val="00312A89"/>
    <w:rsid w:val="00322EB7"/>
    <w:rsid w:val="00337589"/>
    <w:rsid w:val="00362276"/>
    <w:rsid w:val="00365612"/>
    <w:rsid w:val="00372F2E"/>
    <w:rsid w:val="003A559B"/>
    <w:rsid w:val="003C68F4"/>
    <w:rsid w:val="003E0898"/>
    <w:rsid w:val="003F5160"/>
    <w:rsid w:val="00401864"/>
    <w:rsid w:val="00416622"/>
    <w:rsid w:val="00460A7D"/>
    <w:rsid w:val="00463836"/>
    <w:rsid w:val="00475901"/>
    <w:rsid w:val="00485403"/>
    <w:rsid w:val="004F63B9"/>
    <w:rsid w:val="00537181"/>
    <w:rsid w:val="005900F0"/>
    <w:rsid w:val="005A4C1E"/>
    <w:rsid w:val="005E3F07"/>
    <w:rsid w:val="00611AAC"/>
    <w:rsid w:val="00613FFD"/>
    <w:rsid w:val="00634D73"/>
    <w:rsid w:val="006368D2"/>
    <w:rsid w:val="0066459F"/>
    <w:rsid w:val="00681379"/>
    <w:rsid w:val="006A3746"/>
    <w:rsid w:val="006B2D37"/>
    <w:rsid w:val="006C1481"/>
    <w:rsid w:val="006F4536"/>
    <w:rsid w:val="007474EA"/>
    <w:rsid w:val="0075048E"/>
    <w:rsid w:val="0077601F"/>
    <w:rsid w:val="00782E65"/>
    <w:rsid w:val="00790962"/>
    <w:rsid w:val="007C5447"/>
    <w:rsid w:val="007C70B5"/>
    <w:rsid w:val="007D3CCA"/>
    <w:rsid w:val="00855567"/>
    <w:rsid w:val="00871F41"/>
    <w:rsid w:val="00885866"/>
    <w:rsid w:val="008B4AF0"/>
    <w:rsid w:val="008B4F10"/>
    <w:rsid w:val="008C2B14"/>
    <w:rsid w:val="008C2E3C"/>
    <w:rsid w:val="008E43C3"/>
    <w:rsid w:val="008F6061"/>
    <w:rsid w:val="008F67FD"/>
    <w:rsid w:val="009005AE"/>
    <w:rsid w:val="00907A07"/>
    <w:rsid w:val="00920A56"/>
    <w:rsid w:val="00946973"/>
    <w:rsid w:val="009833F6"/>
    <w:rsid w:val="009930DE"/>
    <w:rsid w:val="00A06E77"/>
    <w:rsid w:val="00A65803"/>
    <w:rsid w:val="00A82551"/>
    <w:rsid w:val="00AB671F"/>
    <w:rsid w:val="00AC20ED"/>
    <w:rsid w:val="00AE3257"/>
    <w:rsid w:val="00AF45B2"/>
    <w:rsid w:val="00B00125"/>
    <w:rsid w:val="00B22D8D"/>
    <w:rsid w:val="00B32CF8"/>
    <w:rsid w:val="00B345EB"/>
    <w:rsid w:val="00B92EAA"/>
    <w:rsid w:val="00BA32BF"/>
    <w:rsid w:val="00BB0E96"/>
    <w:rsid w:val="00BB14C4"/>
    <w:rsid w:val="00BB2F9E"/>
    <w:rsid w:val="00BC3485"/>
    <w:rsid w:val="00BF66CE"/>
    <w:rsid w:val="00C351E2"/>
    <w:rsid w:val="00C80A0E"/>
    <w:rsid w:val="00C866CC"/>
    <w:rsid w:val="00C96170"/>
    <w:rsid w:val="00CE212D"/>
    <w:rsid w:val="00CE5C80"/>
    <w:rsid w:val="00D24F9E"/>
    <w:rsid w:val="00D40154"/>
    <w:rsid w:val="00D401FF"/>
    <w:rsid w:val="00D70F6C"/>
    <w:rsid w:val="00D9754A"/>
    <w:rsid w:val="00DD7D55"/>
    <w:rsid w:val="00DF6012"/>
    <w:rsid w:val="00E21756"/>
    <w:rsid w:val="00E84AE6"/>
    <w:rsid w:val="00EA25FC"/>
    <w:rsid w:val="00EA27F4"/>
    <w:rsid w:val="00EA7F41"/>
    <w:rsid w:val="00EC2B77"/>
    <w:rsid w:val="00ED21A4"/>
    <w:rsid w:val="00EF18A3"/>
    <w:rsid w:val="00EF744E"/>
    <w:rsid w:val="00F1787F"/>
    <w:rsid w:val="00F33450"/>
    <w:rsid w:val="00F4259F"/>
    <w:rsid w:val="00F53E8E"/>
    <w:rsid w:val="00F66A71"/>
    <w:rsid w:val="00F819E3"/>
    <w:rsid w:val="00FC3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BCF3C"/>
  <w15:chartTrackingRefBased/>
  <w15:docId w15:val="{07596B8E-208A-4A77-9F4F-3D52031A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3">
    <w:name w:val="heading 3"/>
    <w:basedOn w:val="Normln1"/>
    <w:next w:val="Normln1"/>
    <w:link w:val="Nadpis3Char"/>
    <w:rsid w:val="00E84AE6"/>
    <w:pPr>
      <w:keepNext/>
      <w:keepLines/>
      <w:spacing w:before="280" w:after="80"/>
      <w:outlineLvl w:val="2"/>
    </w:pPr>
    <w:rPr>
      <w:b/>
      <w:sz w:val="28"/>
      <w:szCs w:val="28"/>
    </w:rPr>
  </w:style>
  <w:style w:type="paragraph" w:styleId="Nadpis4">
    <w:name w:val="heading 4"/>
    <w:basedOn w:val="Normln1"/>
    <w:next w:val="Normln1"/>
    <w:link w:val="Nadpis4Char"/>
    <w:rsid w:val="00E84AE6"/>
    <w:pPr>
      <w:keepNext/>
      <w:keepLines/>
      <w:spacing w:before="240" w:after="40"/>
      <w:outlineLvl w:val="3"/>
    </w:pPr>
    <w:rPr>
      <w:b/>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semiHidden/>
    <w:rsid w:val="008B4AF0"/>
    <w:rPr>
      <w:rFonts w:ascii="Tahoma" w:hAnsi="Tahoma" w:cs="Tahoma"/>
      <w:sz w:val="16"/>
      <w:szCs w:val="16"/>
    </w:rPr>
  </w:style>
  <w:style w:type="paragraph" w:styleId="Odstavecseseznamem">
    <w:name w:val="List Paragraph"/>
    <w:basedOn w:val="Normln"/>
    <w:uiPriority w:val="34"/>
    <w:qFormat/>
    <w:rsid w:val="00B32CF8"/>
    <w:pPr>
      <w:ind w:left="708"/>
    </w:pPr>
  </w:style>
  <w:style w:type="paragraph" w:styleId="Zkladntext">
    <w:name w:val="Body Text"/>
    <w:basedOn w:val="Normln"/>
    <w:link w:val="ZkladntextChar"/>
    <w:rsid w:val="00401864"/>
    <w:rPr>
      <w:szCs w:val="20"/>
      <w:lang w:eastAsia="en-US"/>
    </w:rPr>
  </w:style>
  <w:style w:type="character" w:customStyle="1" w:styleId="ZkladntextChar">
    <w:name w:val="Základní text Char"/>
    <w:link w:val="Zkladntext"/>
    <w:rsid w:val="00401864"/>
    <w:rPr>
      <w:sz w:val="24"/>
      <w:lang w:eastAsia="en-US"/>
    </w:rPr>
  </w:style>
  <w:style w:type="paragraph" w:styleId="Zhlav">
    <w:name w:val="header"/>
    <w:basedOn w:val="Normln"/>
    <w:link w:val="ZhlavChar"/>
    <w:rsid w:val="008C2B14"/>
    <w:pPr>
      <w:tabs>
        <w:tab w:val="center" w:pos="4536"/>
        <w:tab w:val="right" w:pos="9072"/>
      </w:tabs>
    </w:pPr>
  </w:style>
  <w:style w:type="character" w:customStyle="1" w:styleId="ZhlavChar">
    <w:name w:val="Záhlaví Char"/>
    <w:link w:val="Zhlav"/>
    <w:rsid w:val="008C2B14"/>
    <w:rPr>
      <w:sz w:val="24"/>
      <w:szCs w:val="24"/>
    </w:rPr>
  </w:style>
  <w:style w:type="paragraph" w:styleId="Zpat">
    <w:name w:val="footer"/>
    <w:basedOn w:val="Normln"/>
    <w:link w:val="ZpatChar"/>
    <w:rsid w:val="008C2B14"/>
    <w:pPr>
      <w:tabs>
        <w:tab w:val="center" w:pos="4536"/>
        <w:tab w:val="right" w:pos="9072"/>
      </w:tabs>
    </w:pPr>
  </w:style>
  <w:style w:type="character" w:customStyle="1" w:styleId="ZpatChar">
    <w:name w:val="Zápatí Char"/>
    <w:link w:val="Zpat"/>
    <w:rsid w:val="008C2B14"/>
    <w:rPr>
      <w:sz w:val="24"/>
      <w:szCs w:val="24"/>
    </w:rPr>
  </w:style>
  <w:style w:type="character" w:styleId="Odkaznakoment">
    <w:name w:val="annotation reference"/>
    <w:rsid w:val="00EF18A3"/>
    <w:rPr>
      <w:sz w:val="16"/>
      <w:szCs w:val="16"/>
    </w:rPr>
  </w:style>
  <w:style w:type="paragraph" w:styleId="Textkomente">
    <w:name w:val="annotation text"/>
    <w:basedOn w:val="Normln"/>
    <w:link w:val="TextkomenteChar"/>
    <w:rsid w:val="00EF18A3"/>
    <w:rPr>
      <w:sz w:val="20"/>
      <w:szCs w:val="20"/>
    </w:rPr>
  </w:style>
  <w:style w:type="character" w:customStyle="1" w:styleId="TextkomenteChar">
    <w:name w:val="Text komentáře Char"/>
    <w:basedOn w:val="Standardnpsmoodstavce"/>
    <w:link w:val="Textkomente"/>
    <w:rsid w:val="00EF18A3"/>
  </w:style>
  <w:style w:type="paragraph" w:styleId="Pedmtkomente">
    <w:name w:val="annotation subject"/>
    <w:basedOn w:val="Textkomente"/>
    <w:next w:val="Textkomente"/>
    <w:link w:val="PedmtkomenteChar"/>
    <w:rsid w:val="00EF18A3"/>
    <w:rPr>
      <w:b/>
      <w:bCs/>
    </w:rPr>
  </w:style>
  <w:style w:type="character" w:customStyle="1" w:styleId="PedmtkomenteChar">
    <w:name w:val="Předmět komentáře Char"/>
    <w:link w:val="Pedmtkomente"/>
    <w:rsid w:val="00EF18A3"/>
    <w:rPr>
      <w:b/>
      <w:bCs/>
    </w:rPr>
  </w:style>
  <w:style w:type="paragraph" w:styleId="Revize">
    <w:name w:val="Revision"/>
    <w:hidden/>
    <w:uiPriority w:val="99"/>
    <w:semiHidden/>
    <w:rsid w:val="00B345EB"/>
    <w:rPr>
      <w:sz w:val="24"/>
      <w:szCs w:val="24"/>
    </w:rPr>
  </w:style>
  <w:style w:type="table" w:styleId="Mkatabulky">
    <w:name w:val="Table Grid"/>
    <w:basedOn w:val="Normlntabulka"/>
    <w:rsid w:val="0099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E84AE6"/>
    <w:rPr>
      <w:rFonts w:ascii="Calibri" w:eastAsia="Calibri" w:hAnsi="Calibri" w:cs="Calibri"/>
      <w:b/>
      <w:sz w:val="28"/>
      <w:szCs w:val="28"/>
    </w:rPr>
  </w:style>
  <w:style w:type="character" w:customStyle="1" w:styleId="Nadpis4Char">
    <w:name w:val="Nadpis 4 Char"/>
    <w:link w:val="Nadpis4"/>
    <w:rsid w:val="00E84AE6"/>
    <w:rPr>
      <w:rFonts w:ascii="Calibri" w:eastAsia="Calibri" w:hAnsi="Calibri" w:cs="Calibri"/>
      <w:b/>
      <w:sz w:val="24"/>
      <w:szCs w:val="24"/>
    </w:rPr>
  </w:style>
  <w:style w:type="paragraph" w:customStyle="1" w:styleId="Normln1">
    <w:name w:val="Normální1"/>
    <w:rsid w:val="00E84AE6"/>
    <w:pPr>
      <w:spacing w:after="200" w:line="276" w:lineRule="auto"/>
    </w:pPr>
    <w:rPr>
      <w:rFonts w:ascii="Calibri" w:eastAsia="Calibri" w:hAnsi="Calibri" w:cs="Calibri"/>
      <w:sz w:val="22"/>
      <w:szCs w:val="22"/>
    </w:rPr>
  </w:style>
  <w:style w:type="paragraph" w:styleId="Normlnweb">
    <w:name w:val="Normal (Web)"/>
    <w:basedOn w:val="Normln"/>
    <w:uiPriority w:val="99"/>
    <w:unhideWhenUsed/>
    <w:rsid w:val="00E84AE6"/>
    <w:pPr>
      <w:spacing w:before="100" w:beforeAutospacing="1" w:after="100" w:afterAutospacing="1"/>
    </w:pPr>
  </w:style>
  <w:style w:type="character" w:styleId="Siln">
    <w:name w:val="Strong"/>
    <w:uiPriority w:val="22"/>
    <w:qFormat/>
    <w:rsid w:val="00E84AE6"/>
    <w:rPr>
      <w:b/>
      <w:bCs/>
    </w:rPr>
  </w:style>
  <w:style w:type="character" w:customStyle="1" w:styleId="apple-converted-space">
    <w:name w:val="apple-converted-space"/>
    <w:basedOn w:val="Standardnpsmoodstavce"/>
    <w:rsid w:val="00E8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47FB7BEE0D147964F9DCEEBB980AE" ma:contentTypeVersion="16" ma:contentTypeDescription="Vytvoří nový dokument" ma:contentTypeScope="" ma:versionID="5146ac3a89d56531f7aca29dd258a223">
  <xsd:schema xmlns:xsd="http://www.w3.org/2001/XMLSchema" xmlns:xs="http://www.w3.org/2001/XMLSchema" xmlns:p="http://schemas.microsoft.com/office/2006/metadata/properties" xmlns:ns2="87c684e4-bc03-4152-bfb1-e95f49008734" xmlns:ns3="18632ccf-0218-415f-aa7f-4472ce48954f" targetNamespace="http://schemas.microsoft.com/office/2006/metadata/properties" ma:root="true" ma:fieldsID="1a9372c0bff0ee91a8e12cf08be03a5f" ns2:_="" ns3:_="">
    <xsd:import namespace="87c684e4-bc03-4152-bfb1-e95f49008734"/>
    <xsd:import namespace="18632ccf-0218-415f-aa7f-4472ce489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684e4-bc03-4152-bfb1-e95f4900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32ccf-0218-415f-aa7f-4472ce48954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0f48a80-5d9d-4b28-abd3-be134ab06410}" ma:internalName="TaxCatchAll" ma:showField="CatchAllData" ma:web="18632ccf-0218-415f-aa7f-4472ce489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632ccf-0218-415f-aa7f-4472ce48954f"/>
    <lcf76f155ced4ddcb4097134ff3c332f xmlns="87c684e4-bc03-4152-bfb1-e95f49008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16C9D4-27B1-47AC-A85A-53340851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684e4-bc03-4152-bfb1-e95f49008734"/>
    <ds:schemaRef ds:uri="18632ccf-0218-415f-aa7f-4472ce489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FFCFC-7EFA-47A7-AB69-DC4DC6B904DD}">
  <ds:schemaRefs>
    <ds:schemaRef ds:uri="http://schemas.microsoft.com/sharepoint/v3/contenttype/forms"/>
  </ds:schemaRefs>
</ds:datastoreItem>
</file>

<file path=customXml/itemProps3.xml><?xml version="1.0" encoding="utf-8"?>
<ds:datastoreItem xmlns:ds="http://schemas.openxmlformats.org/officeDocument/2006/customXml" ds:itemID="{8E103E1F-50EB-41C2-9603-502786D931ED}">
  <ds:schemaRefs>
    <ds:schemaRef ds:uri="http://schemas.microsoft.com/office/2006/metadata/properties"/>
    <ds:schemaRef ds:uri="http://schemas.microsoft.com/office/infopath/2007/PartnerControls"/>
    <ds:schemaRef ds:uri="18632ccf-0218-415f-aa7f-4472ce48954f"/>
    <ds:schemaRef ds:uri="87c684e4-bc03-4152-bfb1-e95f490087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1978</Words>
  <Characters>11673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 Sifu</dc:creator>
  <cp:keywords/>
  <cp:lastModifiedBy>jarosovam</cp:lastModifiedBy>
  <cp:revision>2</cp:revision>
  <cp:lastPrinted>2026-02-25T17:28:00Z</cp:lastPrinted>
  <dcterms:created xsi:type="dcterms:W3CDTF">2026-03-30T06:13:00Z</dcterms:created>
  <dcterms:modified xsi:type="dcterms:W3CDTF">2026-03-30T06:13:00Z</dcterms:modified>
</cp:coreProperties>
</file>