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CDBE" w14:textId="5166C245" w:rsidR="00022CA0" w:rsidRDefault="00022CA0" w:rsidP="00C42D71">
      <w:pPr>
        <w:suppressAutoHyphens/>
      </w:pPr>
    </w:p>
    <w:p w14:paraId="6E3B0A6E" w14:textId="77777777" w:rsidR="00DB3DE9" w:rsidRPr="00901709" w:rsidRDefault="00DB3DE9" w:rsidP="00901709">
      <w:pPr>
        <w:pStyle w:val="Nzev"/>
        <w:jc w:val="center"/>
        <w:outlineLvl w:val="0"/>
        <w:rPr>
          <w:i/>
          <w:spacing w:val="0"/>
          <w:kern w:val="20"/>
          <w:sz w:val="32"/>
          <w:szCs w:val="32"/>
          <w:lang w:eastAsia="ar-SA"/>
        </w:rPr>
      </w:pPr>
      <w:r w:rsidRPr="00901709">
        <w:rPr>
          <w:i/>
          <w:spacing w:val="0"/>
          <w:kern w:val="20"/>
          <w:sz w:val="32"/>
          <w:szCs w:val="32"/>
          <w:lang w:eastAsia="ar-SA"/>
        </w:rPr>
        <w:t>Komisionářská smlouva</w:t>
      </w:r>
    </w:p>
    <w:p w14:paraId="6A0C1146" w14:textId="5FEADBA1" w:rsidR="00DB3DE9" w:rsidRPr="00901709" w:rsidRDefault="00DB3DE9" w:rsidP="00DB3DE9">
      <w:pPr>
        <w:pStyle w:val="Nzev"/>
        <w:outlineLvl w:val="0"/>
        <w:rPr>
          <w:i/>
          <w:spacing w:val="0"/>
          <w:kern w:val="20"/>
          <w:sz w:val="20"/>
          <w:szCs w:val="24"/>
          <w:lang w:eastAsia="ar-SA"/>
        </w:rPr>
      </w:pPr>
      <w:r w:rsidRPr="00901709">
        <w:rPr>
          <w:i/>
          <w:spacing w:val="0"/>
          <w:kern w:val="20"/>
          <w:sz w:val="20"/>
          <w:szCs w:val="24"/>
          <w:lang w:eastAsia="ar-SA"/>
        </w:rPr>
        <w:t>uzavřena dle § 2455 a násl. zák</w:t>
      </w:r>
      <w:r w:rsidR="00F17481" w:rsidRPr="00901709">
        <w:rPr>
          <w:i/>
          <w:spacing w:val="0"/>
          <w:kern w:val="20"/>
          <w:sz w:val="20"/>
          <w:szCs w:val="24"/>
          <w:lang w:eastAsia="ar-SA"/>
        </w:rPr>
        <w:t>ona</w:t>
      </w:r>
      <w:r w:rsidRPr="00901709">
        <w:rPr>
          <w:i/>
          <w:spacing w:val="0"/>
          <w:kern w:val="20"/>
          <w:sz w:val="20"/>
          <w:szCs w:val="24"/>
          <w:lang w:eastAsia="ar-SA"/>
        </w:rPr>
        <w:t xml:space="preserve"> č. 89/2012 Sb., v platném znění</w:t>
      </w:r>
    </w:p>
    <w:p w14:paraId="6BFF993F" w14:textId="77777777" w:rsidR="00DB3DE9" w:rsidRPr="00901709" w:rsidRDefault="00DB3DE9" w:rsidP="00DB3DE9">
      <w:pPr>
        <w:jc w:val="center"/>
        <w:rPr>
          <w:rFonts w:eastAsiaTheme="majorEastAsia" w:cstheme="majorBidi"/>
          <w:b/>
          <w:i/>
          <w:color w:val="auto"/>
          <w:szCs w:val="24"/>
          <w:lang w:eastAsia="ar-SA"/>
        </w:rPr>
      </w:pPr>
      <w:r w:rsidRPr="00901709">
        <w:rPr>
          <w:rFonts w:eastAsiaTheme="majorEastAsia" w:cstheme="majorBidi"/>
          <w:b/>
          <w:i/>
          <w:color w:val="auto"/>
          <w:szCs w:val="24"/>
          <w:lang w:eastAsia="ar-SA"/>
        </w:rPr>
        <w:t>dále jen „Smlouva“</w:t>
      </w:r>
    </w:p>
    <w:p w14:paraId="47A6F887" w14:textId="77777777" w:rsidR="00DB3DE9" w:rsidRPr="00901709" w:rsidRDefault="00DB3DE9" w:rsidP="00DB3DE9">
      <w:pPr>
        <w:jc w:val="center"/>
        <w:rPr>
          <w:rFonts w:eastAsiaTheme="majorEastAsia" w:cstheme="majorBidi"/>
          <w:b/>
          <w:i/>
          <w:color w:val="auto"/>
          <w:szCs w:val="24"/>
          <w:lang w:eastAsia="ar-SA"/>
        </w:rPr>
      </w:pPr>
    </w:p>
    <w:p w14:paraId="6B992995" w14:textId="77777777" w:rsidR="00DB3DE9" w:rsidRPr="00901709" w:rsidRDefault="00DB3DE9" w:rsidP="00DB3DE9">
      <w:pPr>
        <w:jc w:val="center"/>
        <w:rPr>
          <w:rFonts w:eastAsiaTheme="majorEastAsia" w:cstheme="majorBidi"/>
          <w:b/>
          <w:i/>
          <w:color w:val="auto"/>
          <w:szCs w:val="24"/>
          <w:lang w:eastAsia="ar-SA"/>
        </w:rPr>
      </w:pPr>
      <w:r w:rsidRPr="00901709">
        <w:rPr>
          <w:rFonts w:eastAsiaTheme="majorEastAsia" w:cstheme="majorBidi"/>
          <w:b/>
          <w:i/>
          <w:color w:val="auto"/>
          <w:szCs w:val="24"/>
          <w:lang w:eastAsia="ar-SA"/>
        </w:rPr>
        <w:t>kterou uzavírají níže uvedeného dne, měsíce a roku smluvní strany</w:t>
      </w:r>
    </w:p>
    <w:p w14:paraId="74C63C76" w14:textId="77777777" w:rsidR="006039EE" w:rsidRDefault="006039EE" w:rsidP="002F552F">
      <w:pPr>
        <w:pStyle w:val="Nadpis1"/>
        <w:suppressAutoHyphens/>
        <w:jc w:val="left"/>
      </w:pPr>
    </w:p>
    <w:p w14:paraId="02C48D56" w14:textId="77777777" w:rsidR="00B97A71" w:rsidRPr="00B97A71" w:rsidRDefault="00B97A71" w:rsidP="002F552F">
      <w:pPr>
        <w:pStyle w:val="Nadpis1"/>
        <w:suppressAutoHyphens/>
        <w:jc w:val="left"/>
      </w:pPr>
      <w:r w:rsidRPr="00B97A71">
        <w:t>SMLUVNÍ STRANY</w:t>
      </w:r>
    </w:p>
    <w:p w14:paraId="740A7CF1" w14:textId="77777777" w:rsidR="006039EE" w:rsidRDefault="006039EE" w:rsidP="006039EE">
      <w:pPr>
        <w:pStyle w:val="Nadpis3"/>
        <w:jc w:val="both"/>
        <w:rPr>
          <w:i/>
          <w:lang w:eastAsia="ar-SA"/>
        </w:rPr>
      </w:pPr>
    </w:p>
    <w:p w14:paraId="74799AD5" w14:textId="69807668" w:rsidR="006039EE" w:rsidRPr="00901709" w:rsidRDefault="00863EDB" w:rsidP="006039EE">
      <w:pPr>
        <w:pStyle w:val="Nadpis3"/>
        <w:jc w:val="both"/>
        <w:rPr>
          <w:iCs/>
          <w:lang w:eastAsia="ar-SA"/>
        </w:rPr>
      </w:pPr>
      <w:r w:rsidRPr="00901709">
        <w:rPr>
          <w:iCs/>
          <w:lang w:eastAsia="ar-SA"/>
        </w:rPr>
        <w:t>Komisionář</w:t>
      </w:r>
      <w:r w:rsidR="006039EE" w:rsidRPr="00901709">
        <w:rPr>
          <w:iCs/>
          <w:lang w:eastAsia="ar-SA"/>
        </w:rPr>
        <w:t xml:space="preserve">: </w:t>
      </w:r>
    </w:p>
    <w:p w14:paraId="3C749A44" w14:textId="7835E1B3" w:rsidR="006039EE" w:rsidRPr="0075370E" w:rsidRDefault="006039EE" w:rsidP="006039EE">
      <w:pPr>
        <w:pStyle w:val="Nadpis3"/>
        <w:jc w:val="both"/>
      </w:pPr>
      <w:r w:rsidRPr="0075370E">
        <w:rPr>
          <w:i/>
          <w:lang w:eastAsia="ar-SA"/>
        </w:rPr>
        <w:t>ČSAD SVT Praha, s.r.o.</w:t>
      </w:r>
    </w:p>
    <w:p w14:paraId="604EF3A0" w14:textId="77777777" w:rsidR="006039EE" w:rsidRPr="0075370E" w:rsidRDefault="006039EE" w:rsidP="006039EE">
      <w:pPr>
        <w:pStyle w:val="Seznam"/>
        <w:suppressAutoHyphens/>
        <w:ind w:left="284" w:hanging="284"/>
        <w:rPr>
          <w:rFonts w:ascii="Century Gothic" w:hAnsi="Century Gothic"/>
          <w:i/>
          <w:sz w:val="20"/>
          <w:lang w:eastAsia="ar-SA"/>
        </w:rPr>
      </w:pPr>
      <w:r w:rsidRPr="0075370E">
        <w:rPr>
          <w:rFonts w:ascii="Century Gothic" w:hAnsi="Century Gothic"/>
          <w:i/>
          <w:sz w:val="20"/>
          <w:lang w:eastAsia="ar-SA"/>
        </w:rPr>
        <w:t>Křižíkova 4-6, 186 50 Praha 8 - Karlín</w:t>
      </w:r>
    </w:p>
    <w:p w14:paraId="4FE5218F" w14:textId="4ABFC6C3" w:rsidR="006039EE" w:rsidRPr="0075370E" w:rsidRDefault="006039EE" w:rsidP="006039EE">
      <w:pPr>
        <w:pStyle w:val="Seznam"/>
        <w:tabs>
          <w:tab w:val="left" w:pos="2835"/>
        </w:tabs>
        <w:suppressAutoHyphens/>
        <w:ind w:left="284" w:hanging="284"/>
        <w:rPr>
          <w:rFonts w:ascii="Century Gothic" w:hAnsi="Century Gothic"/>
          <w:sz w:val="20"/>
          <w:lang w:eastAsia="ar-SA"/>
        </w:rPr>
      </w:pPr>
      <w:r w:rsidRPr="0075370E">
        <w:rPr>
          <w:rFonts w:ascii="Century Gothic" w:hAnsi="Century Gothic"/>
          <w:sz w:val="20"/>
          <w:lang w:eastAsia="ar-SA"/>
        </w:rPr>
        <w:t>IČO:</w:t>
      </w:r>
      <w:r w:rsidRPr="0075370E" w:rsidDel="00F96884">
        <w:rPr>
          <w:rFonts w:ascii="Century Gothic" w:hAnsi="Century Gothic"/>
          <w:sz w:val="20"/>
          <w:lang w:eastAsia="ar-SA"/>
        </w:rPr>
        <w:t xml:space="preserve"> </w:t>
      </w:r>
      <w:r w:rsidRPr="0075370E">
        <w:rPr>
          <w:rFonts w:ascii="Century Gothic" w:hAnsi="Century Gothic"/>
          <w:sz w:val="20"/>
          <w:lang w:eastAsia="ar-SA"/>
        </w:rPr>
        <w:tab/>
      </w:r>
      <w:r>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45805202</w:t>
      </w:r>
    </w:p>
    <w:p w14:paraId="24453C06" w14:textId="4B490132" w:rsidR="006039EE" w:rsidRPr="0075370E" w:rsidRDefault="006039EE" w:rsidP="006039EE">
      <w:pPr>
        <w:pStyle w:val="Seznam"/>
        <w:tabs>
          <w:tab w:val="left" w:pos="2835"/>
        </w:tabs>
        <w:suppressAutoHyphens/>
        <w:ind w:left="284" w:hanging="284"/>
        <w:rPr>
          <w:rFonts w:ascii="Century Gothic" w:hAnsi="Century Gothic"/>
          <w:sz w:val="20"/>
          <w:lang w:eastAsia="ar-SA"/>
        </w:rPr>
      </w:pPr>
      <w:r w:rsidRPr="0075370E">
        <w:rPr>
          <w:rFonts w:ascii="Century Gothic" w:hAnsi="Century Gothic"/>
          <w:sz w:val="20"/>
          <w:lang w:eastAsia="ar-SA"/>
        </w:rPr>
        <w:t>DIČ:</w:t>
      </w:r>
      <w:r w:rsidRPr="0075370E">
        <w:rPr>
          <w:rFonts w:ascii="Century Gothic" w:hAnsi="Century Gothic"/>
          <w:sz w:val="20"/>
          <w:lang w:eastAsia="ar-SA"/>
        </w:rPr>
        <w:tab/>
      </w:r>
      <w:r>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CZ45805202</w:t>
      </w:r>
    </w:p>
    <w:p w14:paraId="0F1C7A30" w14:textId="3635DC16" w:rsidR="006039EE" w:rsidRPr="0075370E" w:rsidRDefault="006039EE" w:rsidP="006039EE">
      <w:pPr>
        <w:pStyle w:val="Seznam"/>
        <w:tabs>
          <w:tab w:val="left" w:pos="2835"/>
        </w:tabs>
        <w:suppressAutoHyphens/>
        <w:ind w:left="284" w:hanging="284"/>
        <w:rPr>
          <w:rFonts w:ascii="Century Gothic" w:hAnsi="Century Gothic"/>
          <w:sz w:val="20"/>
          <w:lang w:eastAsia="ar-SA"/>
        </w:rPr>
      </w:pPr>
      <w:r w:rsidRPr="0075370E">
        <w:rPr>
          <w:rFonts w:ascii="Century Gothic" w:hAnsi="Century Gothic"/>
          <w:sz w:val="20"/>
          <w:lang w:eastAsia="ar-SA"/>
        </w:rPr>
        <w:t>bankovní spojení:</w:t>
      </w:r>
      <w:r w:rsidRPr="0075370E">
        <w:rPr>
          <w:rFonts w:ascii="Century Gothic" w:hAnsi="Century Gothic"/>
          <w:sz w:val="20"/>
          <w:lang w:eastAsia="ar-SA"/>
        </w:rPr>
        <w:tab/>
      </w:r>
      <w:r>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ČSOB Praha 1</w:t>
      </w:r>
    </w:p>
    <w:p w14:paraId="52884C44" w14:textId="460B2FCE" w:rsidR="006039EE" w:rsidRPr="0075370E" w:rsidRDefault="006039EE" w:rsidP="006039EE">
      <w:pPr>
        <w:pStyle w:val="Seznam"/>
        <w:tabs>
          <w:tab w:val="left" w:pos="2835"/>
        </w:tabs>
        <w:suppressAutoHyphens/>
        <w:ind w:left="284" w:hanging="284"/>
        <w:rPr>
          <w:rFonts w:ascii="Century Gothic" w:hAnsi="Century Gothic"/>
          <w:sz w:val="20"/>
          <w:lang w:eastAsia="ar-SA"/>
        </w:rPr>
      </w:pPr>
      <w:r w:rsidRPr="0075370E">
        <w:rPr>
          <w:rFonts w:ascii="Century Gothic" w:hAnsi="Century Gothic"/>
          <w:sz w:val="20"/>
          <w:lang w:eastAsia="ar-SA"/>
        </w:rPr>
        <w:t>číslo účtu:</w:t>
      </w:r>
      <w:r w:rsidRPr="0075370E">
        <w:rPr>
          <w:rFonts w:ascii="Century Gothic" w:hAnsi="Century Gothic"/>
          <w:sz w:val="20"/>
          <w:lang w:eastAsia="ar-SA"/>
        </w:rPr>
        <w:tab/>
      </w:r>
      <w:r>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 xml:space="preserve">576658913/0300, </w:t>
      </w:r>
      <w:proofErr w:type="gramStart"/>
      <w:r w:rsidRPr="0075370E">
        <w:rPr>
          <w:rFonts w:ascii="Century Gothic" w:hAnsi="Century Gothic"/>
          <w:sz w:val="20"/>
          <w:lang w:eastAsia="ar-SA"/>
        </w:rPr>
        <w:t>IBAN :</w:t>
      </w:r>
      <w:proofErr w:type="gramEnd"/>
      <w:r w:rsidRPr="0075370E">
        <w:rPr>
          <w:rFonts w:ascii="Century Gothic" w:hAnsi="Century Gothic"/>
          <w:sz w:val="20"/>
          <w:lang w:eastAsia="ar-SA"/>
        </w:rPr>
        <w:t xml:space="preserve"> CZ79 0300 0000 0005 7665 8913</w:t>
      </w:r>
    </w:p>
    <w:p w14:paraId="51E2BBD2" w14:textId="66723293" w:rsidR="006039EE" w:rsidRPr="0075370E" w:rsidRDefault="006039EE" w:rsidP="006039EE">
      <w:pPr>
        <w:pStyle w:val="Seznam"/>
        <w:tabs>
          <w:tab w:val="left" w:pos="2835"/>
        </w:tabs>
        <w:suppressAutoHyphens/>
        <w:ind w:left="284" w:hanging="284"/>
        <w:rPr>
          <w:rFonts w:ascii="Century Gothic" w:hAnsi="Century Gothic"/>
          <w:sz w:val="20"/>
          <w:lang w:eastAsia="ar-SA"/>
        </w:rPr>
      </w:pPr>
      <w:r w:rsidRPr="0075370E">
        <w:rPr>
          <w:rFonts w:ascii="Century Gothic" w:hAnsi="Century Gothic"/>
          <w:sz w:val="20"/>
          <w:lang w:eastAsia="ar-SA"/>
        </w:rPr>
        <w:tab/>
      </w:r>
      <w:r w:rsidRPr="0075370E">
        <w:rPr>
          <w:rFonts w:ascii="Century Gothic" w:hAnsi="Century Gothic"/>
          <w:sz w:val="20"/>
          <w:lang w:eastAsia="ar-SA"/>
        </w:rPr>
        <w:tab/>
      </w:r>
      <w:r>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BIC: CEKOCZPP</w:t>
      </w:r>
    </w:p>
    <w:p w14:paraId="024C4F72" w14:textId="2615CD53" w:rsidR="006039EE" w:rsidRPr="0075370E" w:rsidRDefault="006039EE" w:rsidP="006039EE">
      <w:pPr>
        <w:pStyle w:val="Seznam"/>
        <w:suppressAutoHyphens/>
        <w:ind w:left="284" w:hanging="284"/>
        <w:rPr>
          <w:rFonts w:ascii="Century Gothic" w:hAnsi="Century Gothic"/>
          <w:sz w:val="20"/>
          <w:lang w:eastAsia="ar-SA"/>
        </w:rPr>
      </w:pPr>
      <w:r w:rsidRPr="0075370E">
        <w:rPr>
          <w:rFonts w:ascii="Century Gothic" w:hAnsi="Century Gothic"/>
          <w:sz w:val="20"/>
          <w:lang w:eastAsia="ar-SA"/>
        </w:rPr>
        <w:t>Zastupují:</w:t>
      </w:r>
      <w:r w:rsidRPr="0075370E">
        <w:rPr>
          <w:rFonts w:ascii="Century Gothic" w:hAnsi="Century Gothic"/>
          <w:sz w:val="20"/>
          <w:lang w:eastAsia="ar-SA"/>
        </w:rPr>
        <w:tab/>
      </w:r>
      <w:r w:rsidRPr="0075370E">
        <w:rPr>
          <w:rFonts w:ascii="Century Gothic" w:hAnsi="Century Gothic"/>
          <w:sz w:val="20"/>
          <w:lang w:eastAsia="ar-SA"/>
        </w:rPr>
        <w:tab/>
      </w:r>
      <w:r w:rsidRPr="0075370E">
        <w:rPr>
          <w:rFonts w:ascii="Century Gothic" w:hAnsi="Century Gothic"/>
          <w:sz w:val="20"/>
          <w:lang w:eastAsia="ar-SA"/>
        </w:rPr>
        <w:tab/>
      </w:r>
      <w:r>
        <w:rPr>
          <w:rFonts w:ascii="Century Gothic" w:hAnsi="Century Gothic"/>
          <w:sz w:val="20"/>
          <w:lang w:eastAsia="ar-SA"/>
        </w:rPr>
        <w:tab/>
      </w:r>
      <w:r w:rsidR="0029255D">
        <w:rPr>
          <w:rFonts w:ascii="Century Gothic" w:hAnsi="Century Gothic"/>
          <w:sz w:val="20"/>
          <w:lang w:eastAsia="ar-SA"/>
        </w:rPr>
        <w:t xml:space="preserve">Ing. </w:t>
      </w:r>
      <w:r w:rsidRPr="0075370E">
        <w:rPr>
          <w:rFonts w:ascii="Century Gothic" w:hAnsi="Century Gothic"/>
          <w:sz w:val="20"/>
          <w:lang w:eastAsia="ar-SA"/>
        </w:rPr>
        <w:t xml:space="preserve">David Švingr a </w:t>
      </w:r>
      <w:r w:rsidR="00A275EA">
        <w:rPr>
          <w:rFonts w:ascii="Century Gothic" w:hAnsi="Century Gothic"/>
          <w:sz w:val="20"/>
          <w:lang w:eastAsia="ar-SA"/>
        </w:rPr>
        <w:t xml:space="preserve">Mgr. Lukasz Sebastian </w:t>
      </w:r>
      <w:proofErr w:type="spellStart"/>
      <w:r w:rsidR="00A275EA">
        <w:rPr>
          <w:rFonts w:ascii="Century Gothic" w:hAnsi="Century Gothic"/>
          <w:sz w:val="20"/>
          <w:lang w:eastAsia="ar-SA"/>
        </w:rPr>
        <w:t>Kryński</w:t>
      </w:r>
      <w:proofErr w:type="spellEnd"/>
      <w:r w:rsidR="00A275EA">
        <w:rPr>
          <w:rFonts w:ascii="Century Gothic" w:hAnsi="Century Gothic"/>
          <w:sz w:val="20"/>
          <w:lang w:eastAsia="ar-SA"/>
        </w:rPr>
        <w:t>,</w:t>
      </w:r>
      <w:r w:rsidRPr="0075370E">
        <w:rPr>
          <w:rFonts w:ascii="Century Gothic" w:hAnsi="Century Gothic"/>
          <w:sz w:val="20"/>
          <w:lang w:eastAsia="ar-SA"/>
        </w:rPr>
        <w:t xml:space="preserve"> jednatelé</w:t>
      </w:r>
    </w:p>
    <w:p w14:paraId="449067F5" w14:textId="79F73452" w:rsidR="006039EE" w:rsidRDefault="006039EE" w:rsidP="00265929">
      <w:pPr>
        <w:pStyle w:val="Seznam"/>
        <w:suppressAutoHyphens/>
        <w:ind w:left="284" w:hanging="284"/>
        <w:rPr>
          <w:rFonts w:ascii="Century Gothic" w:hAnsi="Century Gothic"/>
          <w:sz w:val="20"/>
          <w:lang w:eastAsia="ar-SA"/>
        </w:rPr>
      </w:pPr>
      <w:r w:rsidRPr="0075370E">
        <w:rPr>
          <w:rFonts w:ascii="Century Gothic" w:hAnsi="Century Gothic"/>
          <w:sz w:val="20"/>
          <w:lang w:eastAsia="ar-SA"/>
        </w:rPr>
        <w:t>Zástupce pro plnění Smlouvy:</w:t>
      </w:r>
      <w:r w:rsidRPr="0075370E">
        <w:rPr>
          <w:rFonts w:ascii="Century Gothic" w:hAnsi="Century Gothic"/>
          <w:sz w:val="20"/>
          <w:lang w:eastAsia="ar-SA"/>
        </w:rPr>
        <w:tab/>
      </w:r>
      <w:r>
        <w:rPr>
          <w:rFonts w:ascii="Century Gothic" w:hAnsi="Century Gothic"/>
          <w:sz w:val="20"/>
          <w:lang w:eastAsia="ar-SA"/>
        </w:rPr>
        <w:tab/>
      </w:r>
      <w:r w:rsidRPr="0075370E">
        <w:rPr>
          <w:rFonts w:ascii="Century Gothic" w:hAnsi="Century Gothic"/>
          <w:sz w:val="20"/>
          <w:lang w:eastAsia="ar-SA"/>
        </w:rPr>
        <w:t xml:space="preserve"> </w:t>
      </w:r>
      <w:proofErr w:type="spellStart"/>
      <w:r w:rsidR="00C33C95">
        <w:rPr>
          <w:rFonts w:ascii="Century Gothic" w:hAnsi="Century Gothic"/>
          <w:sz w:val="20"/>
          <w:lang w:eastAsia="ar-SA"/>
        </w:rPr>
        <w:t>xxx</w:t>
      </w:r>
      <w:proofErr w:type="spellEnd"/>
    </w:p>
    <w:p w14:paraId="72F10DE6" w14:textId="44FAAD91" w:rsidR="006039EE" w:rsidRPr="0075370E" w:rsidRDefault="006039EE" w:rsidP="000654DF">
      <w:pPr>
        <w:pStyle w:val="Zkladntext2"/>
        <w:spacing w:before="120" w:line="240" w:lineRule="auto"/>
        <w:rPr>
          <w:rFonts w:cs="Arial"/>
        </w:rPr>
      </w:pPr>
      <w:r w:rsidRPr="0075370E">
        <w:rPr>
          <w:rFonts w:cs="Arial"/>
        </w:rPr>
        <w:t>Společnost zapsána do OR: oddíl C vložka 11856 vedená u Městského soudu v Praze</w:t>
      </w:r>
    </w:p>
    <w:p w14:paraId="51680FFA" w14:textId="77777777" w:rsidR="006039EE" w:rsidRDefault="006039EE" w:rsidP="006039EE">
      <w:pPr>
        <w:pStyle w:val="Nadpis3"/>
        <w:jc w:val="both"/>
        <w:rPr>
          <w:i/>
          <w:lang w:eastAsia="ar-SA"/>
        </w:rPr>
      </w:pPr>
    </w:p>
    <w:p w14:paraId="4B886C43" w14:textId="1D0B81AD" w:rsidR="006039EE" w:rsidRPr="00E95738" w:rsidRDefault="00863EDB" w:rsidP="006039EE">
      <w:pPr>
        <w:pStyle w:val="Nadpis3"/>
        <w:jc w:val="both"/>
        <w:rPr>
          <w:iCs/>
          <w:lang w:eastAsia="ar-SA"/>
        </w:rPr>
      </w:pPr>
      <w:r>
        <w:rPr>
          <w:iCs/>
          <w:lang w:eastAsia="ar-SA"/>
        </w:rPr>
        <w:t>Komitent</w:t>
      </w:r>
      <w:r w:rsidR="006039EE" w:rsidRPr="00E95738">
        <w:rPr>
          <w:iCs/>
          <w:lang w:eastAsia="ar-SA"/>
        </w:rPr>
        <w:t xml:space="preserve">: </w:t>
      </w:r>
    </w:p>
    <w:p w14:paraId="5CC17E5F" w14:textId="331A790E" w:rsidR="00BD1A7B" w:rsidRDefault="00A21ED8" w:rsidP="00525F60">
      <w:pPr>
        <w:pStyle w:val="Seznam"/>
        <w:suppressAutoHyphens/>
        <w:ind w:left="284" w:hanging="284"/>
        <w:jc w:val="left"/>
        <w:rPr>
          <w:rFonts w:ascii="Century Gothic" w:eastAsiaTheme="majorEastAsia" w:hAnsi="Century Gothic" w:cstheme="majorBidi"/>
          <w:b/>
          <w:i/>
          <w:kern w:val="20"/>
          <w:sz w:val="20"/>
          <w:szCs w:val="24"/>
          <w:lang w:eastAsia="ar-SA"/>
        </w:rPr>
      </w:pPr>
      <w:r w:rsidRPr="00A21ED8">
        <w:rPr>
          <w:rFonts w:ascii="Century Gothic" w:eastAsiaTheme="majorEastAsia" w:hAnsi="Century Gothic" w:cstheme="majorBidi"/>
          <w:b/>
          <w:i/>
          <w:kern w:val="20"/>
          <w:sz w:val="20"/>
          <w:szCs w:val="24"/>
          <w:lang w:eastAsia="ar-SA"/>
        </w:rPr>
        <w:t>Koordinátor veřejné dopravy Zlínského kraje, s.r.o.</w:t>
      </w:r>
    </w:p>
    <w:p w14:paraId="1CB76389" w14:textId="63AB92CF" w:rsidR="00525F60" w:rsidRPr="006E58F9" w:rsidRDefault="00A21ED8" w:rsidP="007A68AD">
      <w:pPr>
        <w:pStyle w:val="Seznam"/>
        <w:suppressAutoHyphens/>
        <w:ind w:left="284" w:hanging="284"/>
        <w:jc w:val="left"/>
        <w:rPr>
          <w:i/>
          <w:lang w:eastAsia="ar-SA"/>
        </w:rPr>
      </w:pPr>
      <w:r w:rsidRPr="00A21ED8">
        <w:rPr>
          <w:rFonts w:ascii="Century Gothic" w:hAnsi="Century Gothic"/>
          <w:i/>
          <w:iCs/>
          <w:sz w:val="20"/>
          <w:lang w:eastAsia="ar-SA"/>
        </w:rPr>
        <w:t>třída Tomáše Bati 299, Louky, 763 02 Zlín</w:t>
      </w:r>
    </w:p>
    <w:p w14:paraId="21E19427" w14:textId="5E7672A9" w:rsidR="006039EE" w:rsidRPr="00E95738" w:rsidRDefault="006039EE" w:rsidP="00525F60">
      <w:pPr>
        <w:pStyle w:val="Seznam"/>
        <w:suppressAutoHyphens/>
        <w:ind w:left="284" w:hanging="284"/>
        <w:jc w:val="left"/>
        <w:rPr>
          <w:rFonts w:ascii="Century Gothic" w:hAnsi="Century Gothic"/>
          <w:iCs/>
          <w:sz w:val="20"/>
          <w:lang w:eastAsia="ar-SA"/>
        </w:rPr>
      </w:pPr>
      <w:r w:rsidRPr="00E95738">
        <w:rPr>
          <w:rFonts w:ascii="Century Gothic" w:hAnsi="Century Gothic"/>
          <w:iCs/>
          <w:sz w:val="20"/>
          <w:lang w:eastAsia="ar-SA"/>
        </w:rPr>
        <w:t xml:space="preserve">IČO: </w:t>
      </w:r>
      <w:r w:rsidRPr="00E95738">
        <w:rPr>
          <w:rFonts w:ascii="Century Gothic" w:hAnsi="Century Gothic"/>
          <w:iCs/>
          <w:sz w:val="20"/>
          <w:lang w:eastAsia="ar-SA"/>
        </w:rPr>
        <w:tab/>
      </w:r>
      <w:r w:rsidRPr="00E95738">
        <w:rPr>
          <w:rFonts w:ascii="Century Gothic" w:hAnsi="Century Gothic"/>
          <w:iCs/>
          <w:sz w:val="20"/>
          <w:lang w:eastAsia="ar-SA"/>
        </w:rPr>
        <w:tab/>
      </w:r>
      <w:r w:rsidRPr="00E95738">
        <w:rPr>
          <w:rFonts w:ascii="Century Gothic" w:hAnsi="Century Gothic"/>
          <w:iCs/>
          <w:sz w:val="20"/>
          <w:lang w:eastAsia="ar-SA"/>
        </w:rPr>
        <w:tab/>
        <w:t xml:space="preserve"> </w:t>
      </w:r>
      <w:r w:rsidRPr="00E95738">
        <w:rPr>
          <w:rFonts w:ascii="Century Gothic" w:hAnsi="Century Gothic"/>
          <w:iCs/>
          <w:sz w:val="20"/>
          <w:lang w:eastAsia="ar-SA"/>
        </w:rPr>
        <w:tab/>
      </w:r>
      <w:r w:rsidRPr="00E95738">
        <w:rPr>
          <w:rFonts w:ascii="Century Gothic" w:hAnsi="Century Gothic"/>
          <w:iCs/>
          <w:sz w:val="20"/>
          <w:lang w:eastAsia="ar-SA"/>
        </w:rPr>
        <w:tab/>
      </w:r>
      <w:r w:rsidR="00A21ED8" w:rsidRPr="00A21ED8">
        <w:rPr>
          <w:rFonts w:ascii="Century Gothic" w:hAnsi="Century Gothic"/>
          <w:iCs/>
          <w:sz w:val="20"/>
          <w:lang w:eastAsia="ar-SA"/>
        </w:rPr>
        <w:t>27677761</w:t>
      </w:r>
    </w:p>
    <w:p w14:paraId="7D177C25" w14:textId="00F6B687" w:rsidR="00BD1A7B" w:rsidRDefault="006039EE" w:rsidP="006039EE">
      <w:pPr>
        <w:pStyle w:val="Seznam"/>
        <w:suppressAutoHyphens/>
        <w:ind w:left="284" w:hanging="284"/>
        <w:rPr>
          <w:rFonts w:ascii="Century Gothic" w:hAnsi="Century Gothic"/>
          <w:iCs/>
          <w:sz w:val="20"/>
          <w:lang w:eastAsia="ar-SA"/>
        </w:rPr>
      </w:pPr>
      <w:r w:rsidRPr="00E95738">
        <w:rPr>
          <w:rFonts w:ascii="Century Gothic" w:hAnsi="Century Gothic"/>
          <w:iCs/>
          <w:sz w:val="20"/>
          <w:lang w:eastAsia="ar-SA"/>
        </w:rPr>
        <w:t xml:space="preserve">DIČ: </w:t>
      </w:r>
      <w:r w:rsidRPr="00E95738">
        <w:rPr>
          <w:rFonts w:ascii="Century Gothic" w:hAnsi="Century Gothic"/>
          <w:iCs/>
          <w:sz w:val="20"/>
          <w:lang w:eastAsia="ar-SA"/>
        </w:rPr>
        <w:tab/>
      </w:r>
      <w:r w:rsidRPr="00E95738">
        <w:rPr>
          <w:rFonts w:ascii="Century Gothic" w:hAnsi="Century Gothic"/>
          <w:iCs/>
          <w:sz w:val="20"/>
          <w:lang w:eastAsia="ar-SA"/>
        </w:rPr>
        <w:tab/>
      </w:r>
      <w:r w:rsidRPr="00E95738">
        <w:rPr>
          <w:rFonts w:ascii="Century Gothic" w:hAnsi="Century Gothic"/>
          <w:iCs/>
          <w:sz w:val="20"/>
          <w:lang w:eastAsia="ar-SA"/>
        </w:rPr>
        <w:tab/>
        <w:t xml:space="preserve"> </w:t>
      </w:r>
      <w:r w:rsidRPr="00E95738">
        <w:rPr>
          <w:rFonts w:ascii="Century Gothic" w:hAnsi="Century Gothic"/>
          <w:iCs/>
          <w:sz w:val="20"/>
          <w:lang w:eastAsia="ar-SA"/>
        </w:rPr>
        <w:tab/>
      </w:r>
      <w:r w:rsidRPr="00E95738">
        <w:rPr>
          <w:rFonts w:ascii="Century Gothic" w:hAnsi="Century Gothic"/>
          <w:iCs/>
          <w:sz w:val="20"/>
          <w:lang w:eastAsia="ar-SA"/>
        </w:rPr>
        <w:tab/>
      </w:r>
      <w:r w:rsidR="00FD2271">
        <w:rPr>
          <w:rFonts w:ascii="Century Gothic" w:hAnsi="Century Gothic"/>
          <w:iCs/>
          <w:sz w:val="20"/>
          <w:lang w:eastAsia="ar-SA"/>
        </w:rPr>
        <w:t>CZ</w:t>
      </w:r>
      <w:r w:rsidR="00231494">
        <w:rPr>
          <w:rFonts w:ascii="Century Gothic" w:hAnsi="Century Gothic"/>
          <w:iCs/>
          <w:sz w:val="20"/>
          <w:lang w:eastAsia="ar-SA"/>
        </w:rPr>
        <w:t>27677761</w:t>
      </w:r>
    </w:p>
    <w:p w14:paraId="442CC45C" w14:textId="7DFCC8C8" w:rsidR="006039EE" w:rsidRPr="00E95738" w:rsidRDefault="006039EE" w:rsidP="006039EE">
      <w:pPr>
        <w:pStyle w:val="Seznam"/>
        <w:suppressAutoHyphens/>
        <w:ind w:left="284" w:hanging="284"/>
        <w:rPr>
          <w:rFonts w:ascii="Century Gothic" w:hAnsi="Century Gothic"/>
          <w:iCs/>
          <w:sz w:val="20"/>
          <w:lang w:eastAsia="ar-SA"/>
        </w:rPr>
      </w:pPr>
      <w:r w:rsidRPr="00E95738">
        <w:rPr>
          <w:rFonts w:ascii="Century Gothic" w:hAnsi="Century Gothic"/>
          <w:iCs/>
          <w:sz w:val="20"/>
          <w:lang w:eastAsia="ar-SA"/>
        </w:rPr>
        <w:t xml:space="preserve">bankovní spojení: </w:t>
      </w:r>
      <w:r w:rsidRPr="00E95738">
        <w:rPr>
          <w:rFonts w:ascii="Century Gothic" w:hAnsi="Century Gothic"/>
          <w:iCs/>
          <w:sz w:val="20"/>
          <w:lang w:eastAsia="ar-SA"/>
        </w:rPr>
        <w:tab/>
        <w:t xml:space="preserve"> </w:t>
      </w:r>
      <w:r w:rsidR="00E60736">
        <w:rPr>
          <w:rFonts w:ascii="Century Gothic" w:hAnsi="Century Gothic"/>
          <w:iCs/>
          <w:sz w:val="20"/>
          <w:lang w:eastAsia="ar-SA"/>
        </w:rPr>
        <w:tab/>
      </w:r>
      <w:r w:rsidR="00E60736">
        <w:rPr>
          <w:rFonts w:ascii="Century Gothic" w:hAnsi="Century Gothic"/>
          <w:iCs/>
          <w:sz w:val="20"/>
          <w:lang w:eastAsia="ar-SA"/>
        </w:rPr>
        <w:tab/>
      </w:r>
      <w:r w:rsidR="00BD17C3">
        <w:rPr>
          <w:rFonts w:ascii="Century Gothic" w:hAnsi="Century Gothic"/>
          <w:iCs/>
          <w:sz w:val="20"/>
          <w:lang w:eastAsia="ar-SA"/>
        </w:rPr>
        <w:t>ČSOB Zlín</w:t>
      </w:r>
      <w:r w:rsidRPr="00E95738">
        <w:rPr>
          <w:rFonts w:ascii="Century Gothic" w:hAnsi="Century Gothic"/>
          <w:iCs/>
          <w:sz w:val="20"/>
          <w:lang w:eastAsia="ar-SA"/>
        </w:rPr>
        <w:tab/>
      </w:r>
      <w:r w:rsidRPr="00E95738">
        <w:rPr>
          <w:rFonts w:ascii="Century Gothic" w:hAnsi="Century Gothic"/>
          <w:iCs/>
          <w:sz w:val="20"/>
          <w:lang w:eastAsia="ar-SA"/>
        </w:rPr>
        <w:tab/>
      </w:r>
    </w:p>
    <w:p w14:paraId="0475DE3C" w14:textId="5246C016" w:rsidR="006039EE" w:rsidRPr="00E95738" w:rsidRDefault="006039EE" w:rsidP="006039EE">
      <w:pPr>
        <w:pStyle w:val="Seznam"/>
        <w:suppressAutoHyphens/>
        <w:ind w:left="284" w:hanging="284"/>
        <w:rPr>
          <w:rFonts w:ascii="Century Gothic" w:hAnsi="Century Gothic"/>
          <w:iCs/>
          <w:sz w:val="20"/>
          <w:lang w:eastAsia="ar-SA"/>
        </w:rPr>
      </w:pPr>
      <w:r w:rsidRPr="00E95738">
        <w:rPr>
          <w:rFonts w:ascii="Century Gothic" w:hAnsi="Century Gothic"/>
          <w:iCs/>
          <w:sz w:val="20"/>
          <w:lang w:eastAsia="ar-SA"/>
        </w:rPr>
        <w:t>číslo účtu:</w:t>
      </w:r>
      <w:r w:rsidRPr="00E95738">
        <w:rPr>
          <w:rFonts w:ascii="Century Gothic" w:hAnsi="Century Gothic"/>
          <w:iCs/>
          <w:sz w:val="20"/>
          <w:lang w:eastAsia="ar-SA"/>
        </w:rPr>
        <w:tab/>
      </w:r>
      <w:r w:rsidRPr="00E95738">
        <w:rPr>
          <w:rFonts w:ascii="Century Gothic" w:hAnsi="Century Gothic"/>
          <w:iCs/>
          <w:sz w:val="20"/>
          <w:lang w:eastAsia="ar-SA"/>
        </w:rPr>
        <w:tab/>
      </w:r>
      <w:r w:rsidR="00E60736">
        <w:rPr>
          <w:rFonts w:ascii="Century Gothic" w:hAnsi="Century Gothic"/>
          <w:iCs/>
          <w:sz w:val="20"/>
          <w:lang w:eastAsia="ar-SA"/>
        </w:rPr>
        <w:tab/>
      </w:r>
      <w:r w:rsidR="00E60736">
        <w:rPr>
          <w:rFonts w:ascii="Century Gothic" w:hAnsi="Century Gothic"/>
          <w:iCs/>
          <w:sz w:val="20"/>
          <w:lang w:eastAsia="ar-SA"/>
        </w:rPr>
        <w:tab/>
        <w:t>295541989/0300</w:t>
      </w:r>
      <w:r w:rsidRPr="00E95738">
        <w:rPr>
          <w:rFonts w:ascii="Century Gothic" w:hAnsi="Century Gothic"/>
          <w:iCs/>
          <w:sz w:val="20"/>
          <w:lang w:eastAsia="ar-SA"/>
        </w:rPr>
        <w:t xml:space="preserve"> </w:t>
      </w:r>
      <w:r w:rsidRPr="00E95738">
        <w:rPr>
          <w:rFonts w:ascii="Century Gothic" w:hAnsi="Century Gothic"/>
          <w:iCs/>
          <w:sz w:val="20"/>
          <w:lang w:eastAsia="ar-SA"/>
        </w:rPr>
        <w:tab/>
      </w:r>
      <w:r w:rsidRPr="00E95738">
        <w:rPr>
          <w:rFonts w:ascii="Century Gothic" w:hAnsi="Century Gothic"/>
          <w:iCs/>
          <w:sz w:val="20"/>
          <w:lang w:eastAsia="ar-SA"/>
        </w:rPr>
        <w:tab/>
      </w:r>
    </w:p>
    <w:p w14:paraId="38DB4AFC" w14:textId="0CA52E48" w:rsidR="006039EE" w:rsidRPr="00E95738" w:rsidRDefault="006039EE" w:rsidP="006039EE">
      <w:pPr>
        <w:pStyle w:val="Seznam"/>
        <w:suppressAutoHyphens/>
        <w:ind w:left="284" w:hanging="284"/>
        <w:rPr>
          <w:rFonts w:ascii="Century Gothic" w:hAnsi="Century Gothic"/>
          <w:iCs/>
          <w:sz w:val="20"/>
          <w:lang w:eastAsia="ar-SA"/>
        </w:rPr>
      </w:pPr>
      <w:r w:rsidRPr="00E95738">
        <w:rPr>
          <w:rFonts w:ascii="Century Gothic" w:hAnsi="Century Gothic"/>
          <w:iCs/>
          <w:sz w:val="20"/>
          <w:lang w:eastAsia="ar-SA"/>
        </w:rPr>
        <w:t>Zastup</w:t>
      </w:r>
      <w:r w:rsidR="00FE49C4">
        <w:rPr>
          <w:rFonts w:ascii="Century Gothic" w:hAnsi="Century Gothic"/>
          <w:iCs/>
          <w:sz w:val="20"/>
          <w:lang w:eastAsia="ar-SA"/>
        </w:rPr>
        <w:t>uje</w:t>
      </w:r>
      <w:r w:rsidRPr="00E95738">
        <w:rPr>
          <w:rFonts w:ascii="Century Gothic" w:hAnsi="Century Gothic"/>
          <w:iCs/>
          <w:sz w:val="20"/>
          <w:lang w:eastAsia="ar-SA"/>
        </w:rPr>
        <w:t>:</w:t>
      </w:r>
      <w:r w:rsidR="00CC57DD">
        <w:rPr>
          <w:rFonts w:ascii="Century Gothic" w:hAnsi="Century Gothic"/>
          <w:iCs/>
          <w:sz w:val="20"/>
          <w:lang w:eastAsia="ar-SA"/>
        </w:rPr>
        <w:tab/>
      </w:r>
      <w:r w:rsidRPr="00E95738">
        <w:rPr>
          <w:rFonts w:ascii="Century Gothic" w:hAnsi="Century Gothic"/>
          <w:iCs/>
          <w:sz w:val="20"/>
          <w:lang w:eastAsia="ar-SA"/>
        </w:rPr>
        <w:tab/>
      </w:r>
      <w:r w:rsidRPr="00E95738">
        <w:rPr>
          <w:rFonts w:ascii="Century Gothic" w:hAnsi="Century Gothic"/>
          <w:iCs/>
          <w:sz w:val="20"/>
          <w:lang w:eastAsia="ar-SA"/>
        </w:rPr>
        <w:tab/>
      </w:r>
      <w:r w:rsidRPr="00E95738">
        <w:rPr>
          <w:rFonts w:ascii="Century Gothic" w:hAnsi="Century Gothic"/>
          <w:iCs/>
          <w:sz w:val="20"/>
          <w:lang w:eastAsia="ar-SA"/>
        </w:rPr>
        <w:tab/>
      </w:r>
      <w:r w:rsidR="00BD1A7B" w:rsidRPr="00BD1A7B">
        <w:rPr>
          <w:rFonts w:ascii="Century Gothic" w:hAnsi="Century Gothic"/>
          <w:iCs/>
          <w:sz w:val="20"/>
          <w:lang w:eastAsia="ar-SA"/>
        </w:rPr>
        <w:t xml:space="preserve">Ing. </w:t>
      </w:r>
      <w:r w:rsidR="00A21ED8">
        <w:rPr>
          <w:rFonts w:ascii="Century Gothic" w:hAnsi="Century Gothic"/>
          <w:iCs/>
          <w:sz w:val="20"/>
          <w:lang w:eastAsia="ar-SA"/>
        </w:rPr>
        <w:t>Martin Richtar</w:t>
      </w:r>
      <w:r w:rsidR="00BD1A7B">
        <w:rPr>
          <w:rFonts w:ascii="Century Gothic" w:hAnsi="Century Gothic"/>
          <w:iCs/>
          <w:sz w:val="20"/>
          <w:lang w:eastAsia="ar-SA"/>
        </w:rPr>
        <w:t>, jednatel</w:t>
      </w:r>
    </w:p>
    <w:p w14:paraId="4FD87F4F" w14:textId="3671C60A" w:rsidR="00A275EA" w:rsidRDefault="006039EE" w:rsidP="00FA0E74">
      <w:pPr>
        <w:pStyle w:val="Seznam"/>
        <w:suppressAutoHyphens/>
        <w:ind w:left="284" w:hanging="284"/>
        <w:rPr>
          <w:rFonts w:ascii="Century Gothic" w:hAnsi="Century Gothic"/>
          <w:sz w:val="20"/>
          <w:lang w:eastAsia="ar-SA"/>
        </w:rPr>
      </w:pPr>
      <w:r w:rsidRPr="00E95738">
        <w:rPr>
          <w:rFonts w:ascii="Century Gothic" w:hAnsi="Century Gothic"/>
          <w:iCs/>
          <w:sz w:val="20"/>
          <w:lang w:eastAsia="ar-SA"/>
        </w:rPr>
        <w:t>Kontaktní osoba:</w:t>
      </w:r>
      <w:r w:rsidR="00E95738" w:rsidRPr="00E95738">
        <w:rPr>
          <w:rFonts w:ascii="Century Gothic" w:hAnsi="Century Gothic"/>
          <w:iCs/>
          <w:sz w:val="20"/>
          <w:lang w:eastAsia="ar-SA"/>
        </w:rPr>
        <w:tab/>
      </w:r>
      <w:r w:rsidR="00E95738" w:rsidRPr="00E95738">
        <w:rPr>
          <w:rFonts w:ascii="Century Gothic" w:hAnsi="Century Gothic"/>
          <w:iCs/>
          <w:sz w:val="20"/>
          <w:lang w:eastAsia="ar-SA"/>
        </w:rPr>
        <w:tab/>
      </w:r>
      <w:r w:rsidR="00E95738" w:rsidRPr="00E95738">
        <w:rPr>
          <w:rFonts w:ascii="Century Gothic" w:hAnsi="Century Gothic"/>
          <w:iCs/>
          <w:sz w:val="20"/>
          <w:lang w:eastAsia="ar-SA"/>
        </w:rPr>
        <w:tab/>
      </w:r>
      <w:r w:rsidRPr="0075370E">
        <w:rPr>
          <w:rFonts w:ascii="Century Gothic" w:hAnsi="Century Gothic"/>
          <w:sz w:val="20"/>
          <w:lang w:eastAsia="ar-SA"/>
        </w:rPr>
        <w:t xml:space="preserve"> </w:t>
      </w:r>
      <w:proofErr w:type="spellStart"/>
      <w:r w:rsidR="00C33C95">
        <w:rPr>
          <w:rFonts w:ascii="Century Gothic" w:hAnsi="Century Gothic"/>
          <w:sz w:val="20"/>
          <w:lang w:eastAsia="ar-SA"/>
        </w:rPr>
        <w:t>xxx</w:t>
      </w:r>
      <w:proofErr w:type="spellEnd"/>
    </w:p>
    <w:p w14:paraId="5D8F76CD" w14:textId="3D910489" w:rsidR="00BD1A7B" w:rsidRPr="00BD1A7B" w:rsidRDefault="00F17481" w:rsidP="00BD1A7B">
      <w:pPr>
        <w:pStyle w:val="Seznam"/>
        <w:suppressAutoHyphens/>
        <w:ind w:left="284" w:hanging="284"/>
        <w:rPr>
          <w:rFonts w:eastAsiaTheme="minorHAnsi" w:cs="Arial"/>
          <w:b/>
          <w:bCs/>
          <w:color w:val="000000" w:themeColor="text1"/>
        </w:rPr>
      </w:pPr>
      <w:r w:rsidRPr="00F17481">
        <w:rPr>
          <w:rFonts w:ascii="Century Gothic" w:eastAsiaTheme="minorHAnsi" w:hAnsi="Century Gothic" w:cs="Arial"/>
          <w:color w:val="000000" w:themeColor="text1"/>
          <w:kern w:val="20"/>
          <w:sz w:val="20"/>
          <w:lang w:eastAsia="ja-JP"/>
        </w:rPr>
        <w:t>Společnost zapsána do OR</w:t>
      </w:r>
      <w:r>
        <w:rPr>
          <w:rFonts w:ascii="Century Gothic" w:eastAsiaTheme="minorHAnsi" w:hAnsi="Century Gothic" w:cs="Arial"/>
          <w:color w:val="000000" w:themeColor="text1"/>
          <w:kern w:val="20"/>
          <w:sz w:val="20"/>
          <w:lang w:eastAsia="ja-JP"/>
        </w:rPr>
        <w:t>:</w:t>
      </w:r>
      <w:r w:rsidRPr="00F17481">
        <w:rPr>
          <w:rFonts w:ascii="Century Gothic" w:eastAsiaTheme="minorHAnsi" w:hAnsi="Century Gothic" w:cs="Arial"/>
          <w:color w:val="000000" w:themeColor="text1"/>
          <w:kern w:val="20"/>
          <w:sz w:val="20"/>
          <w:lang w:eastAsia="ja-JP"/>
        </w:rPr>
        <w:t xml:space="preserve"> </w:t>
      </w:r>
      <w:r w:rsidR="00A21ED8">
        <w:rPr>
          <w:rFonts w:ascii="Century Gothic" w:eastAsiaTheme="minorHAnsi" w:hAnsi="Century Gothic" w:cs="Arial"/>
          <w:color w:val="000000" w:themeColor="text1"/>
          <w:kern w:val="20"/>
          <w:sz w:val="20"/>
          <w:lang w:eastAsia="ja-JP"/>
        </w:rPr>
        <w:t xml:space="preserve">oddíl </w:t>
      </w:r>
      <w:r w:rsidR="00A21ED8" w:rsidRPr="00A21ED8">
        <w:rPr>
          <w:rFonts w:ascii="Century Gothic" w:eastAsiaTheme="minorHAnsi" w:hAnsi="Century Gothic" w:cs="Arial"/>
          <w:color w:val="000000" w:themeColor="text1"/>
          <w:kern w:val="20"/>
          <w:sz w:val="20"/>
          <w:lang w:eastAsia="ja-JP"/>
        </w:rPr>
        <w:t>C 51250 vedená u Krajského soudu v Brně</w:t>
      </w:r>
    </w:p>
    <w:p w14:paraId="53371795" w14:textId="63CD7CE6" w:rsidR="00525F60" w:rsidRPr="00F17481" w:rsidRDefault="00525F60" w:rsidP="006039EE">
      <w:pPr>
        <w:pStyle w:val="Seznam"/>
        <w:suppressAutoHyphens/>
        <w:ind w:left="284" w:hanging="284"/>
        <w:rPr>
          <w:rFonts w:ascii="Century Gothic" w:eastAsiaTheme="minorHAnsi" w:hAnsi="Century Gothic" w:cs="Arial"/>
          <w:color w:val="000000" w:themeColor="text1"/>
          <w:kern w:val="20"/>
          <w:sz w:val="20"/>
          <w:lang w:eastAsia="ja-JP"/>
        </w:rPr>
      </w:pPr>
    </w:p>
    <w:p w14:paraId="43A85209" w14:textId="77777777" w:rsidR="00A275EA" w:rsidRDefault="00A275EA">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rPr>
          <w:rFonts w:eastAsia="Times New Roman" w:cs="Times New Roman"/>
          <w:color w:val="auto"/>
          <w:kern w:val="0"/>
          <w:lang w:eastAsia="ar-SA"/>
        </w:rPr>
      </w:pPr>
      <w:r>
        <w:rPr>
          <w:lang w:eastAsia="ar-SA"/>
        </w:rPr>
        <w:br w:type="page"/>
      </w:r>
    </w:p>
    <w:p w14:paraId="00D7DC7E" w14:textId="2B600D4B" w:rsidR="00A275EA" w:rsidRPr="00DB1702" w:rsidRDefault="00A275EA" w:rsidP="00DB1702">
      <w:pPr>
        <w:pStyle w:val="Seznam"/>
        <w:suppressAutoHyphens/>
        <w:rPr>
          <w:rFonts w:ascii="Century Gothic" w:eastAsiaTheme="minorHAnsi" w:hAnsi="Century Gothic" w:cstheme="minorBidi"/>
          <w:b/>
          <w:bCs/>
          <w:i/>
          <w:color w:val="000000" w:themeColor="text1"/>
          <w:kern w:val="20"/>
          <w:sz w:val="20"/>
          <w:lang w:eastAsia="ar-SA"/>
        </w:rPr>
      </w:pPr>
      <w:r w:rsidRPr="00DB1702">
        <w:rPr>
          <w:rFonts w:ascii="Century Gothic" w:eastAsiaTheme="minorHAnsi" w:hAnsi="Century Gothic" w:cstheme="minorBidi"/>
          <w:b/>
          <w:bCs/>
          <w:i/>
          <w:color w:val="000000" w:themeColor="text1"/>
          <w:kern w:val="20"/>
          <w:sz w:val="20"/>
          <w:lang w:eastAsia="ar-SA"/>
        </w:rPr>
        <w:lastRenderedPageBreak/>
        <w:t>I.</w:t>
      </w:r>
    </w:p>
    <w:p w14:paraId="7432752F" w14:textId="77777777" w:rsidR="00A275EA" w:rsidRPr="00DB1702" w:rsidRDefault="00A275EA" w:rsidP="00DB1702">
      <w:pPr>
        <w:pStyle w:val="Seznam"/>
        <w:suppressAutoHyphens/>
        <w:rPr>
          <w:rFonts w:ascii="Century Gothic" w:eastAsiaTheme="minorHAnsi" w:hAnsi="Century Gothic" w:cstheme="minorBidi"/>
          <w:b/>
          <w:bCs/>
          <w:i/>
          <w:color w:val="000000" w:themeColor="text1"/>
          <w:kern w:val="20"/>
          <w:sz w:val="20"/>
          <w:lang w:eastAsia="ar-SA"/>
        </w:rPr>
      </w:pPr>
      <w:r w:rsidRPr="00DB1702">
        <w:rPr>
          <w:rFonts w:ascii="Century Gothic" w:eastAsiaTheme="minorHAnsi" w:hAnsi="Century Gothic" w:cstheme="minorBidi"/>
          <w:b/>
          <w:bCs/>
          <w:i/>
          <w:color w:val="000000" w:themeColor="text1"/>
          <w:kern w:val="20"/>
          <w:sz w:val="20"/>
          <w:lang w:eastAsia="ar-SA"/>
        </w:rPr>
        <w:t>Předmět smlouvy</w:t>
      </w:r>
    </w:p>
    <w:p w14:paraId="2F5FBB58" w14:textId="17CF5F9B" w:rsidR="00A275EA" w:rsidRPr="00F17481" w:rsidRDefault="00A275EA" w:rsidP="00F17481">
      <w:pPr>
        <w:pStyle w:val="Seznam"/>
        <w:numPr>
          <w:ilvl w:val="0"/>
          <w:numId w:val="28"/>
        </w:numPr>
        <w:suppressAutoHyphens/>
        <w:rPr>
          <w:rFonts w:ascii="Century Gothic" w:hAnsi="Century Gothic"/>
          <w:sz w:val="20"/>
          <w:lang w:eastAsia="ar-SA"/>
        </w:rPr>
      </w:pPr>
      <w:r w:rsidRPr="00F17481">
        <w:rPr>
          <w:rFonts w:ascii="Century Gothic" w:hAnsi="Century Gothic"/>
          <w:sz w:val="20"/>
          <w:lang w:eastAsia="ar-SA"/>
        </w:rPr>
        <w:t xml:space="preserve">Předmětem této Smlouvy je </w:t>
      </w:r>
      <w:r w:rsidR="00A264D4">
        <w:rPr>
          <w:rFonts w:ascii="Century Gothic" w:hAnsi="Century Gothic"/>
          <w:sz w:val="20"/>
          <w:lang w:eastAsia="ar-SA"/>
        </w:rPr>
        <w:t xml:space="preserve">zajištění </w:t>
      </w:r>
      <w:r w:rsidRPr="00F17481">
        <w:rPr>
          <w:rFonts w:ascii="Century Gothic" w:hAnsi="Century Gothic"/>
          <w:sz w:val="20"/>
          <w:lang w:eastAsia="ar-SA"/>
        </w:rPr>
        <w:t>prodej</w:t>
      </w:r>
      <w:r w:rsidR="00A264D4">
        <w:rPr>
          <w:rFonts w:ascii="Century Gothic" w:hAnsi="Century Gothic"/>
          <w:sz w:val="20"/>
          <w:lang w:eastAsia="ar-SA"/>
        </w:rPr>
        <w:t xml:space="preserve">e </w:t>
      </w:r>
      <w:r w:rsidR="003D60D8">
        <w:rPr>
          <w:rFonts w:ascii="Century Gothic" w:hAnsi="Century Gothic"/>
          <w:sz w:val="20"/>
          <w:lang w:eastAsia="ar-SA"/>
        </w:rPr>
        <w:t>jednorázových</w:t>
      </w:r>
      <w:r w:rsidRPr="00F17481">
        <w:rPr>
          <w:rFonts w:ascii="Century Gothic" w:hAnsi="Century Gothic"/>
          <w:sz w:val="20"/>
          <w:lang w:eastAsia="ar-SA"/>
        </w:rPr>
        <w:t xml:space="preserve"> jízdních dokladů </w:t>
      </w:r>
      <w:r w:rsidR="00301AD1">
        <w:rPr>
          <w:rFonts w:ascii="Century Gothic" w:hAnsi="Century Gothic"/>
          <w:sz w:val="20"/>
          <w:lang w:eastAsia="ar-SA"/>
        </w:rPr>
        <w:t>v dopravním systému ID</w:t>
      </w:r>
      <w:r w:rsidR="00A21ED8">
        <w:rPr>
          <w:rFonts w:ascii="Century Gothic" w:hAnsi="Century Gothic"/>
          <w:sz w:val="20"/>
          <w:lang w:eastAsia="ar-SA"/>
        </w:rPr>
        <w:t>ZK</w:t>
      </w:r>
      <w:r w:rsidR="00301AD1">
        <w:rPr>
          <w:rFonts w:ascii="Century Gothic" w:hAnsi="Century Gothic"/>
          <w:sz w:val="20"/>
          <w:lang w:eastAsia="ar-SA"/>
        </w:rPr>
        <w:t xml:space="preserve"> </w:t>
      </w:r>
      <w:r w:rsidR="00A21ED8">
        <w:rPr>
          <w:rFonts w:ascii="Century Gothic" w:hAnsi="Century Gothic"/>
          <w:sz w:val="20"/>
          <w:lang w:eastAsia="ar-SA"/>
        </w:rPr>
        <w:t>Zlínského</w:t>
      </w:r>
      <w:r w:rsidRPr="00F17481">
        <w:rPr>
          <w:rFonts w:ascii="Century Gothic" w:hAnsi="Century Gothic"/>
          <w:sz w:val="20"/>
          <w:lang w:eastAsia="ar-SA"/>
        </w:rPr>
        <w:t xml:space="preserve"> kraje (dále jen </w:t>
      </w:r>
      <w:r w:rsidR="003D60D8">
        <w:rPr>
          <w:rFonts w:ascii="Century Gothic" w:hAnsi="Century Gothic"/>
          <w:sz w:val="20"/>
          <w:lang w:eastAsia="ar-SA"/>
        </w:rPr>
        <w:t>„</w:t>
      </w:r>
      <w:r w:rsidR="00A21ED8">
        <w:rPr>
          <w:rFonts w:ascii="Century Gothic" w:hAnsi="Century Gothic"/>
          <w:sz w:val="20"/>
          <w:lang w:eastAsia="ar-SA"/>
        </w:rPr>
        <w:t>IDZK</w:t>
      </w:r>
      <w:r w:rsidR="003D60D8">
        <w:rPr>
          <w:rFonts w:ascii="Century Gothic" w:hAnsi="Century Gothic"/>
          <w:sz w:val="20"/>
          <w:lang w:eastAsia="ar-SA"/>
        </w:rPr>
        <w:t>“</w:t>
      </w:r>
      <w:r w:rsidRPr="00F17481">
        <w:rPr>
          <w:rFonts w:ascii="Century Gothic" w:hAnsi="Century Gothic"/>
          <w:sz w:val="20"/>
          <w:lang w:eastAsia="ar-SA"/>
        </w:rPr>
        <w:t>) Komisionářem</w:t>
      </w:r>
      <w:r w:rsidR="00CC57DD">
        <w:rPr>
          <w:rFonts w:ascii="Century Gothic" w:hAnsi="Century Gothic"/>
          <w:sz w:val="20"/>
          <w:lang w:eastAsia="ar-SA"/>
        </w:rPr>
        <w:t xml:space="preserve"> </w:t>
      </w:r>
      <w:r w:rsidR="00327596">
        <w:rPr>
          <w:rFonts w:ascii="Century Gothic" w:hAnsi="Century Gothic"/>
          <w:sz w:val="20"/>
          <w:lang w:eastAsia="ar-SA"/>
        </w:rPr>
        <w:t>prostřednictvím</w:t>
      </w:r>
      <w:r w:rsidRPr="00F17481">
        <w:rPr>
          <w:rFonts w:ascii="Century Gothic" w:hAnsi="Century Gothic"/>
          <w:sz w:val="20"/>
          <w:lang w:eastAsia="ar-SA"/>
        </w:rPr>
        <w:t xml:space="preserve"> aplikací rodiny IDOS.cz (aplikace pro Android a iOS) za podmínek stanovených touto Smlouvou.</w:t>
      </w:r>
      <w:r w:rsidR="00CA0559">
        <w:rPr>
          <w:rFonts w:ascii="Century Gothic" w:hAnsi="Century Gothic"/>
          <w:sz w:val="20"/>
          <w:lang w:eastAsia="ar-SA"/>
        </w:rPr>
        <w:t xml:space="preserve"> </w:t>
      </w:r>
      <w:r w:rsidR="00456C26">
        <w:rPr>
          <w:rFonts w:ascii="Century Gothic" w:hAnsi="Century Gothic"/>
          <w:sz w:val="20"/>
          <w:lang w:eastAsia="ar-SA"/>
        </w:rPr>
        <w:t xml:space="preserve">Předmětem prodeje jsou výhradně jednorázové Jízdenky; časové ani jiné </w:t>
      </w:r>
      <w:r w:rsidR="00C569D0">
        <w:rPr>
          <w:rFonts w:ascii="Century Gothic" w:hAnsi="Century Gothic"/>
          <w:sz w:val="20"/>
          <w:lang w:eastAsia="ar-SA"/>
        </w:rPr>
        <w:t>kupóny</w:t>
      </w:r>
      <w:r w:rsidR="00CC57DD">
        <w:rPr>
          <w:rFonts w:ascii="Century Gothic" w:hAnsi="Century Gothic"/>
          <w:sz w:val="20"/>
          <w:lang w:eastAsia="ar-SA"/>
        </w:rPr>
        <w:t xml:space="preserve"> </w:t>
      </w:r>
      <w:r w:rsidR="00C569D0">
        <w:rPr>
          <w:rFonts w:ascii="Century Gothic" w:hAnsi="Century Gothic"/>
          <w:sz w:val="20"/>
          <w:lang w:eastAsia="ar-SA"/>
        </w:rPr>
        <w:t>nejsou touto Smlouvou dotčeny.</w:t>
      </w:r>
    </w:p>
    <w:p w14:paraId="125B92EA" w14:textId="33F4CB4E" w:rsidR="00A275EA" w:rsidRPr="00F17481" w:rsidRDefault="00A275EA" w:rsidP="00A275EA">
      <w:pPr>
        <w:pStyle w:val="Seznam"/>
        <w:numPr>
          <w:ilvl w:val="0"/>
          <w:numId w:val="28"/>
        </w:numPr>
        <w:suppressAutoHyphens/>
        <w:rPr>
          <w:rFonts w:ascii="Century Gothic" w:hAnsi="Century Gothic"/>
          <w:sz w:val="20"/>
          <w:lang w:eastAsia="ar-SA"/>
        </w:rPr>
      </w:pPr>
      <w:r w:rsidRPr="00F17481">
        <w:rPr>
          <w:rFonts w:ascii="Century Gothic" w:hAnsi="Century Gothic"/>
          <w:sz w:val="20"/>
          <w:lang w:eastAsia="ar-SA"/>
        </w:rPr>
        <w:t>Prodej</w:t>
      </w:r>
      <w:r w:rsidR="00F52BD3">
        <w:rPr>
          <w:rFonts w:ascii="Century Gothic" w:hAnsi="Century Gothic"/>
          <w:sz w:val="20"/>
          <w:lang w:eastAsia="ar-SA"/>
        </w:rPr>
        <w:t xml:space="preserve"> Jízdenek</w:t>
      </w:r>
      <w:r w:rsidRPr="00F17481">
        <w:rPr>
          <w:rFonts w:ascii="Century Gothic" w:hAnsi="Century Gothic"/>
          <w:sz w:val="20"/>
          <w:lang w:eastAsia="ar-SA"/>
        </w:rPr>
        <w:t xml:space="preserve"> </w:t>
      </w:r>
      <w:r w:rsidR="00F52BD3">
        <w:rPr>
          <w:rFonts w:ascii="Century Gothic" w:hAnsi="Century Gothic"/>
          <w:sz w:val="20"/>
          <w:lang w:eastAsia="ar-SA"/>
        </w:rPr>
        <w:t>je realizován</w:t>
      </w:r>
      <w:r w:rsidRPr="00F17481">
        <w:rPr>
          <w:rFonts w:ascii="Century Gothic" w:hAnsi="Century Gothic"/>
          <w:sz w:val="20"/>
          <w:lang w:eastAsia="ar-SA"/>
        </w:rPr>
        <w:t xml:space="preserve"> na základě propojení systémů Komitenta a Komisionáře</w:t>
      </w:r>
      <w:r w:rsidR="0083034F">
        <w:rPr>
          <w:rFonts w:ascii="Century Gothic" w:hAnsi="Century Gothic"/>
          <w:sz w:val="20"/>
          <w:lang w:eastAsia="ar-SA"/>
        </w:rPr>
        <w:t xml:space="preserve"> </w:t>
      </w:r>
      <w:r w:rsidR="002D6949">
        <w:rPr>
          <w:rFonts w:ascii="Century Gothic" w:hAnsi="Century Gothic"/>
          <w:sz w:val="20"/>
          <w:lang w:eastAsia="ar-SA"/>
        </w:rPr>
        <w:t>prostřednictvím aplikačního rozhraní (API)</w:t>
      </w:r>
      <w:r w:rsidR="00C9124F">
        <w:rPr>
          <w:rFonts w:ascii="Century Gothic" w:hAnsi="Century Gothic"/>
          <w:sz w:val="20"/>
          <w:lang w:eastAsia="ar-SA"/>
        </w:rPr>
        <w:t>. Zahájení poskytování služby bude potvrzeno písemným protokolem</w:t>
      </w:r>
      <w:r w:rsidR="00794B28">
        <w:rPr>
          <w:rFonts w:ascii="Century Gothic" w:hAnsi="Century Gothic"/>
          <w:sz w:val="20"/>
          <w:lang w:eastAsia="ar-SA"/>
        </w:rPr>
        <w:t xml:space="preserve"> podepsaným oprávněnými osobami obou smluvních stran.</w:t>
      </w:r>
    </w:p>
    <w:p w14:paraId="0535BD3D" w14:textId="0F642DDA" w:rsidR="00A275EA" w:rsidRPr="00F17481" w:rsidRDefault="00A275EA" w:rsidP="00A275EA">
      <w:pPr>
        <w:pStyle w:val="Seznam"/>
        <w:numPr>
          <w:ilvl w:val="0"/>
          <w:numId w:val="28"/>
        </w:numPr>
        <w:suppressAutoHyphens/>
        <w:rPr>
          <w:rFonts w:ascii="Century Gothic" w:hAnsi="Century Gothic"/>
          <w:sz w:val="20"/>
          <w:lang w:eastAsia="ar-SA"/>
        </w:rPr>
      </w:pPr>
      <w:r w:rsidRPr="00F17481">
        <w:rPr>
          <w:rFonts w:ascii="Century Gothic" w:hAnsi="Century Gothic"/>
          <w:sz w:val="20"/>
          <w:lang w:eastAsia="ar-SA"/>
        </w:rPr>
        <w:t xml:space="preserve">Komisionář umožní cestujícím na spojích </w:t>
      </w:r>
      <w:r w:rsidR="00A21ED8">
        <w:rPr>
          <w:rFonts w:ascii="Century Gothic" w:hAnsi="Century Gothic"/>
          <w:sz w:val="20"/>
          <w:lang w:eastAsia="ar-SA"/>
        </w:rPr>
        <w:t>IDZK</w:t>
      </w:r>
      <w:r w:rsidR="00DB7E6A">
        <w:rPr>
          <w:rFonts w:ascii="Century Gothic" w:hAnsi="Century Gothic"/>
          <w:sz w:val="20"/>
          <w:lang w:eastAsia="ar-SA"/>
        </w:rPr>
        <w:t xml:space="preserve"> </w:t>
      </w:r>
      <w:r w:rsidR="00794B28">
        <w:rPr>
          <w:rFonts w:ascii="Century Gothic" w:hAnsi="Century Gothic"/>
          <w:sz w:val="20"/>
          <w:lang w:eastAsia="ar-SA"/>
        </w:rPr>
        <w:t>zakoupení</w:t>
      </w:r>
      <w:r w:rsidR="00087167">
        <w:rPr>
          <w:rFonts w:ascii="Century Gothic" w:hAnsi="Century Gothic"/>
          <w:sz w:val="20"/>
          <w:lang w:eastAsia="ar-SA"/>
        </w:rPr>
        <w:t xml:space="preserve"> </w:t>
      </w:r>
      <w:r w:rsidRPr="00F17481">
        <w:rPr>
          <w:rFonts w:ascii="Century Gothic" w:hAnsi="Century Gothic"/>
          <w:sz w:val="20"/>
          <w:lang w:eastAsia="ar-SA"/>
        </w:rPr>
        <w:t xml:space="preserve">Jízdenek opravňujících k využití spojů a služeb Komitenta. </w:t>
      </w:r>
      <w:r w:rsidR="009346FB">
        <w:rPr>
          <w:rFonts w:ascii="Century Gothic" w:hAnsi="Century Gothic"/>
          <w:sz w:val="20"/>
          <w:lang w:eastAsia="ar-SA"/>
        </w:rPr>
        <w:t>Při prodeji Jízdenek</w:t>
      </w:r>
      <w:r w:rsidR="009F3B06">
        <w:rPr>
          <w:rFonts w:ascii="Century Gothic" w:hAnsi="Century Gothic"/>
          <w:sz w:val="20"/>
          <w:lang w:eastAsia="ar-SA"/>
        </w:rPr>
        <w:t xml:space="preserve"> jedná Komisionář jménem Komitenta a na jeho účet.</w:t>
      </w:r>
      <w:r w:rsidR="002042F1">
        <w:rPr>
          <w:rFonts w:ascii="Century Gothic" w:hAnsi="Century Gothic"/>
          <w:sz w:val="20"/>
          <w:lang w:eastAsia="ar-SA"/>
        </w:rPr>
        <w:t xml:space="preserve"> Kupní cena Jízdenek bude hrazena cestujícími na účet Komisionáře, který je oprávněn tyto platby přijímat a je povinen</w:t>
      </w:r>
      <w:r w:rsidR="00F861FC">
        <w:rPr>
          <w:rFonts w:ascii="Century Gothic" w:hAnsi="Century Gothic"/>
          <w:sz w:val="20"/>
          <w:lang w:eastAsia="ar-SA"/>
        </w:rPr>
        <w:t xml:space="preserve"> vybranou tržbu odvést Komitentovi. Komitent tímto uděluje Komisionáři plnou moc k obstarání záležitostí v</w:t>
      </w:r>
      <w:r w:rsidR="00C50BCE">
        <w:rPr>
          <w:rFonts w:ascii="Century Gothic" w:hAnsi="Century Gothic"/>
          <w:sz w:val="20"/>
          <w:lang w:eastAsia="ar-SA"/>
        </w:rPr>
        <w:t> </w:t>
      </w:r>
      <w:r w:rsidR="00F861FC">
        <w:rPr>
          <w:rFonts w:ascii="Century Gothic" w:hAnsi="Century Gothic"/>
          <w:sz w:val="20"/>
          <w:lang w:eastAsia="ar-SA"/>
        </w:rPr>
        <w:t>rozsahu</w:t>
      </w:r>
      <w:r w:rsidR="00C50BCE">
        <w:rPr>
          <w:rFonts w:ascii="Century Gothic" w:hAnsi="Century Gothic"/>
          <w:sz w:val="20"/>
          <w:lang w:eastAsia="ar-SA"/>
        </w:rPr>
        <w:t xml:space="preserve"> sjednaném touto Smlouvou.</w:t>
      </w:r>
    </w:p>
    <w:p w14:paraId="791FE335" w14:textId="482AE141" w:rsidR="00A275EA" w:rsidRPr="00F17481" w:rsidRDefault="00F1160D" w:rsidP="00872E13">
      <w:pPr>
        <w:pStyle w:val="Seznam"/>
        <w:numPr>
          <w:ilvl w:val="0"/>
          <w:numId w:val="28"/>
        </w:numPr>
        <w:suppressAutoHyphens/>
        <w:rPr>
          <w:rFonts w:ascii="Century Gothic" w:hAnsi="Century Gothic"/>
          <w:sz w:val="20"/>
          <w:lang w:eastAsia="ar-SA"/>
        </w:rPr>
      </w:pPr>
      <w:r>
        <w:rPr>
          <w:rFonts w:ascii="Century Gothic" w:hAnsi="Century Gothic"/>
          <w:sz w:val="20"/>
          <w:lang w:eastAsia="ar-SA"/>
        </w:rPr>
        <w:t>Komisionář bere na vědomí</w:t>
      </w:r>
      <w:r w:rsidR="00840B32">
        <w:rPr>
          <w:rFonts w:ascii="Century Gothic" w:hAnsi="Century Gothic"/>
          <w:sz w:val="20"/>
          <w:lang w:eastAsia="ar-SA"/>
        </w:rPr>
        <w:t>, že jízdní doklady IDZK, údaje o jejich prodeji, tarifní parametry</w:t>
      </w:r>
      <w:r w:rsidR="00E75D7C">
        <w:rPr>
          <w:rFonts w:ascii="Century Gothic" w:hAnsi="Century Gothic"/>
          <w:sz w:val="20"/>
          <w:lang w:eastAsia="ar-SA"/>
        </w:rPr>
        <w:t>, transakční údaje a veškerá související data</w:t>
      </w:r>
      <w:r w:rsidR="00841E62">
        <w:rPr>
          <w:rFonts w:ascii="Century Gothic" w:hAnsi="Century Gothic"/>
          <w:sz w:val="20"/>
          <w:lang w:eastAsia="ar-SA"/>
        </w:rPr>
        <w:t xml:space="preserve"> jsou ve vlastnictví Komitenta.</w:t>
      </w:r>
      <w:r w:rsidR="00C63012">
        <w:rPr>
          <w:rFonts w:ascii="Century Gothic" w:hAnsi="Century Gothic"/>
          <w:sz w:val="20"/>
          <w:lang w:eastAsia="ar-SA"/>
        </w:rPr>
        <w:t xml:space="preserve"> Komisionář není oprávněn tato data využívat pro jiné účely</w:t>
      </w:r>
      <w:r w:rsidR="00670A3E">
        <w:rPr>
          <w:rFonts w:ascii="Century Gothic" w:hAnsi="Century Gothic"/>
          <w:sz w:val="20"/>
          <w:lang w:eastAsia="ar-SA"/>
        </w:rPr>
        <w:t xml:space="preserve"> než plnění této Smlouvy, není-li Komitentem předem písemně stanoveno jinak.</w:t>
      </w:r>
    </w:p>
    <w:p w14:paraId="575C6875" w14:textId="6CC6CDCA"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II.</w:t>
      </w:r>
    </w:p>
    <w:p w14:paraId="0F202241"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Cena plnění a platební podmínky</w:t>
      </w:r>
    </w:p>
    <w:p w14:paraId="3F4C17C7" w14:textId="64E9BF4B" w:rsidR="00A275EA" w:rsidRPr="001E79C9" w:rsidRDefault="00A275EA" w:rsidP="001E79C9">
      <w:pPr>
        <w:pStyle w:val="Seznam"/>
        <w:numPr>
          <w:ilvl w:val="0"/>
          <w:numId w:val="40"/>
        </w:numPr>
        <w:suppressAutoHyphens/>
        <w:rPr>
          <w:rFonts w:ascii="Century Gothic" w:hAnsi="Century Gothic"/>
          <w:sz w:val="20"/>
          <w:lang w:eastAsia="ar-SA"/>
        </w:rPr>
      </w:pPr>
      <w:r w:rsidRPr="001E79C9">
        <w:rPr>
          <w:rFonts w:ascii="Century Gothic" w:hAnsi="Century Gothic"/>
          <w:sz w:val="20"/>
          <w:lang w:eastAsia="ar-SA"/>
        </w:rPr>
        <w:t xml:space="preserve">Úhrada za služby </w:t>
      </w:r>
      <w:r w:rsidR="00630B52">
        <w:rPr>
          <w:rFonts w:ascii="Century Gothic" w:hAnsi="Century Gothic"/>
          <w:sz w:val="20"/>
          <w:lang w:eastAsia="ar-SA"/>
        </w:rPr>
        <w:t>poskytované Komisionářem</w:t>
      </w:r>
      <w:r w:rsidR="00D55586">
        <w:rPr>
          <w:rFonts w:ascii="Century Gothic" w:hAnsi="Century Gothic"/>
          <w:sz w:val="20"/>
          <w:lang w:eastAsia="ar-SA"/>
        </w:rPr>
        <w:t xml:space="preserve"> </w:t>
      </w:r>
      <w:r w:rsidRPr="001E79C9">
        <w:rPr>
          <w:rFonts w:ascii="Century Gothic" w:hAnsi="Century Gothic"/>
          <w:sz w:val="20"/>
          <w:lang w:eastAsia="ar-SA"/>
        </w:rPr>
        <w:t xml:space="preserve">dle této Smlouvy se </w:t>
      </w:r>
      <w:r w:rsidR="00D55586">
        <w:rPr>
          <w:rFonts w:ascii="Century Gothic" w:hAnsi="Century Gothic"/>
          <w:sz w:val="20"/>
          <w:lang w:eastAsia="ar-SA"/>
        </w:rPr>
        <w:t xml:space="preserve">sjednává </w:t>
      </w:r>
      <w:r w:rsidRPr="001E79C9">
        <w:rPr>
          <w:rFonts w:ascii="Century Gothic" w:hAnsi="Century Gothic"/>
          <w:sz w:val="20"/>
          <w:lang w:eastAsia="ar-SA"/>
        </w:rPr>
        <w:t xml:space="preserve">jako dohodnutá odměna (dále jen „Odměna“), </w:t>
      </w:r>
      <w:r w:rsidR="001C55A2">
        <w:rPr>
          <w:rFonts w:ascii="Century Gothic" w:hAnsi="Century Gothic"/>
          <w:sz w:val="20"/>
          <w:lang w:eastAsia="ar-SA"/>
        </w:rPr>
        <w:t>kterou je Komisionář oprávněn Komitentovi</w:t>
      </w:r>
      <w:r w:rsidR="00260544">
        <w:rPr>
          <w:rFonts w:ascii="Century Gothic" w:hAnsi="Century Gothic"/>
          <w:sz w:val="20"/>
          <w:lang w:eastAsia="ar-SA"/>
        </w:rPr>
        <w:t xml:space="preserve"> měsíčně fakturovat a Komitent je povinen ji zaplatit</w:t>
      </w:r>
      <w:r w:rsidR="00495A3B">
        <w:rPr>
          <w:rFonts w:ascii="Century Gothic" w:hAnsi="Century Gothic"/>
          <w:sz w:val="20"/>
          <w:lang w:eastAsia="ar-SA"/>
        </w:rPr>
        <w:t xml:space="preserve">, </w:t>
      </w:r>
      <w:r w:rsidRPr="001E79C9">
        <w:rPr>
          <w:rFonts w:ascii="Century Gothic" w:hAnsi="Century Gothic"/>
          <w:sz w:val="20"/>
          <w:lang w:eastAsia="ar-SA"/>
        </w:rPr>
        <w:t>a to způsobem uvedeným v odstavci 3 tohoto článku.</w:t>
      </w:r>
    </w:p>
    <w:p w14:paraId="55C56CB0" w14:textId="77777777" w:rsidR="00A275EA" w:rsidRPr="001E79C9" w:rsidRDefault="00A275EA" w:rsidP="001E79C9">
      <w:pPr>
        <w:pStyle w:val="Seznam"/>
        <w:numPr>
          <w:ilvl w:val="0"/>
          <w:numId w:val="40"/>
        </w:numPr>
        <w:suppressAutoHyphens/>
        <w:rPr>
          <w:rFonts w:ascii="Century Gothic" w:hAnsi="Century Gothic"/>
          <w:sz w:val="20"/>
          <w:lang w:eastAsia="ar-SA"/>
        </w:rPr>
      </w:pPr>
      <w:r w:rsidRPr="001E79C9">
        <w:rPr>
          <w:rFonts w:ascii="Century Gothic" w:hAnsi="Century Gothic"/>
          <w:sz w:val="20"/>
          <w:lang w:eastAsia="ar-SA"/>
        </w:rPr>
        <w:t>Odměna Komisionáře bez DPH činí:</w:t>
      </w:r>
    </w:p>
    <w:p w14:paraId="11E78E95" w14:textId="45C74646" w:rsidR="00A275EA" w:rsidRPr="001E79C9" w:rsidRDefault="00155768" w:rsidP="001E79C9">
      <w:pPr>
        <w:pStyle w:val="Seznam"/>
        <w:numPr>
          <w:ilvl w:val="1"/>
          <w:numId w:val="41"/>
        </w:numPr>
        <w:suppressAutoHyphens/>
        <w:rPr>
          <w:rFonts w:ascii="Century Gothic" w:hAnsi="Century Gothic"/>
          <w:sz w:val="20"/>
          <w:lang w:eastAsia="ar-SA"/>
        </w:rPr>
      </w:pPr>
      <w:proofErr w:type="spellStart"/>
      <w:r w:rsidRPr="00265929">
        <w:rPr>
          <w:rFonts w:ascii="Century Gothic" w:hAnsi="Century Gothic"/>
          <w:sz w:val="20"/>
          <w:lang w:eastAsia="ar-SA"/>
        </w:rPr>
        <w:t>xxx</w:t>
      </w:r>
      <w:proofErr w:type="spellEnd"/>
      <w:r w:rsidR="00A275EA" w:rsidRPr="00265929">
        <w:rPr>
          <w:rFonts w:ascii="Century Gothic" w:hAnsi="Century Gothic"/>
          <w:sz w:val="20"/>
          <w:lang w:eastAsia="ar-SA"/>
        </w:rPr>
        <w:t xml:space="preserve"> </w:t>
      </w:r>
      <w:r w:rsidR="00A275EA" w:rsidRPr="001E79C9">
        <w:rPr>
          <w:rFonts w:ascii="Century Gothic" w:hAnsi="Century Gothic"/>
          <w:b/>
          <w:bCs/>
          <w:sz w:val="20"/>
          <w:lang w:eastAsia="ar-SA"/>
        </w:rPr>
        <w:t>%</w:t>
      </w:r>
      <w:r w:rsidR="00A275EA" w:rsidRPr="001E79C9">
        <w:rPr>
          <w:rFonts w:ascii="Century Gothic" w:hAnsi="Century Gothic"/>
          <w:sz w:val="20"/>
          <w:lang w:eastAsia="ar-SA"/>
        </w:rPr>
        <w:t xml:space="preserve"> z prodejní ceny Jízdenek včetně DPH nabízených prostřednictvím API </w:t>
      </w:r>
      <w:r w:rsidR="00E50A6F">
        <w:rPr>
          <w:rFonts w:ascii="Century Gothic" w:hAnsi="Century Gothic"/>
          <w:sz w:val="20"/>
          <w:lang w:eastAsia="ar-SA"/>
        </w:rPr>
        <w:t xml:space="preserve">a </w:t>
      </w:r>
      <w:r w:rsidR="00A275EA" w:rsidRPr="001E79C9">
        <w:rPr>
          <w:rFonts w:ascii="Century Gothic" w:hAnsi="Century Gothic"/>
          <w:sz w:val="20"/>
          <w:lang w:eastAsia="ar-SA"/>
        </w:rPr>
        <w:t>prodaných v souladu s touto Smlouvou ve všech online prodejních kanálech Komisionáře.</w:t>
      </w:r>
    </w:p>
    <w:p w14:paraId="7B559A28" w14:textId="1B55B668" w:rsidR="00A275EA" w:rsidRPr="001E79C9" w:rsidRDefault="00A275EA" w:rsidP="001E79C9">
      <w:pPr>
        <w:pStyle w:val="Seznam"/>
        <w:numPr>
          <w:ilvl w:val="1"/>
          <w:numId w:val="41"/>
        </w:numPr>
        <w:suppressAutoHyphens/>
        <w:rPr>
          <w:rFonts w:ascii="Century Gothic" w:hAnsi="Century Gothic"/>
          <w:sz w:val="20"/>
          <w:lang w:eastAsia="ar-SA"/>
        </w:rPr>
      </w:pPr>
      <w:r w:rsidRPr="001E79C9">
        <w:rPr>
          <w:rFonts w:ascii="Century Gothic" w:hAnsi="Century Gothic"/>
          <w:sz w:val="20"/>
          <w:lang w:eastAsia="ar-SA"/>
        </w:rPr>
        <w:t>K</w:t>
      </w:r>
      <w:r w:rsidR="00AE73B9">
        <w:rPr>
          <w:rFonts w:ascii="Century Gothic" w:hAnsi="Century Gothic"/>
          <w:sz w:val="20"/>
          <w:lang w:eastAsia="ar-SA"/>
        </w:rPr>
        <w:t xml:space="preserve"> </w:t>
      </w:r>
      <w:r w:rsidR="004F0E3E">
        <w:rPr>
          <w:rFonts w:ascii="Century Gothic" w:hAnsi="Century Gothic"/>
          <w:sz w:val="20"/>
          <w:lang w:eastAsia="ar-SA"/>
        </w:rPr>
        <w:t>takto vypočtené</w:t>
      </w:r>
      <w:r w:rsidRPr="001E79C9">
        <w:rPr>
          <w:rFonts w:ascii="Century Gothic" w:hAnsi="Century Gothic"/>
          <w:sz w:val="20"/>
          <w:lang w:eastAsia="ar-SA"/>
        </w:rPr>
        <w:t xml:space="preserve"> Odměn</w:t>
      </w:r>
      <w:r w:rsidR="004F0E3E">
        <w:rPr>
          <w:rFonts w:ascii="Century Gothic" w:hAnsi="Century Gothic"/>
          <w:sz w:val="20"/>
          <w:lang w:eastAsia="ar-SA"/>
        </w:rPr>
        <w:t>ě</w:t>
      </w:r>
      <w:r w:rsidRPr="001E79C9">
        <w:rPr>
          <w:rFonts w:ascii="Century Gothic" w:hAnsi="Century Gothic"/>
          <w:sz w:val="20"/>
          <w:lang w:eastAsia="ar-SA"/>
        </w:rPr>
        <w:t xml:space="preserve"> bez DPH</w:t>
      </w:r>
      <w:r w:rsidR="00AE73B9">
        <w:rPr>
          <w:rFonts w:ascii="Century Gothic" w:hAnsi="Century Gothic"/>
          <w:sz w:val="20"/>
          <w:lang w:eastAsia="ar-SA"/>
        </w:rPr>
        <w:t xml:space="preserve"> </w:t>
      </w:r>
      <w:r w:rsidR="004E659E">
        <w:rPr>
          <w:rFonts w:ascii="Century Gothic" w:hAnsi="Century Gothic"/>
          <w:sz w:val="20"/>
          <w:lang w:eastAsia="ar-SA"/>
        </w:rPr>
        <w:t>bude připočtena</w:t>
      </w:r>
      <w:r w:rsidRPr="001E79C9">
        <w:rPr>
          <w:rFonts w:ascii="Century Gothic" w:hAnsi="Century Gothic"/>
          <w:sz w:val="20"/>
          <w:lang w:eastAsia="ar-SA"/>
        </w:rPr>
        <w:t xml:space="preserve"> DPH v zákonné výši dle právních předpisů platných ke dni uskutečnění zdanitelného plnění.</w:t>
      </w:r>
    </w:p>
    <w:p w14:paraId="2E66B39B" w14:textId="162FCD86" w:rsidR="00A275EA" w:rsidRPr="001E79C9" w:rsidRDefault="00A275EA" w:rsidP="001E79C9">
      <w:pPr>
        <w:pStyle w:val="Seznam"/>
        <w:numPr>
          <w:ilvl w:val="0"/>
          <w:numId w:val="40"/>
        </w:numPr>
        <w:suppressAutoHyphens/>
        <w:rPr>
          <w:rFonts w:ascii="Century Gothic" w:hAnsi="Century Gothic"/>
          <w:sz w:val="20"/>
          <w:lang w:eastAsia="ar-SA"/>
        </w:rPr>
      </w:pPr>
      <w:bookmarkStart w:id="0" w:name="_Hlk215508959"/>
      <w:r w:rsidRPr="001E79C9">
        <w:rPr>
          <w:rFonts w:ascii="Century Gothic" w:hAnsi="Century Gothic"/>
          <w:sz w:val="20"/>
          <w:lang w:eastAsia="ar-SA"/>
        </w:rPr>
        <w:t>Po zpracování, kontrol</w:t>
      </w:r>
      <w:r w:rsidR="00916CE5">
        <w:rPr>
          <w:rFonts w:ascii="Century Gothic" w:hAnsi="Century Gothic"/>
          <w:sz w:val="20"/>
          <w:lang w:eastAsia="ar-SA"/>
        </w:rPr>
        <w:t>e</w:t>
      </w:r>
      <w:r w:rsidRPr="001E79C9">
        <w:rPr>
          <w:rFonts w:ascii="Century Gothic" w:hAnsi="Century Gothic"/>
          <w:sz w:val="20"/>
          <w:lang w:eastAsia="ar-SA"/>
        </w:rPr>
        <w:t xml:space="preserve"> správnosti Komitentem a vzájemném odsouhlasení přehledu prodaných a vrácených Jízdenek včetně výše vybraných a vrácených tržeb, </w:t>
      </w:r>
      <w:r w:rsidR="00C854FE">
        <w:rPr>
          <w:rFonts w:ascii="Century Gothic" w:hAnsi="Century Gothic"/>
          <w:sz w:val="20"/>
          <w:lang w:eastAsia="ar-SA"/>
        </w:rPr>
        <w:t xml:space="preserve">vystaví </w:t>
      </w:r>
      <w:r w:rsidRPr="001E79C9">
        <w:rPr>
          <w:rFonts w:ascii="Century Gothic" w:hAnsi="Century Gothic"/>
          <w:sz w:val="20"/>
          <w:lang w:eastAsia="ar-SA"/>
        </w:rPr>
        <w:t>Komisionář Komitentovi fakturu</w:t>
      </w:r>
      <w:r w:rsidR="00AE73B9">
        <w:rPr>
          <w:rFonts w:ascii="Century Gothic" w:hAnsi="Century Gothic"/>
          <w:sz w:val="20"/>
          <w:lang w:eastAsia="ar-SA"/>
        </w:rPr>
        <w:t xml:space="preserve"> </w:t>
      </w:r>
      <w:r w:rsidR="00232500">
        <w:rPr>
          <w:rFonts w:ascii="Century Gothic" w:hAnsi="Century Gothic"/>
          <w:sz w:val="20"/>
          <w:lang w:eastAsia="ar-SA"/>
        </w:rPr>
        <w:t>na Odměnu vypočtenou</w:t>
      </w:r>
      <w:r w:rsidRPr="001E79C9">
        <w:rPr>
          <w:rFonts w:ascii="Century Gothic" w:hAnsi="Century Gothic"/>
          <w:sz w:val="20"/>
          <w:lang w:eastAsia="ar-SA"/>
        </w:rPr>
        <w:t xml:space="preserve"> dle odstavce 2 tohoto článku. </w:t>
      </w:r>
      <w:r w:rsidR="0096181D">
        <w:rPr>
          <w:rFonts w:ascii="Century Gothic" w:hAnsi="Century Gothic"/>
          <w:sz w:val="20"/>
          <w:lang w:eastAsia="ar-SA"/>
        </w:rPr>
        <w:t>Přílohou faktury bude přehled</w:t>
      </w:r>
      <w:r w:rsidR="002D44F3">
        <w:rPr>
          <w:rFonts w:ascii="Century Gothic" w:hAnsi="Century Gothic"/>
          <w:sz w:val="20"/>
          <w:lang w:eastAsia="ar-SA"/>
        </w:rPr>
        <w:t xml:space="preserve">, na jehož základě byla Odměna stanovena. </w:t>
      </w:r>
      <w:r w:rsidRPr="001E79C9">
        <w:rPr>
          <w:rFonts w:ascii="Century Gothic" w:hAnsi="Century Gothic"/>
          <w:sz w:val="20"/>
          <w:lang w:eastAsia="ar-SA"/>
        </w:rPr>
        <w:t>Fakturu je Komisionář povinen</w:t>
      </w:r>
      <w:r w:rsidR="00AE73B9">
        <w:rPr>
          <w:rFonts w:ascii="Century Gothic" w:hAnsi="Century Gothic"/>
          <w:sz w:val="20"/>
          <w:lang w:eastAsia="ar-SA"/>
        </w:rPr>
        <w:t xml:space="preserve"> </w:t>
      </w:r>
      <w:r w:rsidR="002D44F3">
        <w:rPr>
          <w:rFonts w:ascii="Century Gothic" w:hAnsi="Century Gothic"/>
          <w:sz w:val="20"/>
          <w:lang w:eastAsia="ar-SA"/>
        </w:rPr>
        <w:t>zaslat</w:t>
      </w:r>
      <w:r w:rsidRPr="001E79C9">
        <w:rPr>
          <w:rFonts w:ascii="Century Gothic" w:hAnsi="Century Gothic"/>
          <w:sz w:val="20"/>
          <w:lang w:eastAsia="ar-SA"/>
        </w:rPr>
        <w:t xml:space="preserve"> na emailovou adresu Komitenta </w:t>
      </w:r>
      <w:proofErr w:type="spellStart"/>
      <w:r w:rsidR="00205DBF">
        <w:rPr>
          <w:rFonts w:ascii="Century Gothic" w:hAnsi="Century Gothic"/>
          <w:sz w:val="20"/>
          <w:lang w:eastAsia="ar-SA"/>
        </w:rPr>
        <w:t>xxx</w:t>
      </w:r>
      <w:proofErr w:type="spellEnd"/>
      <w:r w:rsidR="00205DBF">
        <w:rPr>
          <w:rFonts w:ascii="Century Gothic" w:hAnsi="Century Gothic"/>
          <w:sz w:val="20"/>
          <w:lang w:eastAsia="ar-SA"/>
        </w:rPr>
        <w:t>.</w:t>
      </w:r>
      <w:r w:rsidR="00221A46" w:rsidRPr="001E79C9">
        <w:rPr>
          <w:rFonts w:ascii="Century Gothic" w:hAnsi="Century Gothic"/>
          <w:sz w:val="20"/>
          <w:lang w:eastAsia="ar-SA"/>
        </w:rPr>
        <w:t xml:space="preserve"> </w:t>
      </w:r>
      <w:r w:rsidRPr="001E79C9">
        <w:rPr>
          <w:rFonts w:ascii="Century Gothic" w:hAnsi="Century Gothic"/>
          <w:sz w:val="20"/>
          <w:lang w:eastAsia="ar-SA"/>
        </w:rPr>
        <w:t>Splatnost faktury</w:t>
      </w:r>
      <w:r w:rsidR="00AE73B9">
        <w:rPr>
          <w:rFonts w:ascii="Century Gothic" w:hAnsi="Century Gothic"/>
          <w:sz w:val="20"/>
          <w:lang w:eastAsia="ar-SA"/>
        </w:rPr>
        <w:t xml:space="preserve"> </w:t>
      </w:r>
      <w:r w:rsidR="005A1AC4">
        <w:rPr>
          <w:rFonts w:ascii="Century Gothic" w:hAnsi="Century Gothic"/>
          <w:sz w:val="20"/>
          <w:lang w:eastAsia="ar-SA"/>
        </w:rPr>
        <w:t>činí</w:t>
      </w:r>
      <w:r w:rsidRPr="001E79C9">
        <w:rPr>
          <w:rFonts w:ascii="Century Gothic" w:hAnsi="Century Gothic"/>
          <w:sz w:val="20"/>
          <w:lang w:eastAsia="ar-SA"/>
        </w:rPr>
        <w:t xml:space="preserve"> 14 kalendářních dnů</w:t>
      </w:r>
      <w:r w:rsidR="00AE73B9">
        <w:rPr>
          <w:rFonts w:ascii="Century Gothic" w:hAnsi="Century Gothic"/>
          <w:sz w:val="20"/>
          <w:lang w:eastAsia="ar-SA"/>
        </w:rPr>
        <w:t xml:space="preserve"> </w:t>
      </w:r>
      <w:r w:rsidR="00992FCE">
        <w:rPr>
          <w:rFonts w:ascii="Century Gothic" w:hAnsi="Century Gothic"/>
          <w:sz w:val="20"/>
          <w:lang w:eastAsia="ar-SA"/>
        </w:rPr>
        <w:t>ode dne</w:t>
      </w:r>
      <w:r w:rsidRPr="001E79C9">
        <w:rPr>
          <w:rFonts w:ascii="Century Gothic" w:hAnsi="Century Gothic"/>
          <w:sz w:val="20"/>
          <w:lang w:eastAsia="ar-SA"/>
        </w:rPr>
        <w:t xml:space="preserve"> jejího vystavení.</w:t>
      </w:r>
    </w:p>
    <w:p w14:paraId="1B9CA445" w14:textId="1FDCC651" w:rsidR="00A275EA" w:rsidRPr="001E79C9" w:rsidRDefault="00A275EA" w:rsidP="001E79C9">
      <w:pPr>
        <w:pStyle w:val="Seznam"/>
        <w:numPr>
          <w:ilvl w:val="0"/>
          <w:numId w:val="40"/>
        </w:numPr>
        <w:suppressAutoHyphens/>
        <w:rPr>
          <w:rFonts w:ascii="Century Gothic" w:hAnsi="Century Gothic"/>
          <w:sz w:val="20"/>
          <w:lang w:eastAsia="ar-SA"/>
        </w:rPr>
      </w:pPr>
      <w:r w:rsidRPr="001E79C9">
        <w:rPr>
          <w:rFonts w:ascii="Century Gothic" w:hAnsi="Century Gothic"/>
          <w:sz w:val="20"/>
          <w:lang w:eastAsia="ar-SA"/>
        </w:rPr>
        <w:t>Komisionář se zavazuje</w:t>
      </w:r>
      <w:r w:rsidR="00AE73B9">
        <w:rPr>
          <w:rFonts w:ascii="Century Gothic" w:hAnsi="Century Gothic"/>
          <w:sz w:val="20"/>
          <w:lang w:eastAsia="ar-SA"/>
        </w:rPr>
        <w:t xml:space="preserve"> </w:t>
      </w:r>
      <w:r w:rsidR="005C67B4">
        <w:rPr>
          <w:rFonts w:ascii="Century Gothic" w:hAnsi="Century Gothic"/>
          <w:sz w:val="20"/>
          <w:lang w:eastAsia="ar-SA"/>
        </w:rPr>
        <w:t>převést Komitentovi částku</w:t>
      </w:r>
      <w:r w:rsidR="00F978B7">
        <w:rPr>
          <w:rFonts w:ascii="Century Gothic" w:hAnsi="Century Gothic"/>
          <w:sz w:val="20"/>
          <w:lang w:eastAsia="ar-SA"/>
        </w:rPr>
        <w:t xml:space="preserve"> odpovídající vybraným tržbám</w:t>
      </w:r>
      <w:r w:rsidR="00BF1AB8">
        <w:rPr>
          <w:rFonts w:ascii="Century Gothic" w:hAnsi="Century Gothic"/>
          <w:sz w:val="20"/>
          <w:lang w:eastAsia="ar-SA"/>
        </w:rPr>
        <w:t xml:space="preserve"> za prodané Jízdenky</w:t>
      </w:r>
      <w:r w:rsidR="001D6975">
        <w:rPr>
          <w:rFonts w:ascii="Century Gothic" w:hAnsi="Century Gothic"/>
          <w:sz w:val="20"/>
          <w:lang w:eastAsia="ar-SA"/>
        </w:rPr>
        <w:t>, a to</w:t>
      </w:r>
      <w:r w:rsidRPr="001E79C9">
        <w:rPr>
          <w:rFonts w:ascii="Century Gothic" w:hAnsi="Century Gothic"/>
          <w:sz w:val="20"/>
          <w:lang w:eastAsia="ar-SA"/>
        </w:rPr>
        <w:t xml:space="preserve"> na základě účetního dokladu na převod tržeb (nejedná se o daňový doklad). Účetní doklad vystaví Komitent </w:t>
      </w:r>
      <w:r w:rsidR="002C7F53">
        <w:rPr>
          <w:rFonts w:ascii="Century Gothic" w:hAnsi="Century Gothic"/>
          <w:sz w:val="20"/>
          <w:lang w:eastAsia="ar-SA"/>
        </w:rPr>
        <w:t>dle</w:t>
      </w:r>
      <w:r w:rsidR="00812148">
        <w:rPr>
          <w:rFonts w:ascii="Century Gothic" w:hAnsi="Century Gothic"/>
          <w:sz w:val="20"/>
          <w:lang w:eastAsia="ar-SA"/>
        </w:rPr>
        <w:t xml:space="preserve"> odsouhlaseného</w:t>
      </w:r>
      <w:r w:rsidRPr="001E79C9">
        <w:rPr>
          <w:rFonts w:ascii="Century Gothic" w:hAnsi="Century Gothic"/>
          <w:sz w:val="20"/>
          <w:lang w:eastAsia="ar-SA"/>
        </w:rPr>
        <w:t xml:space="preserve"> přehledu provedených transakcí, prodaných Jízdenek a tržeb za ně včetně DPH</w:t>
      </w:r>
      <w:r w:rsidR="00F026FD">
        <w:rPr>
          <w:rFonts w:ascii="Century Gothic" w:hAnsi="Century Gothic"/>
          <w:sz w:val="20"/>
          <w:lang w:eastAsia="ar-SA"/>
        </w:rPr>
        <w:t>,</w:t>
      </w:r>
      <w:r w:rsidRPr="001E79C9">
        <w:rPr>
          <w:rFonts w:ascii="Century Gothic" w:hAnsi="Century Gothic"/>
          <w:sz w:val="20"/>
          <w:lang w:eastAsia="ar-SA"/>
        </w:rPr>
        <w:t xml:space="preserve"> po odečtení vrácených </w:t>
      </w:r>
      <w:r w:rsidR="00024DB6">
        <w:rPr>
          <w:rFonts w:ascii="Century Gothic" w:hAnsi="Century Gothic"/>
          <w:sz w:val="20"/>
          <w:lang w:eastAsia="ar-SA"/>
        </w:rPr>
        <w:t>J</w:t>
      </w:r>
      <w:r w:rsidRPr="001E79C9">
        <w:rPr>
          <w:rFonts w:ascii="Century Gothic" w:hAnsi="Century Gothic"/>
          <w:sz w:val="20"/>
          <w:lang w:eastAsia="ar-SA"/>
        </w:rPr>
        <w:t>ízdenek</w:t>
      </w:r>
      <w:r w:rsidR="00024DB6">
        <w:rPr>
          <w:rFonts w:ascii="Century Gothic" w:hAnsi="Century Gothic"/>
          <w:sz w:val="20"/>
          <w:lang w:eastAsia="ar-SA"/>
        </w:rPr>
        <w:t>,</w:t>
      </w:r>
      <w:r w:rsidR="002C7F53">
        <w:rPr>
          <w:rFonts w:ascii="Century Gothic" w:hAnsi="Century Gothic"/>
          <w:sz w:val="20"/>
          <w:lang w:eastAsia="ar-SA"/>
        </w:rPr>
        <w:t xml:space="preserve"> odsouhlasených reklamací</w:t>
      </w:r>
      <w:r w:rsidR="006953E3">
        <w:rPr>
          <w:rFonts w:ascii="Century Gothic" w:hAnsi="Century Gothic"/>
          <w:sz w:val="20"/>
          <w:lang w:eastAsia="ar-SA"/>
        </w:rPr>
        <w:t xml:space="preserve"> a Odměny dle této Smlouvy</w:t>
      </w:r>
      <w:r w:rsidRPr="001E79C9">
        <w:rPr>
          <w:rFonts w:ascii="Century Gothic" w:hAnsi="Century Gothic"/>
          <w:sz w:val="20"/>
          <w:lang w:eastAsia="ar-SA"/>
        </w:rPr>
        <w:t xml:space="preserve">, který obdrží od Komisionáře nejpozději do </w:t>
      </w:r>
      <w:r w:rsidR="001E79C9">
        <w:rPr>
          <w:rFonts w:ascii="Century Gothic" w:hAnsi="Century Gothic"/>
          <w:sz w:val="20"/>
          <w:lang w:eastAsia="ar-SA"/>
        </w:rPr>
        <w:t>5</w:t>
      </w:r>
      <w:r w:rsidRPr="001E79C9">
        <w:rPr>
          <w:rFonts w:ascii="Century Gothic" w:hAnsi="Century Gothic"/>
          <w:sz w:val="20"/>
          <w:lang w:eastAsia="ar-SA"/>
        </w:rPr>
        <w:t>. pracovního dne kalendářního měsíce následujícího po měsíci, ve kterém byly Jízdenky prodány. Nebude-li účetní doklad</w:t>
      </w:r>
      <w:r w:rsidR="00BF6CC7">
        <w:rPr>
          <w:rFonts w:ascii="Century Gothic" w:hAnsi="Century Gothic"/>
          <w:sz w:val="20"/>
          <w:lang w:eastAsia="ar-SA"/>
        </w:rPr>
        <w:t xml:space="preserve"> obsahovat předepsané náležitosti nebo bude-li </w:t>
      </w:r>
      <w:r w:rsidR="000A05E4">
        <w:rPr>
          <w:rFonts w:ascii="Century Gothic" w:hAnsi="Century Gothic"/>
          <w:sz w:val="20"/>
          <w:lang w:eastAsia="ar-SA"/>
        </w:rPr>
        <w:t>obsahovat nesprávnosti</w:t>
      </w:r>
      <w:r w:rsidRPr="001E79C9">
        <w:rPr>
          <w:rFonts w:ascii="Century Gothic" w:hAnsi="Century Gothic"/>
          <w:sz w:val="20"/>
          <w:lang w:eastAsia="ar-SA"/>
        </w:rPr>
        <w:t>, je Komisionář oprávněn tento účetní doklad vrátit Komitentovi k přepracování a lhůta splatnosti neběží.</w:t>
      </w:r>
      <w:r w:rsidR="00EF007B">
        <w:rPr>
          <w:rFonts w:ascii="Century Gothic" w:hAnsi="Century Gothic"/>
          <w:sz w:val="20"/>
          <w:lang w:eastAsia="ar-SA"/>
        </w:rPr>
        <w:t xml:space="preserve"> V takovém případě</w:t>
      </w:r>
      <w:r w:rsidR="008653F7">
        <w:rPr>
          <w:rFonts w:ascii="Century Gothic" w:hAnsi="Century Gothic"/>
          <w:sz w:val="20"/>
          <w:lang w:eastAsia="ar-SA"/>
        </w:rPr>
        <w:t xml:space="preserve"> počíná lhůta splatnosti běžet znovu ode dne doručení</w:t>
      </w:r>
      <w:r w:rsidR="005C7B05">
        <w:rPr>
          <w:rFonts w:ascii="Century Gothic" w:hAnsi="Century Gothic"/>
          <w:sz w:val="20"/>
          <w:lang w:eastAsia="ar-SA"/>
        </w:rPr>
        <w:t xml:space="preserve"> opraveného dokladu.</w:t>
      </w:r>
      <w:r w:rsidRPr="001E79C9">
        <w:rPr>
          <w:rFonts w:ascii="Century Gothic" w:hAnsi="Century Gothic"/>
          <w:sz w:val="20"/>
          <w:lang w:eastAsia="ar-SA"/>
        </w:rPr>
        <w:t xml:space="preserve"> Účetní doklad je Komitent povinen</w:t>
      </w:r>
      <w:r w:rsidR="00AE73B9">
        <w:rPr>
          <w:rFonts w:ascii="Century Gothic" w:hAnsi="Century Gothic"/>
          <w:sz w:val="20"/>
          <w:lang w:eastAsia="ar-SA"/>
        </w:rPr>
        <w:t xml:space="preserve"> </w:t>
      </w:r>
      <w:r w:rsidR="005C7B05">
        <w:rPr>
          <w:rFonts w:ascii="Century Gothic" w:hAnsi="Century Gothic"/>
          <w:sz w:val="20"/>
          <w:lang w:eastAsia="ar-SA"/>
        </w:rPr>
        <w:t>zaslat</w:t>
      </w:r>
      <w:r w:rsidRPr="001E79C9">
        <w:rPr>
          <w:rFonts w:ascii="Century Gothic" w:hAnsi="Century Gothic"/>
          <w:sz w:val="20"/>
          <w:lang w:eastAsia="ar-SA"/>
        </w:rPr>
        <w:t xml:space="preserve"> na emailové adresy Komisionáře </w:t>
      </w:r>
      <w:proofErr w:type="spellStart"/>
      <w:r w:rsidR="00C31FF3">
        <w:rPr>
          <w:rFonts w:ascii="Century Gothic" w:hAnsi="Century Gothic"/>
          <w:sz w:val="20"/>
          <w:lang w:eastAsia="ar-SA"/>
        </w:rPr>
        <w:t>xxxx</w:t>
      </w:r>
      <w:proofErr w:type="spellEnd"/>
      <w:r w:rsidRPr="001E79C9">
        <w:rPr>
          <w:rFonts w:ascii="Century Gothic" w:hAnsi="Century Gothic"/>
          <w:sz w:val="20"/>
          <w:lang w:eastAsia="ar-SA"/>
        </w:rPr>
        <w:t>. Splatnost účetního dokladu</w:t>
      </w:r>
      <w:r w:rsidR="00F53EF6">
        <w:rPr>
          <w:rFonts w:ascii="Century Gothic" w:hAnsi="Century Gothic"/>
          <w:sz w:val="20"/>
          <w:lang w:eastAsia="ar-SA"/>
        </w:rPr>
        <w:t xml:space="preserve"> </w:t>
      </w:r>
      <w:r w:rsidR="00EF3B8B">
        <w:rPr>
          <w:rFonts w:ascii="Century Gothic" w:hAnsi="Century Gothic"/>
          <w:sz w:val="20"/>
          <w:lang w:eastAsia="ar-SA"/>
        </w:rPr>
        <w:t>činí</w:t>
      </w:r>
      <w:r w:rsidRPr="001E79C9">
        <w:rPr>
          <w:rFonts w:ascii="Century Gothic" w:hAnsi="Century Gothic"/>
          <w:sz w:val="20"/>
          <w:lang w:eastAsia="ar-SA"/>
        </w:rPr>
        <w:t xml:space="preserve"> 14 kalendářních dnů od</w:t>
      </w:r>
      <w:r w:rsidR="002A1BD1">
        <w:rPr>
          <w:rFonts w:ascii="Century Gothic" w:hAnsi="Century Gothic"/>
          <w:sz w:val="20"/>
          <w:lang w:eastAsia="ar-SA"/>
        </w:rPr>
        <w:t>e dne</w:t>
      </w:r>
      <w:r w:rsidRPr="001E79C9">
        <w:rPr>
          <w:rFonts w:ascii="Century Gothic" w:hAnsi="Century Gothic"/>
          <w:sz w:val="20"/>
          <w:lang w:eastAsia="ar-SA"/>
        </w:rPr>
        <w:t xml:space="preserve"> jeho vystavení.</w:t>
      </w:r>
    </w:p>
    <w:p w14:paraId="0F09D548" w14:textId="77777777" w:rsidR="00A275EA" w:rsidRPr="001E79C9" w:rsidRDefault="00A275EA" w:rsidP="001E79C9">
      <w:pPr>
        <w:pStyle w:val="Seznam"/>
        <w:numPr>
          <w:ilvl w:val="0"/>
          <w:numId w:val="40"/>
        </w:numPr>
        <w:suppressAutoHyphens/>
        <w:rPr>
          <w:rFonts w:ascii="Century Gothic" w:hAnsi="Century Gothic"/>
          <w:sz w:val="20"/>
          <w:lang w:eastAsia="ar-SA"/>
        </w:rPr>
      </w:pPr>
      <w:r w:rsidRPr="001E79C9">
        <w:rPr>
          <w:rFonts w:ascii="Century Gothic" w:hAnsi="Century Gothic"/>
          <w:sz w:val="20"/>
          <w:lang w:eastAsia="ar-SA"/>
        </w:rPr>
        <w:t>Účetní doklady vystavené Komitentem musí mít náležitosti stanovené právními předpisy pro účetní doklady. Dále musí vždy obsahovat i tyto údaje:</w:t>
      </w:r>
    </w:p>
    <w:p w14:paraId="0747DDA9" w14:textId="77777777" w:rsidR="00A275EA" w:rsidRPr="001E79C9" w:rsidRDefault="00A275EA" w:rsidP="00A275EA">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1E79C9">
        <w:rPr>
          <w:rFonts w:ascii="Century Gothic" w:eastAsiaTheme="minorHAnsi" w:hAnsi="Century Gothic" w:cstheme="minorBidi"/>
          <w:iCs/>
          <w:color w:val="000000" w:themeColor="text1"/>
          <w:kern w:val="20"/>
          <w:sz w:val="20"/>
          <w:lang w:eastAsia="ar-SA"/>
        </w:rPr>
        <w:lastRenderedPageBreak/>
        <w:t>den splatnosti,</w:t>
      </w:r>
    </w:p>
    <w:p w14:paraId="6B0F6034" w14:textId="77777777" w:rsidR="00A275EA" w:rsidRPr="001E79C9" w:rsidRDefault="00A275EA" w:rsidP="00A275EA">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1E79C9">
        <w:rPr>
          <w:rFonts w:ascii="Century Gothic" w:eastAsiaTheme="minorHAnsi" w:hAnsi="Century Gothic" w:cstheme="minorBidi"/>
          <w:iCs/>
          <w:color w:val="000000" w:themeColor="text1"/>
          <w:kern w:val="20"/>
          <w:sz w:val="20"/>
          <w:lang w:eastAsia="ar-SA"/>
        </w:rPr>
        <w:t>číslo účtu Komitenta,</w:t>
      </w:r>
    </w:p>
    <w:p w14:paraId="47EA937E" w14:textId="51441C82" w:rsidR="00A275EA" w:rsidRPr="001E79C9" w:rsidRDefault="002534EF" w:rsidP="00A275EA">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označení peněžního ústavu</w:t>
      </w:r>
      <w:r w:rsidR="00A275EA" w:rsidRPr="001E79C9">
        <w:rPr>
          <w:rFonts w:ascii="Century Gothic" w:eastAsiaTheme="minorHAnsi" w:hAnsi="Century Gothic" w:cstheme="minorBidi"/>
          <w:iCs/>
          <w:color w:val="000000" w:themeColor="text1"/>
          <w:kern w:val="20"/>
          <w:sz w:val="20"/>
          <w:lang w:eastAsia="ar-SA"/>
        </w:rPr>
        <w:t>,</w:t>
      </w:r>
    </w:p>
    <w:p w14:paraId="0D291222" w14:textId="77777777" w:rsidR="00A275EA" w:rsidRPr="00A275EA" w:rsidRDefault="00A275EA" w:rsidP="00A275EA">
      <w:pPr>
        <w:pStyle w:val="Seznam"/>
        <w:numPr>
          <w:ilvl w:val="0"/>
          <w:numId w:val="31"/>
        </w:numPr>
        <w:suppressAutoHyphens/>
        <w:rPr>
          <w:rFonts w:ascii="Century Gothic" w:eastAsiaTheme="minorHAnsi" w:hAnsi="Century Gothic" w:cstheme="minorBidi"/>
          <w:i/>
          <w:color w:val="000000" w:themeColor="text1"/>
          <w:kern w:val="20"/>
          <w:sz w:val="20"/>
          <w:lang w:eastAsia="ar-SA"/>
        </w:rPr>
      </w:pPr>
      <w:r w:rsidRPr="001E79C9">
        <w:rPr>
          <w:rFonts w:ascii="Century Gothic" w:eastAsiaTheme="minorHAnsi" w:hAnsi="Century Gothic" w:cstheme="minorBidi"/>
          <w:iCs/>
          <w:color w:val="000000" w:themeColor="text1"/>
          <w:kern w:val="20"/>
          <w:sz w:val="20"/>
          <w:lang w:eastAsia="ar-SA"/>
        </w:rPr>
        <w:t>variabilní symbol.</w:t>
      </w:r>
    </w:p>
    <w:bookmarkEnd w:id="0"/>
    <w:p w14:paraId="294EA333" w14:textId="54C13ABF" w:rsidR="00A275EA" w:rsidRDefault="00335D51" w:rsidP="001B2E19">
      <w:pPr>
        <w:pStyle w:val="Seznam"/>
        <w:numPr>
          <w:ilvl w:val="0"/>
          <w:numId w:val="40"/>
        </w:numPr>
        <w:suppressAutoHyphens/>
        <w:rPr>
          <w:rFonts w:ascii="Century Gothic" w:hAnsi="Century Gothic"/>
          <w:sz w:val="20"/>
          <w:lang w:eastAsia="ar-SA"/>
        </w:rPr>
      </w:pPr>
      <w:r w:rsidRPr="00335D51">
        <w:rPr>
          <w:rFonts w:ascii="Century Gothic" w:hAnsi="Century Gothic"/>
          <w:sz w:val="20"/>
          <w:lang w:eastAsia="ar-SA"/>
        </w:rPr>
        <w:t>Komisionář je povinen předat Komitentovi spolu s přehledem prodaných a vrácených Jízdenek také úplný seznam jednotlivých transakcí v elektronické podobě, který musí obsahovat minimálně:</w:t>
      </w:r>
    </w:p>
    <w:p w14:paraId="23964C14" w14:textId="77777777" w:rsidR="0045000C" w:rsidRDefault="0045000C" w:rsidP="00335D51">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jednoznačný identifikátor transakce,</w:t>
      </w:r>
    </w:p>
    <w:p w14:paraId="53651464" w14:textId="77777777" w:rsidR="0045000C" w:rsidRDefault="0045000C" w:rsidP="00335D51">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datum a čas transakce,</w:t>
      </w:r>
    </w:p>
    <w:p w14:paraId="14EAF06D" w14:textId="77777777" w:rsidR="0045000C" w:rsidRDefault="0045000C" w:rsidP="00335D51">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cenu jízdního dokladu,</w:t>
      </w:r>
    </w:p>
    <w:p w14:paraId="13281581" w14:textId="77777777" w:rsidR="0045000C" w:rsidRDefault="0045000C" w:rsidP="00335D51">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typ jízdního dokladu,</w:t>
      </w:r>
    </w:p>
    <w:p w14:paraId="31FE6351" w14:textId="77777777" w:rsidR="0045000C" w:rsidRDefault="0045000C" w:rsidP="00335D51">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stav transakce (provedena, vrácena, reklamována),</w:t>
      </w:r>
    </w:p>
    <w:p w14:paraId="6FEFC894" w14:textId="6502A846" w:rsidR="00335D51" w:rsidRPr="00872E13" w:rsidRDefault="0045000C" w:rsidP="00872E13">
      <w:pPr>
        <w:pStyle w:val="Seznam"/>
        <w:numPr>
          <w:ilvl w:val="0"/>
          <w:numId w:val="31"/>
        </w:numPr>
        <w:suppressAutoHyphens/>
        <w:rPr>
          <w:rFonts w:ascii="Century Gothic" w:eastAsiaTheme="minorHAnsi" w:hAnsi="Century Gothic" w:cstheme="minorBidi"/>
          <w:iCs/>
          <w:color w:val="000000" w:themeColor="text1"/>
          <w:kern w:val="20"/>
          <w:sz w:val="20"/>
          <w:lang w:eastAsia="ar-SA"/>
        </w:rPr>
      </w:pPr>
      <w:r w:rsidRPr="0045000C">
        <w:rPr>
          <w:rFonts w:ascii="Century Gothic" w:eastAsiaTheme="minorHAnsi" w:hAnsi="Century Gothic" w:cstheme="minorBidi"/>
          <w:iCs/>
          <w:color w:val="000000" w:themeColor="text1"/>
          <w:kern w:val="20"/>
          <w:sz w:val="20"/>
          <w:lang w:eastAsia="ar-SA"/>
        </w:rPr>
        <w:t>identifikaci případné reklamace nebo storna.</w:t>
      </w:r>
    </w:p>
    <w:p w14:paraId="5920E94F" w14:textId="3AD1E411" w:rsidR="006E0BD9" w:rsidRPr="00872E13" w:rsidRDefault="006E0BD9" w:rsidP="00872E13">
      <w:pPr>
        <w:pStyle w:val="Seznam"/>
        <w:numPr>
          <w:ilvl w:val="0"/>
          <w:numId w:val="40"/>
        </w:numPr>
        <w:suppressAutoHyphens/>
        <w:rPr>
          <w:rFonts w:ascii="Century Gothic" w:hAnsi="Century Gothic"/>
          <w:sz w:val="20"/>
          <w:lang w:eastAsia="ar-SA"/>
        </w:rPr>
      </w:pPr>
      <w:r>
        <w:rPr>
          <w:rFonts w:ascii="Century Gothic" w:hAnsi="Century Gothic"/>
          <w:sz w:val="20"/>
          <w:lang w:eastAsia="ar-SA"/>
        </w:rPr>
        <w:t>Komisionář není oprávněn</w:t>
      </w:r>
      <w:r w:rsidR="008432DC">
        <w:rPr>
          <w:rFonts w:ascii="Century Gothic" w:hAnsi="Century Gothic"/>
          <w:sz w:val="20"/>
          <w:lang w:eastAsia="ar-SA"/>
        </w:rPr>
        <w:t xml:space="preserve"> jednostranně snížit částku převáděnou Komitentovi jinak než o </w:t>
      </w:r>
      <w:r w:rsidR="005008F2">
        <w:rPr>
          <w:rFonts w:ascii="Century Gothic" w:hAnsi="Century Gothic"/>
          <w:sz w:val="20"/>
          <w:lang w:eastAsia="ar-SA"/>
        </w:rPr>
        <w:t>O</w:t>
      </w:r>
      <w:r w:rsidR="008432DC">
        <w:rPr>
          <w:rFonts w:ascii="Century Gothic" w:hAnsi="Century Gothic"/>
          <w:sz w:val="20"/>
          <w:lang w:eastAsia="ar-SA"/>
        </w:rPr>
        <w:t>dměnu</w:t>
      </w:r>
      <w:r w:rsidR="005008F2">
        <w:rPr>
          <w:rFonts w:ascii="Century Gothic" w:hAnsi="Century Gothic"/>
          <w:sz w:val="20"/>
          <w:lang w:eastAsia="ar-SA"/>
        </w:rPr>
        <w:t xml:space="preserve"> dle této Smlouvy nebo o částky</w:t>
      </w:r>
      <w:r w:rsidR="00A647CB">
        <w:rPr>
          <w:rFonts w:ascii="Century Gothic" w:hAnsi="Century Gothic"/>
          <w:sz w:val="20"/>
          <w:lang w:eastAsia="ar-SA"/>
        </w:rPr>
        <w:t xml:space="preserve"> odpovídající</w:t>
      </w:r>
      <w:r w:rsidR="000F789A">
        <w:rPr>
          <w:rFonts w:ascii="Century Gothic" w:hAnsi="Century Gothic"/>
          <w:sz w:val="20"/>
          <w:lang w:eastAsia="ar-SA"/>
        </w:rPr>
        <w:t xml:space="preserve"> prokazatelně evidovaným a Komitentem odsouhlaseným reklamacím</w:t>
      </w:r>
      <w:r w:rsidR="005F5A62">
        <w:rPr>
          <w:rFonts w:ascii="Century Gothic" w:hAnsi="Century Gothic"/>
          <w:sz w:val="20"/>
          <w:lang w:eastAsia="ar-SA"/>
        </w:rPr>
        <w:t>.</w:t>
      </w:r>
    </w:p>
    <w:p w14:paraId="733F6B50" w14:textId="77777777" w:rsidR="00F53EF6" w:rsidRDefault="00F53EF6" w:rsidP="00A275EA">
      <w:pPr>
        <w:pStyle w:val="Seznam"/>
        <w:suppressAutoHyphens/>
        <w:rPr>
          <w:rFonts w:ascii="Century Gothic" w:eastAsiaTheme="minorHAnsi" w:hAnsi="Century Gothic" w:cstheme="minorBidi"/>
          <w:b/>
          <w:bCs/>
          <w:i/>
          <w:color w:val="000000" w:themeColor="text1"/>
          <w:kern w:val="20"/>
          <w:sz w:val="20"/>
          <w:lang w:eastAsia="ar-SA"/>
        </w:rPr>
      </w:pPr>
    </w:p>
    <w:p w14:paraId="48D7A422" w14:textId="52CBE5E5"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III.</w:t>
      </w:r>
    </w:p>
    <w:p w14:paraId="13C08691"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Práva a povinnosti Komisionáře</w:t>
      </w:r>
    </w:p>
    <w:p w14:paraId="35FF27CD" w14:textId="77777777" w:rsidR="00A275EA" w:rsidRPr="00C46743" w:rsidRDefault="00A275EA" w:rsidP="00A275EA">
      <w:pPr>
        <w:pStyle w:val="Seznam"/>
        <w:numPr>
          <w:ilvl w:val="0"/>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Komisionář:</w:t>
      </w:r>
    </w:p>
    <w:p w14:paraId="18A6B393" w14:textId="0AB48FFB"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zajišťuje implementaci API</w:t>
      </w:r>
      <w:r w:rsidR="00C56E90">
        <w:rPr>
          <w:rFonts w:ascii="Century Gothic" w:eastAsiaTheme="minorHAnsi" w:hAnsi="Century Gothic" w:cstheme="minorBidi"/>
          <w:iCs/>
          <w:color w:val="000000" w:themeColor="text1"/>
          <w:kern w:val="20"/>
          <w:sz w:val="20"/>
          <w:lang w:eastAsia="ar-SA"/>
        </w:rPr>
        <w:t xml:space="preserve"> za účelem</w:t>
      </w:r>
      <w:r w:rsidR="00A147C8">
        <w:rPr>
          <w:rFonts w:ascii="Century Gothic" w:eastAsiaTheme="minorHAnsi" w:hAnsi="Century Gothic" w:cstheme="minorBidi"/>
          <w:iCs/>
          <w:color w:val="000000" w:themeColor="text1"/>
          <w:kern w:val="20"/>
          <w:sz w:val="20"/>
          <w:lang w:eastAsia="ar-SA"/>
        </w:rPr>
        <w:t xml:space="preserve"> nabídky a prodeje Jízdenek Komitenta</w:t>
      </w:r>
      <w:r w:rsidRPr="00C46743">
        <w:rPr>
          <w:rFonts w:ascii="Century Gothic" w:eastAsiaTheme="minorHAnsi" w:hAnsi="Century Gothic" w:cstheme="minorBidi"/>
          <w:iCs/>
          <w:color w:val="000000" w:themeColor="text1"/>
          <w:kern w:val="20"/>
          <w:sz w:val="20"/>
          <w:lang w:eastAsia="ar-SA"/>
        </w:rPr>
        <w:t>,</w:t>
      </w:r>
    </w:p>
    <w:p w14:paraId="4E43C88C" w14:textId="5A739E43"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prodává Jízdenky cestujícím </w:t>
      </w:r>
      <w:r w:rsidR="009B6811">
        <w:rPr>
          <w:rFonts w:ascii="Century Gothic" w:eastAsiaTheme="minorHAnsi" w:hAnsi="Century Gothic" w:cstheme="minorBidi"/>
          <w:iCs/>
          <w:color w:val="000000" w:themeColor="text1"/>
          <w:kern w:val="20"/>
          <w:sz w:val="20"/>
          <w:lang w:eastAsia="ar-SA"/>
        </w:rPr>
        <w:t>prostřednictvím</w:t>
      </w:r>
      <w:r w:rsidR="00F53EF6">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API za sjednanou Odměnu,</w:t>
      </w:r>
    </w:p>
    <w:p w14:paraId="19717AE7" w14:textId="59D4D556"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zavazuje se prostřednictvím API </w:t>
      </w:r>
      <w:r w:rsidR="009B6811">
        <w:rPr>
          <w:rFonts w:ascii="Century Gothic" w:eastAsiaTheme="minorHAnsi" w:hAnsi="Century Gothic" w:cstheme="minorBidi"/>
          <w:iCs/>
          <w:color w:val="000000" w:themeColor="text1"/>
          <w:kern w:val="20"/>
          <w:sz w:val="20"/>
          <w:lang w:eastAsia="ar-SA"/>
        </w:rPr>
        <w:t>vy</w:t>
      </w:r>
      <w:r w:rsidRPr="00C46743">
        <w:rPr>
          <w:rFonts w:ascii="Century Gothic" w:eastAsiaTheme="minorHAnsi" w:hAnsi="Century Gothic" w:cstheme="minorBidi"/>
          <w:iCs/>
          <w:color w:val="000000" w:themeColor="text1"/>
          <w:kern w:val="20"/>
          <w:sz w:val="20"/>
          <w:lang w:eastAsia="ar-SA"/>
        </w:rPr>
        <w:t xml:space="preserve">žadovat jízdní doklady </w:t>
      </w:r>
      <w:r w:rsidR="00A21ED8">
        <w:rPr>
          <w:rFonts w:ascii="Century Gothic" w:hAnsi="Century Gothic"/>
          <w:sz w:val="20"/>
          <w:lang w:eastAsia="ar-SA"/>
        </w:rPr>
        <w:t>IDZK</w:t>
      </w:r>
      <w:r w:rsidR="00A21ED8" w:rsidRPr="00C46743">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pro cest</w:t>
      </w:r>
      <w:r w:rsidR="009B6811">
        <w:rPr>
          <w:rFonts w:ascii="Century Gothic" w:eastAsiaTheme="minorHAnsi" w:hAnsi="Century Gothic" w:cstheme="minorBidi"/>
          <w:iCs/>
          <w:color w:val="000000" w:themeColor="text1"/>
          <w:kern w:val="20"/>
          <w:sz w:val="20"/>
          <w:lang w:eastAsia="ar-SA"/>
        </w:rPr>
        <w:t>y</w:t>
      </w:r>
      <w:r w:rsidRPr="00C46743">
        <w:rPr>
          <w:rFonts w:ascii="Century Gothic" w:eastAsiaTheme="minorHAnsi" w:hAnsi="Century Gothic" w:cstheme="minorBidi"/>
          <w:iCs/>
          <w:color w:val="000000" w:themeColor="text1"/>
          <w:kern w:val="20"/>
          <w:sz w:val="20"/>
          <w:lang w:eastAsia="ar-SA"/>
        </w:rPr>
        <w:t xml:space="preserve"> mezi zastávkami </w:t>
      </w:r>
      <w:r w:rsidR="00EB6756">
        <w:rPr>
          <w:rFonts w:ascii="Century Gothic" w:eastAsiaTheme="minorHAnsi" w:hAnsi="Century Gothic" w:cstheme="minorBidi"/>
          <w:iCs/>
          <w:color w:val="000000" w:themeColor="text1"/>
          <w:kern w:val="20"/>
          <w:sz w:val="20"/>
          <w:lang w:eastAsia="ar-SA"/>
        </w:rPr>
        <w:t>nacházejícími se</w:t>
      </w:r>
      <w:r w:rsidR="00EB6756" w:rsidRPr="00C46743">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v</w:t>
      </w:r>
      <w:r w:rsidR="00DB7E6A">
        <w:rPr>
          <w:rFonts w:ascii="Century Gothic" w:eastAsiaTheme="minorHAnsi" w:hAnsi="Century Gothic" w:cstheme="minorBidi"/>
          <w:iCs/>
          <w:color w:val="000000" w:themeColor="text1"/>
          <w:kern w:val="20"/>
          <w:sz w:val="20"/>
          <w:lang w:eastAsia="ar-SA"/>
        </w:rPr>
        <w:t xml:space="preserve"> dopravním systému </w:t>
      </w:r>
      <w:r w:rsidR="00A21ED8">
        <w:rPr>
          <w:rFonts w:ascii="Century Gothic" w:hAnsi="Century Gothic"/>
          <w:sz w:val="20"/>
          <w:lang w:eastAsia="ar-SA"/>
        </w:rPr>
        <w:t>IDZK</w:t>
      </w:r>
      <w:r w:rsidRPr="00C46743">
        <w:rPr>
          <w:rFonts w:ascii="Century Gothic" w:eastAsiaTheme="minorHAnsi" w:hAnsi="Century Gothic" w:cstheme="minorBidi"/>
          <w:iCs/>
          <w:color w:val="000000" w:themeColor="text1"/>
          <w:kern w:val="20"/>
          <w:sz w:val="20"/>
          <w:lang w:eastAsia="ar-SA"/>
        </w:rPr>
        <w:t xml:space="preserve"> v souladu s Tarifem a Smluvními přepravními podmínkami </w:t>
      </w:r>
      <w:r w:rsidR="00A21ED8">
        <w:rPr>
          <w:rFonts w:ascii="Century Gothic" w:hAnsi="Century Gothic"/>
          <w:sz w:val="20"/>
          <w:lang w:eastAsia="ar-SA"/>
        </w:rPr>
        <w:t>IDZK</w:t>
      </w:r>
      <w:r w:rsidRPr="00C46743">
        <w:rPr>
          <w:rFonts w:ascii="Century Gothic" w:eastAsiaTheme="minorHAnsi" w:hAnsi="Century Gothic" w:cstheme="minorBidi"/>
          <w:iCs/>
          <w:color w:val="000000" w:themeColor="text1"/>
          <w:kern w:val="20"/>
          <w:sz w:val="20"/>
          <w:lang w:eastAsia="ar-SA"/>
        </w:rPr>
        <w:t>. Pokud není dohodnuto s Komitentem jinak, není povinen pracovat s</w:t>
      </w:r>
      <w:r w:rsidR="00B117A4">
        <w:rPr>
          <w:rFonts w:ascii="Century Gothic" w:eastAsiaTheme="minorHAnsi" w:hAnsi="Century Gothic" w:cstheme="minorBidi"/>
          <w:iCs/>
          <w:color w:val="000000" w:themeColor="text1"/>
          <w:kern w:val="20"/>
          <w:sz w:val="20"/>
          <w:lang w:eastAsia="ar-SA"/>
        </w:rPr>
        <w:t xml:space="preserve"> tarifními </w:t>
      </w:r>
      <w:r w:rsidRPr="00C46743">
        <w:rPr>
          <w:rFonts w:ascii="Century Gothic" w:eastAsiaTheme="minorHAnsi" w:hAnsi="Century Gothic" w:cstheme="minorBidi"/>
          <w:iCs/>
          <w:color w:val="000000" w:themeColor="text1"/>
          <w:kern w:val="20"/>
          <w:sz w:val="20"/>
          <w:lang w:eastAsia="ar-SA"/>
        </w:rPr>
        <w:t xml:space="preserve">výjimkami – např. </w:t>
      </w:r>
      <w:r w:rsidR="00B117A4">
        <w:rPr>
          <w:rFonts w:ascii="Century Gothic" w:eastAsiaTheme="minorHAnsi" w:hAnsi="Century Gothic" w:cstheme="minorBidi"/>
          <w:iCs/>
          <w:color w:val="000000" w:themeColor="text1"/>
          <w:kern w:val="20"/>
          <w:sz w:val="20"/>
          <w:lang w:eastAsia="ar-SA"/>
        </w:rPr>
        <w:t>odečítat</w:t>
      </w:r>
      <w:r w:rsidRPr="00C46743">
        <w:rPr>
          <w:rFonts w:ascii="Century Gothic" w:eastAsiaTheme="minorHAnsi" w:hAnsi="Century Gothic" w:cstheme="minorBidi"/>
          <w:iCs/>
          <w:color w:val="000000" w:themeColor="text1"/>
          <w:kern w:val="20"/>
          <w:sz w:val="20"/>
          <w:lang w:eastAsia="ar-SA"/>
        </w:rPr>
        <w:t xml:space="preserve"> zóny s bezplatnou přepravou</w:t>
      </w:r>
      <w:r w:rsidR="00EF6E50">
        <w:rPr>
          <w:rFonts w:ascii="Century Gothic" w:eastAsiaTheme="minorHAnsi" w:hAnsi="Century Gothic" w:cstheme="minorBidi"/>
          <w:iCs/>
          <w:color w:val="000000" w:themeColor="text1"/>
          <w:kern w:val="20"/>
          <w:sz w:val="20"/>
          <w:lang w:eastAsia="ar-SA"/>
        </w:rPr>
        <w:t xml:space="preserve"> či kombinovat více jízdních dokladů</w:t>
      </w:r>
      <w:r w:rsidRPr="00C46743">
        <w:rPr>
          <w:rFonts w:ascii="Century Gothic" w:eastAsiaTheme="minorHAnsi" w:hAnsi="Century Gothic" w:cstheme="minorBidi"/>
          <w:iCs/>
          <w:color w:val="000000" w:themeColor="text1"/>
          <w:kern w:val="20"/>
          <w:sz w:val="20"/>
          <w:lang w:eastAsia="ar-SA"/>
        </w:rPr>
        <w:t>,</w:t>
      </w:r>
    </w:p>
    <w:p w14:paraId="3184B3CE" w14:textId="3465A726" w:rsidR="00A275EA" w:rsidRPr="00C46743" w:rsidRDefault="00902449"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udržuje</w:t>
      </w:r>
      <w:r w:rsidR="00A275EA" w:rsidRPr="00C46743">
        <w:rPr>
          <w:rFonts w:ascii="Century Gothic" w:eastAsiaTheme="minorHAnsi" w:hAnsi="Century Gothic" w:cstheme="minorBidi"/>
          <w:iCs/>
          <w:color w:val="000000" w:themeColor="text1"/>
          <w:kern w:val="20"/>
          <w:sz w:val="20"/>
          <w:lang w:eastAsia="ar-SA"/>
        </w:rPr>
        <w:t xml:space="preserve"> seznam kódů a parametrů jízdních dokladů ve svých systémech aktuální v souladu s Tarifem </w:t>
      </w:r>
      <w:r w:rsidR="00A21ED8">
        <w:rPr>
          <w:rFonts w:ascii="Century Gothic" w:hAnsi="Century Gothic"/>
          <w:sz w:val="20"/>
          <w:lang w:eastAsia="ar-SA"/>
        </w:rPr>
        <w:t>IDZK</w:t>
      </w:r>
      <w:r w:rsidR="00A275EA" w:rsidRPr="00C46743">
        <w:rPr>
          <w:rFonts w:ascii="Century Gothic" w:eastAsiaTheme="minorHAnsi" w:hAnsi="Century Gothic" w:cstheme="minorBidi"/>
          <w:iCs/>
          <w:color w:val="000000" w:themeColor="text1"/>
          <w:kern w:val="20"/>
          <w:sz w:val="20"/>
          <w:lang w:eastAsia="ar-SA"/>
        </w:rPr>
        <w:t xml:space="preserve"> a pokyny Komitenta,</w:t>
      </w:r>
    </w:p>
    <w:p w14:paraId="5B31FE3A" w14:textId="3FAEEF62"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pokud vyhledané spojení </w:t>
      </w:r>
      <w:r w:rsidR="00430A7A">
        <w:rPr>
          <w:rFonts w:ascii="Century Gothic" w:eastAsiaTheme="minorHAnsi" w:hAnsi="Century Gothic" w:cstheme="minorBidi"/>
          <w:iCs/>
          <w:color w:val="000000" w:themeColor="text1"/>
          <w:kern w:val="20"/>
          <w:sz w:val="20"/>
          <w:lang w:eastAsia="ar-SA"/>
        </w:rPr>
        <w:t>umožňuje</w:t>
      </w:r>
      <w:r w:rsidRPr="00C46743">
        <w:rPr>
          <w:rFonts w:ascii="Century Gothic" w:eastAsiaTheme="minorHAnsi" w:hAnsi="Century Gothic" w:cstheme="minorBidi"/>
          <w:iCs/>
          <w:color w:val="000000" w:themeColor="text1"/>
          <w:kern w:val="20"/>
          <w:sz w:val="20"/>
          <w:lang w:eastAsia="ar-SA"/>
        </w:rPr>
        <w:t xml:space="preserve"> využití dokladu </w:t>
      </w:r>
      <w:r w:rsidR="00A21ED8">
        <w:rPr>
          <w:rFonts w:ascii="Century Gothic" w:hAnsi="Century Gothic"/>
          <w:sz w:val="20"/>
          <w:lang w:eastAsia="ar-SA"/>
        </w:rPr>
        <w:t>IDZK</w:t>
      </w:r>
      <w:r w:rsidRPr="00C46743">
        <w:rPr>
          <w:rFonts w:ascii="Century Gothic" w:eastAsiaTheme="minorHAnsi" w:hAnsi="Century Gothic" w:cstheme="minorBidi"/>
          <w:iCs/>
          <w:color w:val="000000" w:themeColor="text1"/>
          <w:kern w:val="20"/>
          <w:sz w:val="20"/>
          <w:lang w:eastAsia="ar-SA"/>
        </w:rPr>
        <w:t>, nabídne jej cestujícímu jako primární tarif,</w:t>
      </w:r>
    </w:p>
    <w:p w14:paraId="27F2F0FB" w14:textId="35225D57" w:rsidR="00A275EA" w:rsidRPr="006E58F9"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6E58F9">
        <w:rPr>
          <w:rFonts w:ascii="Century Gothic" w:eastAsiaTheme="minorHAnsi" w:hAnsi="Century Gothic" w:cstheme="minorBidi"/>
          <w:iCs/>
          <w:color w:val="000000" w:themeColor="text1"/>
          <w:kern w:val="20"/>
          <w:sz w:val="20"/>
          <w:lang w:eastAsia="ar-SA"/>
        </w:rPr>
        <w:t xml:space="preserve">oprávněné reklamace dle požadavku cestujícího odkazuje na e-mail Komitenta </w:t>
      </w:r>
      <w:r w:rsidR="00CB431B">
        <w:rPr>
          <w:rFonts w:ascii="Century Gothic" w:eastAsiaTheme="minorHAnsi" w:hAnsi="Century Gothic" w:cstheme="minorBidi"/>
          <w:iCs/>
          <w:color w:val="000000" w:themeColor="text1"/>
          <w:kern w:val="20"/>
          <w:sz w:val="20"/>
          <w:lang w:eastAsia="ar-SA"/>
        </w:rPr>
        <w:t>info</w:t>
      </w:r>
      <w:r w:rsidR="00CB431B">
        <w:rPr>
          <w:rFonts w:ascii="Times New Roman" w:eastAsiaTheme="minorHAnsi" w:hAnsi="Times New Roman"/>
          <w:iCs/>
          <w:color w:val="000000" w:themeColor="text1"/>
          <w:kern w:val="20"/>
          <w:sz w:val="20"/>
          <w:lang w:eastAsia="ar-SA"/>
        </w:rPr>
        <w:t>@</w:t>
      </w:r>
      <w:r w:rsidR="00CB431B">
        <w:rPr>
          <w:rFonts w:ascii="Century Gothic" w:eastAsiaTheme="minorHAnsi" w:hAnsi="Century Gothic" w:cstheme="minorBidi"/>
          <w:iCs/>
          <w:color w:val="000000" w:themeColor="text1"/>
          <w:kern w:val="20"/>
          <w:sz w:val="20"/>
          <w:lang w:eastAsia="ar-SA"/>
        </w:rPr>
        <w:t>idzk.cz</w:t>
      </w:r>
    </w:p>
    <w:p w14:paraId="2E1394F7" w14:textId="41D32678" w:rsidR="00A275EA" w:rsidRPr="006E58F9" w:rsidRDefault="00A275EA" w:rsidP="00C46743">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6E58F9">
        <w:rPr>
          <w:rFonts w:ascii="Century Gothic" w:eastAsiaTheme="minorHAnsi" w:hAnsi="Century Gothic" w:cstheme="minorBidi"/>
          <w:iCs/>
          <w:color w:val="000000" w:themeColor="text1"/>
          <w:kern w:val="20"/>
          <w:sz w:val="20"/>
          <w:lang w:eastAsia="ar-SA"/>
        </w:rPr>
        <w:t xml:space="preserve">měsíčně zasílá </w:t>
      </w:r>
      <w:r w:rsidR="00146D51">
        <w:rPr>
          <w:rFonts w:ascii="Century Gothic" w:eastAsiaTheme="minorHAnsi" w:hAnsi="Century Gothic" w:cstheme="minorBidi"/>
          <w:iCs/>
          <w:color w:val="000000" w:themeColor="text1"/>
          <w:kern w:val="20"/>
          <w:sz w:val="20"/>
          <w:lang w:eastAsia="ar-SA"/>
        </w:rPr>
        <w:t>nejpozději</w:t>
      </w:r>
      <w:r w:rsidR="00F53EF6">
        <w:rPr>
          <w:rFonts w:ascii="Century Gothic" w:eastAsiaTheme="minorHAnsi" w:hAnsi="Century Gothic" w:cstheme="minorBidi"/>
          <w:iCs/>
          <w:color w:val="000000" w:themeColor="text1"/>
          <w:kern w:val="20"/>
          <w:sz w:val="20"/>
          <w:lang w:eastAsia="ar-SA"/>
        </w:rPr>
        <w:t xml:space="preserve"> </w:t>
      </w:r>
      <w:r w:rsidRPr="006E58F9">
        <w:rPr>
          <w:rFonts w:ascii="Century Gothic" w:eastAsiaTheme="minorHAnsi" w:hAnsi="Century Gothic" w:cstheme="minorBidi"/>
          <w:iCs/>
          <w:color w:val="000000" w:themeColor="text1"/>
          <w:kern w:val="20"/>
          <w:sz w:val="20"/>
          <w:lang w:eastAsia="ar-SA"/>
        </w:rPr>
        <w:t xml:space="preserve">do </w:t>
      </w:r>
      <w:r w:rsidR="00C46743" w:rsidRPr="006E58F9">
        <w:rPr>
          <w:rFonts w:ascii="Century Gothic" w:eastAsiaTheme="minorHAnsi" w:hAnsi="Century Gothic" w:cstheme="minorBidi"/>
          <w:iCs/>
          <w:color w:val="000000" w:themeColor="text1"/>
          <w:kern w:val="20"/>
          <w:sz w:val="20"/>
          <w:lang w:eastAsia="ar-SA"/>
        </w:rPr>
        <w:t>5</w:t>
      </w:r>
      <w:r w:rsidRPr="006E58F9">
        <w:rPr>
          <w:rFonts w:ascii="Century Gothic" w:eastAsiaTheme="minorHAnsi" w:hAnsi="Century Gothic" w:cstheme="minorBidi"/>
          <w:iCs/>
          <w:color w:val="000000" w:themeColor="text1"/>
          <w:kern w:val="20"/>
          <w:sz w:val="20"/>
          <w:lang w:eastAsia="ar-SA"/>
        </w:rPr>
        <w:t xml:space="preserve">. pracovního dne po skončení měsíce na emailovou adresu </w:t>
      </w:r>
      <w:proofErr w:type="spellStart"/>
      <w:r w:rsidR="00DC4020">
        <w:rPr>
          <w:rFonts w:ascii="Century Gothic" w:eastAsiaTheme="minorHAnsi" w:hAnsi="Century Gothic" w:cstheme="minorBidi"/>
          <w:iCs/>
          <w:color w:val="000000" w:themeColor="text1"/>
          <w:kern w:val="20"/>
          <w:sz w:val="20"/>
          <w:lang w:eastAsia="ar-SA"/>
        </w:rPr>
        <w:t>xxx</w:t>
      </w:r>
      <w:proofErr w:type="spellEnd"/>
      <w:r w:rsidR="004D55E4">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 xml:space="preserve">přehled prodaných a vrácených </w:t>
      </w:r>
      <w:r w:rsidR="00146D51">
        <w:rPr>
          <w:rFonts w:ascii="Century Gothic" w:eastAsiaTheme="minorHAnsi" w:hAnsi="Century Gothic" w:cstheme="minorBidi"/>
          <w:iCs/>
          <w:color w:val="000000" w:themeColor="text1"/>
          <w:kern w:val="20"/>
          <w:sz w:val="20"/>
          <w:lang w:eastAsia="ar-SA"/>
        </w:rPr>
        <w:t>J</w:t>
      </w:r>
      <w:r w:rsidRPr="00C46743">
        <w:rPr>
          <w:rFonts w:ascii="Century Gothic" w:eastAsiaTheme="minorHAnsi" w:hAnsi="Century Gothic" w:cstheme="minorBidi"/>
          <w:iCs/>
          <w:color w:val="000000" w:themeColor="text1"/>
          <w:kern w:val="20"/>
          <w:sz w:val="20"/>
          <w:lang w:eastAsia="ar-SA"/>
        </w:rPr>
        <w:t>ízdenek za uplynulý měsíc</w:t>
      </w:r>
      <w:r w:rsidR="00727B8F">
        <w:rPr>
          <w:rFonts w:ascii="Century Gothic" w:eastAsiaTheme="minorHAnsi" w:hAnsi="Century Gothic" w:cstheme="minorBidi"/>
          <w:iCs/>
          <w:color w:val="000000" w:themeColor="text1"/>
          <w:kern w:val="20"/>
          <w:sz w:val="20"/>
          <w:lang w:eastAsia="ar-SA"/>
        </w:rPr>
        <w:t>,</w:t>
      </w:r>
      <w:r w:rsidRPr="00C46743">
        <w:rPr>
          <w:rFonts w:ascii="Century Gothic" w:eastAsiaTheme="minorHAnsi" w:hAnsi="Century Gothic" w:cstheme="minorBidi"/>
          <w:iCs/>
          <w:color w:val="000000" w:themeColor="text1"/>
          <w:kern w:val="20"/>
          <w:sz w:val="20"/>
          <w:lang w:eastAsia="ar-SA"/>
        </w:rPr>
        <w:t xml:space="preserve"> včetně </w:t>
      </w:r>
      <w:r w:rsidR="00727B8F">
        <w:rPr>
          <w:rFonts w:ascii="Century Gothic" w:eastAsiaTheme="minorHAnsi" w:hAnsi="Century Gothic" w:cstheme="minorBidi"/>
          <w:iCs/>
          <w:color w:val="000000" w:themeColor="text1"/>
          <w:kern w:val="20"/>
          <w:sz w:val="20"/>
          <w:lang w:eastAsia="ar-SA"/>
        </w:rPr>
        <w:t xml:space="preserve">tržeb za prodané a vrácené </w:t>
      </w:r>
      <w:r w:rsidR="00FF513A">
        <w:rPr>
          <w:rFonts w:ascii="Century Gothic" w:eastAsiaTheme="minorHAnsi" w:hAnsi="Century Gothic" w:cstheme="minorBidi"/>
          <w:iCs/>
          <w:color w:val="000000" w:themeColor="text1"/>
          <w:kern w:val="20"/>
          <w:sz w:val="20"/>
          <w:lang w:eastAsia="ar-SA"/>
        </w:rPr>
        <w:t>J</w:t>
      </w:r>
      <w:r w:rsidR="00727B8F">
        <w:rPr>
          <w:rFonts w:ascii="Century Gothic" w:eastAsiaTheme="minorHAnsi" w:hAnsi="Century Gothic" w:cstheme="minorBidi"/>
          <w:iCs/>
          <w:color w:val="000000" w:themeColor="text1"/>
          <w:kern w:val="20"/>
          <w:sz w:val="20"/>
          <w:lang w:eastAsia="ar-SA"/>
        </w:rPr>
        <w:t>ízdenky</w:t>
      </w:r>
      <w:r w:rsidR="00635160">
        <w:rPr>
          <w:rFonts w:ascii="Century Gothic" w:eastAsiaTheme="minorHAnsi" w:hAnsi="Century Gothic" w:cstheme="minorBidi"/>
          <w:iCs/>
          <w:color w:val="000000" w:themeColor="text1"/>
          <w:kern w:val="20"/>
          <w:sz w:val="20"/>
          <w:lang w:eastAsia="ar-SA"/>
        </w:rPr>
        <w:t xml:space="preserve"> a částek vrácených v rámci odsouhlasených reklamací</w:t>
      </w:r>
      <w:r w:rsidRPr="00C46743">
        <w:rPr>
          <w:rFonts w:ascii="Century Gothic" w:eastAsiaTheme="minorHAnsi" w:hAnsi="Century Gothic" w:cstheme="minorBidi"/>
          <w:iCs/>
          <w:color w:val="000000" w:themeColor="text1"/>
          <w:kern w:val="20"/>
          <w:sz w:val="20"/>
          <w:lang w:eastAsia="ar-SA"/>
        </w:rPr>
        <w:t>,</w:t>
      </w:r>
    </w:p>
    <w:p w14:paraId="4046A205" w14:textId="7ED80AC8" w:rsidR="00A275EA" w:rsidRPr="00C46743" w:rsidRDefault="00C23CC0"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převádí</w:t>
      </w:r>
      <w:r w:rsidR="00F53EF6">
        <w:rPr>
          <w:rFonts w:ascii="Century Gothic" w:eastAsiaTheme="minorHAnsi" w:hAnsi="Century Gothic" w:cstheme="minorBidi"/>
          <w:iCs/>
          <w:color w:val="000000" w:themeColor="text1"/>
          <w:kern w:val="20"/>
          <w:sz w:val="20"/>
          <w:lang w:eastAsia="ar-SA"/>
        </w:rPr>
        <w:t xml:space="preserve"> </w:t>
      </w:r>
      <w:r w:rsidR="00A275EA" w:rsidRPr="00C46743">
        <w:rPr>
          <w:rFonts w:ascii="Century Gothic" w:eastAsiaTheme="minorHAnsi" w:hAnsi="Century Gothic" w:cstheme="minorBidi"/>
          <w:iCs/>
          <w:color w:val="000000" w:themeColor="text1"/>
          <w:kern w:val="20"/>
          <w:sz w:val="20"/>
          <w:lang w:eastAsia="ar-SA"/>
        </w:rPr>
        <w:t>tržby Komitentovi v měně CZK dle zaslaného účetního dokladu, případné tržby v jiných měnách přepočítá kurzem vyhlášeným ČNB k poslednímu pracovnímu dni předcházejícího měsíce,</w:t>
      </w:r>
    </w:p>
    <w:p w14:paraId="70C26EEF" w14:textId="3B358F08" w:rsidR="00A275EA" w:rsidRPr="00C46743" w:rsidRDefault="00B93B85"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zajišťuje</w:t>
      </w:r>
      <w:r w:rsidR="00F53EF6">
        <w:rPr>
          <w:rFonts w:ascii="Century Gothic" w:eastAsiaTheme="minorHAnsi" w:hAnsi="Century Gothic" w:cstheme="minorBidi"/>
          <w:iCs/>
          <w:color w:val="000000" w:themeColor="text1"/>
          <w:kern w:val="20"/>
          <w:sz w:val="20"/>
          <w:lang w:eastAsia="ar-SA"/>
        </w:rPr>
        <w:t xml:space="preserve"> </w:t>
      </w:r>
      <w:r w:rsidR="00A275EA" w:rsidRPr="00C46743">
        <w:rPr>
          <w:rFonts w:ascii="Century Gothic" w:eastAsiaTheme="minorHAnsi" w:hAnsi="Century Gothic" w:cstheme="minorBidi"/>
          <w:iCs/>
          <w:color w:val="000000" w:themeColor="text1"/>
          <w:kern w:val="20"/>
          <w:sz w:val="20"/>
          <w:lang w:eastAsia="ar-SA"/>
        </w:rPr>
        <w:t xml:space="preserve">ochranu údajů týkajících se Komitenta zejména tím, že </w:t>
      </w:r>
      <w:r w:rsidR="00893D9E">
        <w:rPr>
          <w:rFonts w:ascii="Century Gothic" w:eastAsiaTheme="minorHAnsi" w:hAnsi="Century Gothic" w:cstheme="minorBidi"/>
          <w:iCs/>
          <w:color w:val="000000" w:themeColor="text1"/>
          <w:kern w:val="20"/>
          <w:sz w:val="20"/>
          <w:lang w:eastAsia="ar-SA"/>
        </w:rPr>
        <w:t>neposkytne</w:t>
      </w:r>
      <w:r w:rsidR="00F53EF6">
        <w:rPr>
          <w:rFonts w:ascii="Century Gothic" w:eastAsiaTheme="minorHAnsi" w:hAnsi="Century Gothic" w:cstheme="minorBidi"/>
          <w:iCs/>
          <w:color w:val="000000" w:themeColor="text1"/>
          <w:kern w:val="20"/>
          <w:sz w:val="20"/>
          <w:lang w:eastAsia="ar-SA"/>
        </w:rPr>
        <w:t xml:space="preserve"> </w:t>
      </w:r>
      <w:r w:rsidR="00A275EA" w:rsidRPr="00C46743">
        <w:rPr>
          <w:rFonts w:ascii="Century Gothic" w:eastAsiaTheme="minorHAnsi" w:hAnsi="Century Gothic" w:cstheme="minorBidi"/>
          <w:iCs/>
          <w:color w:val="000000" w:themeColor="text1"/>
          <w:kern w:val="20"/>
          <w:sz w:val="20"/>
          <w:lang w:eastAsia="ar-SA"/>
        </w:rPr>
        <w:t>bez jeho souhlasu konkrétní informace o předprodeji třetím osobám (s výjimkou případů, kdy je povinen toto učinit podle platných právních předpisů),</w:t>
      </w:r>
    </w:p>
    <w:p w14:paraId="6E26ADD9" w14:textId="3EABE88D"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lastRenderedPageBreak/>
        <w:t xml:space="preserve">odpovídá do 5 pracovních dnů na dotazy Komitenta týkající se reklamací a </w:t>
      </w:r>
      <w:r w:rsidR="002E488B">
        <w:rPr>
          <w:rFonts w:ascii="Century Gothic" w:eastAsiaTheme="minorHAnsi" w:hAnsi="Century Gothic" w:cstheme="minorBidi"/>
          <w:iCs/>
          <w:color w:val="000000" w:themeColor="text1"/>
          <w:kern w:val="20"/>
          <w:sz w:val="20"/>
          <w:lang w:eastAsia="ar-SA"/>
        </w:rPr>
        <w:t>zákaznických podnětů</w:t>
      </w:r>
      <w:r w:rsidRPr="00C46743">
        <w:rPr>
          <w:rFonts w:ascii="Century Gothic" w:eastAsiaTheme="minorHAnsi" w:hAnsi="Century Gothic" w:cstheme="minorBidi"/>
          <w:iCs/>
          <w:color w:val="000000" w:themeColor="text1"/>
          <w:kern w:val="20"/>
          <w:sz w:val="20"/>
          <w:lang w:eastAsia="ar-SA"/>
        </w:rPr>
        <w:t>,</w:t>
      </w:r>
    </w:p>
    <w:p w14:paraId="5CE854BE" w14:textId="64052D1B" w:rsidR="00A275EA" w:rsidRPr="00C46743" w:rsidRDefault="00A275EA" w:rsidP="00A275EA">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na základě pokynu Komitenta vrací cestujícímu </w:t>
      </w:r>
      <w:r w:rsidR="00CE612E">
        <w:rPr>
          <w:rFonts w:ascii="Century Gothic" w:eastAsiaTheme="minorHAnsi" w:hAnsi="Century Gothic" w:cstheme="minorBidi"/>
          <w:iCs/>
          <w:color w:val="000000" w:themeColor="text1"/>
          <w:kern w:val="20"/>
          <w:sz w:val="20"/>
          <w:lang w:eastAsia="ar-SA"/>
        </w:rPr>
        <w:t xml:space="preserve">jízdné </w:t>
      </w:r>
      <w:r w:rsidRPr="00C46743">
        <w:rPr>
          <w:rFonts w:ascii="Century Gothic" w:eastAsiaTheme="minorHAnsi" w:hAnsi="Century Gothic" w:cstheme="minorBidi"/>
          <w:iCs/>
          <w:color w:val="000000" w:themeColor="text1"/>
          <w:kern w:val="20"/>
          <w:sz w:val="20"/>
          <w:lang w:eastAsia="ar-SA"/>
        </w:rPr>
        <w:t>v případě oprávněných reklamací.</w:t>
      </w:r>
    </w:p>
    <w:p w14:paraId="41519C5E" w14:textId="6206012D" w:rsidR="00A275EA" w:rsidRDefault="00E62B91" w:rsidP="00E62B91">
      <w:pPr>
        <w:pStyle w:val="Seznam"/>
        <w:numPr>
          <w:ilvl w:val="0"/>
          <w:numId w:val="32"/>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Komisionář dále:</w:t>
      </w:r>
    </w:p>
    <w:p w14:paraId="17928EAE" w14:textId="3B5A907B" w:rsidR="0087295D" w:rsidRPr="0087295D" w:rsidRDefault="0087295D" w:rsidP="0087295D">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odpovídá za řádné fungování svých technických systémů používaných pro prodej Jízdenek,</w:t>
      </w:r>
    </w:p>
    <w:p w14:paraId="6442F2AC" w14:textId="4446DA75" w:rsidR="0087295D" w:rsidRPr="0087295D" w:rsidRDefault="0087295D" w:rsidP="0087295D">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odpovídá za správné zpracování údajů poskytnutých Komitentem,</w:t>
      </w:r>
    </w:p>
    <w:p w14:paraId="68FE4E18" w14:textId="2EDA501A" w:rsidR="0087295D" w:rsidRPr="0087295D" w:rsidRDefault="0087295D" w:rsidP="0087295D">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je povinen bez zbytečného odkladu informovat Komitenta o technických problémech nebo výpadcích,</w:t>
      </w:r>
    </w:p>
    <w:p w14:paraId="47B82907" w14:textId="62294D53" w:rsidR="0087295D" w:rsidRPr="0087295D" w:rsidRDefault="0087295D" w:rsidP="0087295D">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není oprávněn vrátit cestujícímu jízdné bez souhlasu Komitenta, s výjimkou případů duplicitní platby nebo zjevné technické chyby systému Komisionáře,</w:t>
      </w:r>
    </w:p>
    <w:p w14:paraId="5C294046" w14:textId="26E719F3" w:rsidR="0087295D" w:rsidRPr="0087295D" w:rsidRDefault="0087295D" w:rsidP="0087295D">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uchovává evidenci transakcí po dobu nejméně 5 let,</w:t>
      </w:r>
    </w:p>
    <w:p w14:paraId="0EBCD142" w14:textId="55684B95" w:rsidR="006E08C7" w:rsidRPr="00872E13" w:rsidRDefault="0087295D" w:rsidP="00872E13">
      <w:pPr>
        <w:pStyle w:val="Seznam"/>
        <w:numPr>
          <w:ilvl w:val="1"/>
          <w:numId w:val="32"/>
        </w:numPr>
        <w:suppressAutoHyphens/>
        <w:rPr>
          <w:rFonts w:ascii="Century Gothic" w:eastAsiaTheme="minorHAnsi" w:hAnsi="Century Gothic" w:cstheme="minorBidi"/>
          <w:iCs/>
          <w:color w:val="000000" w:themeColor="text1"/>
          <w:kern w:val="20"/>
          <w:sz w:val="20"/>
          <w:lang w:eastAsia="ar-SA"/>
        </w:rPr>
      </w:pPr>
      <w:r w:rsidRPr="0087295D">
        <w:rPr>
          <w:rFonts w:ascii="Century Gothic" w:eastAsiaTheme="minorHAnsi" w:hAnsi="Century Gothic" w:cstheme="minorBidi"/>
          <w:iCs/>
          <w:color w:val="000000" w:themeColor="text1"/>
          <w:kern w:val="20"/>
          <w:sz w:val="20"/>
          <w:lang w:eastAsia="ar-SA"/>
        </w:rPr>
        <w:t>umožní Komitentovi ověřit správnost evidovaných údajů.</w:t>
      </w:r>
    </w:p>
    <w:p w14:paraId="73792713" w14:textId="2560A1BB" w:rsidR="00DB7E6A" w:rsidRPr="00872E13" w:rsidRDefault="00CB18ED" w:rsidP="00872E13">
      <w:pPr>
        <w:pStyle w:val="Seznam"/>
        <w:numPr>
          <w:ilvl w:val="0"/>
          <w:numId w:val="32"/>
        </w:numPr>
        <w:suppressAutoHyphens/>
        <w:rPr>
          <w:rFonts w:ascii="Century Gothic" w:eastAsiaTheme="minorHAnsi" w:hAnsi="Century Gothic" w:cstheme="minorBidi"/>
          <w:iCs/>
          <w:color w:val="000000" w:themeColor="text1"/>
          <w:kern w:val="20"/>
          <w:sz w:val="20"/>
          <w:lang w:eastAsia="ar-SA"/>
        </w:rPr>
      </w:pPr>
      <w:r w:rsidRPr="00CB18ED">
        <w:rPr>
          <w:rFonts w:ascii="Century Gothic" w:eastAsiaTheme="minorHAnsi" w:hAnsi="Century Gothic" w:cstheme="minorBidi"/>
          <w:iCs/>
          <w:color w:val="000000" w:themeColor="text1"/>
          <w:kern w:val="20"/>
          <w:sz w:val="20"/>
          <w:lang w:eastAsia="ar-SA"/>
        </w:rPr>
        <w:t>Komisionář se zavazuje, že nebude pro účely prodeje Jízdenek používat vlastní tarifní logiku ani jiné zdroje tarifních údajů než API Komitenta; v případě nedostupnosti API nebude prodej Jízdenek IDZK prováděn, není-li sjednán náhradní postup.</w:t>
      </w:r>
    </w:p>
    <w:p w14:paraId="019AAE01" w14:textId="77777777" w:rsidR="00DB7E6A" w:rsidRPr="00A275EA" w:rsidRDefault="00DB7E6A" w:rsidP="00A275EA">
      <w:pPr>
        <w:pStyle w:val="Seznam"/>
        <w:suppressAutoHyphens/>
        <w:rPr>
          <w:rFonts w:ascii="Century Gothic" w:eastAsiaTheme="minorHAnsi" w:hAnsi="Century Gothic" w:cstheme="minorBidi"/>
          <w:i/>
          <w:color w:val="000000" w:themeColor="text1"/>
          <w:kern w:val="20"/>
          <w:sz w:val="20"/>
          <w:lang w:eastAsia="ar-SA"/>
        </w:rPr>
      </w:pPr>
    </w:p>
    <w:p w14:paraId="72E8AA85" w14:textId="7F2512E5"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IV.</w:t>
      </w:r>
    </w:p>
    <w:p w14:paraId="62E2B17E"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Práva a povinnosti Komitenta</w:t>
      </w:r>
    </w:p>
    <w:p w14:paraId="3BF1B6E1" w14:textId="77777777" w:rsidR="00A275EA" w:rsidRPr="00C46743" w:rsidRDefault="00A275EA" w:rsidP="00A275EA">
      <w:pPr>
        <w:pStyle w:val="Seznam"/>
        <w:numPr>
          <w:ilvl w:val="0"/>
          <w:numId w:val="33"/>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Komitent:</w:t>
      </w:r>
    </w:p>
    <w:p w14:paraId="4301A8D5" w14:textId="35A05461"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zajistí realizaci dopravního výkonu na spojích </w:t>
      </w:r>
      <w:r w:rsidR="00A21ED8">
        <w:rPr>
          <w:rFonts w:ascii="Century Gothic" w:hAnsi="Century Gothic"/>
          <w:sz w:val="20"/>
          <w:lang w:eastAsia="ar-SA"/>
        </w:rPr>
        <w:t>IDZK</w:t>
      </w:r>
      <w:r w:rsidRPr="00C46743">
        <w:rPr>
          <w:rFonts w:ascii="Century Gothic" w:eastAsiaTheme="minorHAnsi" w:hAnsi="Century Gothic" w:cstheme="minorBidi"/>
          <w:iCs/>
          <w:color w:val="000000" w:themeColor="text1"/>
          <w:kern w:val="20"/>
          <w:sz w:val="20"/>
          <w:lang w:eastAsia="ar-SA"/>
        </w:rPr>
        <w:t>,</w:t>
      </w:r>
      <w:r w:rsidR="006E535E">
        <w:rPr>
          <w:rFonts w:ascii="Century Gothic" w:eastAsiaTheme="minorHAnsi" w:hAnsi="Century Gothic" w:cstheme="minorBidi"/>
          <w:iCs/>
          <w:color w:val="000000" w:themeColor="text1"/>
          <w:kern w:val="20"/>
          <w:sz w:val="20"/>
          <w:lang w:eastAsia="ar-SA"/>
        </w:rPr>
        <w:t xml:space="preserve"> na které</w:t>
      </w:r>
      <w:r w:rsidR="00BD75DD">
        <w:rPr>
          <w:rFonts w:ascii="Century Gothic" w:eastAsiaTheme="minorHAnsi" w:hAnsi="Century Gothic" w:cstheme="minorBidi"/>
          <w:iCs/>
          <w:color w:val="000000" w:themeColor="text1"/>
          <w:kern w:val="20"/>
          <w:sz w:val="20"/>
          <w:lang w:eastAsia="ar-SA"/>
        </w:rPr>
        <w:t xml:space="preserve"> jsou Jízdenky prodávány prostřednictvím API,</w:t>
      </w:r>
    </w:p>
    <w:p w14:paraId="31B6DE14" w14:textId="3A84FFA5"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zajistí uznávání Jízdenky vč</w:t>
      </w:r>
      <w:r w:rsidR="00BD75DD">
        <w:rPr>
          <w:rFonts w:ascii="Century Gothic" w:eastAsiaTheme="minorHAnsi" w:hAnsi="Century Gothic" w:cstheme="minorBidi"/>
          <w:iCs/>
          <w:color w:val="000000" w:themeColor="text1"/>
          <w:kern w:val="20"/>
          <w:sz w:val="20"/>
          <w:lang w:eastAsia="ar-SA"/>
        </w:rPr>
        <w:t>etně</w:t>
      </w:r>
      <w:r w:rsidRPr="00C46743">
        <w:rPr>
          <w:rFonts w:ascii="Century Gothic" w:eastAsiaTheme="minorHAnsi" w:hAnsi="Century Gothic" w:cstheme="minorBidi"/>
          <w:iCs/>
          <w:color w:val="000000" w:themeColor="text1"/>
          <w:kern w:val="20"/>
          <w:sz w:val="20"/>
          <w:lang w:eastAsia="ar-SA"/>
        </w:rPr>
        <w:t xml:space="preserve"> proměnného časového razítka </w:t>
      </w:r>
      <w:r w:rsidR="001B7D88">
        <w:rPr>
          <w:rFonts w:ascii="Century Gothic" w:eastAsiaTheme="minorHAnsi" w:hAnsi="Century Gothic" w:cstheme="minorBidi"/>
          <w:iCs/>
          <w:color w:val="000000" w:themeColor="text1"/>
          <w:kern w:val="20"/>
          <w:sz w:val="20"/>
          <w:lang w:eastAsia="ar-SA"/>
        </w:rPr>
        <w:t xml:space="preserve">zobrazeného </w:t>
      </w:r>
      <w:r w:rsidRPr="00C46743">
        <w:rPr>
          <w:rFonts w:ascii="Century Gothic" w:eastAsiaTheme="minorHAnsi" w:hAnsi="Century Gothic" w:cstheme="minorBidi"/>
          <w:iCs/>
          <w:color w:val="000000" w:themeColor="text1"/>
          <w:kern w:val="20"/>
          <w:sz w:val="20"/>
          <w:lang w:eastAsia="ar-SA"/>
        </w:rPr>
        <w:t xml:space="preserve">na displeji mobilního telefonu či jiného mobilního zařízení jako platného </w:t>
      </w:r>
      <w:r w:rsidR="001B7D88">
        <w:rPr>
          <w:rFonts w:ascii="Century Gothic" w:eastAsiaTheme="minorHAnsi" w:hAnsi="Century Gothic" w:cstheme="minorBidi"/>
          <w:iCs/>
          <w:color w:val="000000" w:themeColor="text1"/>
          <w:kern w:val="20"/>
          <w:sz w:val="20"/>
          <w:lang w:eastAsia="ar-SA"/>
        </w:rPr>
        <w:t>jízdního</w:t>
      </w:r>
      <w:r w:rsidRPr="00C46743">
        <w:rPr>
          <w:rFonts w:ascii="Century Gothic" w:eastAsiaTheme="minorHAnsi" w:hAnsi="Century Gothic" w:cstheme="minorBidi"/>
          <w:iCs/>
          <w:color w:val="000000" w:themeColor="text1"/>
          <w:kern w:val="20"/>
          <w:sz w:val="20"/>
          <w:lang w:eastAsia="ar-SA"/>
        </w:rPr>
        <w:t xml:space="preserve"> dokladu a </w:t>
      </w:r>
      <w:r w:rsidR="00E971E9">
        <w:rPr>
          <w:rFonts w:ascii="Century Gothic" w:eastAsiaTheme="minorHAnsi" w:hAnsi="Century Gothic" w:cstheme="minorBidi"/>
          <w:iCs/>
          <w:color w:val="000000" w:themeColor="text1"/>
          <w:kern w:val="20"/>
          <w:sz w:val="20"/>
          <w:lang w:eastAsia="ar-SA"/>
        </w:rPr>
        <w:t xml:space="preserve">přepravu </w:t>
      </w:r>
      <w:r w:rsidRPr="00C46743">
        <w:rPr>
          <w:rFonts w:ascii="Century Gothic" w:eastAsiaTheme="minorHAnsi" w:hAnsi="Century Gothic" w:cstheme="minorBidi"/>
          <w:iCs/>
          <w:color w:val="000000" w:themeColor="text1"/>
          <w:kern w:val="20"/>
          <w:sz w:val="20"/>
          <w:lang w:eastAsia="ar-SA"/>
        </w:rPr>
        <w:t>příslušného cestujícího,</w:t>
      </w:r>
    </w:p>
    <w:p w14:paraId="4F7271EB" w14:textId="1B50373C" w:rsidR="00A275EA" w:rsidRPr="00C46743" w:rsidRDefault="00E971E9"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Pr>
          <w:rFonts w:ascii="Century Gothic" w:eastAsiaTheme="minorHAnsi" w:hAnsi="Century Gothic" w:cstheme="minorBidi"/>
          <w:iCs/>
          <w:color w:val="000000" w:themeColor="text1"/>
          <w:kern w:val="20"/>
          <w:sz w:val="20"/>
          <w:lang w:eastAsia="ar-SA"/>
        </w:rPr>
        <w:t>udržuje</w:t>
      </w:r>
      <w:r w:rsidR="00A275EA" w:rsidRPr="00C46743">
        <w:rPr>
          <w:rFonts w:ascii="Century Gothic" w:eastAsiaTheme="minorHAnsi" w:hAnsi="Century Gothic" w:cstheme="minorBidi"/>
          <w:iCs/>
          <w:color w:val="000000" w:themeColor="text1"/>
          <w:kern w:val="20"/>
          <w:sz w:val="20"/>
          <w:lang w:eastAsia="ar-SA"/>
        </w:rPr>
        <w:t xml:space="preserve"> seznam kódů a parametrů jízdních dokladů ve svých systémech aktuální v souladu s Tarifem </w:t>
      </w:r>
      <w:r w:rsidR="00A21ED8">
        <w:rPr>
          <w:rFonts w:ascii="Century Gothic" w:hAnsi="Century Gothic"/>
          <w:sz w:val="20"/>
          <w:lang w:eastAsia="ar-SA"/>
        </w:rPr>
        <w:t>IDZK</w:t>
      </w:r>
      <w:r w:rsidR="00A275EA" w:rsidRPr="00C46743">
        <w:rPr>
          <w:rFonts w:ascii="Century Gothic" w:eastAsiaTheme="minorHAnsi" w:hAnsi="Century Gothic" w:cstheme="minorBidi"/>
          <w:iCs/>
          <w:color w:val="000000" w:themeColor="text1"/>
          <w:kern w:val="20"/>
          <w:sz w:val="20"/>
          <w:lang w:eastAsia="ar-SA"/>
        </w:rPr>
        <w:t>,</w:t>
      </w:r>
    </w:p>
    <w:p w14:paraId="7489173D" w14:textId="5D1FB33F"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zajistí uznávání nároku cestujících na slevu </w:t>
      </w:r>
      <w:r w:rsidR="00DC78A7">
        <w:rPr>
          <w:rFonts w:ascii="Century Gothic" w:eastAsiaTheme="minorHAnsi" w:hAnsi="Century Gothic" w:cstheme="minorBidi"/>
          <w:iCs/>
          <w:color w:val="000000" w:themeColor="text1"/>
          <w:kern w:val="20"/>
          <w:sz w:val="20"/>
          <w:lang w:eastAsia="ar-SA"/>
        </w:rPr>
        <w:t>u zle</w:t>
      </w:r>
      <w:r w:rsidR="00C44CF1">
        <w:rPr>
          <w:rFonts w:ascii="Century Gothic" w:eastAsiaTheme="minorHAnsi" w:hAnsi="Century Gothic" w:cstheme="minorBidi"/>
          <w:iCs/>
          <w:color w:val="000000" w:themeColor="text1"/>
          <w:kern w:val="20"/>
          <w:sz w:val="20"/>
          <w:lang w:eastAsia="ar-SA"/>
        </w:rPr>
        <w:t>v</w:t>
      </w:r>
      <w:r w:rsidR="00DC78A7">
        <w:rPr>
          <w:rFonts w:ascii="Century Gothic" w:eastAsiaTheme="minorHAnsi" w:hAnsi="Century Gothic" w:cstheme="minorBidi"/>
          <w:iCs/>
          <w:color w:val="000000" w:themeColor="text1"/>
          <w:kern w:val="20"/>
          <w:sz w:val="20"/>
          <w:lang w:eastAsia="ar-SA"/>
        </w:rPr>
        <w:t>něných Jízdenek</w:t>
      </w:r>
      <w:r w:rsidRPr="00C46743">
        <w:rPr>
          <w:rFonts w:ascii="Century Gothic" w:eastAsiaTheme="minorHAnsi" w:hAnsi="Century Gothic" w:cstheme="minorBidi"/>
          <w:iCs/>
          <w:color w:val="000000" w:themeColor="text1"/>
          <w:kern w:val="20"/>
          <w:sz w:val="20"/>
          <w:lang w:eastAsia="ar-SA"/>
        </w:rPr>
        <w:t>,</w:t>
      </w:r>
    </w:p>
    <w:p w14:paraId="4A4D7B51" w14:textId="57A36C10"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zaplatí </w:t>
      </w:r>
      <w:r w:rsidR="00C44CF1">
        <w:rPr>
          <w:rFonts w:ascii="Century Gothic" w:eastAsiaTheme="minorHAnsi" w:hAnsi="Century Gothic" w:cstheme="minorBidi"/>
          <w:iCs/>
          <w:color w:val="000000" w:themeColor="text1"/>
          <w:kern w:val="20"/>
          <w:sz w:val="20"/>
          <w:lang w:eastAsia="ar-SA"/>
        </w:rPr>
        <w:t>Komisionáři Odměnu sjednanou</w:t>
      </w:r>
      <w:r w:rsidR="00C83E86">
        <w:rPr>
          <w:rFonts w:ascii="Century Gothic" w:eastAsiaTheme="minorHAnsi" w:hAnsi="Century Gothic" w:cstheme="minorBidi"/>
          <w:iCs/>
          <w:color w:val="000000" w:themeColor="text1"/>
          <w:kern w:val="20"/>
          <w:sz w:val="20"/>
          <w:lang w:eastAsia="ar-SA"/>
        </w:rPr>
        <w:t xml:space="preserve"> v této Smlouvě za poskytované služby</w:t>
      </w:r>
      <w:r w:rsidRPr="00C46743">
        <w:rPr>
          <w:rFonts w:ascii="Century Gothic" w:eastAsiaTheme="minorHAnsi" w:hAnsi="Century Gothic" w:cstheme="minorBidi"/>
          <w:iCs/>
          <w:color w:val="000000" w:themeColor="text1"/>
          <w:kern w:val="20"/>
          <w:sz w:val="20"/>
          <w:lang w:eastAsia="ar-SA"/>
        </w:rPr>
        <w:t>,</w:t>
      </w:r>
    </w:p>
    <w:p w14:paraId="1980AB85" w14:textId="3375877E"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udržuje funkční API</w:t>
      </w:r>
      <w:r w:rsidR="006D18E4" w:rsidRPr="006D18E4">
        <w:t xml:space="preserve"> </w:t>
      </w:r>
      <w:r w:rsidR="006D18E4" w:rsidRPr="006D18E4">
        <w:rPr>
          <w:rFonts w:ascii="Century Gothic" w:eastAsiaTheme="minorHAnsi" w:hAnsi="Century Gothic" w:cstheme="minorBidi"/>
          <w:iCs/>
          <w:color w:val="000000" w:themeColor="text1"/>
          <w:kern w:val="20"/>
          <w:sz w:val="20"/>
          <w:lang w:eastAsia="ar-SA"/>
        </w:rPr>
        <w:t>pro nabídku dopravních výkonů prostřednictvím API a případné změny neprodleně předává Komisionáři</w:t>
      </w:r>
      <w:r w:rsidRPr="00C46743">
        <w:rPr>
          <w:rFonts w:ascii="Century Gothic" w:eastAsiaTheme="minorHAnsi" w:hAnsi="Century Gothic" w:cstheme="minorBidi"/>
          <w:iCs/>
          <w:color w:val="000000" w:themeColor="text1"/>
          <w:kern w:val="20"/>
          <w:sz w:val="20"/>
          <w:lang w:eastAsia="ar-SA"/>
        </w:rPr>
        <w:t>,</w:t>
      </w:r>
    </w:p>
    <w:p w14:paraId="7840BFAA" w14:textId="77777777"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zajišťuje vyúčtování tržeb s Komisionářem,</w:t>
      </w:r>
    </w:p>
    <w:p w14:paraId="6705DF5B" w14:textId="5C77B258" w:rsidR="00A275EA" w:rsidRPr="00C46743" w:rsidRDefault="00A275EA" w:rsidP="00A275EA">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zašle Komisionáři účetní doklad na převod tržeb dle článku II. odst</w:t>
      </w:r>
      <w:r w:rsidR="00EF0D73">
        <w:rPr>
          <w:rFonts w:ascii="Century Gothic" w:eastAsiaTheme="minorHAnsi" w:hAnsi="Century Gothic" w:cstheme="minorBidi"/>
          <w:iCs/>
          <w:color w:val="000000" w:themeColor="text1"/>
          <w:kern w:val="20"/>
          <w:sz w:val="20"/>
          <w:lang w:eastAsia="ar-SA"/>
        </w:rPr>
        <w:t>.</w:t>
      </w:r>
      <w:r w:rsidRPr="00C46743">
        <w:rPr>
          <w:rFonts w:ascii="Century Gothic" w:eastAsiaTheme="minorHAnsi" w:hAnsi="Century Gothic" w:cstheme="minorBidi"/>
          <w:iCs/>
          <w:color w:val="000000" w:themeColor="text1"/>
          <w:kern w:val="20"/>
          <w:sz w:val="20"/>
          <w:lang w:eastAsia="ar-SA"/>
        </w:rPr>
        <w:t xml:space="preserve"> 4 a 5</w:t>
      </w:r>
      <w:r w:rsidR="009F2AE9">
        <w:rPr>
          <w:rFonts w:ascii="Century Gothic" w:eastAsiaTheme="minorHAnsi" w:hAnsi="Century Gothic" w:cstheme="minorBidi"/>
          <w:iCs/>
          <w:color w:val="000000" w:themeColor="text1"/>
          <w:kern w:val="20"/>
          <w:sz w:val="20"/>
          <w:lang w:eastAsia="ar-SA"/>
        </w:rPr>
        <w:t xml:space="preserve"> této Smlouvy</w:t>
      </w:r>
      <w:r w:rsidRPr="00C46743">
        <w:rPr>
          <w:rFonts w:ascii="Century Gothic" w:eastAsiaTheme="minorHAnsi" w:hAnsi="Century Gothic" w:cstheme="minorBidi"/>
          <w:iCs/>
          <w:color w:val="000000" w:themeColor="text1"/>
          <w:kern w:val="20"/>
          <w:sz w:val="20"/>
          <w:lang w:eastAsia="ar-SA"/>
        </w:rPr>
        <w:t xml:space="preserve"> na e</w:t>
      </w:r>
      <w:r w:rsidR="009E6229">
        <w:rPr>
          <w:rFonts w:ascii="Century Gothic" w:eastAsiaTheme="minorHAnsi" w:hAnsi="Century Gothic" w:cstheme="minorBidi"/>
          <w:iCs/>
          <w:color w:val="000000" w:themeColor="text1"/>
          <w:kern w:val="20"/>
          <w:sz w:val="20"/>
          <w:lang w:eastAsia="ar-SA"/>
        </w:rPr>
        <w:t>-</w:t>
      </w:r>
      <w:r w:rsidRPr="00C46743">
        <w:rPr>
          <w:rFonts w:ascii="Century Gothic" w:eastAsiaTheme="minorHAnsi" w:hAnsi="Century Gothic" w:cstheme="minorBidi"/>
          <w:iCs/>
          <w:color w:val="000000" w:themeColor="text1"/>
          <w:kern w:val="20"/>
          <w:sz w:val="20"/>
          <w:lang w:eastAsia="ar-SA"/>
        </w:rPr>
        <w:t xml:space="preserve">mailové adresy </w:t>
      </w:r>
      <w:proofErr w:type="spellStart"/>
      <w:r w:rsidR="001A418F">
        <w:rPr>
          <w:rFonts w:ascii="Century Gothic" w:eastAsiaTheme="minorHAnsi" w:hAnsi="Century Gothic" w:cstheme="minorBidi"/>
          <w:iCs/>
          <w:color w:val="000000" w:themeColor="text1"/>
          <w:kern w:val="20"/>
          <w:sz w:val="20"/>
          <w:lang w:eastAsia="ar-SA"/>
        </w:rPr>
        <w:t>xxx</w:t>
      </w:r>
      <w:proofErr w:type="spellEnd"/>
      <w:r w:rsidRPr="00C46743">
        <w:rPr>
          <w:rFonts w:ascii="Century Gothic" w:eastAsiaTheme="minorHAnsi" w:hAnsi="Century Gothic" w:cstheme="minorBidi"/>
          <w:iCs/>
          <w:color w:val="000000" w:themeColor="text1"/>
          <w:kern w:val="20"/>
          <w:sz w:val="20"/>
          <w:lang w:eastAsia="ar-SA"/>
        </w:rPr>
        <w:t>,</w:t>
      </w:r>
    </w:p>
    <w:p w14:paraId="7FEAC464" w14:textId="7701B142" w:rsidR="00A275EA" w:rsidRPr="000F4D0B" w:rsidRDefault="00A275EA" w:rsidP="000F4D0B">
      <w:pPr>
        <w:pStyle w:val="Seznam"/>
        <w:numPr>
          <w:ilvl w:val="0"/>
          <w:numId w:val="34"/>
        </w:numPr>
        <w:suppressAutoHyphens/>
        <w:rPr>
          <w:rFonts w:ascii="Century Gothic" w:eastAsiaTheme="minorHAnsi" w:hAnsi="Century Gothic" w:cstheme="minorBidi"/>
          <w:iCs/>
          <w:color w:val="000000" w:themeColor="text1"/>
          <w:kern w:val="20"/>
          <w:sz w:val="20"/>
          <w:lang w:eastAsia="ar-SA"/>
        </w:rPr>
      </w:pPr>
      <w:r w:rsidRPr="000F4D0B">
        <w:rPr>
          <w:rFonts w:ascii="Century Gothic" w:eastAsiaTheme="minorHAnsi" w:hAnsi="Century Gothic" w:cstheme="minorBidi"/>
          <w:iCs/>
          <w:color w:val="000000" w:themeColor="text1"/>
          <w:kern w:val="20"/>
          <w:sz w:val="20"/>
          <w:lang w:eastAsia="ar-SA"/>
        </w:rPr>
        <w:t xml:space="preserve">vyřizuje oprávněné reklamace cestujících </w:t>
      </w:r>
      <w:r w:rsidR="00987FD6">
        <w:rPr>
          <w:rFonts w:ascii="Century Gothic" w:eastAsiaTheme="minorHAnsi" w:hAnsi="Century Gothic" w:cstheme="minorBidi"/>
          <w:iCs/>
          <w:color w:val="000000" w:themeColor="text1"/>
          <w:kern w:val="20"/>
          <w:sz w:val="20"/>
          <w:lang w:eastAsia="ar-SA"/>
        </w:rPr>
        <w:t>na základě</w:t>
      </w:r>
      <w:r w:rsidRPr="000F4D0B">
        <w:rPr>
          <w:rFonts w:ascii="Century Gothic" w:eastAsiaTheme="minorHAnsi" w:hAnsi="Century Gothic" w:cstheme="minorBidi"/>
          <w:iCs/>
          <w:color w:val="000000" w:themeColor="text1"/>
          <w:kern w:val="20"/>
          <w:sz w:val="20"/>
          <w:lang w:eastAsia="ar-SA"/>
        </w:rPr>
        <w:t xml:space="preserve"> podkladů zaslaných zákaznickou podporou Komisionáře. Reklamace </w:t>
      </w:r>
      <w:r w:rsidR="00086AE2">
        <w:rPr>
          <w:rFonts w:ascii="Century Gothic" w:eastAsiaTheme="minorHAnsi" w:hAnsi="Century Gothic" w:cstheme="minorBidi"/>
          <w:iCs/>
          <w:color w:val="000000" w:themeColor="text1"/>
          <w:kern w:val="20"/>
          <w:sz w:val="20"/>
          <w:lang w:eastAsia="ar-SA"/>
        </w:rPr>
        <w:t>a požadavky na vrácení jízdného</w:t>
      </w:r>
      <w:r w:rsidR="00B05FB1">
        <w:rPr>
          <w:rFonts w:ascii="Century Gothic" w:eastAsiaTheme="minorHAnsi" w:hAnsi="Century Gothic" w:cstheme="minorBidi"/>
          <w:iCs/>
          <w:color w:val="000000" w:themeColor="text1"/>
          <w:kern w:val="20"/>
          <w:sz w:val="20"/>
          <w:lang w:eastAsia="ar-SA"/>
        </w:rPr>
        <w:t xml:space="preserve"> v případě oprávněných reklamací zasílá na </w:t>
      </w:r>
      <w:r w:rsidRPr="000F4D0B">
        <w:rPr>
          <w:rFonts w:ascii="Century Gothic" w:eastAsiaTheme="minorHAnsi" w:hAnsi="Century Gothic" w:cstheme="minorBidi"/>
          <w:iCs/>
          <w:color w:val="000000" w:themeColor="text1"/>
          <w:kern w:val="20"/>
          <w:sz w:val="20"/>
          <w:lang w:eastAsia="ar-SA"/>
        </w:rPr>
        <w:t>e</w:t>
      </w:r>
      <w:r w:rsidR="00540BE0">
        <w:rPr>
          <w:rFonts w:ascii="Century Gothic" w:eastAsiaTheme="minorHAnsi" w:hAnsi="Century Gothic" w:cstheme="minorBidi"/>
          <w:iCs/>
          <w:color w:val="000000" w:themeColor="text1"/>
          <w:kern w:val="20"/>
          <w:sz w:val="20"/>
          <w:lang w:eastAsia="ar-SA"/>
        </w:rPr>
        <w:t>-</w:t>
      </w:r>
      <w:r w:rsidRPr="000F4D0B">
        <w:rPr>
          <w:rFonts w:ascii="Century Gothic" w:eastAsiaTheme="minorHAnsi" w:hAnsi="Century Gothic" w:cstheme="minorBidi"/>
          <w:iCs/>
          <w:color w:val="000000" w:themeColor="text1"/>
          <w:kern w:val="20"/>
          <w:sz w:val="20"/>
          <w:lang w:eastAsia="ar-SA"/>
        </w:rPr>
        <w:t xml:space="preserve">mailové adresy </w:t>
      </w:r>
      <w:proofErr w:type="spellStart"/>
      <w:r w:rsidR="009D069A">
        <w:rPr>
          <w:rFonts w:ascii="Century Gothic" w:eastAsiaTheme="minorHAnsi" w:hAnsi="Century Gothic" w:cstheme="minorBidi"/>
          <w:iCs/>
          <w:color w:val="000000" w:themeColor="text1"/>
          <w:kern w:val="20"/>
          <w:sz w:val="20"/>
          <w:lang w:eastAsia="ar-SA"/>
        </w:rPr>
        <w:t>xxx</w:t>
      </w:r>
      <w:proofErr w:type="spellEnd"/>
      <w:r w:rsidRPr="000F4D0B">
        <w:rPr>
          <w:rFonts w:ascii="Century Gothic" w:eastAsiaTheme="minorHAnsi" w:hAnsi="Century Gothic" w:cstheme="minorBidi"/>
          <w:iCs/>
          <w:color w:val="000000" w:themeColor="text1"/>
          <w:kern w:val="20"/>
          <w:sz w:val="20"/>
          <w:lang w:eastAsia="ar-SA"/>
        </w:rPr>
        <w:t>.</w:t>
      </w:r>
    </w:p>
    <w:p w14:paraId="6C7D2CC8" w14:textId="3D65AB9E" w:rsidR="00A275EA" w:rsidRPr="00872E13" w:rsidRDefault="008C2D68" w:rsidP="00872E13">
      <w:pPr>
        <w:pStyle w:val="Seznam"/>
        <w:numPr>
          <w:ilvl w:val="0"/>
          <w:numId w:val="33"/>
        </w:numPr>
        <w:suppressAutoHyphens/>
        <w:rPr>
          <w:rFonts w:ascii="Century Gothic" w:eastAsiaTheme="minorHAnsi" w:hAnsi="Century Gothic" w:cstheme="minorBidi"/>
          <w:iCs/>
          <w:color w:val="000000" w:themeColor="text1"/>
          <w:kern w:val="20"/>
          <w:sz w:val="20"/>
          <w:lang w:eastAsia="ar-SA"/>
        </w:rPr>
      </w:pPr>
      <w:r w:rsidRPr="008C2D68">
        <w:rPr>
          <w:rFonts w:ascii="Century Gothic" w:eastAsiaTheme="minorHAnsi" w:hAnsi="Century Gothic" w:cstheme="minorBidi"/>
          <w:iCs/>
          <w:color w:val="000000" w:themeColor="text1"/>
          <w:kern w:val="20"/>
          <w:sz w:val="20"/>
          <w:lang w:eastAsia="ar-SA"/>
        </w:rPr>
        <w:t>Komitent je oprávněn kontrolovat správnost evidence transakcí, vyúčtování a zpracování údajů podle této Smlouvy; Komisionář je povinen poskytnout k tomu potřebnou součinnost.</w:t>
      </w:r>
    </w:p>
    <w:p w14:paraId="5EE8A06C" w14:textId="77777777" w:rsidR="00F53EF6" w:rsidRDefault="00F53EF6" w:rsidP="00A275EA">
      <w:pPr>
        <w:pStyle w:val="Seznam"/>
        <w:suppressAutoHyphens/>
        <w:rPr>
          <w:rFonts w:ascii="Century Gothic" w:eastAsiaTheme="minorHAnsi" w:hAnsi="Century Gothic" w:cstheme="minorBidi"/>
          <w:b/>
          <w:bCs/>
          <w:i/>
          <w:color w:val="000000" w:themeColor="text1"/>
          <w:kern w:val="20"/>
          <w:sz w:val="20"/>
          <w:lang w:eastAsia="ar-SA"/>
        </w:rPr>
      </w:pPr>
    </w:p>
    <w:p w14:paraId="1664DD7E" w14:textId="008DE721"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V.</w:t>
      </w:r>
    </w:p>
    <w:p w14:paraId="3691F2C8"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Doba trvání smlouvy</w:t>
      </w:r>
    </w:p>
    <w:p w14:paraId="788EA32A" w14:textId="17621713" w:rsidR="00A275EA" w:rsidRPr="00C46743" w:rsidRDefault="00A275EA" w:rsidP="00A275EA">
      <w:pPr>
        <w:pStyle w:val="Seznam"/>
        <w:numPr>
          <w:ilvl w:val="0"/>
          <w:numId w:val="36"/>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lastRenderedPageBreak/>
        <w:t xml:space="preserve">Smlouva </w:t>
      </w:r>
      <w:r w:rsidR="00771F82">
        <w:rPr>
          <w:rFonts w:ascii="Century Gothic" w:eastAsiaTheme="minorHAnsi" w:hAnsi="Century Gothic" w:cstheme="minorBidi"/>
          <w:iCs/>
          <w:color w:val="000000" w:themeColor="text1"/>
          <w:kern w:val="20"/>
          <w:sz w:val="20"/>
          <w:lang w:eastAsia="ar-SA"/>
        </w:rPr>
        <w:t>se uzavírá</w:t>
      </w:r>
      <w:r w:rsidRPr="00C46743">
        <w:rPr>
          <w:rFonts w:ascii="Century Gothic" w:eastAsiaTheme="minorHAnsi" w:hAnsi="Century Gothic" w:cstheme="minorBidi"/>
          <w:iCs/>
          <w:color w:val="000000" w:themeColor="text1"/>
          <w:kern w:val="20"/>
          <w:sz w:val="20"/>
          <w:lang w:eastAsia="ar-SA"/>
        </w:rPr>
        <w:t xml:space="preserve"> na dobu neurčitou. Každá </w:t>
      </w:r>
      <w:r w:rsidR="0093570B">
        <w:rPr>
          <w:rFonts w:ascii="Century Gothic" w:eastAsiaTheme="minorHAnsi" w:hAnsi="Century Gothic" w:cstheme="minorBidi"/>
          <w:iCs/>
          <w:color w:val="000000" w:themeColor="text1"/>
          <w:kern w:val="20"/>
          <w:sz w:val="20"/>
          <w:lang w:eastAsia="ar-SA"/>
        </w:rPr>
        <w:t>smluvní strana</w:t>
      </w:r>
      <w:r w:rsidRPr="00C46743">
        <w:rPr>
          <w:rFonts w:ascii="Century Gothic" w:eastAsiaTheme="minorHAnsi" w:hAnsi="Century Gothic" w:cstheme="minorBidi"/>
          <w:iCs/>
          <w:color w:val="000000" w:themeColor="text1"/>
          <w:kern w:val="20"/>
          <w:sz w:val="20"/>
          <w:lang w:eastAsia="ar-SA"/>
        </w:rPr>
        <w:t xml:space="preserve"> je oprávněna Smlouvu vypovědět i bez uvedení důvodu s </w:t>
      </w:r>
      <w:r w:rsidR="00C46743">
        <w:rPr>
          <w:rFonts w:ascii="Century Gothic" w:eastAsiaTheme="minorHAnsi" w:hAnsi="Century Gothic" w:cstheme="minorBidi"/>
          <w:iCs/>
          <w:color w:val="000000" w:themeColor="text1"/>
          <w:kern w:val="20"/>
          <w:sz w:val="20"/>
          <w:lang w:eastAsia="ar-SA"/>
        </w:rPr>
        <w:t>tří</w:t>
      </w:r>
      <w:r w:rsidRPr="00C46743">
        <w:rPr>
          <w:rFonts w:ascii="Century Gothic" w:eastAsiaTheme="minorHAnsi" w:hAnsi="Century Gothic" w:cstheme="minorBidi"/>
          <w:iCs/>
          <w:color w:val="000000" w:themeColor="text1"/>
          <w:kern w:val="20"/>
          <w:sz w:val="20"/>
          <w:lang w:eastAsia="ar-SA"/>
        </w:rPr>
        <w:t xml:space="preserve">měsíční výpovědní dobou. Výpovědní doba začíná běžet prvním dnem měsíce následujícího po měsíci, </w:t>
      </w:r>
      <w:r w:rsidR="0003293E">
        <w:rPr>
          <w:rFonts w:ascii="Century Gothic" w:eastAsiaTheme="minorHAnsi" w:hAnsi="Century Gothic" w:cstheme="minorBidi"/>
          <w:iCs/>
          <w:color w:val="000000" w:themeColor="text1"/>
          <w:kern w:val="20"/>
          <w:sz w:val="20"/>
          <w:lang w:eastAsia="ar-SA"/>
        </w:rPr>
        <w:t>v</w:t>
      </w:r>
      <w:r w:rsidR="00077208">
        <w:rPr>
          <w:rFonts w:ascii="Century Gothic" w:eastAsiaTheme="minorHAnsi" w:hAnsi="Century Gothic" w:cstheme="minorBidi"/>
          <w:iCs/>
          <w:color w:val="000000" w:themeColor="text1"/>
          <w:kern w:val="20"/>
          <w:sz w:val="20"/>
          <w:lang w:eastAsia="ar-SA"/>
        </w:rPr>
        <w:t> němž byla výpověď doručena</w:t>
      </w:r>
      <w:r w:rsidRPr="00C46743">
        <w:rPr>
          <w:rFonts w:ascii="Century Gothic" w:eastAsiaTheme="minorHAnsi" w:hAnsi="Century Gothic" w:cstheme="minorBidi"/>
          <w:iCs/>
          <w:color w:val="000000" w:themeColor="text1"/>
          <w:kern w:val="20"/>
          <w:sz w:val="20"/>
          <w:lang w:eastAsia="ar-SA"/>
        </w:rPr>
        <w:t xml:space="preserve"> druhé smluvní straně. Výpověď musí být učiněna písemně </w:t>
      </w:r>
      <w:r w:rsidR="00A57839">
        <w:rPr>
          <w:rFonts w:ascii="Century Gothic" w:eastAsiaTheme="minorHAnsi" w:hAnsi="Century Gothic" w:cstheme="minorBidi"/>
          <w:iCs/>
          <w:color w:val="000000" w:themeColor="text1"/>
          <w:kern w:val="20"/>
          <w:sz w:val="20"/>
          <w:lang w:eastAsia="ar-SA"/>
        </w:rPr>
        <w:t>a doručena prokazatelným způsobem</w:t>
      </w:r>
      <w:r w:rsidRPr="00C46743">
        <w:rPr>
          <w:rFonts w:ascii="Century Gothic" w:eastAsiaTheme="minorHAnsi" w:hAnsi="Century Gothic" w:cstheme="minorBidi"/>
          <w:iCs/>
          <w:color w:val="000000" w:themeColor="text1"/>
          <w:kern w:val="20"/>
          <w:sz w:val="20"/>
          <w:lang w:eastAsia="ar-SA"/>
        </w:rPr>
        <w:t>.</w:t>
      </w:r>
    </w:p>
    <w:p w14:paraId="5DFD0433" w14:textId="376B8A66" w:rsidR="00A275EA" w:rsidRPr="00C46743" w:rsidRDefault="003A734E" w:rsidP="00A275EA">
      <w:pPr>
        <w:pStyle w:val="Seznam"/>
        <w:numPr>
          <w:ilvl w:val="0"/>
          <w:numId w:val="36"/>
        </w:numPr>
        <w:suppressAutoHyphens/>
        <w:rPr>
          <w:rFonts w:ascii="Century Gothic" w:eastAsiaTheme="minorHAnsi" w:hAnsi="Century Gothic" w:cstheme="minorBidi"/>
          <w:iCs/>
          <w:color w:val="000000" w:themeColor="text1"/>
          <w:kern w:val="20"/>
          <w:sz w:val="20"/>
          <w:lang w:eastAsia="ar-SA"/>
        </w:rPr>
      </w:pPr>
      <w:r w:rsidRPr="003A734E">
        <w:rPr>
          <w:rFonts w:ascii="Century Gothic" w:eastAsiaTheme="minorHAnsi" w:hAnsi="Century Gothic" w:cstheme="minorBidi"/>
          <w:color w:val="000000" w:themeColor="text1"/>
          <w:kern w:val="20"/>
          <w:sz w:val="20"/>
          <w:lang w:eastAsia="ja-JP"/>
        </w:rPr>
        <w:t xml:space="preserve"> </w:t>
      </w:r>
      <w:r w:rsidRPr="003A734E">
        <w:rPr>
          <w:rFonts w:ascii="Century Gothic" w:eastAsiaTheme="minorHAnsi" w:hAnsi="Century Gothic" w:cstheme="minorBidi"/>
          <w:iCs/>
          <w:color w:val="000000" w:themeColor="text1"/>
          <w:kern w:val="20"/>
          <w:sz w:val="20"/>
          <w:lang w:eastAsia="ar-SA"/>
        </w:rPr>
        <w:t>Dojde-li k závažnému porušení povinností Komisionáře, je Komitent oprávněn od této Smlouvy písemně odstoupit. Za závažné porušení se považuje zejména prodlení delší než 15 dnů při převodu tržeb dle čl. II na účet Komitenta nebo opakované důvodné stížnosti zákazníků na služby Komisionáře v souvislosti s plněním této Smlouvy.</w:t>
      </w:r>
      <w:r w:rsidR="00F53EF6">
        <w:rPr>
          <w:rFonts w:ascii="Century Gothic" w:eastAsiaTheme="minorHAnsi" w:hAnsi="Century Gothic" w:cstheme="minorBidi"/>
          <w:iCs/>
          <w:color w:val="000000" w:themeColor="text1"/>
          <w:kern w:val="20"/>
          <w:sz w:val="20"/>
          <w:lang w:eastAsia="ar-SA"/>
        </w:rPr>
        <w:t xml:space="preserve"> </w:t>
      </w:r>
      <w:r w:rsidR="00A275EA" w:rsidRPr="00C46743">
        <w:rPr>
          <w:rFonts w:ascii="Century Gothic" w:eastAsiaTheme="minorHAnsi" w:hAnsi="Century Gothic" w:cstheme="minorBidi"/>
          <w:iCs/>
          <w:color w:val="000000" w:themeColor="text1"/>
          <w:kern w:val="20"/>
          <w:sz w:val="20"/>
          <w:lang w:eastAsia="ar-SA"/>
        </w:rPr>
        <w:t>Odstoupení nabývá účinnosti dnem doručení druhé smluvní straně.</w:t>
      </w:r>
    </w:p>
    <w:p w14:paraId="14A83A9A" w14:textId="7BDC83DE" w:rsidR="00A275EA" w:rsidRPr="00C46743" w:rsidRDefault="00D10310" w:rsidP="00A275EA">
      <w:pPr>
        <w:pStyle w:val="Seznam"/>
        <w:numPr>
          <w:ilvl w:val="0"/>
          <w:numId w:val="36"/>
        </w:numPr>
        <w:suppressAutoHyphens/>
        <w:rPr>
          <w:rFonts w:ascii="Century Gothic" w:eastAsiaTheme="minorHAnsi" w:hAnsi="Century Gothic" w:cstheme="minorBidi"/>
          <w:iCs/>
          <w:color w:val="000000" w:themeColor="text1"/>
          <w:kern w:val="20"/>
          <w:sz w:val="20"/>
          <w:lang w:eastAsia="ar-SA"/>
        </w:rPr>
      </w:pPr>
      <w:r w:rsidRPr="00D10310">
        <w:rPr>
          <w:rFonts w:ascii="Century Gothic" w:eastAsiaTheme="minorHAnsi" w:hAnsi="Century Gothic" w:cstheme="minorBidi"/>
          <w:iCs/>
          <w:color w:val="000000" w:themeColor="text1"/>
          <w:kern w:val="20"/>
          <w:sz w:val="20"/>
          <w:lang w:eastAsia="ar-SA"/>
        </w:rPr>
        <w:t>Dojde-li k závažnému porušení povinností Komitenta, je Komisionář oprávněn od této Smlouvy písemně odstoupit. Za závažné porušení se považuje zejména nemožnost prodeje Jízdenek prostřednictvím API zaviněná Komitentem, která může vést k poškození cestujícího nebo dobrého jména Komisionáře.</w:t>
      </w:r>
      <w:r>
        <w:rPr>
          <w:rFonts w:ascii="Century Gothic" w:eastAsiaTheme="minorHAnsi" w:hAnsi="Century Gothic" w:cstheme="minorBidi"/>
          <w:iCs/>
          <w:color w:val="000000" w:themeColor="text1"/>
          <w:kern w:val="20"/>
          <w:sz w:val="20"/>
          <w:lang w:eastAsia="ar-SA"/>
        </w:rPr>
        <w:t xml:space="preserve"> </w:t>
      </w:r>
      <w:r w:rsidR="00A275EA" w:rsidRPr="00C46743">
        <w:rPr>
          <w:rFonts w:ascii="Century Gothic" w:eastAsiaTheme="minorHAnsi" w:hAnsi="Century Gothic" w:cstheme="minorBidi"/>
          <w:iCs/>
          <w:color w:val="000000" w:themeColor="text1"/>
          <w:kern w:val="20"/>
          <w:sz w:val="20"/>
          <w:lang w:eastAsia="ar-SA"/>
        </w:rPr>
        <w:t>Odstoupení nabývá účinnosti dnem doručení druhé smluvní straně.</w:t>
      </w:r>
    </w:p>
    <w:p w14:paraId="783D2E04" w14:textId="55BBC3B9" w:rsidR="00A275EA" w:rsidRPr="00C46743" w:rsidRDefault="00A275EA" w:rsidP="00A275EA">
      <w:pPr>
        <w:pStyle w:val="Seznam"/>
        <w:numPr>
          <w:ilvl w:val="0"/>
          <w:numId w:val="36"/>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V případě odstoupení od Smlouvy provede Komisionář zúčtování po skončení příslušného Zúčtovacího období, ve kterém k odstoupení došlo. Finanční vypořádání bude provedeno do 14 dnů </w:t>
      </w:r>
      <w:r w:rsidR="005A7C7B">
        <w:rPr>
          <w:rFonts w:ascii="Century Gothic" w:eastAsiaTheme="minorHAnsi" w:hAnsi="Century Gothic" w:cstheme="minorBidi"/>
          <w:iCs/>
          <w:color w:val="000000" w:themeColor="text1"/>
          <w:kern w:val="20"/>
          <w:sz w:val="20"/>
          <w:lang w:eastAsia="ar-SA"/>
        </w:rPr>
        <w:t xml:space="preserve">ode dne </w:t>
      </w:r>
      <w:r w:rsidR="00664BE2">
        <w:rPr>
          <w:rFonts w:ascii="Century Gothic" w:eastAsiaTheme="minorHAnsi" w:hAnsi="Century Gothic" w:cstheme="minorBidi"/>
          <w:iCs/>
          <w:color w:val="000000" w:themeColor="text1"/>
          <w:kern w:val="20"/>
          <w:sz w:val="20"/>
          <w:lang w:eastAsia="ar-SA"/>
        </w:rPr>
        <w:t>provedení</w:t>
      </w:r>
      <w:r w:rsidRPr="00C46743">
        <w:rPr>
          <w:rFonts w:ascii="Century Gothic" w:eastAsiaTheme="minorHAnsi" w:hAnsi="Century Gothic" w:cstheme="minorBidi"/>
          <w:iCs/>
          <w:color w:val="000000" w:themeColor="text1"/>
          <w:kern w:val="20"/>
          <w:sz w:val="20"/>
          <w:lang w:eastAsia="ar-SA"/>
        </w:rPr>
        <w:t xml:space="preserve"> zúčtování.</w:t>
      </w:r>
    </w:p>
    <w:p w14:paraId="31936DD8" w14:textId="35217573" w:rsidR="006E58F9" w:rsidRPr="006E58F9" w:rsidRDefault="00A275EA" w:rsidP="006E58F9">
      <w:pPr>
        <w:pStyle w:val="Seznam"/>
        <w:numPr>
          <w:ilvl w:val="0"/>
          <w:numId w:val="36"/>
        </w:numPr>
        <w:suppressAutoHyphens/>
        <w:rPr>
          <w:rFonts w:ascii="Century Gothic" w:eastAsiaTheme="minorHAnsi" w:hAnsi="Century Gothic" w:cstheme="minorBidi"/>
          <w:b/>
          <w:bCs/>
          <w:i/>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Každá </w:t>
      </w:r>
      <w:r w:rsidR="00016369">
        <w:rPr>
          <w:rFonts w:ascii="Century Gothic" w:eastAsiaTheme="minorHAnsi" w:hAnsi="Century Gothic" w:cstheme="minorBidi"/>
          <w:iCs/>
          <w:color w:val="000000" w:themeColor="text1"/>
          <w:kern w:val="20"/>
          <w:sz w:val="20"/>
          <w:lang w:eastAsia="ar-SA"/>
        </w:rPr>
        <w:t>smluvní strana je oprávněna</w:t>
      </w:r>
      <w:r w:rsidRPr="00C46743">
        <w:rPr>
          <w:rFonts w:ascii="Century Gothic" w:eastAsiaTheme="minorHAnsi" w:hAnsi="Century Gothic" w:cstheme="minorBidi"/>
          <w:iCs/>
          <w:color w:val="000000" w:themeColor="text1"/>
          <w:kern w:val="20"/>
          <w:sz w:val="20"/>
          <w:lang w:eastAsia="ar-SA"/>
        </w:rPr>
        <w:t xml:space="preserve"> odstoupit od této </w:t>
      </w:r>
      <w:r w:rsidR="00016369">
        <w:rPr>
          <w:rFonts w:ascii="Century Gothic" w:eastAsiaTheme="minorHAnsi" w:hAnsi="Century Gothic" w:cstheme="minorBidi"/>
          <w:iCs/>
          <w:color w:val="000000" w:themeColor="text1"/>
          <w:kern w:val="20"/>
          <w:sz w:val="20"/>
          <w:lang w:eastAsia="ar-SA"/>
        </w:rPr>
        <w:t>S</w:t>
      </w:r>
      <w:r w:rsidRPr="00C46743">
        <w:rPr>
          <w:rFonts w:ascii="Century Gothic" w:eastAsiaTheme="minorHAnsi" w:hAnsi="Century Gothic" w:cstheme="minorBidi"/>
          <w:iCs/>
          <w:color w:val="000000" w:themeColor="text1"/>
          <w:kern w:val="20"/>
          <w:sz w:val="20"/>
          <w:lang w:eastAsia="ar-SA"/>
        </w:rPr>
        <w:t>mlouvy, bude-li zjištěno, že druhá smluvní strana je v</w:t>
      </w:r>
      <w:r w:rsidR="00372E8A">
        <w:rPr>
          <w:rFonts w:ascii="Century Gothic" w:eastAsiaTheme="minorHAnsi" w:hAnsi="Century Gothic" w:cstheme="minorBidi"/>
          <w:iCs/>
          <w:color w:val="000000" w:themeColor="text1"/>
          <w:kern w:val="20"/>
          <w:sz w:val="20"/>
          <w:lang w:eastAsia="ar-SA"/>
        </w:rPr>
        <w:t> </w:t>
      </w:r>
      <w:r w:rsidRPr="00C46743">
        <w:rPr>
          <w:rFonts w:ascii="Century Gothic" w:eastAsiaTheme="minorHAnsi" w:hAnsi="Century Gothic" w:cstheme="minorBidi"/>
          <w:iCs/>
          <w:color w:val="000000" w:themeColor="text1"/>
          <w:kern w:val="20"/>
          <w:sz w:val="20"/>
          <w:lang w:eastAsia="ar-SA"/>
        </w:rPr>
        <w:t>úpadku</w:t>
      </w:r>
      <w:r w:rsidR="00372E8A">
        <w:rPr>
          <w:rFonts w:ascii="Century Gothic" w:eastAsiaTheme="minorHAnsi" w:hAnsi="Century Gothic" w:cstheme="minorBidi"/>
          <w:iCs/>
          <w:color w:val="000000" w:themeColor="text1"/>
          <w:kern w:val="20"/>
          <w:sz w:val="20"/>
          <w:lang w:eastAsia="ar-SA"/>
        </w:rPr>
        <w:t>,</w:t>
      </w:r>
      <w:r w:rsidR="00F53EF6">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 xml:space="preserve">insolvenční návrh </w:t>
      </w:r>
      <w:r w:rsidR="004F2336">
        <w:rPr>
          <w:rFonts w:ascii="Century Gothic" w:eastAsiaTheme="minorHAnsi" w:hAnsi="Century Gothic" w:cstheme="minorBidi"/>
          <w:iCs/>
          <w:color w:val="000000" w:themeColor="text1"/>
          <w:kern w:val="20"/>
          <w:sz w:val="20"/>
          <w:lang w:eastAsia="ar-SA"/>
        </w:rPr>
        <w:t>na její majetek byl</w:t>
      </w:r>
      <w:r w:rsidRPr="00C46743">
        <w:rPr>
          <w:rFonts w:ascii="Century Gothic" w:eastAsiaTheme="minorHAnsi" w:hAnsi="Century Gothic" w:cstheme="minorBidi"/>
          <w:iCs/>
          <w:color w:val="000000" w:themeColor="text1"/>
          <w:kern w:val="20"/>
          <w:sz w:val="20"/>
          <w:lang w:eastAsia="ar-SA"/>
        </w:rPr>
        <w:t xml:space="preserve"> zamítnut pro nedostatek majetku nebo </w:t>
      </w:r>
      <w:r w:rsidR="00106265">
        <w:rPr>
          <w:rFonts w:ascii="Century Gothic" w:eastAsiaTheme="minorHAnsi" w:hAnsi="Century Gothic" w:cstheme="minorBidi"/>
          <w:iCs/>
          <w:color w:val="000000" w:themeColor="text1"/>
          <w:kern w:val="20"/>
          <w:sz w:val="20"/>
          <w:lang w:eastAsia="ar-SA"/>
        </w:rPr>
        <w:t>vstoupila do likvidace</w:t>
      </w:r>
      <w:r w:rsidRPr="00C46743">
        <w:rPr>
          <w:rFonts w:ascii="Century Gothic" w:eastAsiaTheme="minorHAnsi" w:hAnsi="Century Gothic" w:cstheme="minorBidi"/>
          <w:iCs/>
          <w:color w:val="000000" w:themeColor="text1"/>
          <w:kern w:val="20"/>
          <w:sz w:val="20"/>
          <w:lang w:eastAsia="ar-SA"/>
        </w:rPr>
        <w:t>.</w:t>
      </w:r>
      <w:r w:rsidR="006E58F9" w:rsidRPr="00A275EA">
        <w:rPr>
          <w:b/>
          <w:bCs/>
          <w:i/>
          <w:lang w:eastAsia="ar-SA"/>
        </w:rPr>
        <w:t xml:space="preserve"> </w:t>
      </w:r>
    </w:p>
    <w:p w14:paraId="75C44E2C" w14:textId="4BE38EB1" w:rsidR="00664BE2" w:rsidRPr="00872E13" w:rsidRDefault="009D3E31" w:rsidP="00872E13">
      <w:pPr>
        <w:pStyle w:val="Seznam"/>
        <w:numPr>
          <w:ilvl w:val="0"/>
          <w:numId w:val="36"/>
        </w:numPr>
        <w:suppressAutoHyphens/>
        <w:rPr>
          <w:rFonts w:ascii="Century Gothic" w:eastAsiaTheme="minorHAnsi" w:hAnsi="Century Gothic" w:cstheme="minorBidi"/>
          <w:iCs/>
          <w:color w:val="000000" w:themeColor="text1"/>
          <w:kern w:val="20"/>
          <w:sz w:val="20"/>
          <w:lang w:eastAsia="ar-SA"/>
        </w:rPr>
      </w:pPr>
      <w:r w:rsidRPr="009D3E31">
        <w:rPr>
          <w:rFonts w:ascii="Century Gothic" w:eastAsiaTheme="minorHAnsi" w:hAnsi="Century Gothic" w:cstheme="minorBidi"/>
          <w:iCs/>
          <w:color w:val="000000" w:themeColor="text1"/>
          <w:kern w:val="20"/>
          <w:sz w:val="20"/>
          <w:lang w:eastAsia="ar-SA"/>
        </w:rPr>
        <w:t>Po ukončení této Smlouvy je Komisionář povinen bez zbytečného odkladu předat Komitentovi veškerá data související s plněním této Smlouvy, zejména evidenci transakcí, reklamací a vyúčtování, a zdržet se jejich dalšího zpracování, není-li jejich uchování vyžadováno právními předpisy.</w:t>
      </w:r>
    </w:p>
    <w:p w14:paraId="4881BB84" w14:textId="77777777" w:rsidR="00F53EF6" w:rsidRDefault="00F53EF6" w:rsidP="006E58F9">
      <w:pPr>
        <w:pStyle w:val="Seznam"/>
        <w:suppressAutoHyphens/>
        <w:rPr>
          <w:rFonts w:ascii="Century Gothic" w:eastAsiaTheme="minorHAnsi" w:hAnsi="Century Gothic" w:cstheme="minorBidi"/>
          <w:b/>
          <w:bCs/>
          <w:i/>
          <w:color w:val="000000" w:themeColor="text1"/>
          <w:kern w:val="20"/>
          <w:sz w:val="20"/>
          <w:lang w:eastAsia="ar-SA"/>
        </w:rPr>
      </w:pPr>
    </w:p>
    <w:p w14:paraId="05B26DA0" w14:textId="4DE0EA1A" w:rsidR="00A275EA" w:rsidRPr="00A275EA" w:rsidRDefault="00A275EA" w:rsidP="006E58F9">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VI.</w:t>
      </w:r>
    </w:p>
    <w:p w14:paraId="29243A50"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Ostatní ujednání</w:t>
      </w:r>
    </w:p>
    <w:p w14:paraId="7539D7B7" w14:textId="1EB9C0E5" w:rsidR="00A275EA" w:rsidRPr="00C46743" w:rsidRDefault="00A275EA"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Smluvní vztahy </w:t>
      </w:r>
      <w:r w:rsidR="00310879">
        <w:rPr>
          <w:rFonts w:ascii="Century Gothic" w:eastAsiaTheme="minorHAnsi" w:hAnsi="Century Gothic" w:cstheme="minorBidi"/>
          <w:iCs/>
          <w:color w:val="000000" w:themeColor="text1"/>
          <w:kern w:val="20"/>
          <w:sz w:val="20"/>
          <w:lang w:eastAsia="ar-SA"/>
        </w:rPr>
        <w:t>touto Smlouvou</w:t>
      </w:r>
      <w:r w:rsidR="00860F43">
        <w:rPr>
          <w:rFonts w:ascii="Century Gothic" w:eastAsiaTheme="minorHAnsi" w:hAnsi="Century Gothic" w:cstheme="minorBidi"/>
          <w:iCs/>
          <w:color w:val="000000" w:themeColor="text1"/>
          <w:kern w:val="20"/>
          <w:sz w:val="20"/>
          <w:lang w:eastAsia="ar-SA"/>
        </w:rPr>
        <w:t xml:space="preserve"> </w:t>
      </w:r>
      <w:r w:rsidRPr="00C46743">
        <w:rPr>
          <w:rFonts w:ascii="Century Gothic" w:eastAsiaTheme="minorHAnsi" w:hAnsi="Century Gothic" w:cstheme="minorBidi"/>
          <w:iCs/>
          <w:color w:val="000000" w:themeColor="text1"/>
          <w:kern w:val="20"/>
          <w:sz w:val="20"/>
          <w:lang w:eastAsia="ar-SA"/>
        </w:rPr>
        <w:t xml:space="preserve">výslovně neupravené se řídí právním řádem České republiky, zejména pak zákonem č. 89/2012 Sb., občanský zákoník a </w:t>
      </w:r>
      <w:r w:rsidR="006C1AD0">
        <w:rPr>
          <w:rFonts w:ascii="Century Gothic" w:eastAsiaTheme="minorHAnsi" w:hAnsi="Century Gothic" w:cstheme="minorBidi"/>
          <w:iCs/>
          <w:color w:val="000000" w:themeColor="text1"/>
          <w:kern w:val="20"/>
          <w:sz w:val="20"/>
          <w:lang w:eastAsia="ar-SA"/>
        </w:rPr>
        <w:t xml:space="preserve">dalšími </w:t>
      </w:r>
      <w:r w:rsidRPr="00C46743">
        <w:rPr>
          <w:rFonts w:ascii="Century Gothic" w:eastAsiaTheme="minorHAnsi" w:hAnsi="Century Gothic" w:cstheme="minorBidi"/>
          <w:iCs/>
          <w:color w:val="000000" w:themeColor="text1"/>
          <w:kern w:val="20"/>
          <w:sz w:val="20"/>
          <w:lang w:eastAsia="ar-SA"/>
        </w:rPr>
        <w:t>obecně závaznými právními předpisy.</w:t>
      </w:r>
    </w:p>
    <w:p w14:paraId="2092CFDB" w14:textId="31280858" w:rsidR="00A275EA" w:rsidRPr="00C46743" w:rsidRDefault="00B14596"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B14596">
        <w:t xml:space="preserve"> </w:t>
      </w:r>
      <w:r w:rsidRPr="00B14596">
        <w:rPr>
          <w:rFonts w:ascii="Century Gothic" w:eastAsiaTheme="minorHAnsi" w:hAnsi="Century Gothic" w:cstheme="minorBidi"/>
          <w:iCs/>
          <w:color w:val="000000" w:themeColor="text1"/>
          <w:kern w:val="20"/>
          <w:sz w:val="20"/>
          <w:lang w:eastAsia="ar-SA"/>
        </w:rPr>
        <w:t>Nestanoví-li tato Smlouva výslovně jinak, musí být veškerá právní jednání podle této Smlouvy učiněna písemně v listinné podobě a řádně podepsána oprávněnými osobami; ustanovení § 566 občanského zákoníku se vylučuje.</w:t>
      </w:r>
      <w:r w:rsidR="0069004F">
        <w:rPr>
          <w:rFonts w:ascii="Century Gothic" w:eastAsiaTheme="minorHAnsi" w:hAnsi="Century Gothic" w:cstheme="minorBidi"/>
          <w:iCs/>
          <w:color w:val="000000" w:themeColor="text1"/>
          <w:kern w:val="20"/>
          <w:sz w:val="20"/>
          <w:lang w:eastAsia="ar-SA"/>
        </w:rPr>
        <w:t xml:space="preserve"> </w:t>
      </w:r>
      <w:r w:rsidR="009E12F9">
        <w:rPr>
          <w:rFonts w:ascii="Century Gothic" w:eastAsiaTheme="minorHAnsi" w:hAnsi="Century Gothic" w:cstheme="minorBidi"/>
          <w:iCs/>
          <w:color w:val="000000" w:themeColor="text1"/>
          <w:kern w:val="20"/>
          <w:sz w:val="20"/>
          <w:lang w:eastAsia="ar-SA"/>
        </w:rPr>
        <w:t>Jiná forma jednání, včetně emailové komunikace, nemá právní účinky</w:t>
      </w:r>
      <w:r w:rsidR="00A275EA" w:rsidRPr="00C46743">
        <w:rPr>
          <w:rFonts w:ascii="Century Gothic" w:eastAsiaTheme="minorHAnsi" w:hAnsi="Century Gothic" w:cstheme="minorBidi"/>
          <w:iCs/>
          <w:color w:val="000000" w:themeColor="text1"/>
          <w:kern w:val="20"/>
          <w:sz w:val="20"/>
          <w:lang w:eastAsia="ar-SA"/>
        </w:rPr>
        <w:t xml:space="preserve">, není-li v této </w:t>
      </w:r>
      <w:r w:rsidR="003A1D27">
        <w:rPr>
          <w:rFonts w:ascii="Century Gothic" w:eastAsiaTheme="minorHAnsi" w:hAnsi="Century Gothic" w:cstheme="minorBidi"/>
          <w:iCs/>
          <w:color w:val="000000" w:themeColor="text1"/>
          <w:kern w:val="20"/>
          <w:sz w:val="20"/>
          <w:lang w:eastAsia="ar-SA"/>
        </w:rPr>
        <w:t>S</w:t>
      </w:r>
      <w:r w:rsidR="00A275EA" w:rsidRPr="00C46743">
        <w:rPr>
          <w:rFonts w:ascii="Century Gothic" w:eastAsiaTheme="minorHAnsi" w:hAnsi="Century Gothic" w:cstheme="minorBidi"/>
          <w:iCs/>
          <w:color w:val="000000" w:themeColor="text1"/>
          <w:kern w:val="20"/>
          <w:sz w:val="20"/>
          <w:lang w:eastAsia="ar-SA"/>
        </w:rPr>
        <w:t>mlouvě výslovně stanoveno jinak.</w:t>
      </w:r>
    </w:p>
    <w:p w14:paraId="2804AE0D" w14:textId="6F6D0272" w:rsidR="00A275EA" w:rsidRPr="00C46743" w:rsidRDefault="00A275EA"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Smluvní strany se zavazují do jednoho měsíce od ukončení této </w:t>
      </w:r>
      <w:r w:rsidR="003A1D27">
        <w:rPr>
          <w:rFonts w:ascii="Century Gothic" w:eastAsiaTheme="minorHAnsi" w:hAnsi="Century Gothic" w:cstheme="minorBidi"/>
          <w:iCs/>
          <w:color w:val="000000" w:themeColor="text1"/>
          <w:kern w:val="20"/>
          <w:sz w:val="20"/>
          <w:lang w:eastAsia="ar-SA"/>
        </w:rPr>
        <w:t>S</w:t>
      </w:r>
      <w:r w:rsidRPr="00C46743">
        <w:rPr>
          <w:rFonts w:ascii="Century Gothic" w:eastAsiaTheme="minorHAnsi" w:hAnsi="Century Gothic" w:cstheme="minorBidi"/>
          <w:iCs/>
          <w:color w:val="000000" w:themeColor="text1"/>
          <w:kern w:val="20"/>
          <w:sz w:val="20"/>
          <w:lang w:eastAsia="ar-SA"/>
        </w:rPr>
        <w:t xml:space="preserve">mlouvy vzájemně vypořádat </w:t>
      </w:r>
      <w:r w:rsidR="00D5323D">
        <w:rPr>
          <w:rFonts w:ascii="Century Gothic" w:eastAsiaTheme="minorHAnsi" w:hAnsi="Century Gothic" w:cstheme="minorBidi"/>
          <w:iCs/>
          <w:color w:val="000000" w:themeColor="text1"/>
          <w:kern w:val="20"/>
          <w:sz w:val="20"/>
          <w:lang w:eastAsia="ar-SA"/>
        </w:rPr>
        <w:t xml:space="preserve">veškeré </w:t>
      </w:r>
      <w:r w:rsidRPr="00C46743">
        <w:rPr>
          <w:rFonts w:ascii="Century Gothic" w:eastAsiaTheme="minorHAnsi" w:hAnsi="Century Gothic" w:cstheme="minorBidi"/>
          <w:iCs/>
          <w:color w:val="000000" w:themeColor="text1"/>
          <w:kern w:val="20"/>
          <w:sz w:val="20"/>
          <w:lang w:eastAsia="ar-SA"/>
        </w:rPr>
        <w:t>závazky z </w:t>
      </w:r>
      <w:r w:rsidR="00D5323D">
        <w:rPr>
          <w:rFonts w:ascii="Century Gothic" w:eastAsiaTheme="minorHAnsi" w:hAnsi="Century Gothic" w:cstheme="minorBidi"/>
          <w:iCs/>
          <w:color w:val="000000" w:themeColor="text1"/>
          <w:kern w:val="20"/>
          <w:sz w:val="20"/>
          <w:lang w:eastAsia="ar-SA"/>
        </w:rPr>
        <w:t>ní</w:t>
      </w:r>
      <w:r w:rsidRPr="00C46743">
        <w:rPr>
          <w:rFonts w:ascii="Century Gothic" w:eastAsiaTheme="minorHAnsi" w:hAnsi="Century Gothic" w:cstheme="minorBidi"/>
          <w:iCs/>
          <w:color w:val="000000" w:themeColor="text1"/>
          <w:kern w:val="20"/>
          <w:sz w:val="20"/>
          <w:lang w:eastAsia="ar-SA"/>
        </w:rPr>
        <w:t xml:space="preserve"> vyplývající.</w:t>
      </w:r>
    </w:p>
    <w:p w14:paraId="4E7AFEB5" w14:textId="4403C833" w:rsidR="00A275EA" w:rsidRPr="00C46743" w:rsidRDefault="00A275EA"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Komitent se zavazuje udržovat provoz API pro zajištění prodeje Jízdenek dostupný v režimu 24/7 v co největším </w:t>
      </w:r>
      <w:r w:rsidR="00F505A4">
        <w:rPr>
          <w:rFonts w:ascii="Century Gothic" w:eastAsiaTheme="minorHAnsi" w:hAnsi="Century Gothic" w:cstheme="minorBidi"/>
          <w:iCs/>
          <w:color w:val="000000" w:themeColor="text1"/>
          <w:kern w:val="20"/>
          <w:sz w:val="20"/>
          <w:lang w:eastAsia="ar-SA"/>
        </w:rPr>
        <w:t xml:space="preserve">možném </w:t>
      </w:r>
      <w:r w:rsidRPr="00C46743">
        <w:rPr>
          <w:rFonts w:ascii="Century Gothic" w:eastAsiaTheme="minorHAnsi" w:hAnsi="Century Gothic" w:cstheme="minorBidi"/>
          <w:iCs/>
          <w:color w:val="000000" w:themeColor="text1"/>
          <w:kern w:val="20"/>
          <w:sz w:val="20"/>
          <w:lang w:eastAsia="ar-SA"/>
        </w:rPr>
        <w:t xml:space="preserve">rozsahu a případné výpadky odstraňovat bezodkladně. </w:t>
      </w:r>
      <w:r w:rsidR="005247E7" w:rsidRPr="005247E7">
        <w:t xml:space="preserve"> </w:t>
      </w:r>
      <w:r w:rsidR="005247E7" w:rsidRPr="005247E7">
        <w:rPr>
          <w:rFonts w:ascii="Century Gothic" w:eastAsiaTheme="minorHAnsi" w:hAnsi="Century Gothic" w:cstheme="minorBidi"/>
          <w:iCs/>
          <w:color w:val="000000" w:themeColor="text1"/>
          <w:kern w:val="20"/>
          <w:sz w:val="20"/>
          <w:lang w:eastAsia="ar-SA"/>
        </w:rPr>
        <w:t>Komisionář nenese odpovědnost za škodu způsobenou zasláním nesprávného jízdního dokladu, pokud byla tato nesprávnost způsobena vadou nebo nesprávnými údaji na straně Komitenta.</w:t>
      </w:r>
    </w:p>
    <w:p w14:paraId="5637D612" w14:textId="652AB59C" w:rsidR="00A275EA" w:rsidRPr="00C46743" w:rsidRDefault="00131516"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131516">
        <w:rPr>
          <w:rFonts w:ascii="Century Gothic" w:eastAsiaTheme="minorHAnsi" w:hAnsi="Century Gothic" w:cstheme="minorBidi"/>
          <w:color w:val="000000" w:themeColor="text1"/>
          <w:kern w:val="20"/>
          <w:sz w:val="20"/>
          <w:lang w:eastAsia="ja-JP"/>
        </w:rPr>
        <w:t xml:space="preserve"> </w:t>
      </w:r>
      <w:r w:rsidRPr="00131516">
        <w:rPr>
          <w:rFonts w:ascii="Century Gothic" w:eastAsiaTheme="minorHAnsi" w:hAnsi="Century Gothic" w:cstheme="minorBidi"/>
          <w:iCs/>
          <w:color w:val="000000" w:themeColor="text1"/>
          <w:kern w:val="20"/>
          <w:sz w:val="20"/>
          <w:lang w:eastAsia="ar-SA"/>
        </w:rPr>
        <w:t>Komisionář bere na vědomí, že dočasná nedostupnost API může vést k nemožnosti prodeje jízdního dokladu IDZK, a zavazuje se takové případy nepovažovat za škodní událost ani z nich neuplatňovat nárok na náhradu škody či ušlého zisku.</w:t>
      </w:r>
    </w:p>
    <w:p w14:paraId="544152B1" w14:textId="14F25F63" w:rsidR="00A275EA" w:rsidRPr="00C46743" w:rsidRDefault="00A275EA"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Odpovědnost za škodu způsobenou prokazatelně třetím </w:t>
      </w:r>
      <w:r w:rsidR="006E1BE3">
        <w:rPr>
          <w:rFonts w:ascii="Century Gothic" w:eastAsiaTheme="minorHAnsi" w:hAnsi="Century Gothic" w:cstheme="minorBidi"/>
          <w:iCs/>
          <w:color w:val="000000" w:themeColor="text1"/>
          <w:kern w:val="20"/>
          <w:sz w:val="20"/>
          <w:lang w:eastAsia="ar-SA"/>
        </w:rPr>
        <w:t>osobám</w:t>
      </w:r>
      <w:r w:rsidRPr="00C46743">
        <w:rPr>
          <w:rFonts w:ascii="Century Gothic" w:eastAsiaTheme="minorHAnsi" w:hAnsi="Century Gothic" w:cstheme="minorBidi"/>
          <w:iCs/>
          <w:color w:val="000000" w:themeColor="text1"/>
          <w:kern w:val="20"/>
          <w:sz w:val="20"/>
          <w:lang w:eastAsia="ar-SA"/>
        </w:rPr>
        <w:t xml:space="preserve"> (zejména postih </w:t>
      </w:r>
      <w:r w:rsidR="00CB42A3">
        <w:rPr>
          <w:rFonts w:ascii="Century Gothic" w:eastAsiaTheme="minorHAnsi" w:hAnsi="Century Gothic" w:cstheme="minorBidi"/>
          <w:iCs/>
          <w:color w:val="000000" w:themeColor="text1"/>
          <w:kern w:val="20"/>
          <w:sz w:val="20"/>
          <w:lang w:eastAsia="ar-SA"/>
        </w:rPr>
        <w:t>uložený</w:t>
      </w:r>
      <w:r w:rsidRPr="00C46743">
        <w:rPr>
          <w:rFonts w:ascii="Century Gothic" w:eastAsiaTheme="minorHAnsi" w:hAnsi="Century Gothic" w:cstheme="minorBidi"/>
          <w:iCs/>
          <w:color w:val="000000" w:themeColor="text1"/>
          <w:kern w:val="20"/>
          <w:sz w:val="20"/>
          <w:lang w:eastAsia="ar-SA"/>
        </w:rPr>
        <w:t xml:space="preserve"> v důsledku nesprávně vydaného jízdního dokladu) nese </w:t>
      </w:r>
      <w:r w:rsidR="00CB42A3">
        <w:rPr>
          <w:rFonts w:ascii="Century Gothic" w:eastAsiaTheme="minorHAnsi" w:hAnsi="Century Gothic" w:cstheme="minorBidi"/>
          <w:iCs/>
          <w:color w:val="000000" w:themeColor="text1"/>
          <w:kern w:val="20"/>
          <w:sz w:val="20"/>
          <w:lang w:eastAsia="ar-SA"/>
        </w:rPr>
        <w:t xml:space="preserve">ta smluvní </w:t>
      </w:r>
      <w:r w:rsidRPr="00C46743">
        <w:rPr>
          <w:rFonts w:ascii="Century Gothic" w:eastAsiaTheme="minorHAnsi" w:hAnsi="Century Gothic" w:cstheme="minorBidi"/>
          <w:iCs/>
          <w:color w:val="000000" w:themeColor="text1"/>
          <w:kern w:val="20"/>
          <w:sz w:val="20"/>
          <w:lang w:eastAsia="ar-SA"/>
        </w:rPr>
        <w:t>strana, která závadu způsobila.</w:t>
      </w:r>
    </w:p>
    <w:p w14:paraId="62563783" w14:textId="314217FB" w:rsidR="00A275EA" w:rsidRPr="00C46743" w:rsidRDefault="00A275EA" w:rsidP="00A275EA">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Po dobu platnosti a účinnosti </w:t>
      </w:r>
      <w:r w:rsidR="008A2142">
        <w:rPr>
          <w:rFonts w:ascii="Century Gothic" w:eastAsiaTheme="minorHAnsi" w:hAnsi="Century Gothic" w:cstheme="minorBidi"/>
          <w:iCs/>
          <w:color w:val="000000" w:themeColor="text1"/>
          <w:kern w:val="20"/>
          <w:sz w:val="20"/>
          <w:lang w:eastAsia="ar-SA"/>
        </w:rPr>
        <w:t>této S</w:t>
      </w:r>
      <w:r w:rsidRPr="00C46743">
        <w:rPr>
          <w:rFonts w:ascii="Century Gothic" w:eastAsiaTheme="minorHAnsi" w:hAnsi="Century Gothic" w:cstheme="minorBidi"/>
          <w:iCs/>
          <w:color w:val="000000" w:themeColor="text1"/>
          <w:kern w:val="20"/>
          <w:sz w:val="20"/>
          <w:lang w:eastAsia="ar-SA"/>
        </w:rPr>
        <w:t>mlouvy se smluvní strany zavazují, že budou jednat tak, aby nedošlo k poškození jejich dobrého jména.</w:t>
      </w:r>
    </w:p>
    <w:p w14:paraId="2FA8B26A" w14:textId="327C130B" w:rsidR="00A275EA" w:rsidRPr="00872E13" w:rsidRDefault="008A2142" w:rsidP="00872E13">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8A2142">
        <w:rPr>
          <w:rFonts w:ascii="Century Gothic" w:eastAsiaTheme="minorHAnsi" w:hAnsi="Century Gothic" w:cstheme="minorBidi"/>
          <w:iCs/>
          <w:color w:val="000000" w:themeColor="text1"/>
          <w:kern w:val="20"/>
          <w:sz w:val="20"/>
          <w:lang w:eastAsia="ar-SA"/>
        </w:rPr>
        <w:lastRenderedPageBreak/>
        <w:t>Komisionář odpovídá za škodu způsobenou porušením svých povinností podle této Smlouvy, zejména za škodu způsobenou nesprávným fungováním jeho systému nebo nesprávným zpracováním údajů.</w:t>
      </w:r>
    </w:p>
    <w:p w14:paraId="77F2DF8E" w14:textId="5CFE3971" w:rsidR="008A2142" w:rsidRPr="00872E13" w:rsidRDefault="00677350" w:rsidP="00872E13">
      <w:pPr>
        <w:pStyle w:val="Seznam"/>
        <w:numPr>
          <w:ilvl w:val="0"/>
          <w:numId w:val="37"/>
        </w:numPr>
        <w:suppressAutoHyphens/>
        <w:rPr>
          <w:rFonts w:ascii="Century Gothic" w:eastAsiaTheme="minorHAnsi" w:hAnsi="Century Gothic" w:cstheme="minorBidi"/>
          <w:iCs/>
          <w:color w:val="000000" w:themeColor="text1"/>
          <w:kern w:val="20"/>
          <w:sz w:val="20"/>
          <w:lang w:eastAsia="ar-SA"/>
        </w:rPr>
      </w:pPr>
      <w:r w:rsidRPr="00677350">
        <w:rPr>
          <w:rFonts w:ascii="Century Gothic" w:eastAsiaTheme="minorHAnsi" w:hAnsi="Century Gothic" w:cstheme="minorBidi"/>
          <w:iCs/>
          <w:color w:val="000000" w:themeColor="text1"/>
          <w:kern w:val="20"/>
          <w:sz w:val="20"/>
          <w:lang w:eastAsia="ar-SA"/>
        </w:rPr>
        <w:t>Komisionář je povinen přijmout přiměřená technická a organizační opatření k ochraně údajů Komitenta a údajů o transakcích.</w:t>
      </w:r>
    </w:p>
    <w:p w14:paraId="7782A105" w14:textId="77777777" w:rsidR="0069004F" w:rsidRDefault="0069004F" w:rsidP="00A275EA">
      <w:pPr>
        <w:pStyle w:val="Seznam"/>
        <w:suppressAutoHyphens/>
        <w:rPr>
          <w:rFonts w:ascii="Century Gothic" w:eastAsiaTheme="minorHAnsi" w:hAnsi="Century Gothic" w:cstheme="minorBidi"/>
          <w:b/>
          <w:bCs/>
          <w:i/>
          <w:color w:val="000000" w:themeColor="text1"/>
          <w:kern w:val="20"/>
          <w:sz w:val="20"/>
          <w:lang w:eastAsia="ar-SA"/>
        </w:rPr>
      </w:pPr>
    </w:p>
    <w:p w14:paraId="0E2B5912" w14:textId="569D9C51" w:rsidR="002D7935" w:rsidRDefault="002D7935" w:rsidP="00A275EA">
      <w:pPr>
        <w:pStyle w:val="Seznam"/>
        <w:suppressAutoHyphens/>
        <w:rPr>
          <w:rFonts w:ascii="Century Gothic" w:eastAsiaTheme="minorHAnsi" w:hAnsi="Century Gothic" w:cstheme="minorBidi"/>
          <w:b/>
          <w:bCs/>
          <w:i/>
          <w:color w:val="000000" w:themeColor="text1"/>
          <w:kern w:val="20"/>
          <w:sz w:val="20"/>
          <w:lang w:eastAsia="ar-SA"/>
        </w:rPr>
      </w:pPr>
      <w:r>
        <w:rPr>
          <w:rFonts w:ascii="Century Gothic" w:eastAsiaTheme="minorHAnsi" w:hAnsi="Century Gothic" w:cstheme="minorBidi"/>
          <w:b/>
          <w:bCs/>
          <w:i/>
          <w:color w:val="000000" w:themeColor="text1"/>
          <w:kern w:val="20"/>
          <w:sz w:val="20"/>
          <w:lang w:eastAsia="ar-SA"/>
        </w:rPr>
        <w:t>VII.</w:t>
      </w:r>
    </w:p>
    <w:p w14:paraId="7A184B06" w14:textId="3FBA4CCF" w:rsidR="002D7935" w:rsidRDefault="002D7935" w:rsidP="00A275EA">
      <w:pPr>
        <w:pStyle w:val="Seznam"/>
        <w:suppressAutoHyphens/>
        <w:rPr>
          <w:rFonts w:ascii="Century Gothic" w:eastAsiaTheme="minorHAnsi" w:hAnsi="Century Gothic" w:cstheme="minorBidi"/>
          <w:b/>
          <w:bCs/>
          <w:i/>
          <w:color w:val="000000" w:themeColor="text1"/>
          <w:kern w:val="20"/>
          <w:sz w:val="20"/>
          <w:lang w:eastAsia="ar-SA"/>
        </w:rPr>
      </w:pPr>
      <w:r>
        <w:rPr>
          <w:rFonts w:ascii="Century Gothic" w:eastAsiaTheme="minorHAnsi" w:hAnsi="Century Gothic" w:cstheme="minorBidi"/>
          <w:b/>
          <w:bCs/>
          <w:i/>
          <w:color w:val="000000" w:themeColor="text1"/>
          <w:kern w:val="20"/>
          <w:sz w:val="20"/>
          <w:lang w:eastAsia="ar-SA"/>
        </w:rPr>
        <w:t>Ochrana osobních údajů</w:t>
      </w:r>
    </w:p>
    <w:p w14:paraId="1AD06584" w14:textId="77777777"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Komitent je správcem osobních údajů cestujících a Komisionář je jejich zpracovatelem ve smyslu čl. 4 a 28 nařízení Evropského parlamentu a Rady (EU) 2016/679 (GDPR). Komisionář zpracovává osobní údaje jménem Komitenta výhradně v souvislosti s plněním této Smlouvy.</w:t>
      </w:r>
    </w:p>
    <w:p w14:paraId="6669A08E" w14:textId="77777777"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Osobní údaje jsou zpracovávány za účelem prodeje jízdních dokladů, evidence transakcí, vyúčtování, řešení reklamací a zákaznické podpory. Zpracování se týká zejména cestujících a zahrnuje identifikační a kontaktní údaje, jsou-li poskytovány, transakční údaje a technické identifikátory související s nákupem jízdního dokladu.</w:t>
      </w:r>
    </w:p>
    <w:p w14:paraId="5F973010" w14:textId="77777777"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Zpracování probíhá po dobu účinnosti této Smlouvy a dále po dobu nezbytnou k vypořádání závazků a splnění právních povinností. Komisionář zpracovává osobní údaje pouze podle pokynů Komitenta a v rozsahu nezbytném pro plnění této Smlouvy.</w:t>
      </w:r>
    </w:p>
    <w:p w14:paraId="18F8F65C" w14:textId="77777777"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Komisionář zajistí, aby osoby oprávněné zpracovávat osobní údaje byly vázány povinností mlčenlivosti. Komisionář přijme přiměřená technická a organizační opatření k zabezpečení osobních údajů odpovídající povaze a rizikům zpracování.</w:t>
      </w:r>
    </w:p>
    <w:p w14:paraId="227C2235" w14:textId="40C1AB0C"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 xml:space="preserve">Komisionář je oprávněn zapojit dalšího zpracovatele pouze s předchozím písemným souhlasem Komitenta a je povinen zajistit, aby </w:t>
      </w:r>
      <w:r w:rsidR="004D6503">
        <w:rPr>
          <w:rFonts w:ascii="Century Gothic" w:eastAsiaTheme="minorHAnsi" w:hAnsi="Century Gothic" w:cstheme="minorBidi"/>
          <w:iCs/>
          <w:color w:val="000000" w:themeColor="text1"/>
          <w:kern w:val="20"/>
          <w:sz w:val="20"/>
          <w:lang w:eastAsia="ar-SA"/>
        </w:rPr>
        <w:t xml:space="preserve">dalšímu </w:t>
      </w:r>
      <w:r w:rsidRPr="00FD1872">
        <w:rPr>
          <w:rFonts w:ascii="Century Gothic" w:eastAsiaTheme="minorHAnsi" w:hAnsi="Century Gothic" w:cstheme="minorBidi"/>
          <w:iCs/>
          <w:color w:val="000000" w:themeColor="text1"/>
          <w:kern w:val="20"/>
          <w:sz w:val="20"/>
          <w:lang w:eastAsia="ar-SA"/>
        </w:rPr>
        <w:t>zpracovateli byly smluvně uloženy povinnosti ochrany osobních údajů alespoň ve stejném rozsahu, jaký vyplývá z tohoto článku.</w:t>
      </w:r>
    </w:p>
    <w:p w14:paraId="19299B6C" w14:textId="77777777" w:rsidR="00FD1872" w:rsidRPr="00FD1872" w:rsidRDefault="00FD1872" w:rsidP="00FD1872">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Komisionář poskytne Komitentovi přiměřenou součinnost při plnění povinností dle GDPR, zejména při vyřizování žádostí subjektů údajů a při řešení porušení zabezpečení osobních údajů, o němž Komitenta bez zbytečného odkladu informuje.</w:t>
      </w:r>
    </w:p>
    <w:p w14:paraId="7D8F454E" w14:textId="11A3AF40" w:rsidR="002D7935" w:rsidRPr="00872E13" w:rsidRDefault="00FD1872" w:rsidP="00872E13">
      <w:pPr>
        <w:pStyle w:val="Seznam"/>
        <w:numPr>
          <w:ilvl w:val="0"/>
          <w:numId w:val="38"/>
        </w:numPr>
        <w:suppressAutoHyphens/>
        <w:rPr>
          <w:rFonts w:ascii="Century Gothic" w:eastAsiaTheme="minorHAnsi" w:hAnsi="Century Gothic" w:cstheme="minorBidi"/>
          <w:iCs/>
          <w:color w:val="000000" w:themeColor="text1"/>
          <w:kern w:val="20"/>
          <w:sz w:val="20"/>
          <w:lang w:eastAsia="ar-SA"/>
        </w:rPr>
      </w:pPr>
      <w:r w:rsidRPr="00FD1872">
        <w:rPr>
          <w:rFonts w:ascii="Century Gothic" w:eastAsiaTheme="minorHAnsi" w:hAnsi="Century Gothic" w:cstheme="minorBidi"/>
          <w:iCs/>
          <w:color w:val="000000" w:themeColor="text1"/>
          <w:kern w:val="20"/>
          <w:sz w:val="20"/>
          <w:lang w:eastAsia="ar-SA"/>
        </w:rPr>
        <w:t>Po skončení této Smlouvy Komisionář osobní údaje vymaže nebo je vrátí Komitentovi, pokud jejich další uchování nevyžaduje právní předpis. Komisionář umožní Komitentovi přiměřeným způsobem ověřit plnění povinností dle tohoto článku.</w:t>
      </w:r>
    </w:p>
    <w:p w14:paraId="6F5A7F9B" w14:textId="77777777" w:rsidR="00FD1872" w:rsidRDefault="00FD1872" w:rsidP="00A275EA">
      <w:pPr>
        <w:pStyle w:val="Seznam"/>
        <w:suppressAutoHyphens/>
        <w:rPr>
          <w:rFonts w:ascii="Century Gothic" w:eastAsiaTheme="minorHAnsi" w:hAnsi="Century Gothic" w:cstheme="minorBidi"/>
          <w:b/>
          <w:bCs/>
          <w:i/>
          <w:color w:val="000000" w:themeColor="text1"/>
          <w:kern w:val="20"/>
          <w:sz w:val="20"/>
          <w:lang w:eastAsia="ar-SA"/>
        </w:rPr>
      </w:pPr>
    </w:p>
    <w:p w14:paraId="75D167EB" w14:textId="7A74D69F" w:rsidR="00A275EA" w:rsidRPr="00A275EA" w:rsidRDefault="005F416C" w:rsidP="00A275EA">
      <w:pPr>
        <w:pStyle w:val="Seznam"/>
        <w:suppressAutoHyphens/>
        <w:rPr>
          <w:rFonts w:ascii="Century Gothic" w:eastAsiaTheme="minorHAnsi" w:hAnsi="Century Gothic" w:cstheme="minorBidi"/>
          <w:b/>
          <w:bCs/>
          <w:i/>
          <w:color w:val="000000" w:themeColor="text1"/>
          <w:kern w:val="20"/>
          <w:sz w:val="20"/>
          <w:lang w:eastAsia="ar-SA"/>
        </w:rPr>
      </w:pPr>
      <w:r w:rsidRPr="005F416C">
        <w:rPr>
          <w:rFonts w:ascii="Century Gothic" w:eastAsiaTheme="minorHAnsi" w:hAnsi="Century Gothic" w:cstheme="minorBidi"/>
          <w:b/>
          <w:bCs/>
          <w:i/>
          <w:color w:val="000000" w:themeColor="text1"/>
          <w:kern w:val="20"/>
          <w:sz w:val="20"/>
          <w:lang w:eastAsia="ar-SA"/>
        </w:rPr>
        <w:t>VII</w:t>
      </w:r>
      <w:r w:rsidR="002D7935">
        <w:rPr>
          <w:rFonts w:ascii="Century Gothic" w:eastAsiaTheme="minorHAnsi" w:hAnsi="Century Gothic" w:cstheme="minorBidi"/>
          <w:b/>
          <w:bCs/>
          <w:i/>
          <w:color w:val="000000" w:themeColor="text1"/>
          <w:kern w:val="20"/>
          <w:sz w:val="20"/>
          <w:lang w:eastAsia="ar-SA"/>
        </w:rPr>
        <w:t>I</w:t>
      </w:r>
      <w:r w:rsidR="00A275EA" w:rsidRPr="00A275EA">
        <w:rPr>
          <w:rFonts w:ascii="Century Gothic" w:eastAsiaTheme="minorHAnsi" w:hAnsi="Century Gothic" w:cstheme="minorBidi"/>
          <w:b/>
          <w:bCs/>
          <w:i/>
          <w:color w:val="000000" w:themeColor="text1"/>
          <w:kern w:val="20"/>
          <w:sz w:val="20"/>
          <w:lang w:eastAsia="ar-SA"/>
        </w:rPr>
        <w:t>.</w:t>
      </w:r>
    </w:p>
    <w:p w14:paraId="7D8C9349" w14:textId="77777777" w:rsidR="00A275EA" w:rsidRPr="00A275EA" w:rsidRDefault="00A275EA" w:rsidP="00A275EA">
      <w:pPr>
        <w:pStyle w:val="Seznam"/>
        <w:suppressAutoHyphens/>
        <w:rPr>
          <w:rFonts w:ascii="Century Gothic" w:eastAsiaTheme="minorHAnsi" w:hAnsi="Century Gothic" w:cstheme="minorBidi"/>
          <w:b/>
          <w:bCs/>
          <w:i/>
          <w:color w:val="000000" w:themeColor="text1"/>
          <w:kern w:val="20"/>
          <w:sz w:val="20"/>
          <w:lang w:eastAsia="ar-SA"/>
        </w:rPr>
      </w:pPr>
      <w:r w:rsidRPr="00A275EA">
        <w:rPr>
          <w:rFonts w:ascii="Century Gothic" w:eastAsiaTheme="minorHAnsi" w:hAnsi="Century Gothic" w:cstheme="minorBidi"/>
          <w:b/>
          <w:bCs/>
          <w:i/>
          <w:color w:val="000000" w:themeColor="text1"/>
          <w:kern w:val="20"/>
          <w:sz w:val="20"/>
          <w:lang w:eastAsia="ar-SA"/>
        </w:rPr>
        <w:t>Závěrečná ustanovení</w:t>
      </w:r>
    </w:p>
    <w:p w14:paraId="07DA378C" w14:textId="198A71C3" w:rsidR="00A275EA" w:rsidRPr="00C46743" w:rsidRDefault="00A275EA"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Práva a povinnosti vyplývající z této </w:t>
      </w:r>
      <w:r w:rsidR="00BA0E4B">
        <w:rPr>
          <w:rFonts w:ascii="Century Gothic" w:eastAsiaTheme="minorHAnsi" w:hAnsi="Century Gothic" w:cstheme="minorBidi"/>
          <w:iCs/>
          <w:color w:val="000000" w:themeColor="text1"/>
          <w:kern w:val="20"/>
          <w:sz w:val="20"/>
          <w:lang w:eastAsia="ar-SA"/>
        </w:rPr>
        <w:t>S</w:t>
      </w:r>
      <w:r w:rsidRPr="00C46743">
        <w:rPr>
          <w:rFonts w:ascii="Century Gothic" w:eastAsiaTheme="minorHAnsi" w:hAnsi="Century Gothic" w:cstheme="minorBidi"/>
          <w:iCs/>
          <w:color w:val="000000" w:themeColor="text1"/>
          <w:kern w:val="20"/>
          <w:sz w:val="20"/>
          <w:lang w:eastAsia="ar-SA"/>
        </w:rPr>
        <w:t xml:space="preserve">mlouvy nelze bez </w:t>
      </w:r>
      <w:r w:rsidR="006617B0">
        <w:rPr>
          <w:rFonts w:ascii="Century Gothic" w:eastAsiaTheme="minorHAnsi" w:hAnsi="Century Gothic" w:cstheme="minorBidi"/>
          <w:iCs/>
          <w:color w:val="000000" w:themeColor="text1"/>
          <w:kern w:val="20"/>
          <w:sz w:val="20"/>
          <w:lang w:eastAsia="ar-SA"/>
        </w:rPr>
        <w:t xml:space="preserve">předchozího písemného </w:t>
      </w:r>
      <w:r w:rsidRPr="00C46743">
        <w:rPr>
          <w:rFonts w:ascii="Century Gothic" w:eastAsiaTheme="minorHAnsi" w:hAnsi="Century Gothic" w:cstheme="minorBidi"/>
          <w:iCs/>
          <w:color w:val="000000" w:themeColor="text1"/>
          <w:kern w:val="20"/>
          <w:sz w:val="20"/>
          <w:lang w:eastAsia="ar-SA"/>
        </w:rPr>
        <w:t xml:space="preserve">souhlasu druhé smluvní strany </w:t>
      </w:r>
      <w:r w:rsidR="006617B0">
        <w:rPr>
          <w:rFonts w:ascii="Century Gothic" w:eastAsiaTheme="minorHAnsi" w:hAnsi="Century Gothic" w:cstheme="minorBidi"/>
          <w:iCs/>
          <w:color w:val="000000" w:themeColor="text1"/>
          <w:kern w:val="20"/>
          <w:sz w:val="20"/>
          <w:lang w:eastAsia="ar-SA"/>
        </w:rPr>
        <w:t>převést</w:t>
      </w:r>
      <w:r w:rsidRPr="00C46743">
        <w:rPr>
          <w:rFonts w:ascii="Century Gothic" w:eastAsiaTheme="minorHAnsi" w:hAnsi="Century Gothic" w:cstheme="minorBidi"/>
          <w:iCs/>
          <w:color w:val="000000" w:themeColor="text1"/>
          <w:kern w:val="20"/>
          <w:sz w:val="20"/>
          <w:lang w:eastAsia="ar-SA"/>
        </w:rPr>
        <w:t xml:space="preserve"> na třetí osobu.</w:t>
      </w:r>
    </w:p>
    <w:p w14:paraId="42D54887" w14:textId="329586F0" w:rsidR="00A275EA" w:rsidRPr="00C46743" w:rsidRDefault="00A275EA"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 xml:space="preserve">Bude-li jakékoliv ustanovení této Smlouvy shledáno neplatným, neúčinným nebo nevymahatelným, </w:t>
      </w:r>
      <w:r w:rsidR="00926CC0">
        <w:rPr>
          <w:rFonts w:ascii="Century Gothic" w:eastAsiaTheme="minorHAnsi" w:hAnsi="Century Gothic" w:cstheme="minorBidi"/>
          <w:iCs/>
          <w:color w:val="000000" w:themeColor="text1"/>
          <w:kern w:val="20"/>
          <w:sz w:val="20"/>
          <w:lang w:eastAsia="ar-SA"/>
        </w:rPr>
        <w:t>považuje se za oddělitelné od ostatních ustanovení</w:t>
      </w:r>
      <w:r w:rsidR="00A94BFE">
        <w:rPr>
          <w:rFonts w:ascii="Century Gothic" w:eastAsiaTheme="minorHAnsi" w:hAnsi="Century Gothic" w:cstheme="minorBidi"/>
          <w:iCs/>
          <w:color w:val="000000" w:themeColor="text1"/>
          <w:kern w:val="20"/>
          <w:sz w:val="20"/>
          <w:lang w:eastAsia="ar-SA"/>
        </w:rPr>
        <w:t>,</w:t>
      </w:r>
      <w:r w:rsidR="008B3FCC">
        <w:rPr>
          <w:rFonts w:ascii="Century Gothic" w:eastAsiaTheme="minorHAnsi" w:hAnsi="Century Gothic" w:cstheme="minorBidi"/>
          <w:iCs/>
          <w:color w:val="000000" w:themeColor="text1"/>
          <w:kern w:val="20"/>
          <w:sz w:val="20"/>
          <w:lang w:eastAsia="ar-SA"/>
        </w:rPr>
        <w:t xml:space="preserve"> která zůstávají nadále v platnosti</w:t>
      </w:r>
      <w:r w:rsidRPr="00C46743">
        <w:rPr>
          <w:rFonts w:ascii="Century Gothic" w:eastAsiaTheme="minorHAnsi" w:hAnsi="Century Gothic" w:cstheme="minorBidi"/>
          <w:iCs/>
          <w:color w:val="000000" w:themeColor="text1"/>
          <w:kern w:val="20"/>
          <w:sz w:val="20"/>
          <w:lang w:eastAsia="ar-SA"/>
        </w:rPr>
        <w:t xml:space="preserve">, pokud z povahy </w:t>
      </w:r>
      <w:r w:rsidR="008B3FCC">
        <w:rPr>
          <w:rFonts w:ascii="Century Gothic" w:eastAsiaTheme="minorHAnsi" w:hAnsi="Century Gothic" w:cstheme="minorBidi"/>
          <w:iCs/>
          <w:color w:val="000000" w:themeColor="text1"/>
          <w:kern w:val="20"/>
          <w:sz w:val="20"/>
          <w:lang w:eastAsia="ar-SA"/>
        </w:rPr>
        <w:t>takového</w:t>
      </w:r>
      <w:r w:rsidRPr="00C46743">
        <w:rPr>
          <w:rFonts w:ascii="Century Gothic" w:eastAsiaTheme="minorHAnsi" w:hAnsi="Century Gothic" w:cstheme="minorBidi"/>
          <w:iCs/>
          <w:color w:val="000000" w:themeColor="text1"/>
          <w:kern w:val="20"/>
          <w:sz w:val="20"/>
          <w:lang w:eastAsia="ar-SA"/>
        </w:rPr>
        <w:t xml:space="preserve"> ustanovení nebo z jeho obsahu anebo z okolností, za nichž bylo uzavřeno, nevyplývá, že je nelze oddělit od ostatního obsahu této Smlouvy. Strany v takovém případě bez zbytečného odkladu</w:t>
      </w:r>
      <w:r w:rsidR="0069004F">
        <w:rPr>
          <w:rFonts w:ascii="Century Gothic" w:eastAsiaTheme="minorHAnsi" w:hAnsi="Century Gothic" w:cstheme="minorBidi"/>
          <w:iCs/>
          <w:color w:val="000000" w:themeColor="text1"/>
          <w:kern w:val="20"/>
          <w:sz w:val="20"/>
          <w:lang w:eastAsia="ar-SA"/>
        </w:rPr>
        <w:t xml:space="preserve"> </w:t>
      </w:r>
      <w:r w:rsidR="008F6E4B">
        <w:rPr>
          <w:rFonts w:ascii="Century Gothic" w:eastAsiaTheme="minorHAnsi" w:hAnsi="Century Gothic" w:cstheme="minorBidi"/>
          <w:iCs/>
          <w:color w:val="000000" w:themeColor="text1"/>
          <w:kern w:val="20"/>
          <w:sz w:val="20"/>
          <w:lang w:eastAsia="ar-SA"/>
        </w:rPr>
        <w:t>přijmou dodatek</w:t>
      </w:r>
      <w:r w:rsidR="00502F32">
        <w:rPr>
          <w:rFonts w:ascii="Century Gothic" w:eastAsiaTheme="minorHAnsi" w:hAnsi="Century Gothic" w:cstheme="minorBidi"/>
          <w:iCs/>
          <w:color w:val="000000" w:themeColor="text1"/>
          <w:kern w:val="20"/>
          <w:sz w:val="20"/>
          <w:lang w:eastAsia="ar-SA"/>
        </w:rPr>
        <w:t>, který nahradí takové ustanovení úpravou odpovídající</w:t>
      </w:r>
      <w:r w:rsidR="0069004F">
        <w:rPr>
          <w:rFonts w:ascii="Century Gothic" w:eastAsiaTheme="minorHAnsi" w:hAnsi="Century Gothic" w:cstheme="minorBidi"/>
          <w:iCs/>
          <w:color w:val="000000" w:themeColor="text1"/>
          <w:kern w:val="20"/>
          <w:sz w:val="20"/>
          <w:lang w:eastAsia="ar-SA"/>
        </w:rPr>
        <w:t xml:space="preserve"> </w:t>
      </w:r>
      <w:r w:rsidR="00A25C4B">
        <w:rPr>
          <w:rFonts w:ascii="Century Gothic" w:eastAsiaTheme="minorHAnsi" w:hAnsi="Century Gothic" w:cstheme="minorBidi"/>
          <w:iCs/>
          <w:color w:val="000000" w:themeColor="text1"/>
          <w:kern w:val="20"/>
          <w:sz w:val="20"/>
          <w:lang w:eastAsia="ar-SA"/>
        </w:rPr>
        <w:t>jeho původnímu účelu v maximálně možném rozsahu</w:t>
      </w:r>
      <w:r w:rsidRPr="00C46743">
        <w:rPr>
          <w:rFonts w:ascii="Century Gothic" w:eastAsiaTheme="minorHAnsi" w:hAnsi="Century Gothic" w:cstheme="minorBidi"/>
          <w:iCs/>
          <w:color w:val="000000" w:themeColor="text1"/>
          <w:kern w:val="20"/>
          <w:sz w:val="20"/>
          <w:lang w:eastAsia="ar-SA"/>
        </w:rPr>
        <w:t>.</w:t>
      </w:r>
    </w:p>
    <w:p w14:paraId="0783535F" w14:textId="550932E9" w:rsidR="00A275EA" w:rsidRPr="00C46743" w:rsidRDefault="00A275EA"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Smluvní strany</w:t>
      </w:r>
      <w:r w:rsidR="00125C5E" w:rsidRPr="00125C5E">
        <w:t xml:space="preserve"> </w:t>
      </w:r>
      <w:r w:rsidR="00125C5E" w:rsidRPr="00125C5E">
        <w:rPr>
          <w:rFonts w:ascii="Century Gothic" w:eastAsiaTheme="minorHAnsi" w:hAnsi="Century Gothic" w:cstheme="minorBidi"/>
          <w:iCs/>
          <w:color w:val="000000" w:themeColor="text1"/>
          <w:kern w:val="20"/>
          <w:sz w:val="20"/>
          <w:lang w:eastAsia="ar-SA"/>
        </w:rPr>
        <w:t>vylučují použití obchodních zvyklostí ve smyslu § 558 odst. 2 občanského zákoníku i v případech, kdy zákon jejich použití jinak připouští.</w:t>
      </w:r>
    </w:p>
    <w:p w14:paraId="3AE15932" w14:textId="12365870" w:rsidR="00A275EA" w:rsidRPr="00C46743" w:rsidRDefault="00A275EA"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Smluvní strany tímto výslovně prohlašují, že tato Smlouva vyjadřuje jejich pravou a svobodnou vůli, nebyla uzavřena v tísni či za nápadně nevýhodných podmínek.</w:t>
      </w:r>
    </w:p>
    <w:p w14:paraId="7FF8B1E3" w14:textId="691C1DB2" w:rsidR="00A275EA" w:rsidRPr="00C46743" w:rsidRDefault="00065D5D"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065D5D">
        <w:rPr>
          <w:rFonts w:ascii="Century Gothic" w:eastAsiaTheme="minorHAnsi" w:hAnsi="Century Gothic" w:cstheme="minorBidi"/>
          <w:color w:val="000000" w:themeColor="text1"/>
          <w:kern w:val="20"/>
          <w:sz w:val="20"/>
          <w:lang w:eastAsia="ja-JP"/>
        </w:rPr>
        <w:lastRenderedPageBreak/>
        <w:t xml:space="preserve"> </w:t>
      </w:r>
      <w:r w:rsidRPr="00065D5D">
        <w:rPr>
          <w:rFonts w:ascii="Century Gothic" w:eastAsiaTheme="minorHAnsi" w:hAnsi="Century Gothic" w:cstheme="minorBidi"/>
          <w:iCs/>
          <w:color w:val="000000" w:themeColor="text1"/>
          <w:kern w:val="20"/>
          <w:sz w:val="20"/>
          <w:lang w:eastAsia="ar-SA"/>
        </w:rPr>
        <w:t>Změny této Smlouvy lze činit pouze písemně formou vzestupně číslovaných dodatků podepsaných oprávněnými zástupci obou smluvních stran.</w:t>
      </w:r>
    </w:p>
    <w:p w14:paraId="1C15E42D" w14:textId="39EDDE22" w:rsidR="00A275EA" w:rsidRPr="00A275EA" w:rsidRDefault="00A275EA" w:rsidP="00872E13">
      <w:pPr>
        <w:pStyle w:val="Seznam"/>
        <w:numPr>
          <w:ilvl w:val="0"/>
          <w:numId w:val="42"/>
        </w:numPr>
        <w:suppressAutoHyphens/>
        <w:rPr>
          <w:rFonts w:ascii="Century Gothic" w:eastAsiaTheme="minorHAnsi" w:hAnsi="Century Gothic" w:cstheme="minorBidi"/>
          <w:i/>
          <w:color w:val="000000" w:themeColor="text1"/>
          <w:kern w:val="20"/>
          <w:sz w:val="20"/>
          <w:lang w:eastAsia="ar-SA"/>
        </w:rPr>
      </w:pPr>
      <w:r w:rsidRPr="00C46743">
        <w:rPr>
          <w:rFonts w:ascii="Century Gothic" w:eastAsiaTheme="minorHAnsi" w:hAnsi="Century Gothic" w:cstheme="minorBidi"/>
          <w:iCs/>
          <w:color w:val="000000" w:themeColor="text1"/>
          <w:kern w:val="20"/>
          <w:sz w:val="20"/>
          <w:lang w:eastAsia="ar-SA"/>
        </w:rPr>
        <w:t>Smluvní strany se zavazují</w:t>
      </w:r>
      <w:r w:rsidR="00047CEE">
        <w:rPr>
          <w:rFonts w:ascii="Century Gothic" w:eastAsiaTheme="minorHAnsi" w:hAnsi="Century Gothic" w:cstheme="minorBidi"/>
          <w:iCs/>
          <w:color w:val="000000" w:themeColor="text1"/>
          <w:kern w:val="20"/>
          <w:sz w:val="20"/>
          <w:lang w:eastAsia="ar-SA"/>
        </w:rPr>
        <w:t xml:space="preserve"> řešit případné spory</w:t>
      </w:r>
      <w:r w:rsidR="001F2A18">
        <w:rPr>
          <w:rFonts w:ascii="Century Gothic" w:eastAsiaTheme="minorHAnsi" w:hAnsi="Century Gothic" w:cstheme="minorBidi"/>
          <w:iCs/>
          <w:color w:val="000000" w:themeColor="text1"/>
          <w:kern w:val="20"/>
          <w:sz w:val="20"/>
          <w:lang w:eastAsia="ar-SA"/>
        </w:rPr>
        <w:t xml:space="preserve"> </w:t>
      </w:r>
      <w:r w:rsidR="00047CEE">
        <w:rPr>
          <w:rFonts w:ascii="Century Gothic" w:eastAsiaTheme="minorHAnsi" w:hAnsi="Century Gothic" w:cstheme="minorBidi"/>
          <w:iCs/>
          <w:color w:val="000000" w:themeColor="text1"/>
          <w:kern w:val="20"/>
          <w:sz w:val="20"/>
          <w:lang w:eastAsia="ar-SA"/>
        </w:rPr>
        <w:t xml:space="preserve">vzniklé </w:t>
      </w:r>
      <w:r w:rsidRPr="00C46743">
        <w:rPr>
          <w:rFonts w:ascii="Century Gothic" w:eastAsiaTheme="minorHAnsi" w:hAnsi="Century Gothic" w:cstheme="minorBidi"/>
          <w:iCs/>
          <w:color w:val="000000" w:themeColor="text1"/>
          <w:kern w:val="20"/>
          <w:sz w:val="20"/>
          <w:lang w:eastAsia="ar-SA"/>
        </w:rPr>
        <w:t xml:space="preserve">z této </w:t>
      </w:r>
      <w:r w:rsidR="001F2A18">
        <w:rPr>
          <w:rFonts w:ascii="Century Gothic" w:eastAsiaTheme="minorHAnsi" w:hAnsi="Century Gothic" w:cstheme="minorBidi"/>
          <w:iCs/>
          <w:color w:val="000000" w:themeColor="text1"/>
          <w:kern w:val="20"/>
          <w:sz w:val="20"/>
          <w:lang w:eastAsia="ar-SA"/>
        </w:rPr>
        <w:t>S</w:t>
      </w:r>
      <w:r w:rsidRPr="00C46743">
        <w:rPr>
          <w:rFonts w:ascii="Century Gothic" w:eastAsiaTheme="minorHAnsi" w:hAnsi="Century Gothic" w:cstheme="minorBidi"/>
          <w:iCs/>
          <w:color w:val="000000" w:themeColor="text1"/>
          <w:kern w:val="20"/>
          <w:sz w:val="20"/>
          <w:lang w:eastAsia="ar-SA"/>
        </w:rPr>
        <w:t xml:space="preserve">mlouvy </w:t>
      </w:r>
      <w:r w:rsidR="002C5720">
        <w:rPr>
          <w:rFonts w:ascii="Century Gothic" w:eastAsiaTheme="minorHAnsi" w:hAnsi="Century Gothic" w:cstheme="minorBidi"/>
          <w:iCs/>
          <w:color w:val="000000" w:themeColor="text1"/>
          <w:kern w:val="20"/>
          <w:sz w:val="20"/>
          <w:lang w:eastAsia="ar-SA"/>
        </w:rPr>
        <w:t>přednostně smírnou cestou</w:t>
      </w:r>
      <w:r w:rsidRPr="00C46743">
        <w:rPr>
          <w:rFonts w:ascii="Century Gothic" w:eastAsiaTheme="minorHAnsi" w:hAnsi="Century Gothic" w:cstheme="minorBidi"/>
          <w:iCs/>
          <w:color w:val="000000" w:themeColor="text1"/>
          <w:kern w:val="20"/>
          <w:sz w:val="20"/>
          <w:lang w:eastAsia="ar-SA"/>
        </w:rPr>
        <w:t xml:space="preserve"> Vztahy touto </w:t>
      </w:r>
      <w:r w:rsidR="002C5720">
        <w:rPr>
          <w:rFonts w:ascii="Century Gothic" w:eastAsiaTheme="minorHAnsi" w:hAnsi="Century Gothic" w:cstheme="minorBidi"/>
          <w:iCs/>
          <w:color w:val="000000" w:themeColor="text1"/>
          <w:kern w:val="20"/>
          <w:sz w:val="20"/>
          <w:lang w:eastAsia="ar-SA"/>
        </w:rPr>
        <w:t>S</w:t>
      </w:r>
      <w:r w:rsidRPr="00C46743">
        <w:rPr>
          <w:rFonts w:ascii="Century Gothic" w:eastAsiaTheme="minorHAnsi" w:hAnsi="Century Gothic" w:cstheme="minorBidi"/>
          <w:iCs/>
          <w:color w:val="000000" w:themeColor="text1"/>
          <w:kern w:val="20"/>
          <w:sz w:val="20"/>
          <w:lang w:eastAsia="ar-SA"/>
        </w:rPr>
        <w:t xml:space="preserve">mlouvou neupravené se řídí </w:t>
      </w:r>
      <w:r w:rsidR="00894AAC">
        <w:rPr>
          <w:rFonts w:ascii="Century Gothic" w:eastAsiaTheme="minorHAnsi" w:hAnsi="Century Gothic" w:cstheme="minorBidi"/>
          <w:iCs/>
          <w:color w:val="000000" w:themeColor="text1"/>
          <w:kern w:val="20"/>
          <w:sz w:val="20"/>
          <w:lang w:eastAsia="ar-SA"/>
        </w:rPr>
        <w:t>právním řádem České republiky, zejména občanským zákoníkem</w:t>
      </w:r>
      <w:r w:rsidRPr="00A275EA">
        <w:rPr>
          <w:rFonts w:ascii="Century Gothic" w:eastAsiaTheme="minorHAnsi" w:hAnsi="Century Gothic" w:cstheme="minorBidi"/>
          <w:i/>
          <w:color w:val="000000" w:themeColor="text1"/>
          <w:kern w:val="20"/>
          <w:sz w:val="20"/>
          <w:lang w:eastAsia="ar-SA"/>
        </w:rPr>
        <w:t>.</w:t>
      </w:r>
    </w:p>
    <w:p w14:paraId="273030B3" w14:textId="756F8B4D" w:rsidR="00A275EA" w:rsidRPr="00901709" w:rsidRDefault="00ED053B"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ED053B">
        <w:rPr>
          <w:rFonts w:ascii="Century Gothic" w:eastAsiaTheme="minorHAnsi" w:hAnsi="Century Gothic" w:cstheme="minorBidi"/>
          <w:iCs/>
          <w:color w:val="000000" w:themeColor="text1"/>
          <w:kern w:val="20"/>
          <w:sz w:val="20"/>
          <w:lang w:eastAsia="ar-SA"/>
        </w:rPr>
        <w:t>Tato Smlouva nabývá účinnosti jejím uveřejněním v registru smluv dle zákona č. 340/2015 Sb., o registru smluv. Uveřejnění zajistí Komitent bez zbytečného odkladu po podpisu Smlouvy.</w:t>
      </w:r>
    </w:p>
    <w:p w14:paraId="0106E91F" w14:textId="533FF7B7" w:rsidR="00A275EA" w:rsidRPr="00901709" w:rsidRDefault="00D20179" w:rsidP="00872E13">
      <w:pPr>
        <w:pStyle w:val="Seznam"/>
        <w:numPr>
          <w:ilvl w:val="0"/>
          <w:numId w:val="42"/>
        </w:numPr>
        <w:suppressAutoHyphens/>
        <w:rPr>
          <w:rFonts w:ascii="Century Gothic" w:eastAsiaTheme="minorHAnsi" w:hAnsi="Century Gothic" w:cstheme="minorBidi"/>
          <w:iCs/>
          <w:color w:val="000000" w:themeColor="text1"/>
          <w:kern w:val="20"/>
          <w:sz w:val="20"/>
          <w:lang w:eastAsia="ar-SA"/>
        </w:rPr>
      </w:pPr>
      <w:r w:rsidRPr="00D20179">
        <w:rPr>
          <w:rFonts w:ascii="Century Gothic" w:eastAsiaTheme="minorHAnsi" w:hAnsi="Century Gothic" w:cstheme="minorBidi"/>
          <w:iCs/>
          <w:color w:val="000000" w:themeColor="text1"/>
          <w:kern w:val="20"/>
          <w:sz w:val="20"/>
          <w:lang w:eastAsia="ar-SA"/>
        </w:rPr>
        <w:t>Je-li tato Smlouva uzavřena v listinné podobě, vyhotovuje se ve dvou stejnopisech s platností originálu, z nichž každá smluvní strana obdrží po jednom vyhotovení. Je-li uzavírána elektronicky, obdrží každá smluvní strana její elektronický originál.</w:t>
      </w:r>
    </w:p>
    <w:p w14:paraId="012A0622"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p>
    <w:p w14:paraId="48F93042"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p>
    <w:p w14:paraId="1ABD1E02"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p>
    <w:tbl>
      <w:tblPr>
        <w:tblW w:w="0" w:type="auto"/>
        <w:tblLook w:val="04A0" w:firstRow="1" w:lastRow="0" w:firstColumn="1" w:lastColumn="0" w:noHBand="0" w:noVBand="1"/>
      </w:tblPr>
      <w:tblGrid>
        <w:gridCol w:w="3539"/>
        <w:gridCol w:w="2552"/>
        <w:gridCol w:w="3121"/>
      </w:tblGrid>
      <w:tr w:rsidR="00A275EA" w:rsidRPr="00A275EA" w14:paraId="7F074DE5" w14:textId="77777777" w:rsidTr="00872E13">
        <w:tc>
          <w:tcPr>
            <w:tcW w:w="3539" w:type="dxa"/>
            <w:hideMark/>
          </w:tcPr>
          <w:p w14:paraId="6434F7E2" w14:textId="39BE07A8"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V</w:t>
            </w:r>
            <w:r w:rsidR="002C7F53">
              <w:rPr>
                <w:rFonts w:ascii="Century Gothic" w:eastAsiaTheme="minorHAnsi" w:hAnsi="Century Gothic" w:cstheme="minorBidi"/>
                <w:i/>
                <w:color w:val="000000" w:themeColor="text1"/>
                <w:kern w:val="20"/>
                <w:sz w:val="20"/>
                <w:lang w:eastAsia="ar-SA"/>
              </w:rPr>
              <w:t>e Zlíně</w:t>
            </w:r>
            <w:r w:rsidR="0096280B">
              <w:rPr>
                <w:rFonts w:ascii="Century Gothic" w:eastAsiaTheme="minorHAnsi" w:hAnsi="Century Gothic" w:cstheme="minorBidi"/>
                <w:i/>
                <w:color w:val="000000" w:themeColor="text1"/>
                <w:kern w:val="20"/>
                <w:sz w:val="20"/>
                <w:lang w:eastAsia="ar-SA"/>
              </w:rPr>
              <w:t xml:space="preserve"> </w:t>
            </w:r>
            <w:r w:rsidRPr="00A275EA">
              <w:rPr>
                <w:rFonts w:ascii="Century Gothic" w:eastAsiaTheme="minorHAnsi" w:hAnsi="Century Gothic" w:cstheme="minorBidi"/>
                <w:i/>
                <w:color w:val="000000" w:themeColor="text1"/>
                <w:kern w:val="20"/>
                <w:sz w:val="20"/>
                <w:lang w:eastAsia="ar-SA"/>
              </w:rPr>
              <w:t>dne</w:t>
            </w:r>
            <w:r w:rsidR="0096280B">
              <w:rPr>
                <w:rFonts w:ascii="Century Gothic" w:eastAsiaTheme="minorHAnsi" w:hAnsi="Century Gothic" w:cstheme="minorBidi"/>
                <w:i/>
                <w:color w:val="000000" w:themeColor="text1"/>
                <w:kern w:val="20"/>
                <w:sz w:val="20"/>
                <w:lang w:eastAsia="ar-SA"/>
              </w:rPr>
              <w:t>:</w:t>
            </w:r>
          </w:p>
        </w:tc>
        <w:tc>
          <w:tcPr>
            <w:tcW w:w="5673" w:type="dxa"/>
            <w:gridSpan w:val="2"/>
            <w:hideMark/>
          </w:tcPr>
          <w:p w14:paraId="5F168C0A" w14:textId="41C1C0CA"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V Praze dne</w:t>
            </w:r>
            <w:r w:rsidR="0096280B">
              <w:rPr>
                <w:rFonts w:ascii="Century Gothic" w:eastAsiaTheme="minorHAnsi" w:hAnsi="Century Gothic" w:cstheme="minorBidi"/>
                <w:i/>
                <w:color w:val="000000" w:themeColor="text1"/>
                <w:kern w:val="20"/>
                <w:sz w:val="20"/>
                <w:lang w:eastAsia="ar-SA"/>
              </w:rPr>
              <w:t>:</w:t>
            </w:r>
            <w:r w:rsidRPr="00A275EA">
              <w:rPr>
                <w:rFonts w:ascii="Century Gothic" w:eastAsiaTheme="minorHAnsi" w:hAnsi="Century Gothic" w:cstheme="minorBidi"/>
                <w:i/>
                <w:color w:val="000000" w:themeColor="text1"/>
                <w:kern w:val="20"/>
                <w:sz w:val="20"/>
                <w:lang w:eastAsia="ar-SA"/>
              </w:rPr>
              <w:t xml:space="preserve"> </w:t>
            </w:r>
          </w:p>
        </w:tc>
      </w:tr>
      <w:tr w:rsidR="00A275EA" w:rsidRPr="00A275EA" w14:paraId="6500F110" w14:textId="77777777" w:rsidTr="00872E13">
        <w:trPr>
          <w:trHeight w:val="1800"/>
        </w:trPr>
        <w:tc>
          <w:tcPr>
            <w:tcW w:w="3539" w:type="dxa"/>
          </w:tcPr>
          <w:p w14:paraId="56444A78"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p>
        </w:tc>
        <w:tc>
          <w:tcPr>
            <w:tcW w:w="5673" w:type="dxa"/>
            <w:gridSpan w:val="2"/>
          </w:tcPr>
          <w:p w14:paraId="14E9B63D"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p>
        </w:tc>
      </w:tr>
      <w:tr w:rsidR="00A275EA" w:rsidRPr="00A275EA" w14:paraId="5F43436A" w14:textId="77777777" w:rsidTr="00872E13">
        <w:tc>
          <w:tcPr>
            <w:tcW w:w="3539" w:type="dxa"/>
            <w:hideMark/>
          </w:tcPr>
          <w:p w14:paraId="702CE7C6" w14:textId="5CD1BF76"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w:t>
            </w:r>
          </w:p>
        </w:tc>
        <w:tc>
          <w:tcPr>
            <w:tcW w:w="5673" w:type="dxa"/>
            <w:gridSpan w:val="2"/>
            <w:hideMark/>
          </w:tcPr>
          <w:p w14:paraId="05C48587" w14:textId="1769A7C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w:t>
            </w:r>
            <w:r w:rsidR="00326AD1">
              <w:rPr>
                <w:rFonts w:ascii="Century Gothic" w:eastAsiaTheme="minorHAnsi" w:hAnsi="Century Gothic" w:cstheme="minorBidi"/>
                <w:i/>
                <w:color w:val="000000" w:themeColor="text1"/>
                <w:kern w:val="20"/>
                <w:sz w:val="20"/>
                <w:lang w:eastAsia="ar-SA"/>
              </w:rPr>
              <w:t>…</w:t>
            </w:r>
            <w:r w:rsidRPr="00A275EA">
              <w:rPr>
                <w:rFonts w:ascii="Century Gothic" w:eastAsiaTheme="minorHAnsi" w:hAnsi="Century Gothic" w:cstheme="minorBidi"/>
                <w:i/>
                <w:color w:val="000000" w:themeColor="text1"/>
                <w:kern w:val="20"/>
                <w:sz w:val="20"/>
                <w:lang w:eastAsia="ar-SA"/>
              </w:rPr>
              <w:t xml:space="preserve">           </w:t>
            </w:r>
            <w:r w:rsidR="00D84F68">
              <w:rPr>
                <w:rFonts w:ascii="Century Gothic" w:eastAsiaTheme="minorHAnsi" w:hAnsi="Century Gothic" w:cstheme="minorBidi"/>
                <w:i/>
                <w:color w:val="000000" w:themeColor="text1"/>
                <w:kern w:val="20"/>
                <w:sz w:val="20"/>
                <w:lang w:eastAsia="ar-SA"/>
              </w:rPr>
              <w:t>.............................</w:t>
            </w:r>
            <w:r w:rsidR="00326AD1">
              <w:rPr>
                <w:rFonts w:ascii="Century Gothic" w:eastAsiaTheme="minorHAnsi" w:hAnsi="Century Gothic" w:cstheme="minorBidi"/>
                <w:i/>
                <w:color w:val="000000" w:themeColor="text1"/>
                <w:kern w:val="20"/>
                <w:sz w:val="20"/>
                <w:lang w:eastAsia="ar-SA"/>
              </w:rPr>
              <w:t>......</w:t>
            </w:r>
          </w:p>
        </w:tc>
      </w:tr>
      <w:tr w:rsidR="00A275EA" w:rsidRPr="00A275EA" w14:paraId="7E3CABBD" w14:textId="77777777" w:rsidTr="00872E13">
        <w:trPr>
          <w:trHeight w:val="514"/>
        </w:trPr>
        <w:tc>
          <w:tcPr>
            <w:tcW w:w="3539" w:type="dxa"/>
            <w:hideMark/>
          </w:tcPr>
          <w:p w14:paraId="327E1C44"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za Komitenta</w:t>
            </w:r>
          </w:p>
        </w:tc>
        <w:tc>
          <w:tcPr>
            <w:tcW w:w="5673" w:type="dxa"/>
            <w:gridSpan w:val="2"/>
            <w:hideMark/>
          </w:tcPr>
          <w:p w14:paraId="2B0F1F9E"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za Komisionáře</w:t>
            </w:r>
          </w:p>
        </w:tc>
      </w:tr>
      <w:tr w:rsidR="00A275EA" w:rsidRPr="00A275EA" w14:paraId="2806D815" w14:textId="77777777" w:rsidTr="00872E13">
        <w:trPr>
          <w:trHeight w:val="345"/>
        </w:trPr>
        <w:tc>
          <w:tcPr>
            <w:tcW w:w="3539" w:type="dxa"/>
            <w:hideMark/>
          </w:tcPr>
          <w:p w14:paraId="78956C77" w14:textId="3DF8AED6" w:rsidR="00A275EA" w:rsidRPr="00A275EA" w:rsidRDefault="0096280B" w:rsidP="00A275EA">
            <w:pPr>
              <w:pStyle w:val="Seznam"/>
              <w:suppressAutoHyphens/>
              <w:rPr>
                <w:rFonts w:ascii="Century Gothic" w:eastAsiaTheme="minorHAnsi" w:hAnsi="Century Gothic" w:cstheme="minorBidi"/>
                <w:i/>
                <w:color w:val="000000" w:themeColor="text1"/>
                <w:kern w:val="20"/>
                <w:sz w:val="20"/>
                <w:lang w:eastAsia="ar-SA"/>
              </w:rPr>
            </w:pPr>
            <w:r w:rsidRPr="00BD1A7B">
              <w:rPr>
                <w:rFonts w:ascii="Century Gothic" w:hAnsi="Century Gothic"/>
                <w:iCs/>
                <w:sz w:val="20"/>
                <w:lang w:eastAsia="ar-SA"/>
              </w:rPr>
              <w:t xml:space="preserve">Ing. </w:t>
            </w:r>
            <w:r w:rsidR="002C7F53">
              <w:rPr>
                <w:rFonts w:ascii="Century Gothic" w:hAnsi="Century Gothic"/>
                <w:iCs/>
                <w:sz w:val="20"/>
                <w:lang w:eastAsia="ar-SA"/>
              </w:rPr>
              <w:t>Mar</w:t>
            </w:r>
            <w:r w:rsidR="009645DC">
              <w:rPr>
                <w:rFonts w:ascii="Century Gothic" w:hAnsi="Century Gothic"/>
                <w:iCs/>
                <w:sz w:val="20"/>
                <w:lang w:eastAsia="ar-SA"/>
              </w:rPr>
              <w:t>t</w:t>
            </w:r>
            <w:r w:rsidR="002C7F53">
              <w:rPr>
                <w:rFonts w:ascii="Century Gothic" w:hAnsi="Century Gothic"/>
                <w:iCs/>
                <w:sz w:val="20"/>
                <w:lang w:eastAsia="ar-SA"/>
              </w:rPr>
              <w:t>in Richtar</w:t>
            </w:r>
          </w:p>
        </w:tc>
        <w:tc>
          <w:tcPr>
            <w:tcW w:w="2552" w:type="dxa"/>
            <w:hideMark/>
          </w:tcPr>
          <w:p w14:paraId="176F0659"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Ing. David Švingr</w:t>
            </w:r>
          </w:p>
        </w:tc>
        <w:tc>
          <w:tcPr>
            <w:tcW w:w="3121" w:type="dxa"/>
            <w:hideMark/>
          </w:tcPr>
          <w:p w14:paraId="19533437" w14:textId="77777777"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 xml:space="preserve">Mgr. Lukasz Sebastian </w:t>
            </w:r>
            <w:proofErr w:type="spellStart"/>
            <w:r w:rsidRPr="00A275EA">
              <w:rPr>
                <w:rFonts w:ascii="Century Gothic" w:eastAsiaTheme="minorHAnsi" w:hAnsi="Century Gothic" w:cstheme="minorBidi"/>
                <w:i/>
                <w:color w:val="000000" w:themeColor="text1"/>
                <w:kern w:val="20"/>
                <w:sz w:val="20"/>
                <w:lang w:eastAsia="ar-SA"/>
              </w:rPr>
              <w:t>Kryński</w:t>
            </w:r>
            <w:proofErr w:type="spellEnd"/>
          </w:p>
        </w:tc>
      </w:tr>
      <w:tr w:rsidR="00A275EA" w:rsidRPr="00A275EA" w14:paraId="53F0C5FB" w14:textId="77777777" w:rsidTr="00872E13">
        <w:trPr>
          <w:trHeight w:val="345"/>
        </w:trPr>
        <w:tc>
          <w:tcPr>
            <w:tcW w:w="3539" w:type="dxa"/>
            <w:hideMark/>
          </w:tcPr>
          <w:p w14:paraId="299C56A7" w14:textId="7A27F78F" w:rsidR="00A275EA" w:rsidRPr="00A275EA" w:rsidRDefault="0096280B" w:rsidP="00A275EA">
            <w:pPr>
              <w:pStyle w:val="Seznam"/>
              <w:suppressAutoHyphens/>
              <w:rPr>
                <w:rFonts w:ascii="Century Gothic" w:eastAsiaTheme="minorHAnsi" w:hAnsi="Century Gothic" w:cstheme="minorBidi"/>
                <w:i/>
                <w:color w:val="000000" w:themeColor="text1"/>
                <w:kern w:val="20"/>
                <w:sz w:val="20"/>
                <w:lang w:eastAsia="ar-SA"/>
              </w:rPr>
            </w:pPr>
            <w:r>
              <w:rPr>
                <w:rFonts w:ascii="Century Gothic" w:eastAsiaTheme="minorHAnsi" w:hAnsi="Century Gothic" w:cstheme="minorBidi"/>
                <w:i/>
                <w:color w:val="000000" w:themeColor="text1"/>
                <w:kern w:val="20"/>
                <w:sz w:val="20"/>
                <w:lang w:eastAsia="ar-SA"/>
              </w:rPr>
              <w:t>jednatel</w:t>
            </w:r>
            <w:r w:rsidR="00A275EA" w:rsidRPr="00A275EA">
              <w:rPr>
                <w:rFonts w:ascii="Century Gothic" w:eastAsiaTheme="minorHAnsi" w:hAnsi="Century Gothic" w:cstheme="minorBidi"/>
                <w:i/>
                <w:color w:val="000000" w:themeColor="text1"/>
                <w:kern w:val="20"/>
                <w:sz w:val="20"/>
                <w:lang w:eastAsia="ar-SA"/>
              </w:rPr>
              <w:t xml:space="preserve"> společnosti </w:t>
            </w:r>
          </w:p>
        </w:tc>
        <w:tc>
          <w:tcPr>
            <w:tcW w:w="5673" w:type="dxa"/>
            <w:gridSpan w:val="2"/>
            <w:hideMark/>
          </w:tcPr>
          <w:p w14:paraId="6DB500E8" w14:textId="76B40E71" w:rsidR="00A275EA" w:rsidRPr="00A275EA" w:rsidRDefault="00A275EA" w:rsidP="00A275EA">
            <w:pPr>
              <w:pStyle w:val="Seznam"/>
              <w:suppressAutoHyphens/>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 xml:space="preserve">jednatelé společnosti </w:t>
            </w:r>
          </w:p>
        </w:tc>
      </w:tr>
      <w:tr w:rsidR="006D41CB" w:rsidRPr="00A275EA" w14:paraId="15D52FCB" w14:textId="77777777" w:rsidTr="006D41CB">
        <w:trPr>
          <w:trHeight w:val="345"/>
        </w:trPr>
        <w:tc>
          <w:tcPr>
            <w:tcW w:w="3539" w:type="dxa"/>
          </w:tcPr>
          <w:p w14:paraId="503972A8" w14:textId="77777777" w:rsidR="000A5C9B" w:rsidRDefault="008C671B" w:rsidP="00872E13">
            <w:pPr>
              <w:pStyle w:val="Seznam"/>
              <w:suppressAutoHyphens/>
              <w:contextualSpacing/>
              <w:jc w:val="left"/>
              <w:rPr>
                <w:rFonts w:ascii="Century Gothic" w:eastAsiaTheme="minorHAnsi" w:hAnsi="Century Gothic" w:cstheme="minorBidi"/>
                <w:i/>
                <w:color w:val="000000" w:themeColor="text1"/>
                <w:kern w:val="20"/>
                <w:sz w:val="20"/>
                <w:lang w:eastAsia="ar-SA"/>
              </w:rPr>
            </w:pPr>
            <w:r w:rsidRPr="00D84F68">
              <w:rPr>
                <w:rFonts w:ascii="Century Gothic" w:eastAsiaTheme="minorHAnsi" w:hAnsi="Century Gothic" w:cstheme="minorBidi"/>
                <w:i/>
                <w:color w:val="000000" w:themeColor="text1"/>
                <w:kern w:val="20"/>
                <w:sz w:val="20"/>
                <w:lang w:eastAsia="ar-SA"/>
              </w:rPr>
              <w:t>Koordinátor veřejné dopravy</w:t>
            </w:r>
            <w:r>
              <w:rPr>
                <w:rFonts w:ascii="Century Gothic" w:eastAsiaTheme="minorHAnsi" w:hAnsi="Century Gothic" w:cstheme="minorBidi"/>
                <w:i/>
                <w:color w:val="000000" w:themeColor="text1"/>
                <w:kern w:val="20"/>
                <w:sz w:val="20"/>
                <w:lang w:eastAsia="ar-SA"/>
              </w:rPr>
              <w:t xml:space="preserve"> </w:t>
            </w:r>
          </w:p>
          <w:p w14:paraId="05F95268" w14:textId="5E45B4C0" w:rsidR="00D84F68" w:rsidRDefault="008C671B" w:rsidP="00872E13">
            <w:pPr>
              <w:pStyle w:val="Seznam"/>
              <w:suppressAutoHyphens/>
              <w:contextualSpacing/>
              <w:jc w:val="left"/>
              <w:rPr>
                <w:rFonts w:ascii="Century Gothic" w:eastAsiaTheme="minorHAnsi" w:hAnsi="Century Gothic" w:cstheme="minorBidi"/>
                <w:i/>
                <w:color w:val="000000" w:themeColor="text1"/>
                <w:kern w:val="20"/>
                <w:sz w:val="20"/>
                <w:lang w:eastAsia="ar-SA"/>
              </w:rPr>
            </w:pPr>
            <w:r w:rsidRPr="00D84F68">
              <w:rPr>
                <w:rFonts w:ascii="Century Gothic" w:eastAsiaTheme="minorHAnsi" w:hAnsi="Century Gothic" w:cstheme="minorBidi"/>
                <w:i/>
                <w:color w:val="000000" w:themeColor="text1"/>
                <w:kern w:val="20"/>
                <w:sz w:val="20"/>
                <w:lang w:eastAsia="ar-SA"/>
              </w:rPr>
              <w:t>Zlínského kraje, s.r.o.</w:t>
            </w:r>
          </w:p>
        </w:tc>
        <w:tc>
          <w:tcPr>
            <w:tcW w:w="5673" w:type="dxa"/>
            <w:gridSpan w:val="2"/>
          </w:tcPr>
          <w:p w14:paraId="48DB082B" w14:textId="3D485972" w:rsidR="00D84F68" w:rsidRPr="00A275EA" w:rsidRDefault="008C671B" w:rsidP="00872E13">
            <w:pPr>
              <w:pStyle w:val="Seznam"/>
              <w:suppressAutoHyphens/>
              <w:ind w:left="0" w:firstLine="0"/>
              <w:rPr>
                <w:rFonts w:ascii="Century Gothic" w:eastAsiaTheme="minorHAnsi" w:hAnsi="Century Gothic" w:cstheme="minorBidi"/>
                <w:i/>
                <w:color w:val="000000" w:themeColor="text1"/>
                <w:kern w:val="20"/>
                <w:sz w:val="20"/>
                <w:lang w:eastAsia="ar-SA"/>
              </w:rPr>
            </w:pPr>
            <w:r w:rsidRPr="00A275EA">
              <w:rPr>
                <w:rFonts w:ascii="Century Gothic" w:eastAsiaTheme="minorHAnsi" w:hAnsi="Century Gothic" w:cstheme="minorBidi"/>
                <w:i/>
                <w:color w:val="000000" w:themeColor="text1"/>
                <w:kern w:val="20"/>
                <w:sz w:val="20"/>
                <w:lang w:eastAsia="ar-SA"/>
              </w:rPr>
              <w:t>ČSAD SVT Praha, s.r.o.</w:t>
            </w:r>
          </w:p>
        </w:tc>
      </w:tr>
    </w:tbl>
    <w:p w14:paraId="56E81835" w14:textId="54519D41" w:rsidR="00A275EA" w:rsidRPr="00A275EA" w:rsidRDefault="00D84F68" w:rsidP="00A275EA">
      <w:pPr>
        <w:pStyle w:val="Seznam"/>
        <w:suppressAutoHyphens/>
        <w:rPr>
          <w:rFonts w:ascii="Century Gothic" w:eastAsiaTheme="minorHAnsi" w:hAnsi="Century Gothic" w:cstheme="minorBidi"/>
          <w:i/>
          <w:color w:val="000000" w:themeColor="text1"/>
          <w:kern w:val="20"/>
          <w:sz w:val="20"/>
          <w:lang w:eastAsia="ar-SA"/>
        </w:rPr>
      </w:pPr>
      <w:r>
        <w:rPr>
          <w:rFonts w:ascii="Century Gothic" w:eastAsiaTheme="minorHAnsi" w:hAnsi="Century Gothic" w:cstheme="minorBidi"/>
          <w:i/>
          <w:color w:val="000000" w:themeColor="text1"/>
          <w:kern w:val="20"/>
          <w:sz w:val="20"/>
          <w:lang w:eastAsia="ar-SA"/>
        </w:rPr>
        <w:tab/>
      </w:r>
    </w:p>
    <w:p w14:paraId="786BA0A9" w14:textId="463CAD78" w:rsidR="006D2F03" w:rsidRPr="00A275EA" w:rsidRDefault="006D2F03" w:rsidP="00A275EA">
      <w:pPr>
        <w:pStyle w:val="Seznam"/>
        <w:suppressAutoHyphens/>
        <w:rPr>
          <w:rFonts w:ascii="Century Gothic" w:eastAsiaTheme="minorHAnsi" w:hAnsi="Century Gothic" w:cstheme="minorBidi"/>
          <w:i/>
          <w:color w:val="000000" w:themeColor="text1"/>
          <w:kern w:val="20"/>
          <w:sz w:val="20"/>
          <w:lang w:eastAsia="ar-SA"/>
        </w:rPr>
      </w:pPr>
    </w:p>
    <w:sectPr w:rsidR="006D2F03" w:rsidRPr="00A275EA" w:rsidSect="00871C6B">
      <w:footerReference w:type="default" r:id="rId12"/>
      <w:headerReference w:type="first" r:id="rId13"/>
      <w:footerReference w:type="first" r:id="rId14"/>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0D1A" w14:textId="77777777" w:rsidR="009A0387" w:rsidRDefault="009A0387" w:rsidP="00A4755F">
      <w:r>
        <w:separator/>
      </w:r>
    </w:p>
  </w:endnote>
  <w:endnote w:type="continuationSeparator" w:id="0">
    <w:p w14:paraId="2CED9D80" w14:textId="77777777" w:rsidR="009A0387" w:rsidRDefault="009A0387"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charset w:val="EE"/>
    <w:family w:val="auto"/>
    <w:pitch w:val="variable"/>
    <w:sig w:usb0="00008007" w:usb1="00000000" w:usb2="00000000" w:usb3="00000000" w:csb0="00000093" w:csb1="00000000"/>
  </w:font>
  <w:font w:name="CG Times">
    <w:altName w:val="Times New Roman"/>
    <w:charset w:val="EE"/>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58261CEC" w14:textId="59D519BE" w:rsidR="0096280B" w:rsidRDefault="00370D79" w:rsidP="00A4755F">
            <w:pPr>
              <w:pStyle w:val="Zpat"/>
            </w:pPr>
            <w:r w:rsidRPr="000069D3">
              <w:fldChar w:fldCharType="begin"/>
            </w:r>
            <w:r w:rsidRPr="000069D3">
              <w:instrText>PAGE</w:instrText>
            </w:r>
            <w:r w:rsidRPr="000069D3">
              <w:fldChar w:fldCharType="separate"/>
            </w:r>
            <w:r w:rsidR="00180212">
              <w:rPr>
                <w:noProof/>
              </w:rPr>
              <w:t>2</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80212">
              <w:rPr>
                <w:noProof/>
              </w:rPr>
              <w:t>6</w:t>
            </w:r>
            <w:r w:rsidRPr="000069D3">
              <w:fldChar w:fldCharType="end"/>
            </w:r>
            <w:r w:rsidR="001E79C9">
              <w:tab/>
              <w:t>Prodej jízdních dokladů API IDOS</w:t>
            </w:r>
            <w:r w:rsidR="0096280B">
              <w:t xml:space="preserve"> – </w:t>
            </w:r>
            <w:r w:rsidR="00A21ED8">
              <w:rPr>
                <w:sz w:val="20"/>
                <w:lang w:eastAsia="ar-SA"/>
              </w:rPr>
              <w:t>IDZK</w:t>
            </w:r>
          </w:p>
          <w:p w14:paraId="68A937EC" w14:textId="03C5D918" w:rsidR="00370D79" w:rsidRPr="000069D3" w:rsidRDefault="00000000" w:rsidP="00A4755F">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Content>
      <w:sdt>
        <w:sdtPr>
          <w:id w:val="1095443536"/>
          <w:docPartObj>
            <w:docPartGallery w:val="Page Numbers (Top of Page)"/>
            <w:docPartUnique/>
          </w:docPartObj>
        </w:sdtPr>
        <w:sdtContent>
          <w:p w14:paraId="11F35A3F" w14:textId="474B1022" w:rsidR="001C788A" w:rsidRPr="000069D3" w:rsidRDefault="00E05CEC" w:rsidP="00A4755F">
            <w:pPr>
              <w:pStyle w:val="Zpat"/>
            </w:pPr>
            <w:r w:rsidRPr="000069D3">
              <w:fldChar w:fldCharType="begin"/>
            </w:r>
            <w:r w:rsidRPr="000069D3">
              <w:instrText>PAGE</w:instrText>
            </w:r>
            <w:r w:rsidRPr="000069D3">
              <w:fldChar w:fldCharType="separate"/>
            </w:r>
            <w:r w:rsidR="00FE230D">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FE230D">
              <w:rPr>
                <w:noProof/>
              </w:rPr>
              <w:t>6</w:t>
            </w:r>
            <w:r w:rsidRPr="000069D3">
              <w:fldChar w:fldCharType="end"/>
            </w:r>
            <w:r w:rsidR="00A275EA">
              <w:tab/>
              <w:t xml:space="preserve">Prodej jízdních dokladů API </w:t>
            </w:r>
            <w:proofErr w:type="gramStart"/>
            <w:r w:rsidR="00A275EA">
              <w:t>IDOS</w:t>
            </w:r>
            <w:r w:rsidR="0096280B">
              <w:t xml:space="preserve"> - </w:t>
            </w:r>
            <w:r w:rsidR="00A21ED8">
              <w:t>IDZK</w:t>
            </w:r>
            <w:proofErr w:type="gram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6C3" w14:textId="77777777" w:rsidR="009A0387" w:rsidRDefault="009A0387" w:rsidP="00A4755F">
      <w:r>
        <w:separator/>
      </w:r>
    </w:p>
  </w:footnote>
  <w:footnote w:type="continuationSeparator" w:id="0">
    <w:p w14:paraId="4959DEEA" w14:textId="77777777" w:rsidR="009A0387" w:rsidRDefault="009A0387"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6161" w14:textId="0A801D42" w:rsidR="003B08F4" w:rsidRPr="00A275EA" w:rsidRDefault="00863EDB" w:rsidP="00A4755F">
    <w:pPr>
      <w:pStyle w:val="Zhlav"/>
      <w:rPr>
        <w:i/>
        <w:iCs/>
        <w:noProof/>
        <w:sz w:val="20"/>
      </w:rPr>
    </w:pPr>
    <w:r w:rsidRPr="00A275EA">
      <w:rPr>
        <w:i/>
        <w:iCs/>
        <w:noProof/>
        <w:sz w:val="20"/>
      </w:rPr>
      <w:t xml:space="preserve">Č.smlouvy </w:t>
    </w:r>
    <w:r w:rsidR="00A275EA">
      <w:rPr>
        <w:i/>
        <w:iCs/>
        <w:noProof/>
        <w:sz w:val="20"/>
      </w:rPr>
      <w:t>SVT:</w:t>
    </w:r>
    <w:r w:rsidR="00C41753">
      <w:rPr>
        <w:i/>
        <w:iCs/>
        <w:noProof/>
        <w:sz w:val="20"/>
      </w:rPr>
      <w:t xml:space="preserve"> SVT-</w:t>
    </w:r>
    <w:r w:rsidR="00C41753" w:rsidRPr="00C41753">
      <w:rPr>
        <w:rFonts w:ascii="Arial" w:eastAsiaTheme="minorEastAsia" w:hAnsi="Arial" w:cs="Arial"/>
        <w:color w:val="000000"/>
        <w:kern w:val="0"/>
      </w:rPr>
      <w:t xml:space="preserve"> </w:t>
    </w:r>
    <w:r w:rsidR="00C41753">
      <w:rPr>
        <w:rFonts w:ascii="Arial" w:eastAsiaTheme="minorEastAsia" w:hAnsi="Arial" w:cs="Arial"/>
        <w:color w:val="000000"/>
        <w:kern w:val="0"/>
      </w:rPr>
      <w:t>26-016</w:t>
    </w:r>
  </w:p>
  <w:p w14:paraId="381DB399" w14:textId="667FC0A2" w:rsidR="007A68AD" w:rsidRDefault="007A68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8E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EA27D5"/>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91A6B40"/>
    <w:multiLevelType w:val="hybridMultilevel"/>
    <w:tmpl w:val="95E01A56"/>
    <w:lvl w:ilvl="0" w:tplc="4A26100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07EA8"/>
    <w:multiLevelType w:val="hybridMultilevel"/>
    <w:tmpl w:val="8C760812"/>
    <w:lvl w:ilvl="0" w:tplc="04050019">
      <w:start w:val="1"/>
      <w:numFmt w:val="lowerLetter"/>
      <w:lvlText w:val="%1."/>
      <w:lvlJc w:val="left"/>
      <w:pPr>
        <w:ind w:left="1081" w:hanging="360"/>
      </w:pPr>
    </w:lvl>
    <w:lvl w:ilvl="1" w:tplc="04050019">
      <w:start w:val="1"/>
      <w:numFmt w:val="lowerLetter"/>
      <w:lvlText w:val="%2."/>
      <w:lvlJc w:val="left"/>
      <w:pPr>
        <w:ind w:left="1801" w:hanging="360"/>
      </w:pPr>
    </w:lvl>
    <w:lvl w:ilvl="2" w:tplc="0405001B">
      <w:start w:val="1"/>
      <w:numFmt w:val="lowerRoman"/>
      <w:lvlText w:val="%3."/>
      <w:lvlJc w:val="right"/>
      <w:pPr>
        <w:ind w:left="2521" w:hanging="180"/>
      </w:pPr>
    </w:lvl>
    <w:lvl w:ilvl="3" w:tplc="0405000F">
      <w:start w:val="1"/>
      <w:numFmt w:val="decimal"/>
      <w:lvlText w:val="%4."/>
      <w:lvlJc w:val="left"/>
      <w:pPr>
        <w:ind w:left="3241" w:hanging="360"/>
      </w:pPr>
    </w:lvl>
    <w:lvl w:ilvl="4" w:tplc="04050019">
      <w:start w:val="1"/>
      <w:numFmt w:val="lowerLetter"/>
      <w:lvlText w:val="%5."/>
      <w:lvlJc w:val="left"/>
      <w:pPr>
        <w:ind w:left="3961" w:hanging="360"/>
      </w:pPr>
    </w:lvl>
    <w:lvl w:ilvl="5" w:tplc="0405001B">
      <w:start w:val="1"/>
      <w:numFmt w:val="lowerRoman"/>
      <w:lvlText w:val="%6."/>
      <w:lvlJc w:val="right"/>
      <w:pPr>
        <w:ind w:left="4681" w:hanging="180"/>
      </w:pPr>
    </w:lvl>
    <w:lvl w:ilvl="6" w:tplc="0405000F">
      <w:start w:val="1"/>
      <w:numFmt w:val="decimal"/>
      <w:lvlText w:val="%7."/>
      <w:lvlJc w:val="left"/>
      <w:pPr>
        <w:ind w:left="5401" w:hanging="360"/>
      </w:pPr>
    </w:lvl>
    <w:lvl w:ilvl="7" w:tplc="04050019">
      <w:start w:val="1"/>
      <w:numFmt w:val="lowerLetter"/>
      <w:lvlText w:val="%8."/>
      <w:lvlJc w:val="left"/>
      <w:pPr>
        <w:ind w:left="6121" w:hanging="360"/>
      </w:pPr>
    </w:lvl>
    <w:lvl w:ilvl="8" w:tplc="0405001B">
      <w:start w:val="1"/>
      <w:numFmt w:val="lowerRoman"/>
      <w:lvlText w:val="%9."/>
      <w:lvlJc w:val="right"/>
      <w:pPr>
        <w:ind w:left="6841" w:hanging="180"/>
      </w:pPr>
    </w:lvl>
  </w:abstractNum>
  <w:abstractNum w:abstractNumId="4" w15:restartNumberingAfterBreak="0">
    <w:nsid w:val="0CDA3C8B"/>
    <w:multiLevelType w:val="hybridMultilevel"/>
    <w:tmpl w:val="C1EABCA6"/>
    <w:lvl w:ilvl="0" w:tplc="857C8E7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366608"/>
    <w:multiLevelType w:val="hybridMultilevel"/>
    <w:tmpl w:val="8DB865F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19F052A9"/>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FFB1D7C"/>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1E62660"/>
    <w:multiLevelType w:val="hybridMultilevel"/>
    <w:tmpl w:val="E8F0E572"/>
    <w:lvl w:ilvl="0" w:tplc="2D72FAA6">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E64685"/>
    <w:multiLevelType w:val="hybridMultilevel"/>
    <w:tmpl w:val="84D4485E"/>
    <w:lvl w:ilvl="0" w:tplc="B4A80BAE">
      <w:start w:val="1"/>
      <w:numFmt w:val="lowerLetter"/>
      <w:lvlText w:val="%1."/>
      <w:lvlJc w:val="left"/>
      <w:pPr>
        <w:ind w:left="1440" w:hanging="360"/>
      </w:pPr>
      <w:rPr>
        <w:color w:val="000DFF" w:themeColor="accent1"/>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0F6925"/>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B993576"/>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56A71B8"/>
    <w:multiLevelType w:val="hybridMultilevel"/>
    <w:tmpl w:val="4EE8A0DE"/>
    <w:lvl w:ilvl="0" w:tplc="4D32F1D0">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CE0F1B"/>
    <w:multiLevelType w:val="hybridMultilevel"/>
    <w:tmpl w:val="A8E4DD5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904C5"/>
    <w:multiLevelType w:val="hybridMultilevel"/>
    <w:tmpl w:val="39A4CDBE"/>
    <w:lvl w:ilvl="0" w:tplc="036A4F5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6C14F4"/>
    <w:multiLevelType w:val="hybridMultilevel"/>
    <w:tmpl w:val="46966B38"/>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3EF6C57"/>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441B054D"/>
    <w:multiLevelType w:val="singleLevel"/>
    <w:tmpl w:val="04050001"/>
    <w:lvl w:ilvl="0">
      <w:start w:val="1"/>
      <w:numFmt w:val="bullet"/>
      <w:lvlText w:val=""/>
      <w:lvlJc w:val="left"/>
      <w:pPr>
        <w:ind w:left="1440" w:hanging="360"/>
      </w:pPr>
      <w:rPr>
        <w:rFonts w:ascii="Symbol" w:hAnsi="Symbol" w:hint="default"/>
      </w:rPr>
    </w:lvl>
  </w:abstractNum>
  <w:abstractNum w:abstractNumId="18" w15:restartNumberingAfterBreak="0">
    <w:nsid w:val="475006D0"/>
    <w:multiLevelType w:val="hybridMultilevel"/>
    <w:tmpl w:val="11121D92"/>
    <w:lvl w:ilvl="0" w:tplc="92B22152">
      <w:start w:val="1"/>
      <w:numFmt w:val="low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593FA0"/>
    <w:multiLevelType w:val="hybridMultilevel"/>
    <w:tmpl w:val="5106B5EE"/>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E7405A5"/>
    <w:multiLevelType w:val="hybridMultilevel"/>
    <w:tmpl w:val="8DB865F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2" w15:restartNumberingAfterBreak="0">
    <w:nsid w:val="55E62C6D"/>
    <w:multiLevelType w:val="hybridMultilevel"/>
    <w:tmpl w:val="A3D8486E"/>
    <w:lvl w:ilvl="0" w:tplc="0324EEC6">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6AA0E9E"/>
    <w:multiLevelType w:val="hybridMultilevel"/>
    <w:tmpl w:val="F21A91AE"/>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24" w15:restartNumberingAfterBreak="0">
    <w:nsid w:val="5BB040C7"/>
    <w:multiLevelType w:val="hybridMultilevel"/>
    <w:tmpl w:val="CB8A13D6"/>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29E0673"/>
    <w:multiLevelType w:val="hybridMultilevel"/>
    <w:tmpl w:val="AE1A9994"/>
    <w:lvl w:ilvl="0" w:tplc="6C986604">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0622680"/>
    <w:multiLevelType w:val="hybridMultilevel"/>
    <w:tmpl w:val="D5969DC2"/>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A1303DF"/>
    <w:multiLevelType w:val="hybridMultilevel"/>
    <w:tmpl w:val="A3D8486E"/>
    <w:lvl w:ilvl="0" w:tplc="0324EEC6">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B4C7393"/>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7BA71577"/>
    <w:multiLevelType w:val="hybridMultilevel"/>
    <w:tmpl w:val="D30AA964"/>
    <w:lvl w:ilvl="0" w:tplc="CAF486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C5B03BF"/>
    <w:multiLevelType w:val="hybridMultilevel"/>
    <w:tmpl w:val="D1E6207A"/>
    <w:lvl w:ilvl="0" w:tplc="E3EA0F4C">
      <w:start w:val="1"/>
      <w:numFmt w:val="bullet"/>
      <w:lvlText w:val=""/>
      <w:lvlJc w:val="left"/>
      <w:pPr>
        <w:tabs>
          <w:tab w:val="num" w:pos="720"/>
        </w:tabs>
        <w:ind w:left="720" w:hanging="360"/>
      </w:pPr>
      <w:rPr>
        <w:rFonts w:ascii="Symbol" w:hAnsi="Symbol"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358631778">
    <w:abstractNumId w:val="27"/>
  </w:num>
  <w:num w:numId="2" w16cid:durableId="746222509">
    <w:abstractNumId w:val="27"/>
    <w:lvlOverride w:ilvl="0">
      <w:startOverride w:val="1"/>
    </w:lvlOverride>
  </w:num>
  <w:num w:numId="3" w16cid:durableId="362248333">
    <w:abstractNumId w:val="27"/>
    <w:lvlOverride w:ilvl="0">
      <w:startOverride w:val="1"/>
    </w:lvlOverride>
  </w:num>
  <w:num w:numId="4" w16cid:durableId="2019691707">
    <w:abstractNumId w:val="27"/>
    <w:lvlOverride w:ilvl="0">
      <w:startOverride w:val="1"/>
    </w:lvlOverride>
  </w:num>
  <w:num w:numId="5" w16cid:durableId="260453846">
    <w:abstractNumId w:val="27"/>
    <w:lvlOverride w:ilvl="0">
      <w:startOverride w:val="1"/>
    </w:lvlOverride>
  </w:num>
  <w:num w:numId="6" w16cid:durableId="1123957259">
    <w:abstractNumId w:val="24"/>
  </w:num>
  <w:num w:numId="7" w16cid:durableId="870801291">
    <w:abstractNumId w:val="27"/>
    <w:lvlOverride w:ilvl="0">
      <w:startOverride w:val="1"/>
    </w:lvlOverride>
  </w:num>
  <w:num w:numId="8" w16cid:durableId="384597982">
    <w:abstractNumId w:val="15"/>
  </w:num>
  <w:num w:numId="9" w16cid:durableId="612175381">
    <w:abstractNumId w:val="27"/>
    <w:lvlOverride w:ilvl="0">
      <w:startOverride w:val="1"/>
    </w:lvlOverride>
  </w:num>
  <w:num w:numId="10" w16cid:durableId="2106001939">
    <w:abstractNumId w:val="27"/>
    <w:lvlOverride w:ilvl="0">
      <w:startOverride w:val="1"/>
    </w:lvlOverride>
  </w:num>
  <w:num w:numId="11" w16cid:durableId="1796021372">
    <w:abstractNumId w:val="26"/>
  </w:num>
  <w:num w:numId="12" w16cid:durableId="2058699125">
    <w:abstractNumId w:val="19"/>
  </w:num>
  <w:num w:numId="13" w16cid:durableId="1099715528">
    <w:abstractNumId w:val="27"/>
    <w:lvlOverride w:ilvl="0">
      <w:startOverride w:val="1"/>
    </w:lvlOverride>
  </w:num>
  <w:num w:numId="14" w16cid:durableId="1415469535">
    <w:abstractNumId w:val="9"/>
  </w:num>
  <w:num w:numId="15" w16cid:durableId="233515463">
    <w:abstractNumId w:val="21"/>
  </w:num>
  <w:num w:numId="16" w16cid:durableId="1845391091">
    <w:abstractNumId w:val="30"/>
  </w:num>
  <w:num w:numId="17" w16cid:durableId="539630411">
    <w:abstractNumId w:val="18"/>
  </w:num>
  <w:num w:numId="18" w16cid:durableId="111243907">
    <w:abstractNumId w:val="4"/>
  </w:num>
  <w:num w:numId="19" w16cid:durableId="1554386784">
    <w:abstractNumId w:val="8"/>
  </w:num>
  <w:num w:numId="20" w16cid:durableId="1547791562">
    <w:abstractNumId w:val="25"/>
  </w:num>
  <w:num w:numId="21" w16cid:durableId="1617173951">
    <w:abstractNumId w:val="14"/>
  </w:num>
  <w:num w:numId="22" w16cid:durableId="142282326">
    <w:abstractNumId w:val="13"/>
  </w:num>
  <w:num w:numId="23" w16cid:durableId="1138255960">
    <w:abstractNumId w:val="31"/>
  </w:num>
  <w:num w:numId="24" w16cid:durableId="1682004012">
    <w:abstractNumId w:val="12"/>
  </w:num>
  <w:num w:numId="25" w16cid:durableId="1749615510">
    <w:abstractNumId w:val="22"/>
  </w:num>
  <w:num w:numId="26" w16cid:durableId="1089471957">
    <w:abstractNumId w:val="28"/>
  </w:num>
  <w:num w:numId="27" w16cid:durableId="2064256319">
    <w:abstractNumId w:val="23"/>
  </w:num>
  <w:num w:numId="28" w16cid:durableId="655572527">
    <w:abstractNumId w:val="16"/>
    <w:lvlOverride w:ilvl="0">
      <w:startOverride w:val="1"/>
    </w:lvlOverride>
  </w:num>
  <w:num w:numId="29" w16cid:durableId="1858351028">
    <w:abstractNumId w:val="7"/>
    <w:lvlOverride w:ilvl="0">
      <w:startOverride w:val="1"/>
    </w:lvlOverride>
  </w:num>
  <w:num w:numId="30" w16cid:durableId="33845042">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8327070">
    <w:abstractNumId w:val="17"/>
  </w:num>
  <w:num w:numId="32" w16cid:durableId="1566601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4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6860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1411272">
    <w:abstractNumId w:val="10"/>
    <w:lvlOverride w:ilvl="0">
      <w:startOverride w:val="1"/>
    </w:lvlOverride>
  </w:num>
  <w:num w:numId="36" w16cid:durableId="1824274181">
    <w:abstractNumId w:val="1"/>
    <w:lvlOverride w:ilvl="0">
      <w:startOverride w:val="1"/>
    </w:lvlOverride>
  </w:num>
  <w:num w:numId="37" w16cid:durableId="2079785070">
    <w:abstractNumId w:val="11"/>
    <w:lvlOverride w:ilvl="0">
      <w:startOverride w:val="1"/>
    </w:lvlOverride>
  </w:num>
  <w:num w:numId="38" w16cid:durableId="1116100932">
    <w:abstractNumId w:val="6"/>
    <w:lvlOverride w:ilvl="0">
      <w:startOverride w:val="1"/>
    </w:lvlOverride>
  </w:num>
  <w:num w:numId="39" w16cid:durableId="1438988716">
    <w:abstractNumId w:val="3"/>
  </w:num>
  <w:num w:numId="40" w16cid:durableId="716055230">
    <w:abstractNumId w:val="2"/>
  </w:num>
  <w:num w:numId="41" w16cid:durableId="850990274">
    <w:abstractNumId w:val="0"/>
  </w:num>
  <w:num w:numId="42" w16cid:durableId="61763890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5D78"/>
    <w:rsid w:val="000069D3"/>
    <w:rsid w:val="00016369"/>
    <w:rsid w:val="00017BDF"/>
    <w:rsid w:val="0002271B"/>
    <w:rsid w:val="00022CA0"/>
    <w:rsid w:val="00024DB6"/>
    <w:rsid w:val="00025D39"/>
    <w:rsid w:val="000260E9"/>
    <w:rsid w:val="00030C2F"/>
    <w:rsid w:val="00030EDC"/>
    <w:rsid w:val="0003293E"/>
    <w:rsid w:val="00033C73"/>
    <w:rsid w:val="0003403D"/>
    <w:rsid w:val="000400AE"/>
    <w:rsid w:val="00045938"/>
    <w:rsid w:val="00046AEB"/>
    <w:rsid w:val="00047CEE"/>
    <w:rsid w:val="000654DF"/>
    <w:rsid w:val="00065D5D"/>
    <w:rsid w:val="00075319"/>
    <w:rsid w:val="00077208"/>
    <w:rsid w:val="00081B8B"/>
    <w:rsid w:val="00083BAA"/>
    <w:rsid w:val="00086AE2"/>
    <w:rsid w:val="00086D0C"/>
    <w:rsid w:val="00087167"/>
    <w:rsid w:val="00091375"/>
    <w:rsid w:val="00092A0A"/>
    <w:rsid w:val="00094AE8"/>
    <w:rsid w:val="000A05E4"/>
    <w:rsid w:val="000A213A"/>
    <w:rsid w:val="000A2F99"/>
    <w:rsid w:val="000A366E"/>
    <w:rsid w:val="000A5C9B"/>
    <w:rsid w:val="000B51BB"/>
    <w:rsid w:val="000C7299"/>
    <w:rsid w:val="000F0AC6"/>
    <w:rsid w:val="000F0D4D"/>
    <w:rsid w:val="000F4D0B"/>
    <w:rsid w:val="000F789A"/>
    <w:rsid w:val="0010138B"/>
    <w:rsid w:val="001020D8"/>
    <w:rsid w:val="00102873"/>
    <w:rsid w:val="00106265"/>
    <w:rsid w:val="0010680C"/>
    <w:rsid w:val="001116CA"/>
    <w:rsid w:val="001155E8"/>
    <w:rsid w:val="00125C5E"/>
    <w:rsid w:val="00126016"/>
    <w:rsid w:val="00126B11"/>
    <w:rsid w:val="00131516"/>
    <w:rsid w:val="00143F95"/>
    <w:rsid w:val="00144E19"/>
    <w:rsid w:val="001467F0"/>
    <w:rsid w:val="00146D51"/>
    <w:rsid w:val="00147867"/>
    <w:rsid w:val="0015012B"/>
    <w:rsid w:val="00151454"/>
    <w:rsid w:val="00152B0B"/>
    <w:rsid w:val="00155768"/>
    <w:rsid w:val="001635B0"/>
    <w:rsid w:val="00172E01"/>
    <w:rsid w:val="001766D6"/>
    <w:rsid w:val="00180212"/>
    <w:rsid w:val="00192419"/>
    <w:rsid w:val="0019575F"/>
    <w:rsid w:val="001A0265"/>
    <w:rsid w:val="001A418F"/>
    <w:rsid w:val="001A428B"/>
    <w:rsid w:val="001B2E19"/>
    <w:rsid w:val="001B346A"/>
    <w:rsid w:val="001B7D88"/>
    <w:rsid w:val="001C1265"/>
    <w:rsid w:val="001C270D"/>
    <w:rsid w:val="001C55A2"/>
    <w:rsid w:val="001C5BC8"/>
    <w:rsid w:val="001C788A"/>
    <w:rsid w:val="001D092B"/>
    <w:rsid w:val="001D6975"/>
    <w:rsid w:val="001E2320"/>
    <w:rsid w:val="001E79C9"/>
    <w:rsid w:val="001F2A18"/>
    <w:rsid w:val="002042F1"/>
    <w:rsid w:val="00205DBF"/>
    <w:rsid w:val="00214E28"/>
    <w:rsid w:val="002211C5"/>
    <w:rsid w:val="00221A46"/>
    <w:rsid w:val="00231494"/>
    <w:rsid w:val="00232500"/>
    <w:rsid w:val="00233C1F"/>
    <w:rsid w:val="0024018A"/>
    <w:rsid w:val="00240ED2"/>
    <w:rsid w:val="0024256E"/>
    <w:rsid w:val="00251058"/>
    <w:rsid w:val="0025202E"/>
    <w:rsid w:val="00252CA6"/>
    <w:rsid w:val="002534EF"/>
    <w:rsid w:val="00253D59"/>
    <w:rsid w:val="00260544"/>
    <w:rsid w:val="00265929"/>
    <w:rsid w:val="0027293B"/>
    <w:rsid w:val="002752D8"/>
    <w:rsid w:val="00281A02"/>
    <w:rsid w:val="0028635E"/>
    <w:rsid w:val="0029255D"/>
    <w:rsid w:val="00293F26"/>
    <w:rsid w:val="002A1BD1"/>
    <w:rsid w:val="002B3723"/>
    <w:rsid w:val="002B7887"/>
    <w:rsid w:val="002C5720"/>
    <w:rsid w:val="002C5B50"/>
    <w:rsid w:val="002C5BE8"/>
    <w:rsid w:val="002C7F53"/>
    <w:rsid w:val="002D3967"/>
    <w:rsid w:val="002D44F3"/>
    <w:rsid w:val="002D6949"/>
    <w:rsid w:val="002D7935"/>
    <w:rsid w:val="002E488B"/>
    <w:rsid w:val="002F064B"/>
    <w:rsid w:val="002F552F"/>
    <w:rsid w:val="00301AD1"/>
    <w:rsid w:val="00310879"/>
    <w:rsid w:val="00312AF8"/>
    <w:rsid w:val="0031408E"/>
    <w:rsid w:val="003200DC"/>
    <w:rsid w:val="003221ED"/>
    <w:rsid w:val="003233CA"/>
    <w:rsid w:val="00324258"/>
    <w:rsid w:val="00326AD1"/>
    <w:rsid w:val="00327596"/>
    <w:rsid w:val="003337B8"/>
    <w:rsid w:val="00335D51"/>
    <w:rsid w:val="003416D2"/>
    <w:rsid w:val="003514CD"/>
    <w:rsid w:val="00352B81"/>
    <w:rsid w:val="003541FE"/>
    <w:rsid w:val="00370D79"/>
    <w:rsid w:val="003712CA"/>
    <w:rsid w:val="00372E8A"/>
    <w:rsid w:val="003746CB"/>
    <w:rsid w:val="00394757"/>
    <w:rsid w:val="003A0150"/>
    <w:rsid w:val="003A1D27"/>
    <w:rsid w:val="003A3825"/>
    <w:rsid w:val="003A734E"/>
    <w:rsid w:val="003B08F4"/>
    <w:rsid w:val="003B11AC"/>
    <w:rsid w:val="003B5B58"/>
    <w:rsid w:val="003D01FF"/>
    <w:rsid w:val="003D53BA"/>
    <w:rsid w:val="003D60D8"/>
    <w:rsid w:val="003E24DF"/>
    <w:rsid w:val="003F17C3"/>
    <w:rsid w:val="003F1F52"/>
    <w:rsid w:val="003F4672"/>
    <w:rsid w:val="003F506E"/>
    <w:rsid w:val="00411E0F"/>
    <w:rsid w:val="0041417E"/>
    <w:rsid w:val="0041428F"/>
    <w:rsid w:val="004218A8"/>
    <w:rsid w:val="00430A7A"/>
    <w:rsid w:val="00430F57"/>
    <w:rsid w:val="00437490"/>
    <w:rsid w:val="0044172F"/>
    <w:rsid w:val="00442B27"/>
    <w:rsid w:val="0044315E"/>
    <w:rsid w:val="0044478D"/>
    <w:rsid w:val="0045000C"/>
    <w:rsid w:val="0045567C"/>
    <w:rsid w:val="00456C26"/>
    <w:rsid w:val="00466C24"/>
    <w:rsid w:val="00470D3A"/>
    <w:rsid w:val="0047476D"/>
    <w:rsid w:val="004914C4"/>
    <w:rsid w:val="00495A3B"/>
    <w:rsid w:val="004A2B0D"/>
    <w:rsid w:val="004C143E"/>
    <w:rsid w:val="004C2AF1"/>
    <w:rsid w:val="004D074C"/>
    <w:rsid w:val="004D3390"/>
    <w:rsid w:val="004D55E4"/>
    <w:rsid w:val="004D6503"/>
    <w:rsid w:val="004D6D69"/>
    <w:rsid w:val="004E659E"/>
    <w:rsid w:val="004F0E3E"/>
    <w:rsid w:val="004F2336"/>
    <w:rsid w:val="004F2E13"/>
    <w:rsid w:val="004F7DDC"/>
    <w:rsid w:val="005008F2"/>
    <w:rsid w:val="005019AE"/>
    <w:rsid w:val="00502195"/>
    <w:rsid w:val="00502F32"/>
    <w:rsid w:val="00510278"/>
    <w:rsid w:val="005247E7"/>
    <w:rsid w:val="00525F60"/>
    <w:rsid w:val="00526B2F"/>
    <w:rsid w:val="00536546"/>
    <w:rsid w:val="00540BE0"/>
    <w:rsid w:val="00551B6E"/>
    <w:rsid w:val="00557294"/>
    <w:rsid w:val="00572FE2"/>
    <w:rsid w:val="005A1AC4"/>
    <w:rsid w:val="005A7C7B"/>
    <w:rsid w:val="005C0C24"/>
    <w:rsid w:val="005C2210"/>
    <w:rsid w:val="005C67B4"/>
    <w:rsid w:val="005C6A2D"/>
    <w:rsid w:val="005C7B05"/>
    <w:rsid w:val="005D6191"/>
    <w:rsid w:val="005E5AE2"/>
    <w:rsid w:val="005F16C0"/>
    <w:rsid w:val="005F2921"/>
    <w:rsid w:val="005F416C"/>
    <w:rsid w:val="005F5A62"/>
    <w:rsid w:val="005F66D5"/>
    <w:rsid w:val="006039EE"/>
    <w:rsid w:val="00604A11"/>
    <w:rsid w:val="00615018"/>
    <w:rsid w:val="00616DE9"/>
    <w:rsid w:val="00620ED4"/>
    <w:rsid w:val="0062123A"/>
    <w:rsid w:val="006231E2"/>
    <w:rsid w:val="00630B52"/>
    <w:rsid w:val="00635160"/>
    <w:rsid w:val="00636F89"/>
    <w:rsid w:val="00641398"/>
    <w:rsid w:val="00641FA1"/>
    <w:rsid w:val="0064210A"/>
    <w:rsid w:val="00642872"/>
    <w:rsid w:val="00646E75"/>
    <w:rsid w:val="006617B0"/>
    <w:rsid w:val="0066288F"/>
    <w:rsid w:val="00663800"/>
    <w:rsid w:val="006638AB"/>
    <w:rsid w:val="00664BE2"/>
    <w:rsid w:val="0066531D"/>
    <w:rsid w:val="00670A3E"/>
    <w:rsid w:val="00671FFB"/>
    <w:rsid w:val="00677350"/>
    <w:rsid w:val="00682ECA"/>
    <w:rsid w:val="00686866"/>
    <w:rsid w:val="0069004F"/>
    <w:rsid w:val="00691A40"/>
    <w:rsid w:val="006953E3"/>
    <w:rsid w:val="006A5A6B"/>
    <w:rsid w:val="006A7513"/>
    <w:rsid w:val="006B275F"/>
    <w:rsid w:val="006B33E0"/>
    <w:rsid w:val="006C1AD0"/>
    <w:rsid w:val="006C2C4F"/>
    <w:rsid w:val="006D18E4"/>
    <w:rsid w:val="006D1B73"/>
    <w:rsid w:val="006D2F03"/>
    <w:rsid w:val="006D36F6"/>
    <w:rsid w:val="006D41CB"/>
    <w:rsid w:val="006E08C7"/>
    <w:rsid w:val="006E0BD9"/>
    <w:rsid w:val="006E1BE3"/>
    <w:rsid w:val="006E535E"/>
    <w:rsid w:val="006E58F9"/>
    <w:rsid w:val="006E6240"/>
    <w:rsid w:val="006E6F09"/>
    <w:rsid w:val="006F6F10"/>
    <w:rsid w:val="00702050"/>
    <w:rsid w:val="00707CED"/>
    <w:rsid w:val="007253EA"/>
    <w:rsid w:val="00726B61"/>
    <w:rsid w:val="00727B8F"/>
    <w:rsid w:val="00730C1B"/>
    <w:rsid w:val="007707B5"/>
    <w:rsid w:val="00771F82"/>
    <w:rsid w:val="00773A09"/>
    <w:rsid w:val="00774A77"/>
    <w:rsid w:val="00776B10"/>
    <w:rsid w:val="00783E79"/>
    <w:rsid w:val="00794B28"/>
    <w:rsid w:val="007A2D91"/>
    <w:rsid w:val="007A4E76"/>
    <w:rsid w:val="007A6718"/>
    <w:rsid w:val="007A68AD"/>
    <w:rsid w:val="007A7C87"/>
    <w:rsid w:val="007A7EA3"/>
    <w:rsid w:val="007B5AE8"/>
    <w:rsid w:val="007E5AB2"/>
    <w:rsid w:val="007F5192"/>
    <w:rsid w:val="008045C0"/>
    <w:rsid w:val="00812148"/>
    <w:rsid w:val="0083034F"/>
    <w:rsid w:val="00831721"/>
    <w:rsid w:val="008331D5"/>
    <w:rsid w:val="00840B32"/>
    <w:rsid w:val="00841E62"/>
    <w:rsid w:val="008432DC"/>
    <w:rsid w:val="00845CDB"/>
    <w:rsid w:val="00851F2C"/>
    <w:rsid w:val="00853B16"/>
    <w:rsid w:val="0085780D"/>
    <w:rsid w:val="00860F43"/>
    <w:rsid w:val="00862A06"/>
    <w:rsid w:val="00863EDB"/>
    <w:rsid w:val="00864624"/>
    <w:rsid w:val="008653F7"/>
    <w:rsid w:val="00871C6B"/>
    <w:rsid w:val="0087295D"/>
    <w:rsid w:val="00872DE5"/>
    <w:rsid w:val="00872E13"/>
    <w:rsid w:val="00874930"/>
    <w:rsid w:val="00881906"/>
    <w:rsid w:val="00882140"/>
    <w:rsid w:val="0089182F"/>
    <w:rsid w:val="00893D9E"/>
    <w:rsid w:val="00894AAC"/>
    <w:rsid w:val="0089508A"/>
    <w:rsid w:val="00896A4F"/>
    <w:rsid w:val="008A0592"/>
    <w:rsid w:val="008A2142"/>
    <w:rsid w:val="008B3FCC"/>
    <w:rsid w:val="008B49C2"/>
    <w:rsid w:val="008B591E"/>
    <w:rsid w:val="008C2676"/>
    <w:rsid w:val="008C2D68"/>
    <w:rsid w:val="008C671B"/>
    <w:rsid w:val="008D2E27"/>
    <w:rsid w:val="008D73D1"/>
    <w:rsid w:val="008D77A5"/>
    <w:rsid w:val="008E1F64"/>
    <w:rsid w:val="008E335A"/>
    <w:rsid w:val="008F1B3D"/>
    <w:rsid w:val="008F4381"/>
    <w:rsid w:val="008F6E4B"/>
    <w:rsid w:val="00901709"/>
    <w:rsid w:val="00902449"/>
    <w:rsid w:val="009148E9"/>
    <w:rsid w:val="00916CE5"/>
    <w:rsid w:val="00920C45"/>
    <w:rsid w:val="00926CC0"/>
    <w:rsid w:val="00930335"/>
    <w:rsid w:val="009346FB"/>
    <w:rsid w:val="0093570B"/>
    <w:rsid w:val="00950CCB"/>
    <w:rsid w:val="00950F94"/>
    <w:rsid w:val="0095582D"/>
    <w:rsid w:val="00955D1E"/>
    <w:rsid w:val="0096181D"/>
    <w:rsid w:val="0096280B"/>
    <w:rsid w:val="00963465"/>
    <w:rsid w:val="009645DC"/>
    <w:rsid w:val="00980A1D"/>
    <w:rsid w:val="00987FD6"/>
    <w:rsid w:val="00992FCE"/>
    <w:rsid w:val="00995FC8"/>
    <w:rsid w:val="00997E7F"/>
    <w:rsid w:val="009A0387"/>
    <w:rsid w:val="009B6811"/>
    <w:rsid w:val="009D069A"/>
    <w:rsid w:val="009D3E31"/>
    <w:rsid w:val="009D6906"/>
    <w:rsid w:val="009E12F9"/>
    <w:rsid w:val="009E6229"/>
    <w:rsid w:val="009F13C4"/>
    <w:rsid w:val="009F2AE9"/>
    <w:rsid w:val="009F3B06"/>
    <w:rsid w:val="00A07582"/>
    <w:rsid w:val="00A147C8"/>
    <w:rsid w:val="00A21ED8"/>
    <w:rsid w:val="00A24A1E"/>
    <w:rsid w:val="00A25C4B"/>
    <w:rsid w:val="00A264D4"/>
    <w:rsid w:val="00A26FE7"/>
    <w:rsid w:val="00A275EA"/>
    <w:rsid w:val="00A35200"/>
    <w:rsid w:val="00A37341"/>
    <w:rsid w:val="00A4026D"/>
    <w:rsid w:val="00A44AF7"/>
    <w:rsid w:val="00A45BBE"/>
    <w:rsid w:val="00A47328"/>
    <w:rsid w:val="00A4755F"/>
    <w:rsid w:val="00A52EDF"/>
    <w:rsid w:val="00A56D3F"/>
    <w:rsid w:val="00A57165"/>
    <w:rsid w:val="00A57839"/>
    <w:rsid w:val="00A647CB"/>
    <w:rsid w:val="00A66B18"/>
    <w:rsid w:val="00A6783B"/>
    <w:rsid w:val="00A8501E"/>
    <w:rsid w:val="00A94BFE"/>
    <w:rsid w:val="00A957B3"/>
    <w:rsid w:val="00A95A1E"/>
    <w:rsid w:val="00A96CF8"/>
    <w:rsid w:val="00AA089B"/>
    <w:rsid w:val="00AA28DE"/>
    <w:rsid w:val="00AA46E8"/>
    <w:rsid w:val="00AA5F7C"/>
    <w:rsid w:val="00AB25BC"/>
    <w:rsid w:val="00AB25E3"/>
    <w:rsid w:val="00AC077D"/>
    <w:rsid w:val="00AC5C5B"/>
    <w:rsid w:val="00AD7C14"/>
    <w:rsid w:val="00AE0021"/>
    <w:rsid w:val="00AE1388"/>
    <w:rsid w:val="00AE1E04"/>
    <w:rsid w:val="00AE73B9"/>
    <w:rsid w:val="00AF01CC"/>
    <w:rsid w:val="00AF3982"/>
    <w:rsid w:val="00AF6DB2"/>
    <w:rsid w:val="00AF75A3"/>
    <w:rsid w:val="00B00700"/>
    <w:rsid w:val="00B02CBB"/>
    <w:rsid w:val="00B05FB1"/>
    <w:rsid w:val="00B117A4"/>
    <w:rsid w:val="00B14596"/>
    <w:rsid w:val="00B14F9E"/>
    <w:rsid w:val="00B209A9"/>
    <w:rsid w:val="00B37AC7"/>
    <w:rsid w:val="00B41FEE"/>
    <w:rsid w:val="00B50294"/>
    <w:rsid w:val="00B51AA3"/>
    <w:rsid w:val="00B55388"/>
    <w:rsid w:val="00B55ACE"/>
    <w:rsid w:val="00B57D6E"/>
    <w:rsid w:val="00B6403E"/>
    <w:rsid w:val="00B86BBC"/>
    <w:rsid w:val="00B93312"/>
    <w:rsid w:val="00B93B85"/>
    <w:rsid w:val="00B97A71"/>
    <w:rsid w:val="00BA0E4B"/>
    <w:rsid w:val="00BA2803"/>
    <w:rsid w:val="00BB09E8"/>
    <w:rsid w:val="00BB6636"/>
    <w:rsid w:val="00BC178D"/>
    <w:rsid w:val="00BC76CA"/>
    <w:rsid w:val="00BD17C3"/>
    <w:rsid w:val="00BD1A7B"/>
    <w:rsid w:val="00BD2D3D"/>
    <w:rsid w:val="00BD39D8"/>
    <w:rsid w:val="00BD4C07"/>
    <w:rsid w:val="00BD4F6A"/>
    <w:rsid w:val="00BD75DD"/>
    <w:rsid w:val="00BD7F78"/>
    <w:rsid w:val="00BE0094"/>
    <w:rsid w:val="00BE2DD4"/>
    <w:rsid w:val="00BE6EE8"/>
    <w:rsid w:val="00BF1AB8"/>
    <w:rsid w:val="00BF6CC7"/>
    <w:rsid w:val="00C02875"/>
    <w:rsid w:val="00C03F18"/>
    <w:rsid w:val="00C07EB4"/>
    <w:rsid w:val="00C23CC0"/>
    <w:rsid w:val="00C31FF3"/>
    <w:rsid w:val="00C33365"/>
    <w:rsid w:val="00C33C95"/>
    <w:rsid w:val="00C368D8"/>
    <w:rsid w:val="00C41753"/>
    <w:rsid w:val="00C42D71"/>
    <w:rsid w:val="00C44CF1"/>
    <w:rsid w:val="00C46743"/>
    <w:rsid w:val="00C50BCE"/>
    <w:rsid w:val="00C569D0"/>
    <w:rsid w:val="00C56E90"/>
    <w:rsid w:val="00C573E8"/>
    <w:rsid w:val="00C63012"/>
    <w:rsid w:val="00C701F7"/>
    <w:rsid w:val="00C70786"/>
    <w:rsid w:val="00C74198"/>
    <w:rsid w:val="00C83E86"/>
    <w:rsid w:val="00C846CA"/>
    <w:rsid w:val="00C854FE"/>
    <w:rsid w:val="00C8566B"/>
    <w:rsid w:val="00C9124F"/>
    <w:rsid w:val="00C91E70"/>
    <w:rsid w:val="00CA0559"/>
    <w:rsid w:val="00CA387F"/>
    <w:rsid w:val="00CA3DD0"/>
    <w:rsid w:val="00CA412D"/>
    <w:rsid w:val="00CA486A"/>
    <w:rsid w:val="00CB18ED"/>
    <w:rsid w:val="00CB42A3"/>
    <w:rsid w:val="00CB431B"/>
    <w:rsid w:val="00CC4C6B"/>
    <w:rsid w:val="00CC57DD"/>
    <w:rsid w:val="00CD56DF"/>
    <w:rsid w:val="00CE612E"/>
    <w:rsid w:val="00CF18AE"/>
    <w:rsid w:val="00CF3640"/>
    <w:rsid w:val="00D05629"/>
    <w:rsid w:val="00D10310"/>
    <w:rsid w:val="00D10958"/>
    <w:rsid w:val="00D13D45"/>
    <w:rsid w:val="00D15CC1"/>
    <w:rsid w:val="00D20179"/>
    <w:rsid w:val="00D204BC"/>
    <w:rsid w:val="00D2101D"/>
    <w:rsid w:val="00D2382E"/>
    <w:rsid w:val="00D351E3"/>
    <w:rsid w:val="00D4457D"/>
    <w:rsid w:val="00D47C09"/>
    <w:rsid w:val="00D5323D"/>
    <w:rsid w:val="00D55586"/>
    <w:rsid w:val="00D57640"/>
    <w:rsid w:val="00D66593"/>
    <w:rsid w:val="00D70B23"/>
    <w:rsid w:val="00D74D2F"/>
    <w:rsid w:val="00D84F68"/>
    <w:rsid w:val="00DB1702"/>
    <w:rsid w:val="00DB3DE9"/>
    <w:rsid w:val="00DB537E"/>
    <w:rsid w:val="00DB6F3D"/>
    <w:rsid w:val="00DB787A"/>
    <w:rsid w:val="00DB7E6A"/>
    <w:rsid w:val="00DC18B5"/>
    <w:rsid w:val="00DC4020"/>
    <w:rsid w:val="00DC4F9E"/>
    <w:rsid w:val="00DC78A7"/>
    <w:rsid w:val="00DD1832"/>
    <w:rsid w:val="00DE6DA2"/>
    <w:rsid w:val="00DE6F9B"/>
    <w:rsid w:val="00DE7C0E"/>
    <w:rsid w:val="00DF2D30"/>
    <w:rsid w:val="00DF568A"/>
    <w:rsid w:val="00DF7B6B"/>
    <w:rsid w:val="00E05CEC"/>
    <w:rsid w:val="00E0776F"/>
    <w:rsid w:val="00E15101"/>
    <w:rsid w:val="00E2247C"/>
    <w:rsid w:val="00E249C1"/>
    <w:rsid w:val="00E4786A"/>
    <w:rsid w:val="00E50A6F"/>
    <w:rsid w:val="00E55D74"/>
    <w:rsid w:val="00E60736"/>
    <w:rsid w:val="00E62071"/>
    <w:rsid w:val="00E62B91"/>
    <w:rsid w:val="00E6457E"/>
    <w:rsid w:val="00E6540C"/>
    <w:rsid w:val="00E737AE"/>
    <w:rsid w:val="00E75D7C"/>
    <w:rsid w:val="00E81565"/>
    <w:rsid w:val="00E81E2A"/>
    <w:rsid w:val="00E841ED"/>
    <w:rsid w:val="00E9358F"/>
    <w:rsid w:val="00E93926"/>
    <w:rsid w:val="00E93B6A"/>
    <w:rsid w:val="00E95738"/>
    <w:rsid w:val="00E96B8D"/>
    <w:rsid w:val="00E971E9"/>
    <w:rsid w:val="00EA16C7"/>
    <w:rsid w:val="00EA37B0"/>
    <w:rsid w:val="00EA599F"/>
    <w:rsid w:val="00EA70C9"/>
    <w:rsid w:val="00EB4EF4"/>
    <w:rsid w:val="00EB6756"/>
    <w:rsid w:val="00EB772F"/>
    <w:rsid w:val="00EC563A"/>
    <w:rsid w:val="00ED053B"/>
    <w:rsid w:val="00ED48D5"/>
    <w:rsid w:val="00EE0952"/>
    <w:rsid w:val="00EF007B"/>
    <w:rsid w:val="00EF0D73"/>
    <w:rsid w:val="00EF3B8B"/>
    <w:rsid w:val="00EF64EA"/>
    <w:rsid w:val="00EF6E50"/>
    <w:rsid w:val="00F000AF"/>
    <w:rsid w:val="00F0214D"/>
    <w:rsid w:val="00F026FD"/>
    <w:rsid w:val="00F04797"/>
    <w:rsid w:val="00F05E00"/>
    <w:rsid w:val="00F106E1"/>
    <w:rsid w:val="00F1160D"/>
    <w:rsid w:val="00F15C82"/>
    <w:rsid w:val="00F17481"/>
    <w:rsid w:val="00F2704E"/>
    <w:rsid w:val="00F27C78"/>
    <w:rsid w:val="00F3169E"/>
    <w:rsid w:val="00F33CC5"/>
    <w:rsid w:val="00F505A4"/>
    <w:rsid w:val="00F52BD3"/>
    <w:rsid w:val="00F53EF6"/>
    <w:rsid w:val="00F54189"/>
    <w:rsid w:val="00F6274E"/>
    <w:rsid w:val="00F65837"/>
    <w:rsid w:val="00F861FC"/>
    <w:rsid w:val="00F86FB0"/>
    <w:rsid w:val="00F90257"/>
    <w:rsid w:val="00F90CE5"/>
    <w:rsid w:val="00F940F3"/>
    <w:rsid w:val="00F95757"/>
    <w:rsid w:val="00F978B7"/>
    <w:rsid w:val="00FA0E74"/>
    <w:rsid w:val="00FA14BA"/>
    <w:rsid w:val="00FA5642"/>
    <w:rsid w:val="00FB6A77"/>
    <w:rsid w:val="00FC3ECC"/>
    <w:rsid w:val="00FD1872"/>
    <w:rsid w:val="00FD2271"/>
    <w:rsid w:val="00FE05B8"/>
    <w:rsid w:val="00FE0F43"/>
    <w:rsid w:val="00FE230D"/>
    <w:rsid w:val="00FE49C4"/>
    <w:rsid w:val="00FE4AFA"/>
    <w:rsid w:val="00FF1112"/>
    <w:rsid w:val="00FF513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3AA8E967-B20E-48EB-ADF1-072C4B15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Zkladntext2">
    <w:name w:val="Body Text 2"/>
    <w:basedOn w:val="Normln"/>
    <w:link w:val="Zkladntext2Char"/>
    <w:uiPriority w:val="99"/>
    <w:semiHidden/>
    <w:unhideWhenUsed/>
    <w:rsid w:val="006039EE"/>
    <w:pPr>
      <w:spacing w:after="120" w:line="480" w:lineRule="auto"/>
    </w:pPr>
  </w:style>
  <w:style w:type="character" w:customStyle="1" w:styleId="Zkladntext2Char">
    <w:name w:val="Základní text 2 Char"/>
    <w:basedOn w:val="Standardnpsmoodstavce"/>
    <w:link w:val="Zkladntext2"/>
    <w:uiPriority w:val="99"/>
    <w:semiHidden/>
    <w:rsid w:val="006039EE"/>
    <w:rPr>
      <w:rFonts w:ascii="Century Gothic" w:eastAsiaTheme="minorHAnsi" w:hAnsi="Century Gothic"/>
      <w:color w:val="000000" w:themeColor="text1"/>
      <w:kern w:val="20"/>
      <w:sz w:val="20"/>
      <w:szCs w:val="20"/>
    </w:rPr>
  </w:style>
  <w:style w:type="paragraph" w:styleId="Seznam">
    <w:name w:val="List"/>
    <w:basedOn w:val="Normln"/>
    <w:rsid w:val="006039EE"/>
    <w:pPr>
      <w:tabs>
        <w:tab w:val="clear" w:pos="1134"/>
        <w:tab w:val="clear" w:pos="2268"/>
        <w:tab w:val="clear" w:pos="3402"/>
        <w:tab w:val="clear" w:pos="4536"/>
        <w:tab w:val="clear" w:pos="5670"/>
        <w:tab w:val="clear" w:pos="6804"/>
        <w:tab w:val="clear" w:pos="7938"/>
        <w:tab w:val="clear" w:pos="9072"/>
        <w:tab w:val="clear" w:pos="9639"/>
      </w:tabs>
      <w:spacing w:before="120" w:line="240" w:lineRule="auto"/>
      <w:ind w:left="340" w:hanging="340"/>
    </w:pPr>
    <w:rPr>
      <w:rFonts w:ascii="CG Times" w:eastAsia="Times New Roman" w:hAnsi="CG Times" w:cs="Times New Roman"/>
      <w:color w:val="auto"/>
      <w:kern w:val="0"/>
      <w:sz w:val="24"/>
      <w:lang w:eastAsia="cs-CZ"/>
    </w:rPr>
  </w:style>
  <w:style w:type="table" w:styleId="Mkatabulky">
    <w:name w:val="Table Grid"/>
    <w:basedOn w:val="Normlntabulka"/>
    <w:rsid w:val="006039EE"/>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normln">
    <w:name w:val="Odstavec normální"/>
    <w:basedOn w:val="Normln"/>
    <w:rsid w:val="006039EE"/>
    <w:pPr>
      <w:tabs>
        <w:tab w:val="clear" w:pos="1134"/>
        <w:tab w:val="clear" w:pos="2268"/>
        <w:tab w:val="clear" w:pos="3402"/>
        <w:tab w:val="clear" w:pos="4536"/>
        <w:tab w:val="clear" w:pos="5670"/>
        <w:tab w:val="clear" w:pos="6804"/>
        <w:tab w:val="clear" w:pos="7938"/>
        <w:tab w:val="clear" w:pos="9072"/>
        <w:tab w:val="clear" w:pos="9639"/>
      </w:tabs>
      <w:suppressAutoHyphens/>
      <w:spacing w:before="60" w:line="240" w:lineRule="auto"/>
    </w:pPr>
    <w:rPr>
      <w:rFonts w:ascii="Arial" w:eastAsia="Times New Roman" w:hAnsi="Arial" w:cs="Times New Roman"/>
      <w:color w:val="auto"/>
      <w:kern w:val="0"/>
      <w:sz w:val="22"/>
      <w:lang w:eastAsia="ar-SA"/>
    </w:rPr>
  </w:style>
  <w:style w:type="paragraph" w:styleId="Textbubliny">
    <w:name w:val="Balloon Text"/>
    <w:basedOn w:val="Normln"/>
    <w:link w:val="TextbublinyChar"/>
    <w:uiPriority w:val="99"/>
    <w:semiHidden/>
    <w:unhideWhenUsed/>
    <w:rsid w:val="004D074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074C"/>
    <w:rPr>
      <w:rFonts w:ascii="Segoe UI" w:eastAsiaTheme="minorHAnsi" w:hAnsi="Segoe UI" w:cs="Segoe UI"/>
      <w:color w:val="000000" w:themeColor="text1"/>
      <w:kern w:val="20"/>
      <w:sz w:val="18"/>
      <w:szCs w:val="18"/>
    </w:rPr>
  </w:style>
  <w:style w:type="paragraph" w:styleId="Revize">
    <w:name w:val="Revision"/>
    <w:hidden/>
    <w:uiPriority w:val="99"/>
    <w:semiHidden/>
    <w:rsid w:val="00F940F3"/>
    <w:rPr>
      <w:rFonts w:ascii="Century Gothic" w:eastAsiaTheme="minorHAnsi" w:hAnsi="Century Gothic"/>
      <w:color w:val="000000" w:themeColor="text1"/>
      <w:kern w:val="20"/>
      <w:sz w:val="20"/>
      <w:szCs w:val="20"/>
    </w:rPr>
  </w:style>
  <w:style w:type="character" w:styleId="Odkaznakoment">
    <w:name w:val="annotation reference"/>
    <w:basedOn w:val="Standardnpsmoodstavce"/>
    <w:semiHidden/>
    <w:unhideWhenUsed/>
    <w:rsid w:val="00F940F3"/>
    <w:rPr>
      <w:sz w:val="16"/>
      <w:szCs w:val="16"/>
    </w:rPr>
  </w:style>
  <w:style w:type="paragraph" w:styleId="Textkomente">
    <w:name w:val="annotation text"/>
    <w:basedOn w:val="Normln"/>
    <w:link w:val="TextkomenteChar"/>
    <w:unhideWhenUsed/>
    <w:rsid w:val="00F940F3"/>
    <w:pPr>
      <w:spacing w:line="240" w:lineRule="auto"/>
    </w:pPr>
  </w:style>
  <w:style w:type="character" w:customStyle="1" w:styleId="TextkomenteChar">
    <w:name w:val="Text komentáře Char"/>
    <w:basedOn w:val="Standardnpsmoodstavce"/>
    <w:link w:val="Textkomente"/>
    <w:uiPriority w:val="99"/>
    <w:rsid w:val="00F940F3"/>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F940F3"/>
    <w:rPr>
      <w:b/>
      <w:bCs/>
    </w:rPr>
  </w:style>
  <w:style w:type="character" w:customStyle="1" w:styleId="PedmtkomenteChar">
    <w:name w:val="Předmět komentáře Char"/>
    <w:basedOn w:val="TextkomenteChar"/>
    <w:link w:val="Pedmtkomente"/>
    <w:uiPriority w:val="99"/>
    <w:semiHidden/>
    <w:rsid w:val="00F940F3"/>
    <w:rPr>
      <w:rFonts w:ascii="Century Gothic" w:eastAsiaTheme="minorHAnsi" w:hAnsi="Century Gothic"/>
      <w:b/>
      <w:bCs/>
      <w:color w:val="000000" w:themeColor="text1"/>
      <w:kern w:val="20"/>
      <w:sz w:val="20"/>
      <w:szCs w:val="20"/>
    </w:rPr>
  </w:style>
  <w:style w:type="character" w:customStyle="1" w:styleId="Nevyeenzmnka2">
    <w:name w:val="Nevyřešená zmínka2"/>
    <w:basedOn w:val="Standardnpsmoodstavce"/>
    <w:uiPriority w:val="99"/>
    <w:semiHidden/>
    <w:unhideWhenUsed/>
    <w:rsid w:val="001A0265"/>
    <w:rPr>
      <w:color w:val="605E5C"/>
      <w:shd w:val="clear" w:color="auto" w:fill="E1DFDD"/>
    </w:rPr>
  </w:style>
  <w:style w:type="character" w:styleId="Nevyeenzmnka">
    <w:name w:val="Unresolved Mention"/>
    <w:basedOn w:val="Standardnpsmoodstavce"/>
    <w:uiPriority w:val="99"/>
    <w:semiHidden/>
    <w:unhideWhenUsed/>
    <w:rsid w:val="00A2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028">
      <w:bodyDiv w:val="1"/>
      <w:marLeft w:val="0"/>
      <w:marRight w:val="0"/>
      <w:marTop w:val="0"/>
      <w:marBottom w:val="0"/>
      <w:divBdr>
        <w:top w:val="none" w:sz="0" w:space="0" w:color="auto"/>
        <w:left w:val="none" w:sz="0" w:space="0" w:color="auto"/>
        <w:bottom w:val="none" w:sz="0" w:space="0" w:color="auto"/>
        <w:right w:val="none" w:sz="0" w:space="0" w:color="auto"/>
      </w:divBdr>
    </w:div>
    <w:div w:id="119568107">
      <w:bodyDiv w:val="1"/>
      <w:marLeft w:val="0"/>
      <w:marRight w:val="0"/>
      <w:marTop w:val="0"/>
      <w:marBottom w:val="0"/>
      <w:divBdr>
        <w:top w:val="none" w:sz="0" w:space="0" w:color="auto"/>
        <w:left w:val="none" w:sz="0" w:space="0" w:color="auto"/>
        <w:bottom w:val="none" w:sz="0" w:space="0" w:color="auto"/>
        <w:right w:val="none" w:sz="0" w:space="0" w:color="auto"/>
      </w:divBdr>
    </w:div>
    <w:div w:id="329061223">
      <w:bodyDiv w:val="1"/>
      <w:marLeft w:val="0"/>
      <w:marRight w:val="0"/>
      <w:marTop w:val="0"/>
      <w:marBottom w:val="0"/>
      <w:divBdr>
        <w:top w:val="none" w:sz="0" w:space="0" w:color="auto"/>
        <w:left w:val="none" w:sz="0" w:space="0" w:color="auto"/>
        <w:bottom w:val="none" w:sz="0" w:space="0" w:color="auto"/>
        <w:right w:val="none" w:sz="0" w:space="0" w:color="auto"/>
      </w:divBdr>
    </w:div>
    <w:div w:id="375740213">
      <w:bodyDiv w:val="1"/>
      <w:marLeft w:val="0"/>
      <w:marRight w:val="0"/>
      <w:marTop w:val="0"/>
      <w:marBottom w:val="0"/>
      <w:divBdr>
        <w:top w:val="none" w:sz="0" w:space="0" w:color="auto"/>
        <w:left w:val="none" w:sz="0" w:space="0" w:color="auto"/>
        <w:bottom w:val="none" w:sz="0" w:space="0" w:color="auto"/>
        <w:right w:val="none" w:sz="0" w:space="0" w:color="auto"/>
      </w:divBdr>
    </w:div>
    <w:div w:id="755597066">
      <w:bodyDiv w:val="1"/>
      <w:marLeft w:val="0"/>
      <w:marRight w:val="0"/>
      <w:marTop w:val="0"/>
      <w:marBottom w:val="0"/>
      <w:divBdr>
        <w:top w:val="none" w:sz="0" w:space="0" w:color="auto"/>
        <w:left w:val="none" w:sz="0" w:space="0" w:color="auto"/>
        <w:bottom w:val="none" w:sz="0" w:space="0" w:color="auto"/>
        <w:right w:val="none" w:sz="0" w:space="0" w:color="auto"/>
      </w:divBdr>
    </w:div>
    <w:div w:id="773356029">
      <w:bodyDiv w:val="1"/>
      <w:marLeft w:val="0"/>
      <w:marRight w:val="0"/>
      <w:marTop w:val="0"/>
      <w:marBottom w:val="0"/>
      <w:divBdr>
        <w:top w:val="none" w:sz="0" w:space="0" w:color="auto"/>
        <w:left w:val="none" w:sz="0" w:space="0" w:color="auto"/>
        <w:bottom w:val="none" w:sz="0" w:space="0" w:color="auto"/>
        <w:right w:val="none" w:sz="0" w:space="0" w:color="auto"/>
      </w:divBdr>
    </w:div>
    <w:div w:id="901985913">
      <w:bodyDiv w:val="1"/>
      <w:marLeft w:val="0"/>
      <w:marRight w:val="0"/>
      <w:marTop w:val="0"/>
      <w:marBottom w:val="0"/>
      <w:divBdr>
        <w:top w:val="none" w:sz="0" w:space="0" w:color="auto"/>
        <w:left w:val="none" w:sz="0" w:space="0" w:color="auto"/>
        <w:bottom w:val="none" w:sz="0" w:space="0" w:color="auto"/>
        <w:right w:val="none" w:sz="0" w:space="0" w:color="auto"/>
      </w:divBdr>
    </w:div>
    <w:div w:id="1559441011">
      <w:bodyDiv w:val="1"/>
      <w:marLeft w:val="0"/>
      <w:marRight w:val="0"/>
      <w:marTop w:val="0"/>
      <w:marBottom w:val="0"/>
      <w:divBdr>
        <w:top w:val="none" w:sz="0" w:space="0" w:color="auto"/>
        <w:left w:val="none" w:sz="0" w:space="0" w:color="auto"/>
        <w:bottom w:val="none" w:sz="0" w:space="0" w:color="auto"/>
        <w:right w:val="none" w:sz="0" w:space="0" w:color="auto"/>
      </w:divBdr>
    </w:div>
    <w:div w:id="1684815699">
      <w:bodyDiv w:val="1"/>
      <w:marLeft w:val="0"/>
      <w:marRight w:val="0"/>
      <w:marTop w:val="0"/>
      <w:marBottom w:val="0"/>
      <w:divBdr>
        <w:top w:val="none" w:sz="0" w:space="0" w:color="auto"/>
        <w:left w:val="none" w:sz="0" w:space="0" w:color="auto"/>
        <w:bottom w:val="none" w:sz="0" w:space="0" w:color="auto"/>
        <w:right w:val="none" w:sz="0" w:space="0" w:color="auto"/>
      </w:divBdr>
    </w:div>
    <w:div w:id="21260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2E6A0202-E59E-4BF1-B7F8-0C0D94D3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93</TotalTime>
  <Pages>7</Pages>
  <Words>2391</Words>
  <Characters>14113</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Štěpánka</dc:creator>
  <cp:keywords/>
  <dc:description/>
  <cp:lastModifiedBy>Petra Dlabajová</cp:lastModifiedBy>
  <cp:revision>19</cp:revision>
  <dcterms:created xsi:type="dcterms:W3CDTF">2026-03-16T12:24:00Z</dcterms:created>
  <dcterms:modified xsi:type="dcterms:W3CDTF">2026-04-02T10:42:00Z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