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BDFA" w14:textId="77777777" w:rsidR="009F3E4F" w:rsidRDefault="00000000">
      <w:pPr>
        <w:pStyle w:val="Podtitul1"/>
        <w:spacing w:after="120"/>
        <w:rPr>
          <w:rFonts w:ascii="Tahoma" w:hAnsi="Tahoma" w:cs="Tahoma"/>
          <w:b w:val="0"/>
          <w:bCs/>
          <w:sz w:val="24"/>
          <w:szCs w:val="24"/>
        </w:rPr>
      </w:pPr>
      <w:r>
        <w:rPr>
          <w:rFonts w:ascii="Tahoma" w:hAnsi="Tahoma" w:cs="Tahoma"/>
          <w:sz w:val="24"/>
          <w:szCs w:val="24"/>
        </w:rPr>
        <w:t>DODATEK Č. 3 SMLOUVY</w:t>
      </w:r>
      <w:r>
        <w:rPr>
          <w:rFonts w:ascii="Tahoma" w:hAnsi="Tahoma" w:cs="Tahoma"/>
          <w:sz w:val="24"/>
          <w:szCs w:val="24"/>
        </w:rPr>
        <w:br/>
      </w:r>
      <w:r>
        <w:rPr>
          <w:rFonts w:ascii="Tahoma" w:hAnsi="Tahoma" w:cs="Tahoma"/>
          <w:b w:val="0"/>
          <w:bCs/>
          <w:sz w:val="24"/>
          <w:szCs w:val="24"/>
        </w:rPr>
        <w:t>na zhotovení projektové dokumentace, výkon inženýrské činnosti, autorského dozoru a koordinátora BOZP v přípravě stavby</w:t>
      </w:r>
    </w:p>
    <w:p w14:paraId="52E8E906" w14:textId="77777777" w:rsidR="009F3E4F" w:rsidRDefault="00000000">
      <w:pPr>
        <w:pStyle w:val="slolnkuSmlouvy"/>
        <w:spacing w:before="360"/>
        <w:rPr>
          <w:rFonts w:ascii="Tahoma" w:hAnsi="Tahoma" w:cs="Tahoma"/>
          <w:sz w:val="22"/>
          <w:szCs w:val="22"/>
        </w:rPr>
      </w:pPr>
      <w:r>
        <w:rPr>
          <w:rFonts w:ascii="Tahoma" w:hAnsi="Tahoma" w:cs="Tahoma"/>
          <w:sz w:val="22"/>
          <w:szCs w:val="22"/>
        </w:rPr>
        <w:t>I.</w:t>
      </w:r>
      <w:r>
        <w:rPr>
          <w:rFonts w:ascii="Tahoma" w:hAnsi="Tahoma" w:cs="Tahoma"/>
          <w:sz w:val="22"/>
          <w:szCs w:val="22"/>
        </w:rPr>
        <w:br/>
        <w:t>Smluvní strany</w:t>
      </w:r>
    </w:p>
    <w:p w14:paraId="4C4076C7" w14:textId="77777777" w:rsidR="009F3E4F" w:rsidRDefault="00000000">
      <w:pPr>
        <w:widowControl w:val="0"/>
        <w:numPr>
          <w:ilvl w:val="0"/>
          <w:numId w:val="1"/>
        </w:numPr>
        <w:tabs>
          <w:tab w:val="clear" w:pos="720"/>
        </w:tabs>
        <w:spacing w:before="240"/>
        <w:ind w:left="426" w:hanging="426"/>
        <w:jc w:val="both"/>
        <w:rPr>
          <w:rFonts w:ascii="Tahoma" w:hAnsi="Tahoma" w:cs="Tahoma"/>
          <w:b/>
          <w:sz w:val="22"/>
          <w:szCs w:val="22"/>
        </w:rPr>
      </w:pPr>
      <w:r>
        <w:rPr>
          <w:rFonts w:ascii="Tahoma" w:hAnsi="Tahoma" w:cs="Tahoma"/>
          <w:b/>
          <w:sz w:val="22"/>
          <w:szCs w:val="22"/>
        </w:rPr>
        <w:t>Statutární město Ostrava</w:t>
      </w:r>
    </w:p>
    <w:p w14:paraId="601983D6" w14:textId="77777777" w:rsidR="009F3E4F" w:rsidRDefault="00000000">
      <w:pPr>
        <w:widowControl w:val="0"/>
        <w:tabs>
          <w:tab w:val="left" w:pos="3334"/>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t>Prokešovo nám. 1803/8, 729 30 Ostrava</w:t>
      </w:r>
      <w:r>
        <w:rPr>
          <w:rFonts w:ascii="Tahoma" w:hAnsi="Tahoma" w:cs="Tahoma"/>
          <w:sz w:val="22"/>
          <w:szCs w:val="22"/>
        </w:rPr>
        <w:tab/>
      </w:r>
    </w:p>
    <w:p w14:paraId="4DE396E3" w14:textId="77777777" w:rsidR="009F3E4F" w:rsidRDefault="009F3E4F">
      <w:pPr>
        <w:widowControl w:val="0"/>
        <w:tabs>
          <w:tab w:val="left" w:pos="3334"/>
        </w:tabs>
        <w:ind w:left="357"/>
        <w:jc w:val="both"/>
        <w:rPr>
          <w:rFonts w:ascii="Tahoma" w:hAnsi="Tahoma" w:cs="Tahoma"/>
          <w:sz w:val="22"/>
          <w:szCs w:val="22"/>
        </w:rPr>
      </w:pPr>
    </w:p>
    <w:p w14:paraId="2F205CC1" w14:textId="77777777" w:rsidR="009F3E4F" w:rsidRDefault="00000000">
      <w:pPr>
        <w:widowControl w:val="0"/>
        <w:tabs>
          <w:tab w:val="left" w:pos="3334"/>
        </w:tabs>
        <w:ind w:left="357"/>
        <w:jc w:val="both"/>
        <w:rPr>
          <w:rFonts w:ascii="Tahoma" w:hAnsi="Tahoma" w:cs="Tahoma"/>
          <w:sz w:val="22"/>
          <w:szCs w:val="22"/>
        </w:rPr>
      </w:pPr>
      <w:r>
        <w:rPr>
          <w:rFonts w:ascii="Tahoma" w:hAnsi="Tahoma" w:cs="Tahoma"/>
          <w:sz w:val="22"/>
          <w:szCs w:val="22"/>
        </w:rPr>
        <w:t>Příjemce:</w:t>
      </w:r>
      <w:r>
        <w:rPr>
          <w:rFonts w:ascii="Tahoma" w:hAnsi="Tahoma" w:cs="Tahoma"/>
          <w:sz w:val="22"/>
          <w:szCs w:val="22"/>
        </w:rPr>
        <w:tab/>
        <w:t>Statutární město Ostrava městský obvod Vítkovice</w:t>
      </w:r>
    </w:p>
    <w:p w14:paraId="07932D3C" w14:textId="77777777" w:rsidR="009F3E4F" w:rsidRDefault="00000000">
      <w:pPr>
        <w:widowControl w:val="0"/>
        <w:tabs>
          <w:tab w:val="left" w:pos="3334"/>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t>Mírové náměstí 1, 703 79 Ostrava - Vítkovice</w:t>
      </w:r>
    </w:p>
    <w:p w14:paraId="343B1776" w14:textId="64A7A51A" w:rsidR="009F3E4F" w:rsidRDefault="00000000">
      <w:pPr>
        <w:widowControl w:val="0"/>
        <w:tabs>
          <w:tab w:val="left" w:pos="3334"/>
        </w:tabs>
        <w:ind w:left="357"/>
        <w:jc w:val="both"/>
        <w:rPr>
          <w:rFonts w:ascii="Tahoma" w:hAnsi="Tahoma" w:cs="Tahoma"/>
          <w:sz w:val="22"/>
          <w:szCs w:val="22"/>
        </w:rPr>
      </w:pPr>
      <w:r>
        <w:rPr>
          <w:rFonts w:ascii="Tahoma" w:hAnsi="Tahoma" w:cs="Tahoma"/>
          <w:sz w:val="22"/>
          <w:szCs w:val="22"/>
        </w:rPr>
        <w:t>zastoupen:</w:t>
      </w:r>
      <w:r>
        <w:rPr>
          <w:rFonts w:ascii="Tahoma" w:hAnsi="Tahoma" w:cs="Tahoma"/>
          <w:sz w:val="22"/>
          <w:szCs w:val="22"/>
        </w:rPr>
        <w:tab/>
      </w:r>
      <w:r w:rsidR="00B95F53">
        <w:rPr>
          <w:rFonts w:ascii="Tahoma" w:hAnsi="Tahoma" w:cs="Tahoma"/>
          <w:sz w:val="22"/>
          <w:szCs w:val="22"/>
        </w:rPr>
        <w:t>xxx</w:t>
      </w:r>
    </w:p>
    <w:p w14:paraId="59FFDA57" w14:textId="77777777" w:rsidR="009F3E4F" w:rsidRDefault="00000000">
      <w:pPr>
        <w:widowControl w:val="0"/>
        <w:tabs>
          <w:tab w:val="left" w:pos="3334"/>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t>00845451</w:t>
      </w:r>
    </w:p>
    <w:p w14:paraId="47681897" w14:textId="77777777" w:rsidR="009F3E4F" w:rsidRDefault="00000000">
      <w:pPr>
        <w:widowControl w:val="0"/>
        <w:tabs>
          <w:tab w:val="left" w:pos="3334"/>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t>CZ00845451</w:t>
      </w:r>
    </w:p>
    <w:p w14:paraId="7F8442A7" w14:textId="77777777" w:rsidR="009F3E4F" w:rsidRDefault="00000000">
      <w:pPr>
        <w:widowControl w:val="0"/>
        <w:spacing w:before="120"/>
        <w:ind w:left="357"/>
        <w:jc w:val="both"/>
        <w:rPr>
          <w:rFonts w:ascii="Tahoma" w:hAnsi="Tahoma" w:cs="Tahoma"/>
          <w:sz w:val="22"/>
          <w:szCs w:val="22"/>
        </w:rPr>
      </w:pPr>
      <w:r>
        <w:rPr>
          <w:rFonts w:ascii="Tahoma" w:hAnsi="Tahoma" w:cs="Tahoma"/>
          <w:sz w:val="22"/>
          <w:szCs w:val="22"/>
        </w:rPr>
        <w:t>Osoba oprávněná jednat ve věcech technických:</w:t>
      </w:r>
    </w:p>
    <w:p w14:paraId="0FFDECCB" w14:textId="77777777" w:rsidR="009F3E4F" w:rsidRDefault="00000000">
      <w:pPr>
        <w:spacing w:before="120"/>
        <w:ind w:left="357"/>
        <w:jc w:val="both"/>
        <w:rPr>
          <w:rFonts w:ascii="Tahoma" w:hAnsi="Tahoma" w:cs="Tahoma"/>
          <w:sz w:val="22"/>
          <w:szCs w:val="22"/>
        </w:rPr>
      </w:pPr>
      <w:r>
        <w:rPr>
          <w:rFonts w:ascii="Tahoma" w:hAnsi="Tahoma" w:cs="Tahoma"/>
          <w:sz w:val="22"/>
          <w:szCs w:val="22"/>
        </w:rPr>
        <w:t>(dále jen v části B a D „objednatel“ a v části C „příkazce“)</w:t>
      </w:r>
    </w:p>
    <w:p w14:paraId="1B71DF6C" w14:textId="77777777" w:rsidR="009F3E4F" w:rsidRDefault="00000000">
      <w:pPr>
        <w:numPr>
          <w:ilvl w:val="0"/>
          <w:numId w:val="1"/>
        </w:numPr>
        <w:tabs>
          <w:tab w:val="clear" w:pos="720"/>
        </w:tabs>
        <w:spacing w:before="240"/>
        <w:ind w:left="357" w:hanging="357"/>
        <w:jc w:val="both"/>
        <w:rPr>
          <w:rFonts w:ascii="Tahoma" w:hAnsi="Tahoma" w:cs="Tahoma"/>
          <w:sz w:val="22"/>
          <w:szCs w:val="22"/>
        </w:rPr>
      </w:pPr>
      <w:r>
        <w:rPr>
          <w:rFonts w:ascii="Tahoma" w:hAnsi="Tahoma" w:cs="Tahoma"/>
          <w:b/>
          <w:sz w:val="22"/>
          <w:szCs w:val="22"/>
        </w:rPr>
        <w:t>ASA expert a.s.</w:t>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p>
    <w:p w14:paraId="7A94E422" w14:textId="77777777" w:rsidR="009F3E4F" w:rsidRDefault="00000000">
      <w:pPr>
        <w:tabs>
          <w:tab w:val="left" w:pos="3334"/>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t>Lešetínská 626/24, Kunčice, 71900 Ostrava</w:t>
      </w:r>
      <w:r>
        <w:rPr>
          <w:rFonts w:ascii="Tahoma" w:hAnsi="Tahoma" w:cs="Tahoma"/>
          <w:sz w:val="22"/>
          <w:szCs w:val="22"/>
        </w:rPr>
        <w:tab/>
      </w:r>
    </w:p>
    <w:p w14:paraId="3D00EB81" w14:textId="73DDFF91" w:rsidR="009F3E4F" w:rsidRDefault="00000000">
      <w:pPr>
        <w:tabs>
          <w:tab w:val="left" w:pos="5954"/>
        </w:tabs>
        <w:ind w:left="2977" w:hanging="2620"/>
        <w:jc w:val="both"/>
        <w:rPr>
          <w:rFonts w:ascii="Tahoma" w:hAnsi="Tahoma" w:cs="Tahoma"/>
          <w:sz w:val="22"/>
          <w:szCs w:val="22"/>
        </w:rPr>
      </w:pPr>
      <w:r>
        <w:rPr>
          <w:rFonts w:ascii="Tahoma" w:hAnsi="Tahoma" w:cs="Tahoma"/>
          <w:sz w:val="22"/>
          <w:szCs w:val="22"/>
        </w:rPr>
        <w:t>zastoupena:</w:t>
      </w:r>
      <w:r>
        <w:rPr>
          <w:rFonts w:ascii="Tahoma" w:hAnsi="Tahoma" w:cs="Tahoma"/>
          <w:sz w:val="22"/>
          <w:szCs w:val="22"/>
        </w:rPr>
        <w:tab/>
      </w:r>
      <w:r w:rsidR="00B95F53">
        <w:rPr>
          <w:rFonts w:ascii="Tahoma" w:hAnsi="Tahoma" w:cs="Tahoma"/>
          <w:sz w:val="22"/>
          <w:szCs w:val="22"/>
        </w:rPr>
        <w:t>xxx</w:t>
      </w:r>
    </w:p>
    <w:p w14:paraId="67579724" w14:textId="5DF3B449" w:rsidR="009F3E4F" w:rsidRDefault="00000000">
      <w:pPr>
        <w:tabs>
          <w:tab w:val="left" w:pos="5954"/>
        </w:tabs>
        <w:ind w:left="2977" w:hanging="2620"/>
        <w:jc w:val="both"/>
        <w:rPr>
          <w:rFonts w:ascii="Tahoma" w:hAnsi="Tahoma" w:cs="Tahoma"/>
          <w:sz w:val="22"/>
          <w:szCs w:val="22"/>
        </w:rPr>
      </w:pPr>
      <w:r>
        <w:rPr>
          <w:rFonts w:ascii="Tahoma" w:hAnsi="Tahoma" w:cs="Tahoma"/>
          <w:sz w:val="22"/>
          <w:szCs w:val="22"/>
        </w:rPr>
        <w:tab/>
      </w:r>
      <w:r w:rsidR="00B95F53">
        <w:rPr>
          <w:rFonts w:ascii="Tahoma" w:hAnsi="Tahoma" w:cs="Tahoma"/>
          <w:sz w:val="22"/>
          <w:szCs w:val="22"/>
        </w:rPr>
        <w:t>xxx</w:t>
      </w:r>
    </w:p>
    <w:p w14:paraId="264E33C5" w14:textId="77777777" w:rsidR="009F3E4F" w:rsidRDefault="00000000">
      <w:pPr>
        <w:tabs>
          <w:tab w:val="left" w:pos="3334"/>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t>27791891</w:t>
      </w:r>
      <w:r>
        <w:rPr>
          <w:rFonts w:ascii="Tahoma" w:hAnsi="Tahoma" w:cs="Tahoma"/>
          <w:sz w:val="22"/>
          <w:szCs w:val="22"/>
        </w:rPr>
        <w:tab/>
      </w:r>
    </w:p>
    <w:p w14:paraId="2124D16D" w14:textId="77777777" w:rsidR="009F3E4F" w:rsidRDefault="00000000">
      <w:pPr>
        <w:tabs>
          <w:tab w:val="left" w:pos="3334"/>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t>CZ27791891</w:t>
      </w:r>
      <w:r>
        <w:rPr>
          <w:rFonts w:ascii="Tahoma" w:hAnsi="Tahoma" w:cs="Tahoma"/>
          <w:sz w:val="22"/>
          <w:szCs w:val="22"/>
        </w:rPr>
        <w:tab/>
      </w:r>
    </w:p>
    <w:p w14:paraId="1C8319AB" w14:textId="7BB2BDD4" w:rsidR="009F3E4F" w:rsidRDefault="00000000">
      <w:pPr>
        <w:tabs>
          <w:tab w:val="left" w:pos="3334"/>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r w:rsidR="00B95F53">
        <w:rPr>
          <w:rFonts w:ascii="Tahoma" w:hAnsi="Tahoma" w:cs="Tahoma"/>
          <w:sz w:val="22"/>
          <w:szCs w:val="22"/>
        </w:rPr>
        <w:t>xxx</w:t>
      </w:r>
      <w:r>
        <w:rPr>
          <w:rFonts w:ascii="Tahoma" w:hAnsi="Tahoma" w:cs="Tahoma"/>
          <w:sz w:val="22"/>
          <w:szCs w:val="22"/>
        </w:rPr>
        <w:t xml:space="preserve"> </w:t>
      </w:r>
    </w:p>
    <w:p w14:paraId="6C7C6B24" w14:textId="1F9DDA1C" w:rsidR="009F3E4F" w:rsidRDefault="00000000">
      <w:pPr>
        <w:tabs>
          <w:tab w:val="left" w:pos="3334"/>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r>
      <w:r w:rsidR="00B95F53">
        <w:rPr>
          <w:rFonts w:ascii="Tahoma" w:hAnsi="Tahoma" w:cs="Tahoma"/>
          <w:sz w:val="22"/>
          <w:szCs w:val="22"/>
        </w:rPr>
        <w:t>xxx</w:t>
      </w:r>
    </w:p>
    <w:p w14:paraId="7C2742DA" w14:textId="77777777" w:rsidR="009F3E4F" w:rsidRDefault="00000000">
      <w:pPr>
        <w:spacing w:before="120"/>
        <w:ind w:left="357"/>
        <w:jc w:val="both"/>
        <w:rPr>
          <w:rFonts w:ascii="Tahoma" w:hAnsi="Tahoma" w:cs="Tahoma"/>
          <w:sz w:val="22"/>
          <w:szCs w:val="22"/>
        </w:rPr>
      </w:pPr>
      <w:r>
        <w:rPr>
          <w:rFonts w:ascii="Tahoma" w:hAnsi="Tahoma" w:cs="Tahoma"/>
          <w:sz w:val="22"/>
          <w:szCs w:val="22"/>
        </w:rPr>
        <w:t>Zapsána v obchodním rejstříku vedeném krajským soudem v Ostravě, sp. zn. B3184</w:t>
      </w:r>
    </w:p>
    <w:p w14:paraId="093CB24A" w14:textId="77777777" w:rsidR="009F3E4F" w:rsidRDefault="00000000">
      <w:pPr>
        <w:spacing w:before="120"/>
        <w:ind w:left="357"/>
        <w:jc w:val="both"/>
        <w:rPr>
          <w:rFonts w:ascii="Tahoma" w:hAnsi="Tahoma" w:cs="Tahoma"/>
          <w:sz w:val="22"/>
          <w:szCs w:val="22"/>
        </w:rPr>
      </w:pPr>
      <w:r>
        <w:rPr>
          <w:rFonts w:ascii="Tahoma" w:hAnsi="Tahoma" w:cs="Tahoma"/>
          <w:sz w:val="22"/>
          <w:szCs w:val="22"/>
        </w:rPr>
        <w:t>(dále jen v části A, B a D „zhotovitel“ a v části C „příkazník“)</w:t>
      </w:r>
    </w:p>
    <w:p w14:paraId="7890758E" w14:textId="77777777" w:rsidR="009F3E4F" w:rsidRDefault="00000000">
      <w:pPr>
        <w:pStyle w:val="slolnkuSmlouvy"/>
        <w:spacing w:before="360"/>
        <w:rPr>
          <w:rFonts w:ascii="Tahoma" w:hAnsi="Tahoma" w:cs="Tahoma"/>
          <w:sz w:val="22"/>
          <w:szCs w:val="22"/>
        </w:rPr>
      </w:pPr>
      <w:r>
        <w:rPr>
          <w:rFonts w:ascii="Tahoma" w:hAnsi="Tahoma" w:cs="Tahoma"/>
          <w:sz w:val="22"/>
          <w:szCs w:val="22"/>
        </w:rPr>
        <w:t>II.</w:t>
      </w:r>
    </w:p>
    <w:p w14:paraId="58FABD06" w14:textId="77777777" w:rsidR="009F3E4F" w:rsidRDefault="00000000">
      <w:pPr>
        <w:pStyle w:val="OdstavecSmlouvy"/>
        <w:keepLines w:val="0"/>
        <w:numPr>
          <w:ilvl w:val="0"/>
          <w:numId w:val="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Smluvní strany uzavřely dne 6. 11. 2023 smlouvu ve znění dodatku č. 1 a 2 na provedení projektové dokumentace na rekonstrukci souboru budov na ul. Ocelářská. Při zpracování projektových dokumentací a výkonu inženýrské činnosti vyvstala potřeba prodloužení původních lhůt pro plnění předmětu smlouvy, a to z důvodů na straně třetích osob. </w:t>
      </w:r>
    </w:p>
    <w:p w14:paraId="26327383" w14:textId="573900C9" w:rsidR="009F3E4F" w:rsidRDefault="00000000">
      <w:pPr>
        <w:pStyle w:val="OdstavecSmlouvy"/>
        <w:numPr>
          <w:ilvl w:val="0"/>
          <w:numId w:val="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Zpracování projektových dokumentací vyžaduje vydání souhlasů dotčených subjektů, zejména majitelů sítí na dotčených nemovitostech a samotnými vlastníky pozemků, s</w:t>
      </w:r>
      <w:r w:rsidR="0005563D">
        <w:rPr>
          <w:rFonts w:ascii="Tahoma" w:hAnsi="Tahoma" w:cs="Tahoma"/>
          <w:sz w:val="22"/>
          <w:szCs w:val="22"/>
        </w:rPr>
        <w:t> </w:t>
      </w:r>
      <w:r>
        <w:rPr>
          <w:rFonts w:ascii="Tahoma" w:hAnsi="Tahoma" w:cs="Tahoma"/>
          <w:sz w:val="22"/>
          <w:szCs w:val="22"/>
        </w:rPr>
        <w:t>projektovými úpravami. V průběhu realizace projekčních prací byly zjištěny inženýrské sítě na dotčených pozemcích, avšak bez zapsaného vlastníka. S ohledem na zahrnutí nového pozemku objednatele do řešené projektové dokumentace, rozšířil se okruh dotčených pozemků o pozemky přiléhající k novému pozemku. Získání vyjádření k</w:t>
      </w:r>
      <w:r w:rsidR="0005563D">
        <w:rPr>
          <w:rFonts w:ascii="Tahoma" w:hAnsi="Tahoma" w:cs="Tahoma"/>
          <w:sz w:val="22"/>
          <w:szCs w:val="22"/>
        </w:rPr>
        <w:t> </w:t>
      </w:r>
      <w:r>
        <w:rPr>
          <w:rFonts w:ascii="Tahoma" w:hAnsi="Tahoma" w:cs="Tahoma"/>
          <w:sz w:val="22"/>
          <w:szCs w:val="22"/>
        </w:rPr>
        <w:t xml:space="preserve">existujícím sítím a souhlasů majitelů dotčených pozemků vyžaduje oproti ve smlouvě předpokládaným termínům delší časový úsek. Smluvní strany se dohodly se smluvní strany na uzavření dodatku ke smlouvě, kterým se prodlužují termíny příslušných činností.   </w:t>
      </w:r>
    </w:p>
    <w:p w14:paraId="78862461" w14:textId="77777777" w:rsidR="009F3E4F" w:rsidRDefault="00000000">
      <w:pPr>
        <w:pStyle w:val="OdstavecSmlouvy"/>
        <w:numPr>
          <w:ilvl w:val="0"/>
          <w:numId w:val="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Dodatek je uzavírán v souladu s § 222 odst. 6 zákona č. 134/2016 Sb., o zadávání veřejných zakázek, ve znění pozdějších předpisů, jelikož se jedná o změnu závazku ze smlouvy, jejíž potřeba vznikla v důsledku okolností, které zadavatel jednající s náležitou péčí nemohl předvídat, a která nemění celkovou povahu veřejné zakázky. Změna je vyvolána subjekty třetích stran. </w:t>
      </w:r>
    </w:p>
    <w:p w14:paraId="4D2E9B7E" w14:textId="77777777" w:rsidR="009F3E4F" w:rsidRDefault="009F3E4F">
      <w:pPr>
        <w:pStyle w:val="OdstavecSmlouvy"/>
        <w:keepLines w:val="0"/>
        <w:tabs>
          <w:tab w:val="clear" w:pos="426"/>
          <w:tab w:val="clear" w:pos="1701"/>
        </w:tabs>
        <w:spacing w:before="120" w:after="0"/>
        <w:ind w:left="357"/>
        <w:rPr>
          <w:rFonts w:ascii="Tahoma" w:hAnsi="Tahoma" w:cs="Tahoma"/>
          <w:sz w:val="22"/>
          <w:szCs w:val="22"/>
        </w:rPr>
      </w:pPr>
    </w:p>
    <w:p w14:paraId="10100D2A" w14:textId="77777777" w:rsidR="009F3E4F" w:rsidRDefault="00000000">
      <w:pPr>
        <w:pStyle w:val="slolnkuSmlouvy"/>
        <w:spacing w:before="360"/>
        <w:rPr>
          <w:rFonts w:ascii="Tahoma" w:hAnsi="Tahoma" w:cs="Tahoma"/>
          <w:sz w:val="22"/>
          <w:szCs w:val="22"/>
        </w:rPr>
      </w:pPr>
      <w:r>
        <w:rPr>
          <w:rFonts w:ascii="Tahoma" w:hAnsi="Tahoma" w:cs="Tahoma"/>
          <w:sz w:val="22"/>
          <w:szCs w:val="22"/>
        </w:rPr>
        <w:t>III.</w:t>
      </w:r>
    </w:p>
    <w:p w14:paraId="52D5B64F" w14:textId="77777777" w:rsidR="009F3E4F" w:rsidRDefault="00000000">
      <w:pPr>
        <w:pStyle w:val="OdstavecSmlouvy"/>
        <w:keepLines w:val="0"/>
        <w:widowControl w:val="0"/>
        <w:numPr>
          <w:ilvl w:val="0"/>
          <w:numId w:val="3"/>
        </w:numPr>
        <w:spacing w:before="120" w:after="0"/>
        <w:rPr>
          <w:rFonts w:ascii="Tahoma" w:hAnsi="Tahoma" w:cs="Tahoma"/>
          <w:sz w:val="22"/>
          <w:szCs w:val="22"/>
        </w:rPr>
      </w:pPr>
      <w:r>
        <w:rPr>
          <w:rFonts w:ascii="Tahoma" w:hAnsi="Tahoma" w:cs="Tahoma"/>
          <w:sz w:val="22"/>
          <w:szCs w:val="22"/>
        </w:rPr>
        <w:t>Smluvní strany se dohodly, že čl. IV. odst. 1 zní následovně:</w:t>
      </w:r>
    </w:p>
    <w:p w14:paraId="6BBFDB6C" w14:textId="77777777" w:rsidR="009F3E4F" w:rsidRDefault="00000000">
      <w:pPr>
        <w:pStyle w:val="OdstavecSmlouvy"/>
        <w:keepLines w:val="0"/>
        <w:tabs>
          <w:tab w:val="clear" w:pos="426"/>
          <w:tab w:val="clear" w:pos="1701"/>
        </w:tabs>
        <w:spacing w:before="120" w:after="0"/>
        <w:ind w:left="357"/>
        <w:rPr>
          <w:rFonts w:ascii="Tahoma" w:hAnsi="Tahoma" w:cs="Tahoma"/>
          <w:sz w:val="22"/>
          <w:szCs w:val="22"/>
        </w:rPr>
      </w:pPr>
      <w:r>
        <w:rPr>
          <w:rFonts w:ascii="Tahoma" w:hAnsi="Tahoma" w:cs="Tahoma"/>
          <w:sz w:val="22"/>
          <w:szCs w:val="22"/>
        </w:rPr>
        <w:t>1. Zhotovitel je povinen provést (tj. dokončit a předat objednateli) jednotlivé části díla v těchto termínech:</w:t>
      </w:r>
    </w:p>
    <w:p w14:paraId="3A51BF90" w14:textId="77777777" w:rsidR="009F3E4F" w:rsidRDefault="00000000">
      <w:pPr>
        <w:pStyle w:val="OdstavecSmlouvy"/>
        <w:keepLines w:val="0"/>
        <w:numPr>
          <w:ilvl w:val="0"/>
          <w:numId w:val="4"/>
        </w:numPr>
        <w:tabs>
          <w:tab w:val="clear" w:pos="426"/>
          <w:tab w:val="clear" w:pos="1701"/>
          <w:tab w:val="left" w:pos="1428"/>
        </w:tabs>
        <w:spacing w:before="120" w:after="0"/>
        <w:ind w:left="714" w:hanging="357"/>
        <w:rPr>
          <w:rFonts w:ascii="Tahoma" w:hAnsi="Tahoma" w:cs="Tahoma"/>
          <w:sz w:val="22"/>
          <w:szCs w:val="22"/>
        </w:rPr>
      </w:pPr>
      <w:r>
        <w:rPr>
          <w:rFonts w:ascii="Tahoma" w:hAnsi="Tahoma" w:cs="Tahoma"/>
          <w:b/>
          <w:sz w:val="22"/>
          <w:szCs w:val="22"/>
        </w:rPr>
        <w:t xml:space="preserve">zaměření, průzkumy, </w:t>
      </w:r>
      <w:r>
        <w:rPr>
          <w:rFonts w:ascii="Tahoma" w:hAnsi="Tahoma" w:cs="Tahoma"/>
          <w:b/>
          <w:bCs/>
          <w:sz w:val="22"/>
          <w:szCs w:val="22"/>
        </w:rPr>
        <w:t>oznámení</w:t>
      </w:r>
      <w:r>
        <w:rPr>
          <w:rFonts w:ascii="Tahoma" w:hAnsi="Tahoma" w:cs="Tahoma"/>
          <w:sz w:val="22"/>
          <w:szCs w:val="22"/>
        </w:rPr>
        <w:t xml:space="preserve"> dle čl. III odst. 2 bod 2.1 – 2.3 této smlouvy (1. část díla) </w:t>
      </w:r>
      <w:r>
        <w:rPr>
          <w:rFonts w:ascii="Tahoma" w:hAnsi="Tahoma" w:cs="Tahoma"/>
          <w:b/>
          <w:sz w:val="22"/>
          <w:szCs w:val="22"/>
        </w:rPr>
        <w:t>do 60 dnů</w:t>
      </w:r>
      <w:r>
        <w:rPr>
          <w:rFonts w:ascii="Tahoma" w:hAnsi="Tahoma" w:cs="Tahoma"/>
          <w:sz w:val="22"/>
          <w:szCs w:val="22"/>
        </w:rPr>
        <w:t xml:space="preserve"> ode dne písemné výzvy k plnění předmětné dílčí částí díla;</w:t>
      </w:r>
    </w:p>
    <w:p w14:paraId="6D2EBE91" w14:textId="77777777" w:rsidR="009F3E4F" w:rsidRDefault="00000000">
      <w:pPr>
        <w:pStyle w:val="OdstavecSmlouvy"/>
        <w:keepLines w:val="0"/>
        <w:numPr>
          <w:ilvl w:val="0"/>
          <w:numId w:val="4"/>
        </w:numPr>
        <w:tabs>
          <w:tab w:val="clear" w:pos="426"/>
          <w:tab w:val="clear" w:pos="1701"/>
          <w:tab w:val="left" w:pos="1434"/>
        </w:tabs>
        <w:spacing w:before="120" w:after="0"/>
        <w:ind w:left="714" w:hanging="357"/>
        <w:rPr>
          <w:rFonts w:ascii="Tahoma" w:hAnsi="Tahoma"/>
          <w:sz w:val="22"/>
          <w:szCs w:val="22"/>
        </w:rPr>
      </w:pPr>
      <w:r>
        <w:rPr>
          <w:rFonts w:ascii="Tahoma" w:hAnsi="Tahoma" w:cs="Tahoma"/>
          <w:b/>
          <w:bCs/>
          <w:sz w:val="22"/>
          <w:szCs w:val="22"/>
        </w:rPr>
        <w:t xml:space="preserve">společná projektová dokumentace pro vydání společného územního rozhodnutí </w:t>
      </w:r>
      <w:r>
        <w:rPr>
          <w:rFonts w:ascii="Tahoma" w:hAnsi="Tahoma" w:cs="Tahoma"/>
          <w:sz w:val="22"/>
          <w:szCs w:val="22"/>
        </w:rPr>
        <w:t xml:space="preserve">dle čl. III odst. 2 bod 2.4 této smlouvy (2. část díla) </w:t>
      </w:r>
      <w:r>
        <w:rPr>
          <w:rFonts w:ascii="Tahoma" w:hAnsi="Tahoma" w:cs="Tahoma"/>
          <w:b/>
          <w:sz w:val="22"/>
          <w:szCs w:val="22"/>
        </w:rPr>
        <w:t>do 375 dnů</w:t>
      </w:r>
      <w:r>
        <w:rPr>
          <w:rFonts w:ascii="Tahoma" w:hAnsi="Tahoma" w:cs="Tahoma"/>
          <w:sz w:val="22"/>
          <w:szCs w:val="22"/>
        </w:rPr>
        <w:t xml:space="preserve"> ode dne písemné výzvy k plnění předmětné dílčí částí díla; </w:t>
      </w:r>
    </w:p>
    <w:p w14:paraId="3551B6EA" w14:textId="77777777" w:rsidR="009F3E4F" w:rsidRDefault="00000000">
      <w:pPr>
        <w:pStyle w:val="OdstavecSmlouvy"/>
        <w:keepLines w:val="0"/>
        <w:numPr>
          <w:ilvl w:val="0"/>
          <w:numId w:val="4"/>
        </w:numPr>
        <w:tabs>
          <w:tab w:val="clear" w:pos="426"/>
          <w:tab w:val="clear" w:pos="1701"/>
          <w:tab w:val="left" w:pos="1428"/>
        </w:tabs>
        <w:spacing w:before="120" w:after="0"/>
        <w:ind w:left="714" w:hanging="357"/>
        <w:rPr>
          <w:rFonts w:ascii="Tahoma" w:hAnsi="Tahoma"/>
          <w:sz w:val="22"/>
          <w:szCs w:val="22"/>
        </w:rPr>
      </w:pPr>
      <w:r>
        <w:rPr>
          <w:rFonts w:ascii="Tahoma" w:hAnsi="Tahoma"/>
          <w:b/>
          <w:sz w:val="22"/>
          <w:szCs w:val="22"/>
        </w:rPr>
        <w:t>DPS</w:t>
      </w:r>
      <w:r>
        <w:rPr>
          <w:rFonts w:ascii="Tahoma" w:hAnsi="Tahoma"/>
          <w:sz w:val="22"/>
          <w:szCs w:val="22"/>
        </w:rPr>
        <w:t xml:space="preserve"> dle čl. III odst. 2 bod 2.5 této smlouvy </w:t>
      </w:r>
      <w:r>
        <w:rPr>
          <w:rFonts w:ascii="Tahoma" w:hAnsi="Tahoma"/>
          <w:b/>
          <w:sz w:val="22"/>
          <w:szCs w:val="22"/>
        </w:rPr>
        <w:t>a dokumentaci vnitřního vybavení</w:t>
      </w:r>
      <w:r>
        <w:rPr>
          <w:rFonts w:ascii="Tahoma" w:hAnsi="Tahoma"/>
          <w:sz w:val="22"/>
          <w:szCs w:val="22"/>
        </w:rPr>
        <w:t xml:space="preserve"> dle čl. III odst. 2 bod 2.6 této smlouvy (3. část díla) </w:t>
      </w:r>
      <w:r>
        <w:rPr>
          <w:rFonts w:ascii="Tahoma" w:hAnsi="Tahoma"/>
          <w:b/>
          <w:sz w:val="22"/>
          <w:szCs w:val="22"/>
        </w:rPr>
        <w:t>do 120 dnů</w:t>
      </w:r>
      <w:r>
        <w:rPr>
          <w:rFonts w:ascii="Tahoma" w:hAnsi="Tahoma"/>
          <w:sz w:val="22"/>
          <w:szCs w:val="22"/>
        </w:rPr>
        <w:t xml:space="preserve"> ode dne nabytí právní moci vydání společného povolení stavby.</w:t>
      </w:r>
    </w:p>
    <w:p w14:paraId="1AE2FAC3" w14:textId="77777777" w:rsidR="009F3E4F" w:rsidRDefault="00000000">
      <w:pPr>
        <w:pStyle w:val="slolnkuSmlouvy"/>
        <w:spacing w:before="360"/>
        <w:rPr>
          <w:rFonts w:ascii="Tahoma" w:hAnsi="Tahoma" w:cs="Tahoma"/>
          <w:sz w:val="22"/>
          <w:szCs w:val="22"/>
        </w:rPr>
      </w:pPr>
      <w:r>
        <w:rPr>
          <w:rFonts w:ascii="Tahoma" w:hAnsi="Tahoma" w:cs="Tahoma"/>
          <w:sz w:val="22"/>
          <w:szCs w:val="22"/>
        </w:rPr>
        <w:t>IV.</w:t>
      </w:r>
    </w:p>
    <w:p w14:paraId="10BAD6D2" w14:textId="77777777" w:rsidR="009F3E4F" w:rsidRDefault="00000000">
      <w:pPr>
        <w:pStyle w:val="Smlouva-slo"/>
        <w:numPr>
          <w:ilvl w:val="6"/>
          <w:numId w:val="5"/>
        </w:numPr>
        <w:spacing w:line="240" w:lineRule="auto"/>
        <w:ind w:left="357" w:hanging="357"/>
        <w:rPr>
          <w:rFonts w:ascii="Tahoma" w:hAnsi="Tahoma" w:cs="Tahoma"/>
          <w:sz w:val="22"/>
          <w:szCs w:val="22"/>
        </w:rPr>
      </w:pPr>
      <w:r>
        <w:rPr>
          <w:rFonts w:ascii="Tahoma" w:hAnsi="Tahoma" w:cs="Tahoma"/>
          <w:sz w:val="22"/>
          <w:szCs w:val="22"/>
        </w:rPr>
        <w:t xml:space="preserve">Tento dodatek nabývá platnosti dnem jeho podpisu oběma smluvními stranami a účinnosti dnem jeho uveřejnění v registru smluv. </w:t>
      </w:r>
    </w:p>
    <w:p w14:paraId="6ACFF0CE" w14:textId="77777777" w:rsidR="009F3E4F" w:rsidRDefault="00000000">
      <w:pPr>
        <w:pStyle w:val="Smlouva-slo"/>
        <w:numPr>
          <w:ilvl w:val="6"/>
          <w:numId w:val="5"/>
        </w:numPr>
        <w:spacing w:line="240" w:lineRule="auto"/>
        <w:ind w:left="357" w:hanging="357"/>
        <w:rPr>
          <w:rFonts w:ascii="Tahoma" w:hAnsi="Tahoma" w:cs="Tahoma"/>
          <w:sz w:val="22"/>
          <w:szCs w:val="22"/>
        </w:rPr>
      </w:pPr>
      <w:r>
        <w:rPr>
          <w:rFonts w:ascii="Tahoma" w:hAnsi="Tahoma" w:cs="Tahoma"/>
          <w:sz w:val="22"/>
          <w:szCs w:val="22"/>
        </w:rPr>
        <w:t>Tento dodatek je vyhotoven v jednom elektronicky podepsaném vyhotovení.</w:t>
      </w:r>
    </w:p>
    <w:p w14:paraId="465609B8" w14:textId="77777777" w:rsidR="009F3E4F" w:rsidRDefault="00000000">
      <w:pPr>
        <w:pStyle w:val="Smlouva-slo"/>
        <w:numPr>
          <w:ilvl w:val="6"/>
          <w:numId w:val="5"/>
        </w:numPr>
        <w:spacing w:line="240" w:lineRule="auto"/>
        <w:ind w:left="357" w:hanging="357"/>
        <w:rPr>
          <w:rFonts w:ascii="Tahoma" w:hAnsi="Tahoma" w:cs="Tahoma"/>
          <w:sz w:val="22"/>
          <w:szCs w:val="22"/>
        </w:rPr>
      </w:pPr>
      <w:r>
        <w:rPr>
          <w:rFonts w:ascii="Tahoma" w:hAnsi="Tahoma" w:cs="Tahoma"/>
          <w:sz w:val="22"/>
          <w:szCs w:val="22"/>
        </w:rPr>
        <w:t>Smluvní strany shodně prohlašují, že si dodatek před jeho podpisem přečetly a že byl uzavřena po vzájemném projednání podle jejich pravé a svobodné vůle, určitě, vážně a srozumitelně, nikoliv v tísni nebo za nápadně nevýhodných podmínek, a že se dohodly o celém jeho obsahu, což stvrzují svými podpisy.</w:t>
      </w:r>
    </w:p>
    <w:p w14:paraId="6DBFAD7C" w14:textId="77777777" w:rsidR="009F3E4F" w:rsidRDefault="00000000">
      <w:pPr>
        <w:pStyle w:val="Smlouva-slo"/>
        <w:numPr>
          <w:ilvl w:val="6"/>
          <w:numId w:val="5"/>
        </w:numPr>
        <w:ind w:left="284" w:hanging="284"/>
        <w:rPr>
          <w:rFonts w:ascii="Tahoma" w:hAnsi="Tahoma" w:cs="Tahoma"/>
          <w:sz w:val="22"/>
          <w:szCs w:val="22"/>
        </w:rPr>
      </w:pPr>
      <w:r>
        <w:rPr>
          <w:rFonts w:ascii="Tahoma" w:hAnsi="Tahoma" w:cs="Tahoma"/>
          <w:sz w:val="22"/>
          <w:szCs w:val="22"/>
        </w:rPr>
        <w:t>Doložka</w:t>
      </w:r>
    </w:p>
    <w:p w14:paraId="6D6F5F7C" w14:textId="77777777" w:rsidR="009F3E4F" w:rsidRDefault="00000000">
      <w:pPr>
        <w:pStyle w:val="Smlouva-slo"/>
        <w:ind w:left="284"/>
        <w:rPr>
          <w:rFonts w:ascii="Tahoma" w:hAnsi="Tahoma" w:cs="Tahoma"/>
          <w:sz w:val="22"/>
          <w:szCs w:val="22"/>
        </w:rPr>
      </w:pPr>
      <w:r>
        <w:rPr>
          <w:rFonts w:ascii="Tahoma" w:hAnsi="Tahoma" w:cs="Tahoma"/>
          <w:sz w:val="22"/>
          <w:szCs w:val="22"/>
        </w:rPr>
        <w:t>Doložka platnosti právního jednání dle § 41 zákona č. 128/2000 Sb., o obcích (obecní zřízení) ve znění pozdějších předpisů: O uzavření této smlouvy rozhodla Rada městského obvodu Vítkovice na své schůzi konané dne         pod č. usnesení          .</w:t>
      </w:r>
    </w:p>
    <w:p w14:paraId="64AF188C" w14:textId="77777777" w:rsidR="009F3E4F" w:rsidRDefault="009F3E4F">
      <w:pPr>
        <w:pStyle w:val="Smlouva-slo"/>
        <w:ind w:left="284"/>
        <w:rPr>
          <w:rFonts w:ascii="Tahoma" w:hAnsi="Tahoma" w:cs="Tahoma"/>
          <w:sz w:val="22"/>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9F3E4F" w14:paraId="0BD888A1" w14:textId="77777777">
        <w:tc>
          <w:tcPr>
            <w:tcW w:w="3544" w:type="dxa"/>
          </w:tcPr>
          <w:p w14:paraId="2C4DA07B" w14:textId="19EF9FDE" w:rsidR="009F3E4F" w:rsidRDefault="00000000">
            <w:pPr>
              <w:rPr>
                <w:rFonts w:ascii="Tahoma" w:hAnsi="Tahoma" w:cs="Tahoma"/>
              </w:rPr>
            </w:pPr>
            <w:r>
              <w:rPr>
                <w:rFonts w:ascii="Tahoma" w:hAnsi="Tahoma" w:cs="Tahoma"/>
                <w:sz w:val="22"/>
                <w:szCs w:val="22"/>
              </w:rPr>
              <w:t>V Ostravě dne </w:t>
            </w:r>
            <w:r w:rsidR="00B95F53">
              <w:rPr>
                <w:rFonts w:ascii="Tahoma" w:hAnsi="Tahoma" w:cs="Tahoma"/>
                <w:sz w:val="22"/>
                <w:szCs w:val="22"/>
              </w:rPr>
              <w:t>02.04.2026</w:t>
            </w:r>
          </w:p>
        </w:tc>
        <w:tc>
          <w:tcPr>
            <w:tcW w:w="1985" w:type="dxa"/>
          </w:tcPr>
          <w:p w14:paraId="39125E8F" w14:textId="77777777" w:rsidR="009F3E4F" w:rsidRDefault="009F3E4F">
            <w:pPr>
              <w:rPr>
                <w:rFonts w:ascii="Tahoma" w:hAnsi="Tahoma" w:cs="Tahoma"/>
              </w:rPr>
            </w:pPr>
          </w:p>
        </w:tc>
        <w:tc>
          <w:tcPr>
            <w:tcW w:w="3543" w:type="dxa"/>
          </w:tcPr>
          <w:p w14:paraId="10C25F8E" w14:textId="77777777" w:rsidR="009F3E4F" w:rsidRDefault="00000000">
            <w:pPr>
              <w:pStyle w:val="Zhlav"/>
              <w:tabs>
                <w:tab w:val="clear" w:pos="4536"/>
                <w:tab w:val="clear" w:pos="9072"/>
              </w:tabs>
              <w:rPr>
                <w:rFonts w:ascii="Tahoma" w:hAnsi="Tahoma" w:cs="Tahoma"/>
              </w:rPr>
            </w:pPr>
            <w:r>
              <w:rPr>
                <w:rFonts w:ascii="Tahoma" w:hAnsi="Tahoma" w:cs="Tahoma"/>
                <w:sz w:val="22"/>
                <w:szCs w:val="22"/>
              </w:rPr>
              <w:t>V Ostravě dne ………………</w:t>
            </w:r>
          </w:p>
        </w:tc>
      </w:tr>
      <w:tr w:rsidR="009F3E4F" w14:paraId="576248CA" w14:textId="77777777">
        <w:trPr>
          <w:trHeight w:val="901"/>
        </w:trPr>
        <w:tc>
          <w:tcPr>
            <w:tcW w:w="3544" w:type="dxa"/>
            <w:tcBorders>
              <w:bottom w:val="single" w:sz="4" w:space="0" w:color="000000"/>
            </w:tcBorders>
            <w:vAlign w:val="center"/>
          </w:tcPr>
          <w:p w14:paraId="0CFE4B41" w14:textId="77777777" w:rsidR="009F3E4F" w:rsidRDefault="009F3E4F">
            <w:pPr>
              <w:jc w:val="center"/>
              <w:rPr>
                <w:rFonts w:ascii="Tahoma" w:hAnsi="Tahoma" w:cs="Tahoma"/>
              </w:rPr>
            </w:pPr>
          </w:p>
        </w:tc>
        <w:tc>
          <w:tcPr>
            <w:tcW w:w="1985" w:type="dxa"/>
            <w:vAlign w:val="center"/>
          </w:tcPr>
          <w:p w14:paraId="1299AA06" w14:textId="77777777" w:rsidR="009F3E4F" w:rsidRDefault="009F3E4F">
            <w:pPr>
              <w:jc w:val="center"/>
              <w:rPr>
                <w:rFonts w:ascii="Tahoma" w:hAnsi="Tahoma" w:cs="Tahoma"/>
              </w:rPr>
            </w:pPr>
          </w:p>
        </w:tc>
        <w:tc>
          <w:tcPr>
            <w:tcW w:w="3543" w:type="dxa"/>
            <w:tcBorders>
              <w:bottom w:val="single" w:sz="4" w:space="0" w:color="000000"/>
            </w:tcBorders>
            <w:vAlign w:val="center"/>
          </w:tcPr>
          <w:p w14:paraId="2C1C5E81" w14:textId="77777777" w:rsidR="009F3E4F" w:rsidRDefault="009F3E4F">
            <w:pPr>
              <w:jc w:val="center"/>
              <w:rPr>
                <w:rFonts w:ascii="Tahoma" w:hAnsi="Tahoma" w:cs="Tahoma"/>
              </w:rPr>
            </w:pPr>
          </w:p>
        </w:tc>
      </w:tr>
      <w:tr w:rsidR="009F3E4F" w14:paraId="1F78D5AC" w14:textId="77777777">
        <w:trPr>
          <w:trHeight w:val="864"/>
        </w:trPr>
        <w:tc>
          <w:tcPr>
            <w:tcW w:w="3544" w:type="dxa"/>
            <w:tcBorders>
              <w:top w:val="single" w:sz="4" w:space="0" w:color="000000"/>
            </w:tcBorders>
          </w:tcPr>
          <w:p w14:paraId="708F439F" w14:textId="77777777" w:rsidR="009F3E4F" w:rsidRDefault="00000000">
            <w:pPr>
              <w:jc w:val="center"/>
              <w:rPr>
                <w:rFonts w:ascii="Tahoma" w:hAnsi="Tahoma" w:cs="Tahoma"/>
                <w:sz w:val="22"/>
                <w:szCs w:val="22"/>
              </w:rPr>
            </w:pPr>
            <w:r>
              <w:rPr>
                <w:rFonts w:ascii="Tahoma" w:hAnsi="Tahoma" w:cs="Tahoma"/>
                <w:sz w:val="22"/>
                <w:szCs w:val="22"/>
              </w:rPr>
              <w:t>za objednatele</w:t>
            </w:r>
          </w:p>
          <w:p w14:paraId="43222D96" w14:textId="7F04D652" w:rsidR="009F3E4F" w:rsidRDefault="00B95F53">
            <w:pPr>
              <w:jc w:val="center"/>
              <w:rPr>
                <w:rFonts w:ascii="Tahoma" w:hAnsi="Tahoma" w:cs="Tahoma"/>
              </w:rPr>
            </w:pPr>
            <w:r>
              <w:rPr>
                <w:rFonts w:ascii="Tahoma" w:hAnsi="Tahoma" w:cs="Tahoma"/>
              </w:rPr>
              <w:t>xxx</w:t>
            </w:r>
          </w:p>
        </w:tc>
        <w:tc>
          <w:tcPr>
            <w:tcW w:w="1985" w:type="dxa"/>
            <w:vAlign w:val="center"/>
          </w:tcPr>
          <w:p w14:paraId="113BB307" w14:textId="77777777" w:rsidR="009F3E4F" w:rsidRDefault="009F3E4F">
            <w:pPr>
              <w:jc w:val="center"/>
              <w:rPr>
                <w:rFonts w:ascii="Tahoma" w:hAnsi="Tahoma" w:cs="Tahoma"/>
              </w:rPr>
            </w:pPr>
          </w:p>
        </w:tc>
        <w:tc>
          <w:tcPr>
            <w:tcW w:w="3543" w:type="dxa"/>
            <w:tcBorders>
              <w:top w:val="single" w:sz="4" w:space="0" w:color="000000"/>
            </w:tcBorders>
          </w:tcPr>
          <w:p w14:paraId="3A4FDDB9" w14:textId="77777777" w:rsidR="009F3E4F" w:rsidRDefault="00000000">
            <w:pPr>
              <w:jc w:val="center"/>
              <w:rPr>
                <w:rFonts w:ascii="Tahoma" w:hAnsi="Tahoma" w:cs="Tahoma"/>
                <w:sz w:val="22"/>
                <w:szCs w:val="22"/>
              </w:rPr>
            </w:pPr>
            <w:r>
              <w:rPr>
                <w:rFonts w:ascii="Tahoma" w:hAnsi="Tahoma" w:cs="Tahoma"/>
                <w:sz w:val="22"/>
                <w:szCs w:val="22"/>
              </w:rPr>
              <w:t>za zhotovitele</w:t>
            </w:r>
          </w:p>
          <w:p w14:paraId="24F9D54E" w14:textId="0AD9E96B" w:rsidR="009F3E4F" w:rsidRDefault="00B95F53">
            <w:pPr>
              <w:jc w:val="center"/>
              <w:rPr>
                <w:rFonts w:ascii="Tahoma" w:hAnsi="Tahoma" w:cs="Tahoma"/>
              </w:rPr>
            </w:pPr>
            <w:r>
              <w:rPr>
                <w:rFonts w:ascii="Tahoma" w:hAnsi="Tahoma" w:cs="Tahoma"/>
              </w:rPr>
              <w:t>xxx</w:t>
            </w:r>
          </w:p>
        </w:tc>
      </w:tr>
    </w:tbl>
    <w:p w14:paraId="79A9F422" w14:textId="77777777" w:rsidR="009F3E4F" w:rsidRDefault="009F3E4F">
      <w:pPr>
        <w:rPr>
          <w:rFonts w:ascii="Tahoma" w:hAnsi="Tahoma" w:cs="Tahoma"/>
          <w:sz w:val="22"/>
          <w:szCs w:val="22"/>
        </w:rPr>
      </w:pPr>
    </w:p>
    <w:sectPr w:rsidR="009F3E4F">
      <w:footerReference w:type="even" r:id="rId7"/>
      <w:footerReference w:type="default" r:id="rId8"/>
      <w:footerReference w:type="first" r:id="rId9"/>
      <w:pgSz w:w="11906" w:h="16838"/>
      <w:pgMar w:top="1418" w:right="1418" w:bottom="1418" w:left="1418" w:header="0"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3E82D" w14:textId="77777777" w:rsidR="00B24E54" w:rsidRDefault="00B24E54">
      <w:pPr>
        <w:rPr>
          <w:rFonts w:hint="eastAsia"/>
        </w:rPr>
      </w:pPr>
      <w:r>
        <w:separator/>
      </w:r>
    </w:p>
  </w:endnote>
  <w:endnote w:type="continuationSeparator" w:id="0">
    <w:p w14:paraId="6AFEB0B4" w14:textId="77777777" w:rsidR="00B24E54" w:rsidRDefault="00B24E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0D2D" w14:textId="77777777" w:rsidR="009F3E4F" w:rsidRDefault="009F3E4F">
    <w:pPr>
      <w:pStyle w:val="Zpa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33FE" w14:textId="77777777" w:rsidR="009F3E4F" w:rsidRDefault="00000000">
    <w:pPr>
      <w:pStyle w:val="Zpat"/>
      <w:rPr>
        <w:rFonts w:ascii="Tahoma" w:hAnsi="Tahoma" w:cs="Tahoma"/>
        <w:sz w:val="18"/>
        <w:szCs w:val="18"/>
      </w:rPr>
    </w:pPr>
    <w:r>
      <w:rPr>
        <w:noProof/>
      </w:rPr>
      <mc:AlternateContent>
        <mc:Choice Requires="wps">
          <w:drawing>
            <wp:anchor distT="5080" distB="5080" distL="5080" distR="5080" simplePos="0" relativeHeight="2" behindDoc="1" locked="0" layoutInCell="1" allowOverlap="1" wp14:anchorId="64EB4514" wp14:editId="30C60322">
              <wp:simplePos x="0" y="0"/>
              <wp:positionH relativeFrom="column">
                <wp:posOffset>0</wp:posOffset>
              </wp:positionH>
              <wp:positionV relativeFrom="paragraph">
                <wp:posOffset>-52705</wp:posOffset>
              </wp:positionV>
              <wp:extent cx="5715000" cy="635"/>
              <wp:effectExtent l="5080" t="5080" r="5080" b="5080"/>
              <wp:wrapNone/>
              <wp:docPr id="1" name="Přímá spojnice 3"/>
              <wp:cNvGraphicFramePr/>
              <a:graphic xmlns:a="http://schemas.openxmlformats.org/drawingml/2006/main">
                <a:graphicData uri="http://schemas.microsoft.com/office/word/2010/wordprocessingShape">
                  <wps:wsp>
                    <wps:cNvCnPr/>
                    <wps:spPr>
                      <a:xfrm>
                        <a:off x="0" y="0"/>
                        <a:ext cx="57150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0pt,-4.15pt" to="449.95pt,-4.15pt" stroked="t" o:allowincell="f" style="position:absolute" wp14:anchorId="2717D4A0">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3" behindDoc="1" locked="0" layoutInCell="0" allowOverlap="1" wp14:anchorId="3772F449" wp14:editId="5012728E">
              <wp:simplePos x="0" y="0"/>
              <wp:positionH relativeFrom="margin">
                <wp:align>right</wp:align>
              </wp:positionH>
              <wp:positionV relativeFrom="paragraph">
                <wp:posOffset>635</wp:posOffset>
              </wp:positionV>
              <wp:extent cx="62865" cy="136525"/>
              <wp:effectExtent l="0" t="0" r="0" b="0"/>
              <wp:wrapSquare wrapText="bothSides"/>
              <wp:docPr id="2" name="Rámec3"/>
              <wp:cNvGraphicFramePr/>
              <a:graphic xmlns:a="http://schemas.openxmlformats.org/drawingml/2006/main">
                <a:graphicData uri="http://schemas.microsoft.com/office/word/2010/wordprocessingShape">
                  <wps:wsp>
                    <wps:cNvSpPr/>
                    <wps:spPr>
                      <a:xfrm>
                        <a:off x="0" y="0"/>
                        <a:ext cx="63000" cy="136440"/>
                      </a:xfrm>
                      <a:prstGeom prst="rect">
                        <a:avLst/>
                      </a:prstGeom>
                      <a:noFill/>
                      <a:ln w="0">
                        <a:noFill/>
                      </a:ln>
                    </wps:spPr>
                    <wps:style>
                      <a:lnRef idx="0">
                        <a:scrgbClr r="0" g="0" b="0"/>
                      </a:lnRef>
                      <a:fillRef idx="0">
                        <a:scrgbClr r="0" g="0" b="0"/>
                      </a:fillRef>
                      <a:effectRef idx="0">
                        <a:scrgbClr r="0" g="0" b="0"/>
                      </a:effectRef>
                      <a:fontRef idx="minor"/>
                    </wps:style>
                    <wps:txbx>
                      <w:txbxContent>
                        <w:p w14:paraId="4B46CED4" w14:textId="77777777" w:rsidR="009F3E4F" w:rsidRDefault="00000000">
                          <w:pPr>
                            <w:pStyle w:val="Zpat"/>
                            <w:rPr>
                              <w:rStyle w:val="slostrnky"/>
                              <w:rFonts w:ascii="Tahoma" w:hAnsi="Tahoma" w:cs="Tahoma"/>
                              <w:sz w:val="18"/>
                              <w:szCs w:val="18"/>
                            </w:rPr>
                          </w:pPr>
                          <w:r>
                            <w:rPr>
                              <w:rStyle w:val="slostrnky"/>
                              <w:rFonts w:ascii="Tahoma" w:hAnsi="Tahoma" w:cs="Tahoma"/>
                              <w:color w:val="000000"/>
                              <w:sz w:val="18"/>
                              <w:szCs w:val="18"/>
                            </w:rPr>
                            <w:fldChar w:fldCharType="begin"/>
                          </w:r>
                          <w:r>
                            <w:rPr>
                              <w:rStyle w:val="slostrnky"/>
                              <w:rFonts w:ascii="Tahoma" w:hAnsi="Tahoma" w:cs="Tahoma"/>
                              <w:color w:val="000000"/>
                              <w:sz w:val="18"/>
                              <w:szCs w:val="18"/>
                            </w:rPr>
                            <w:instrText xml:space="preserve"> PAGE </w:instrText>
                          </w:r>
                          <w:r>
                            <w:rPr>
                              <w:rStyle w:val="slostrnky"/>
                              <w:rFonts w:ascii="Tahoma" w:hAnsi="Tahoma" w:cs="Tahoma"/>
                              <w:color w:val="000000"/>
                              <w:sz w:val="18"/>
                              <w:szCs w:val="18"/>
                            </w:rPr>
                            <w:fldChar w:fldCharType="separate"/>
                          </w:r>
                          <w:r>
                            <w:rPr>
                              <w:rStyle w:val="slostrnky"/>
                              <w:rFonts w:ascii="Tahoma" w:hAnsi="Tahoma" w:cs="Tahoma"/>
                              <w:color w:val="000000"/>
                              <w:sz w:val="18"/>
                              <w:szCs w:val="18"/>
                            </w:rPr>
                            <w:t>2</w:t>
                          </w:r>
                          <w:r>
                            <w:rPr>
                              <w:rStyle w:val="slostrnky"/>
                              <w:rFonts w:ascii="Tahoma" w:hAnsi="Tahoma" w:cs="Tahoma"/>
                              <w:color w:val="000000"/>
                              <w:sz w:val="18"/>
                              <w:szCs w:val="18"/>
                            </w:rPr>
                            <w:fldChar w:fldCharType="end"/>
                          </w:r>
                        </w:p>
                      </w:txbxContent>
                    </wps:txbx>
                    <wps:bodyPr lIns="0" tIns="0" rIns="0" bIns="0" anchor="t">
                      <a:spAutoFit/>
                    </wps:bodyPr>
                  </wps:wsp>
                </a:graphicData>
              </a:graphic>
            </wp:anchor>
          </w:drawing>
        </mc:Choice>
        <mc:Fallback>
          <w:pict>
            <v:rect w14:anchorId="3772F449" id="Rámec3" o:spid="_x0000_s1026" style="position:absolute;margin-left:-46.25pt;margin-top:.05pt;width:4.95pt;height:10.75pt;z-index:-50331647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" o:allowincell="f" filled="f" stroked="f" strokeweight="0">
              <v:textbox style="mso-fit-shape-to-text:t" inset="0,0,0,0">
                <w:txbxContent>
                  <w:p w14:paraId="4B46CED4" w14:textId="77777777" w:rsidR="009F3E4F" w:rsidRDefault="00000000">
                    <w:pPr>
                      <w:pStyle w:val="Zpat"/>
                      <w:rPr>
                        <w:rStyle w:val="slostrnky"/>
                        <w:rFonts w:ascii="Tahoma" w:hAnsi="Tahoma" w:cs="Tahoma"/>
                        <w:sz w:val="18"/>
                        <w:szCs w:val="18"/>
                      </w:rPr>
                    </w:pPr>
                    <w:r>
                      <w:rPr>
                        <w:rStyle w:val="slostrnky"/>
                        <w:rFonts w:ascii="Tahoma" w:hAnsi="Tahoma" w:cs="Tahoma"/>
                        <w:color w:val="000000"/>
                        <w:sz w:val="18"/>
                        <w:szCs w:val="18"/>
                      </w:rPr>
                      <w:fldChar w:fldCharType="begin"/>
                    </w:r>
                    <w:r>
                      <w:rPr>
                        <w:rStyle w:val="slostrnky"/>
                        <w:rFonts w:ascii="Tahoma" w:hAnsi="Tahoma" w:cs="Tahoma"/>
                        <w:color w:val="000000"/>
                        <w:sz w:val="18"/>
                        <w:szCs w:val="18"/>
                      </w:rPr>
                      <w:instrText xml:space="preserve"> PAGE </w:instrText>
                    </w:r>
                    <w:r>
                      <w:rPr>
                        <w:rStyle w:val="slostrnky"/>
                        <w:rFonts w:ascii="Tahoma" w:hAnsi="Tahoma" w:cs="Tahoma"/>
                        <w:color w:val="000000"/>
                        <w:sz w:val="18"/>
                        <w:szCs w:val="18"/>
                      </w:rPr>
                      <w:fldChar w:fldCharType="separate"/>
                    </w:r>
                    <w:r>
                      <w:rPr>
                        <w:rStyle w:val="slostrnky"/>
                        <w:rFonts w:ascii="Tahoma" w:hAnsi="Tahoma" w:cs="Tahoma"/>
                        <w:color w:val="000000"/>
                        <w:sz w:val="18"/>
                        <w:szCs w:val="18"/>
                      </w:rPr>
                      <w:t>2</w:t>
                    </w:r>
                    <w:r>
                      <w:rPr>
                        <w:rStyle w:val="slostrnky"/>
                        <w:rFonts w:ascii="Tahoma" w:hAnsi="Tahoma" w:cs="Tahoma"/>
                        <w:color w:val="000000"/>
                        <w:sz w:val="18"/>
                        <w:szCs w:val="18"/>
                      </w:rPr>
                      <w:fldChar w:fldCharType="end"/>
                    </w:r>
                  </w:p>
                </w:txbxContent>
              </v:textbox>
              <w10:wrap type="square" anchorx="margin"/>
            </v:rect>
          </w:pict>
        </mc:Fallback>
      </mc:AlternateContent>
    </w:r>
    <w:r>
      <w:rPr>
        <w:rFonts w:ascii="Tahoma" w:hAnsi="Tahoma" w:cs="Tahoma"/>
        <w:sz w:val="18"/>
        <w:szCs w:val="18"/>
      </w:rPr>
      <w:t xml:space="preserve">PD, AD, koordinátor BOZP po dobu přípravy stavby a inženýrská činnost – Rekonstrukce souboru nemovitostí pod názvem Ocelářská 1 – vypracování PD ve stupních DUR, DSP a DPS </w:t>
    </w:r>
    <w:r>
      <w:rPr>
        <w:rFonts w:ascii="Tahoma" w:hAnsi="Tahoma" w:cs="Tahom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EB74" w14:textId="77777777" w:rsidR="009F3E4F" w:rsidRDefault="00000000">
    <w:pPr>
      <w:pStyle w:val="Zpat"/>
      <w:rPr>
        <w:rFonts w:hint="eastAsia"/>
      </w:rPr>
    </w:pPr>
    <w:r>
      <w:rPr>
        <w:noProof/>
      </w:rPr>
      <mc:AlternateContent>
        <mc:Choice Requires="wps">
          <w:drawing>
            <wp:anchor distT="5080" distB="5080" distL="5080" distR="5080" simplePos="0" relativeHeight="5" behindDoc="1" locked="0" layoutInCell="1" allowOverlap="1" wp14:anchorId="6EC189D9" wp14:editId="11D248FD">
              <wp:simplePos x="0" y="0"/>
              <wp:positionH relativeFrom="column">
                <wp:posOffset>0</wp:posOffset>
              </wp:positionH>
              <wp:positionV relativeFrom="paragraph">
                <wp:posOffset>-52705</wp:posOffset>
              </wp:positionV>
              <wp:extent cx="5715000" cy="635"/>
              <wp:effectExtent l="5080" t="5080" r="5080" b="5080"/>
              <wp:wrapNone/>
              <wp:docPr id="3" name="Přímá spojnice 4"/>
              <wp:cNvGraphicFramePr/>
              <a:graphic xmlns:a="http://schemas.openxmlformats.org/drawingml/2006/main">
                <a:graphicData uri="http://schemas.microsoft.com/office/word/2010/wordprocessingShape">
                  <wps:wsp>
                    <wps:cNvCnPr/>
                    <wps:spPr>
                      <a:xfrm>
                        <a:off x="0" y="0"/>
                        <a:ext cx="57150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0pt,-4.15pt" to="449.95pt,-4.15pt" stroked="t" o:allowincell="f" style="position:absolute" wp14:anchorId="1DD71F39">
              <v:stroke color="black" weight="9360" joinstyle="round" endcap="flat"/>
              <v:fill o:detectmouseclick="t" on="false"/>
              <w10:wrap type="none"/>
            </v:line>
          </w:pict>
        </mc:Fallback>
      </mc:AlternateContent>
    </w:r>
    <w:r>
      <w:rPr>
        <w:rFonts w:ascii="Tahoma" w:hAnsi="Tahoma" w:cs="Tahoma"/>
        <w:sz w:val="18"/>
        <w:szCs w:val="18"/>
      </w:rPr>
      <w:t>PD, AD, koordinátor BOZP po dobu přípravy stavby a inženýrská činnost – Rekonstrukce souboru nemovitostí pod názvem Ocelářská 1 – vypracování PD ve stupních DUR, DSP a DPS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C6BA" w14:textId="77777777" w:rsidR="00B24E54" w:rsidRDefault="00B24E54">
      <w:pPr>
        <w:rPr>
          <w:rFonts w:hint="eastAsia"/>
        </w:rPr>
      </w:pPr>
      <w:r>
        <w:separator/>
      </w:r>
    </w:p>
  </w:footnote>
  <w:footnote w:type="continuationSeparator" w:id="0">
    <w:p w14:paraId="5C2B21F1" w14:textId="77777777" w:rsidR="00B24E54" w:rsidRDefault="00B24E5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0300"/>
    <w:multiLevelType w:val="multilevel"/>
    <w:tmpl w:val="A086DF28"/>
    <w:lvl w:ilvl="0">
      <w:start w:val="1"/>
      <w:numFmt w:val="decimal"/>
      <w:lvlText w:val="%1."/>
      <w:lvlJc w:val="left"/>
      <w:pPr>
        <w:tabs>
          <w:tab w:val="num" w:pos="360"/>
        </w:tabs>
        <w:ind w:left="360" w:hanging="360"/>
      </w:pPr>
      <w:rPr>
        <w:i w:val="0"/>
        <w:color w:val="auto"/>
      </w:rPr>
    </w:lvl>
    <w:lvl w:ilvl="1">
      <w:start w:val="1"/>
      <w:numFmt w:val="bullet"/>
      <w:lvlText w:val=""/>
      <w:lvlJc w:val="left"/>
      <w:pPr>
        <w:tabs>
          <w:tab w:val="num" w:pos="1440"/>
        </w:tabs>
        <w:ind w:left="1440" w:hanging="360"/>
      </w:pPr>
      <w:rPr>
        <w:rFonts w:ascii="Wingdings" w:hAnsi="Wingdings" w:cs="Wingdings" w:hint="default"/>
        <w:sz w:val="16"/>
        <w:szCs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BBB5ABC"/>
    <w:multiLevelType w:val="multilevel"/>
    <w:tmpl w:val="673AA882"/>
    <w:lvl w:ilvl="0">
      <w:start w:val="1"/>
      <w:numFmt w:val="lowerLetter"/>
      <w:lvlText w:val="%1)"/>
      <w:lvlJc w:val="left"/>
      <w:pPr>
        <w:tabs>
          <w:tab w:val="num" w:pos="1500"/>
        </w:tabs>
        <w:ind w:left="1500" w:hanging="360"/>
      </w:pPr>
      <w:rPr>
        <w:b w:val="0"/>
        <w:i w:val="0"/>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7737CA8"/>
    <w:multiLevelType w:val="multilevel"/>
    <w:tmpl w:val="49582AFA"/>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482509B8"/>
    <w:multiLevelType w:val="multilevel"/>
    <w:tmpl w:val="1FA4216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94062E9"/>
    <w:multiLevelType w:val="multilevel"/>
    <w:tmpl w:val="AA32D234"/>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suff w:val="nothing"/>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5" w15:restartNumberingAfterBreak="0">
    <w:nsid w:val="7EC777B5"/>
    <w:multiLevelType w:val="multilevel"/>
    <w:tmpl w:val="689831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6069686">
    <w:abstractNumId w:val="2"/>
  </w:num>
  <w:num w:numId="2" w16cid:durableId="1537083165">
    <w:abstractNumId w:val="3"/>
  </w:num>
  <w:num w:numId="3" w16cid:durableId="1454638439">
    <w:abstractNumId w:val="0"/>
  </w:num>
  <w:num w:numId="4" w16cid:durableId="1025907495">
    <w:abstractNumId w:val="1"/>
  </w:num>
  <w:num w:numId="5" w16cid:durableId="2126651437">
    <w:abstractNumId w:val="4"/>
  </w:num>
  <w:num w:numId="6" w16cid:durableId="1867402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F3E4F"/>
    <w:rsid w:val="0005563D"/>
    <w:rsid w:val="003C1156"/>
    <w:rsid w:val="00415C01"/>
    <w:rsid w:val="006809FD"/>
    <w:rsid w:val="008F4ACF"/>
    <w:rsid w:val="009F3E4F"/>
    <w:rsid w:val="00AD6117"/>
    <w:rsid w:val="00B24E54"/>
    <w:rsid w:val="00B95F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29E2"/>
  <w15:docId w15:val="{4336CCBC-A37C-45E8-95F3-7E330988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Nadpisuser">
    <w:name w:val="Nadpis (user)"/>
    <w:basedOn w:val="Normln"/>
    <w:next w:val="Zkladntext"/>
    <w:qFormat/>
    <w:pPr>
      <w:keepNext/>
      <w:spacing w:before="240" w:after="120"/>
    </w:pPr>
    <w:rPr>
      <w:rFonts w:ascii="Liberation Sans" w:eastAsia="Microsoft YaHei" w:hAnsi="Liberation Sans"/>
      <w:sz w:val="28"/>
      <w:szCs w:val="28"/>
    </w:rPr>
  </w:style>
  <w:style w:type="paragraph" w:customStyle="1" w:styleId="Rejstkuser">
    <w:name w:val="Rejstřík (user)"/>
    <w:basedOn w:val="Normln"/>
    <w:qFormat/>
    <w:pPr>
      <w:suppressLineNumbers/>
    </w:pPr>
  </w:style>
  <w:style w:type="paragraph" w:customStyle="1" w:styleId="Podtitul1">
    <w:name w:val="Podtitul1"/>
    <w:basedOn w:val="Normln"/>
    <w:qFormat/>
    <w:pPr>
      <w:jc w:val="center"/>
    </w:pPr>
    <w:rPr>
      <w:b/>
      <w:color w:val="000000"/>
      <w:sz w:val="28"/>
      <w:szCs w:val="20"/>
    </w:rPr>
  </w:style>
  <w:style w:type="paragraph" w:customStyle="1" w:styleId="Zhlavazpat">
    <w:name w:val="Záhlaví a zápatí"/>
    <w:basedOn w:val="Normln"/>
    <w:qFormat/>
  </w:style>
  <w:style w:type="paragraph" w:styleId="Zpat">
    <w:name w:val="footer"/>
    <w:basedOn w:val="Normln"/>
    <w:pPr>
      <w:tabs>
        <w:tab w:val="center" w:pos="4536"/>
        <w:tab w:val="right" w:pos="9072"/>
      </w:tabs>
    </w:pPr>
  </w:style>
  <w:style w:type="paragraph" w:customStyle="1" w:styleId="slolnkuSmlouvy">
    <w:name w:val="ČísloČlánkuSmlouvy"/>
    <w:basedOn w:val="Normln"/>
    <w:next w:val="Normln"/>
    <w:qFormat/>
    <w:pPr>
      <w:keepNext/>
      <w:spacing w:before="240"/>
      <w:jc w:val="center"/>
    </w:pPr>
    <w:rPr>
      <w:b/>
      <w:szCs w:val="20"/>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Smlouva-slo">
    <w:name w:val="Smlouva-číslo"/>
    <w:basedOn w:val="Normln"/>
    <w:qFormat/>
    <w:pPr>
      <w:widowControl w:val="0"/>
      <w:spacing w:before="120" w:line="240" w:lineRule="atLeast"/>
      <w:jc w:val="both"/>
    </w:pPr>
    <w:rPr>
      <w:szCs w:val="20"/>
    </w:rPr>
  </w:style>
  <w:style w:type="paragraph" w:styleId="Zhlav">
    <w:name w:val="header"/>
    <w:basedOn w:val="Normln"/>
    <w:pPr>
      <w:tabs>
        <w:tab w:val="center" w:pos="4536"/>
        <w:tab w:val="right" w:pos="9072"/>
      </w:tabs>
    </w:p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3311</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Točíková Michaela</dc:creator>
  <dc:description/>
  <cp:lastModifiedBy>Točíková Michaela</cp:lastModifiedBy>
  <cp:revision>5</cp:revision>
  <dcterms:created xsi:type="dcterms:W3CDTF">2026-03-31T07:23:00Z</dcterms:created>
  <dcterms:modified xsi:type="dcterms:W3CDTF">2026-04-02T09:02:00Z</dcterms:modified>
  <dc:language>cs-CZ</dc:language>
</cp:coreProperties>
</file>