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446405" distL="114300" distR="5147310" simplePos="0" relativeHeight="125829378" behindDoc="0" locked="0" layoutInCell="1" allowOverlap="1">
            <wp:simplePos x="0" y="0"/>
            <wp:positionH relativeFrom="page">
              <wp:posOffset>479425</wp:posOffset>
            </wp:positionH>
            <wp:positionV relativeFrom="paragraph">
              <wp:posOffset>12700</wp:posOffset>
            </wp:positionV>
            <wp:extent cx="1685925" cy="137033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85925" cy="13703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1391920</wp:posOffset>
                </wp:positionV>
                <wp:extent cx="3244215" cy="43751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44215" cy="4375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1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POH/13720/2026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.200000000000003pt;margin-top:109.60000000000001pt;width:255.45000000000002pt;height:34.45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POH/13720/2026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480060" distB="565150" distL="5880100" distR="114300" simplePos="0" relativeHeight="125829379" behindDoc="0" locked="0" layoutInCell="1" allowOverlap="1">
            <wp:simplePos x="0" y="0"/>
            <wp:positionH relativeFrom="page">
              <wp:posOffset>6245225</wp:posOffset>
            </wp:positionH>
            <wp:positionV relativeFrom="paragraph">
              <wp:posOffset>492760</wp:posOffset>
            </wp:positionV>
            <wp:extent cx="953770" cy="77152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643890" distL="114300" distR="114300" simplePos="0" relativeHeight="125829380" behindDoc="0" locked="0" layoutInCell="1" allowOverlap="1">
                <wp:simplePos x="0" y="0"/>
                <wp:positionH relativeFrom="page">
                  <wp:posOffset>4022090</wp:posOffset>
                </wp:positionH>
                <wp:positionV relativeFrom="paragraph">
                  <wp:posOffset>1175385</wp:posOffset>
                </wp:positionV>
                <wp:extent cx="1777365" cy="22479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7365" cy="224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NOVAPOL technology s.r.o.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6.69999999999999pt;margin-top:92.549999999999997pt;width:139.95000000000002pt;height:17.699999999999999pt;z-index:-125829373;mso-wrap-distance-left:9.pt;mso-wrap-distance-right:9.pt;mso-wrap-distance-bottom:50.70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NOVAPOL technology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318770" distB="0" distL="114300" distR="512445" simplePos="0" relativeHeight="125829382" behindDoc="0" locked="0" layoutInCell="1" allowOverlap="1">
                <wp:simplePos x="0" y="0"/>
                <wp:positionH relativeFrom="page">
                  <wp:posOffset>4022090</wp:posOffset>
                </wp:positionH>
                <wp:positionV relativeFrom="paragraph">
                  <wp:posOffset>1494155</wp:posOffset>
                </wp:positionV>
                <wp:extent cx="1379220" cy="54991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9220" cy="549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Michalovická 2177/20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412 01 Litoměřice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6.69999999999999pt;margin-top:117.65000000000001pt;width:108.60000000000001pt;height:43.300000000000004pt;z-index:-125829371;mso-wrap-distance-left:9.pt;mso-wrap-distance-top:25.100000000000001pt;mso-wrap-distance-right:40.3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Michalovická 2177/20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412 01 Litoměřice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15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  <w:tab/>
        <w:t>…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1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…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1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…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15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…</w:t>
      </w:r>
      <w:r>
        <w:fldChar w:fldCharType="end"/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15" w:val="left"/>
        </w:tabs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26.03.2026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…………………..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301955/354/2026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17.04.2026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70 000,00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79615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základě Vaší cenové nabídky ze dne 23.3.2026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opravu portálu pojezdu stroje UNC-060 včetně repase pojezdového hydromotoru SMF20 a brzdy.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Podrobný popis prací a materiálu je uveden v příloze – cenová nabídka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Předmětný stroj bude dopraven k opravě do Vaší provozovny a po dokončení opět vyzvednut zástupcem objednatele.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Potřebnou součinnost Vám poskytne: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Záruční lhůta byla dohodnuta v délce 6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ode dne předání a převzetí dokončené zakázky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faktuře uveďte číslo objednávky a tyto údaje o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75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751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………………..</w:t>
      </w:r>
    </w:p>
    <w:sectPr>
      <w:footnotePr>
        <w:pos w:val="pageBottom"/>
        <w:numFmt w:val="decimal"/>
        <w:numRestart w:val="continuous"/>
      </w:footnotePr>
      <w:pgSz w:w="11909" w:h="16840"/>
      <w:pgMar w:top="306" w:left="1105" w:right="857" w:bottom="306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