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5D369993" w14:textId="77777777" w:rsidR="007E218B" w:rsidRDefault="00DF3B03" w:rsidP="00D516A3">
      <w:pPr>
        <w:rPr>
          <w:b/>
        </w:rPr>
      </w:pPr>
      <w:r>
        <w:rPr>
          <w:b/>
        </w:rPr>
        <w:t>STEINEX a.s.</w:t>
      </w:r>
    </w:p>
    <w:p w14:paraId="6C82765F" w14:textId="4D9160AD" w:rsidR="00D516A3" w:rsidRDefault="00D516A3" w:rsidP="00D516A3">
      <w:r>
        <w:t xml:space="preserve">IČO: </w:t>
      </w:r>
      <w:r w:rsidR="00DF3B03">
        <w:t>29375134</w:t>
      </w:r>
    </w:p>
    <w:p w14:paraId="64040907" w14:textId="66B36AD0" w:rsidR="00D516A3" w:rsidRPr="00512AB9" w:rsidRDefault="00D516A3" w:rsidP="00D516A3">
      <w:r>
        <w:t xml:space="preserve">DIČ: </w:t>
      </w:r>
      <w:r w:rsidR="00DF3B03">
        <w:t>CZ699007214</w:t>
      </w:r>
    </w:p>
    <w:p w14:paraId="09DB4EC0" w14:textId="47B46E15" w:rsidR="00D516A3" w:rsidRPr="00512AB9" w:rsidRDefault="00D516A3" w:rsidP="00D516A3">
      <w:r>
        <w:t>se sídlem</w:t>
      </w:r>
      <w:r w:rsidRPr="00512AB9">
        <w:t xml:space="preserve">: </w:t>
      </w:r>
      <w:r w:rsidR="00DF3B03">
        <w:t>Zámecká 2019/13, 66434 Kuřim</w:t>
      </w:r>
    </w:p>
    <w:p w14:paraId="3D68E33B" w14:textId="28AED6D8" w:rsidR="00D516A3" w:rsidRPr="00512AB9" w:rsidRDefault="00D516A3" w:rsidP="00D516A3">
      <w:r>
        <w:t>zastoupena</w:t>
      </w:r>
      <w:r w:rsidRPr="00512AB9">
        <w:t xml:space="preserve">: </w:t>
      </w:r>
      <w:r w:rsidR="00DF3B03" w:rsidRPr="00362886">
        <w:t>Mgr. Vít</w:t>
      </w:r>
      <w:r w:rsidR="001D69D9" w:rsidRPr="00362886">
        <w:t>em</w:t>
      </w:r>
      <w:r w:rsidR="00DF3B03" w:rsidRPr="00362886">
        <w:t xml:space="preserve"> </w:t>
      </w:r>
      <w:proofErr w:type="spellStart"/>
      <w:r w:rsidR="00DF3B03" w:rsidRPr="00362886">
        <w:t>Steinhauser</w:t>
      </w:r>
      <w:r w:rsidR="001D69D9" w:rsidRPr="00362886">
        <w:t>em</w:t>
      </w:r>
      <w:proofErr w:type="spellEnd"/>
      <w:r w:rsidR="00DF3B03" w:rsidRPr="00362886">
        <w:t>, Ing. Jaromír</w:t>
      </w:r>
      <w:r w:rsidR="001D69D9" w:rsidRPr="00362886">
        <w:t>em</w:t>
      </w:r>
      <w:r w:rsidR="00DF3B03" w:rsidRPr="00362886">
        <w:t xml:space="preserve"> </w:t>
      </w:r>
      <w:proofErr w:type="spellStart"/>
      <w:r w:rsidR="00DF3B03" w:rsidRPr="00362886">
        <w:t>Steinhauser</w:t>
      </w:r>
      <w:r w:rsidR="001D69D9" w:rsidRPr="00362886">
        <w:t>em</w:t>
      </w:r>
      <w:proofErr w:type="spellEnd"/>
      <w:r w:rsidR="001D69D9" w:rsidRPr="00362886">
        <w:t>,</w:t>
      </w:r>
      <w:r w:rsidR="001D69D9">
        <w:t xml:space="preserve"> </w:t>
      </w:r>
    </w:p>
    <w:p w14:paraId="7BE23335" w14:textId="0322FA64" w:rsidR="00D516A3" w:rsidRPr="00512AB9" w:rsidRDefault="00D516A3" w:rsidP="00D516A3">
      <w:r w:rsidRPr="00512AB9">
        <w:t xml:space="preserve">bankovní spojení: </w:t>
      </w:r>
      <w:r w:rsidR="00DF3B03">
        <w:t>Česká spořitelna</w:t>
      </w:r>
    </w:p>
    <w:p w14:paraId="2FD38439" w14:textId="38976BBB" w:rsidR="00D516A3" w:rsidRPr="00512AB9" w:rsidRDefault="00D516A3" w:rsidP="00D516A3">
      <w:r w:rsidRPr="00512AB9">
        <w:t xml:space="preserve">číslo účtu: </w:t>
      </w:r>
      <w:r w:rsidR="00DF3B03">
        <w:t>555</w:t>
      </w:r>
      <w:r w:rsidR="00216096">
        <w:t>6032</w:t>
      </w:r>
      <w:r w:rsidR="00DF3B03">
        <w:t>/0800</w:t>
      </w:r>
    </w:p>
    <w:p w14:paraId="64C57685" w14:textId="4B440D68" w:rsidR="00DF3B03" w:rsidRPr="00512AB9" w:rsidRDefault="00DF3B03" w:rsidP="00DF3B0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>Krajským soudem v Brně, spisová značka B</w:t>
      </w:r>
      <w:r w:rsidR="008C6162">
        <w:t xml:space="preserve"> </w:t>
      </w:r>
      <w:r>
        <w:t>6755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EC5B2F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 m</w:t>
      </w:r>
      <w:r w:rsidR="00797741">
        <w:rPr>
          <w:b/>
        </w:rPr>
        <w:t xml:space="preserve">asných </w:t>
      </w:r>
      <w:proofErr w:type="gramStart"/>
      <w:r w:rsidR="00797741">
        <w:rPr>
          <w:b/>
        </w:rPr>
        <w:t>výrobků - uzenin</w:t>
      </w:r>
      <w:proofErr w:type="gramEnd"/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600A2E">
        <w:rPr>
          <w:b/>
        </w:rPr>
        <w:t>1</w:t>
      </w:r>
      <w:r w:rsidR="00DF22E3">
        <w:rPr>
          <w:b/>
        </w:rPr>
        <w:t>/202</w:t>
      </w:r>
      <w:r w:rsidR="00600A2E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2972BF5E" w:rsidR="00D516A3" w:rsidRDefault="00D516A3" w:rsidP="0069206D">
      <w:pPr>
        <w:pStyle w:val="Psmenoodstavce"/>
      </w:pPr>
      <w:r>
        <w:t xml:space="preserve">e-mailem na adresu </w:t>
      </w:r>
      <w:r w:rsidR="00544BCA">
        <w:t>xxxxxxxxxx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2A951492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544BCA">
        <w:t>xxxxxxxxxx</w:t>
      </w:r>
      <w:r w:rsidR="00DF3B03">
        <w:t>.</w:t>
      </w:r>
      <w:r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CFDF0C5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544BCA">
        <w:t xml:space="preserve"> xxxxxxxxxx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4A5778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382D7A2F" w14:textId="5F21B0F8" w:rsidR="005A3000" w:rsidRDefault="00BC7D96" w:rsidP="005A3000">
      <w:pPr>
        <w:pStyle w:val="Odstavecsmlouvy"/>
      </w:pPr>
      <w:bookmarkStart w:id="7" w:name="_Ref530751629"/>
      <w:r w:rsidRPr="0054178E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r w:rsidR="005A3000" w:rsidRPr="003F19F0">
        <w:t>Veškeré Zboží, které Prodávající Kupujícímu dodá, musí být dodáno ve vratných přepravkách</w:t>
      </w:r>
      <w:r w:rsidR="005A3000">
        <w:t xml:space="preserve"> E2.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5C22C901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 xml:space="preserve">Faktura musí splňovat podmínku strojové čitelnosti textu. Vystavenou fakturu zasílá Prodávající na adresu </w:t>
      </w:r>
      <w:proofErr w:type="spellStart"/>
      <w:r w:rsidR="00544BCA">
        <w:t>xxxxxxxxxxx</w:t>
      </w:r>
      <w:proofErr w:type="spellEnd"/>
      <w:r w:rsidRPr="00BC2E77">
        <w:t xml:space="preserve"> ve formátu. </w:t>
      </w:r>
      <w:proofErr w:type="spellStart"/>
      <w:r w:rsidRPr="00BC2E77">
        <w:t>pdf</w:t>
      </w:r>
      <w:proofErr w:type="spellEnd"/>
      <w:r w:rsidRPr="00BC2E77">
        <w:t xml:space="preserve">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0758453B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DF3B03">
              <w:rPr>
                <w:sz w:val="22"/>
                <w:szCs w:val="22"/>
              </w:rPr>
              <w:t xml:space="preserve"> Kuřimi </w:t>
            </w:r>
            <w:r w:rsidRPr="00D722DC">
              <w:rPr>
                <w:sz w:val="22"/>
                <w:szCs w:val="22"/>
              </w:rPr>
              <w:t>dne</w:t>
            </w:r>
            <w:r w:rsidR="00DF3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D13A54">
        <w:trPr>
          <w:trHeight w:val="567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DAEABF7" w14:textId="77777777" w:rsidR="00DF3B03" w:rsidRDefault="00DF3B03" w:rsidP="00DF3B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STEINEX a.s.</w:t>
            </w:r>
          </w:p>
          <w:p w14:paraId="0DBDD8DB" w14:textId="0107D66F" w:rsidR="00D516A3" w:rsidRPr="00D13A54" w:rsidRDefault="00DF3B03" w:rsidP="00DF3B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Cs/>
                <w:sz w:val="22"/>
                <w:szCs w:val="22"/>
              </w:rPr>
            </w:pPr>
            <w:r w:rsidRPr="00D13A54">
              <w:rPr>
                <w:bCs/>
                <w:sz w:val="22"/>
                <w:szCs w:val="22"/>
              </w:rPr>
              <w:t xml:space="preserve">Mgr. Vít </w:t>
            </w:r>
            <w:proofErr w:type="spellStart"/>
            <w:r w:rsidRPr="00D13A54">
              <w:rPr>
                <w:bCs/>
                <w:sz w:val="22"/>
                <w:szCs w:val="22"/>
              </w:rPr>
              <w:t>Steinhauser</w:t>
            </w:r>
            <w:proofErr w:type="spellEnd"/>
            <w:r w:rsidRPr="00D13A54">
              <w:rPr>
                <w:bCs/>
                <w:sz w:val="22"/>
                <w:szCs w:val="22"/>
              </w:rPr>
              <w:t xml:space="preserve">, Ing. Jaromír </w:t>
            </w:r>
            <w:proofErr w:type="spellStart"/>
            <w:r w:rsidRPr="00D13A54">
              <w:rPr>
                <w:bCs/>
                <w:sz w:val="22"/>
                <w:szCs w:val="22"/>
              </w:rPr>
              <w:t>Steinhauser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D13A54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264"/>
        <w:gridCol w:w="2268"/>
        <w:gridCol w:w="1418"/>
        <w:gridCol w:w="4394"/>
        <w:gridCol w:w="1276"/>
        <w:gridCol w:w="1417"/>
        <w:gridCol w:w="958"/>
      </w:tblGrid>
      <w:tr w:rsidR="004E3585" w14:paraId="41843C99" w14:textId="77777777" w:rsidTr="00D13A54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264" w:type="dxa"/>
          </w:tcPr>
          <w:p w14:paraId="58EE6D7A" w14:textId="705B9BFC" w:rsidR="00350509" w:rsidRDefault="00A618EE" w:rsidP="00023008">
            <w:r>
              <w:t>Obecný n</w:t>
            </w:r>
            <w:r w:rsidR="00350509">
              <w:t>ázev</w:t>
            </w:r>
          </w:p>
        </w:tc>
        <w:tc>
          <w:tcPr>
            <w:tcW w:w="2268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418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4394" w:type="dxa"/>
          </w:tcPr>
          <w:p w14:paraId="18285C4B" w14:textId="63772079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276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2C94CC87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D13A54">
        <w:trPr>
          <w:trHeight w:val="1903"/>
        </w:trPr>
        <w:tc>
          <w:tcPr>
            <w:tcW w:w="999" w:type="dxa"/>
          </w:tcPr>
          <w:p w14:paraId="73C9BADF" w14:textId="0A2435B2" w:rsidR="0029322C" w:rsidRDefault="00984DE5" w:rsidP="00023008">
            <w:r>
              <w:t>P2</w:t>
            </w:r>
          </w:p>
        </w:tc>
        <w:tc>
          <w:tcPr>
            <w:tcW w:w="1264" w:type="dxa"/>
          </w:tcPr>
          <w:p w14:paraId="1D12DF78" w14:textId="0EC9CCC3" w:rsidR="0029322C" w:rsidRDefault="00984DE5" w:rsidP="00023008">
            <w:r w:rsidRPr="003A12DF">
              <w:t xml:space="preserve">Šunka dušená </w:t>
            </w:r>
            <w:proofErr w:type="gramStart"/>
            <w:r w:rsidRPr="003A12DF">
              <w:t>100g</w:t>
            </w:r>
            <w:proofErr w:type="gramEnd"/>
          </w:p>
        </w:tc>
        <w:tc>
          <w:tcPr>
            <w:tcW w:w="2268" w:type="dxa"/>
          </w:tcPr>
          <w:p w14:paraId="0DD6D064" w14:textId="77777777" w:rsidR="00984DE5" w:rsidRDefault="00984DE5" w:rsidP="00984DE5">
            <w:r>
              <w:t>min. 85-94% podíl</w:t>
            </w:r>
          </w:p>
          <w:p w14:paraId="05054DBF" w14:textId="77777777" w:rsidR="00984DE5" w:rsidRDefault="00984DE5" w:rsidP="00984DE5">
            <w:r>
              <w:t>masa, 100 g balení,</w:t>
            </w:r>
          </w:p>
          <w:p w14:paraId="7813CC24" w14:textId="37843B74" w:rsidR="0029322C" w:rsidRDefault="00984DE5" w:rsidP="00984DE5">
            <w:r>
              <w:t>krájená, balená</w:t>
            </w:r>
          </w:p>
        </w:tc>
        <w:tc>
          <w:tcPr>
            <w:tcW w:w="1418" w:type="dxa"/>
          </w:tcPr>
          <w:p w14:paraId="2A8B8135" w14:textId="3030A3CF" w:rsidR="0029322C" w:rsidRDefault="00984DE5" w:rsidP="00023008">
            <w:r>
              <w:t>ks</w:t>
            </w:r>
          </w:p>
        </w:tc>
        <w:tc>
          <w:tcPr>
            <w:tcW w:w="4394" w:type="dxa"/>
          </w:tcPr>
          <w:p w14:paraId="1C295434" w14:textId="77777777" w:rsidR="00984DE5" w:rsidRDefault="00984DE5" w:rsidP="00984DE5">
            <w:pPr>
              <w:rPr>
                <w:b/>
              </w:rPr>
            </w:pPr>
            <w:r w:rsidRPr="003A12DF">
              <w:rPr>
                <w:b/>
              </w:rPr>
              <w:t>DUŠENÁ ŠUNKA NEJVYŠŠÍ JAKOSTI 100G</w:t>
            </w:r>
          </w:p>
          <w:p w14:paraId="493E903B" w14:textId="1E06450D" w:rsidR="00984DE5" w:rsidRPr="003A12DF" w:rsidRDefault="00984DE5" w:rsidP="00984DE5">
            <w:r w:rsidRPr="003A12DF">
              <w:t>Vepřová kýta 90 %, voda, jedlá sůl, konzervant E250, stabilizátor E451, cukr, dextróza, antioxidant E301</w:t>
            </w:r>
            <w:r w:rsidR="00D13A54">
              <w:t xml:space="preserve">, </w:t>
            </w:r>
            <w:r w:rsidRPr="003A12DF">
              <w:t xml:space="preserve">extrakty koření. </w:t>
            </w:r>
          </w:p>
          <w:p w14:paraId="00300FF6" w14:textId="77777777" w:rsidR="00984DE5" w:rsidRPr="003A12DF" w:rsidRDefault="00984DE5" w:rsidP="00984DE5">
            <w:r w:rsidRPr="003A12DF">
              <w:t xml:space="preserve">Třída jakosti: nejvyšší jakost (obsah čisté svalové bílkoviny min. </w:t>
            </w:r>
            <w:proofErr w:type="gramStart"/>
            <w:r w:rsidRPr="003A12DF">
              <w:t>16%</w:t>
            </w:r>
            <w:proofErr w:type="gramEnd"/>
            <w:r w:rsidRPr="003A12DF">
              <w:t>).</w:t>
            </w:r>
          </w:p>
          <w:p w14:paraId="44E8991B" w14:textId="77777777" w:rsidR="0029322C" w:rsidRDefault="0029322C" w:rsidP="00023008"/>
        </w:tc>
        <w:tc>
          <w:tcPr>
            <w:tcW w:w="1276" w:type="dxa"/>
          </w:tcPr>
          <w:p w14:paraId="07E54A37" w14:textId="77777777" w:rsidR="00984DE5" w:rsidRDefault="00984DE5" w:rsidP="00984DE5">
            <w:r>
              <w:t>1/3</w:t>
            </w:r>
          </w:p>
          <w:p w14:paraId="025CCC44" w14:textId="77777777" w:rsidR="00984DE5" w:rsidRDefault="00984DE5" w:rsidP="00984DE5">
            <w:r>
              <w:t>minimální</w:t>
            </w:r>
          </w:p>
          <w:p w14:paraId="2A468C42" w14:textId="3D150D97" w:rsidR="0029322C" w:rsidRDefault="00984DE5" w:rsidP="00984DE5">
            <w:r>
              <w:t>trvanlivosti</w:t>
            </w:r>
          </w:p>
        </w:tc>
        <w:tc>
          <w:tcPr>
            <w:tcW w:w="1417" w:type="dxa"/>
          </w:tcPr>
          <w:p w14:paraId="6F7F8595" w14:textId="087448DE" w:rsidR="0029322C" w:rsidRDefault="00D35336" w:rsidP="00023008">
            <w:r>
              <w:t>13</w:t>
            </w:r>
          </w:p>
        </w:tc>
        <w:tc>
          <w:tcPr>
            <w:tcW w:w="958" w:type="dxa"/>
          </w:tcPr>
          <w:p w14:paraId="0A349B85" w14:textId="04186E26" w:rsidR="0029322C" w:rsidRDefault="00984DE5" w:rsidP="00023008">
            <w:proofErr w:type="gramStart"/>
            <w:r>
              <w:t>12%</w:t>
            </w:r>
            <w:proofErr w:type="gramEnd"/>
          </w:p>
        </w:tc>
      </w:tr>
      <w:tr w:rsidR="00984DE5" w14:paraId="03AE2927" w14:textId="77777777" w:rsidTr="00D13A54">
        <w:trPr>
          <w:trHeight w:val="2063"/>
        </w:trPr>
        <w:tc>
          <w:tcPr>
            <w:tcW w:w="999" w:type="dxa"/>
          </w:tcPr>
          <w:p w14:paraId="33C31F3B" w14:textId="6812FF42" w:rsidR="00984DE5" w:rsidRDefault="00984DE5" w:rsidP="00984DE5">
            <w:r>
              <w:t>P7</w:t>
            </w:r>
          </w:p>
        </w:tc>
        <w:tc>
          <w:tcPr>
            <w:tcW w:w="1264" w:type="dxa"/>
          </w:tcPr>
          <w:p w14:paraId="6BA3A4DF" w14:textId="77777777" w:rsidR="00984DE5" w:rsidRDefault="00984DE5" w:rsidP="00984DE5">
            <w:r>
              <w:t>Šunka dušená,</w:t>
            </w:r>
          </w:p>
          <w:p w14:paraId="5F91F731" w14:textId="7FF8F8C4" w:rsidR="00984DE5" w:rsidRDefault="00984DE5" w:rsidP="00984DE5">
            <w:r>
              <w:t>nejvyšší jakost</w:t>
            </w:r>
          </w:p>
        </w:tc>
        <w:tc>
          <w:tcPr>
            <w:tcW w:w="2268" w:type="dxa"/>
          </w:tcPr>
          <w:p w14:paraId="7DC50E0E" w14:textId="2C3A52BD" w:rsidR="00984DE5" w:rsidRDefault="00984DE5" w:rsidP="00984DE5">
            <w:r w:rsidRPr="00984DE5">
              <w:t>min. 85-94% podíl masa, v celku</w:t>
            </w:r>
          </w:p>
        </w:tc>
        <w:tc>
          <w:tcPr>
            <w:tcW w:w="1418" w:type="dxa"/>
          </w:tcPr>
          <w:p w14:paraId="0BB92793" w14:textId="1E04AADB" w:rsidR="00984DE5" w:rsidRDefault="00984DE5" w:rsidP="00984DE5">
            <w:r>
              <w:t>kg</w:t>
            </w:r>
          </w:p>
        </w:tc>
        <w:tc>
          <w:tcPr>
            <w:tcW w:w="4394" w:type="dxa"/>
          </w:tcPr>
          <w:p w14:paraId="6AFB9E3E" w14:textId="77777777" w:rsidR="00984DE5" w:rsidRPr="008B3553" w:rsidRDefault="00984DE5" w:rsidP="00984DE5">
            <w:pPr>
              <w:rPr>
                <w:bCs/>
              </w:rPr>
            </w:pPr>
            <w:r w:rsidRPr="008B3553">
              <w:rPr>
                <w:bCs/>
              </w:rPr>
              <w:t>DUŠENÁ ŠUNKA NEJVYŠŠÍ JAKOSTI CCA 3,6 KG, Vepřová kýta 90 %, voda, jedlá sůl, konzervant E250, stabilizátor E451, cukr, dextróza, antioxidant E301,</w:t>
            </w:r>
          </w:p>
          <w:p w14:paraId="643C5ADE" w14:textId="7193D910" w:rsidR="00984DE5" w:rsidRPr="00CB181E" w:rsidRDefault="00984DE5" w:rsidP="00984DE5">
            <w:pPr>
              <w:rPr>
                <w:bCs/>
              </w:rPr>
            </w:pPr>
            <w:r w:rsidRPr="00CB181E">
              <w:rPr>
                <w:bCs/>
              </w:rPr>
              <w:t xml:space="preserve">extrakty koření. Třída jakosti: nejvyšší jakost (obsah čisté svalové bílkoviny min. </w:t>
            </w:r>
            <w:proofErr w:type="gramStart"/>
            <w:r w:rsidRPr="00CB181E">
              <w:rPr>
                <w:bCs/>
              </w:rPr>
              <w:t>16%</w:t>
            </w:r>
            <w:proofErr w:type="gramEnd"/>
            <w:r w:rsidRPr="00CB181E">
              <w:rPr>
                <w:bCs/>
              </w:rPr>
              <w:t>).</w:t>
            </w:r>
          </w:p>
          <w:p w14:paraId="592FE8E0" w14:textId="77777777" w:rsidR="00984DE5" w:rsidRDefault="00984DE5" w:rsidP="00984DE5"/>
        </w:tc>
        <w:tc>
          <w:tcPr>
            <w:tcW w:w="1276" w:type="dxa"/>
          </w:tcPr>
          <w:p w14:paraId="2CDA7BB0" w14:textId="77777777" w:rsidR="00984DE5" w:rsidRDefault="00984DE5" w:rsidP="00984DE5">
            <w:r>
              <w:t>1/3</w:t>
            </w:r>
          </w:p>
          <w:p w14:paraId="54C7D153" w14:textId="77777777" w:rsidR="00984DE5" w:rsidRDefault="00984DE5" w:rsidP="00984DE5">
            <w:r>
              <w:t>minimální</w:t>
            </w:r>
          </w:p>
          <w:p w14:paraId="1E05B53D" w14:textId="10B63472" w:rsidR="00984DE5" w:rsidRDefault="00984DE5" w:rsidP="00984DE5">
            <w:r>
              <w:t>trvanlivosti</w:t>
            </w:r>
          </w:p>
        </w:tc>
        <w:tc>
          <w:tcPr>
            <w:tcW w:w="1417" w:type="dxa"/>
          </w:tcPr>
          <w:p w14:paraId="5C06B329" w14:textId="29E7ACAD" w:rsidR="00984DE5" w:rsidRDefault="00E3111C" w:rsidP="00984DE5">
            <w:r>
              <w:t>1</w:t>
            </w:r>
            <w:r w:rsidR="00D35336">
              <w:t>08</w:t>
            </w:r>
          </w:p>
        </w:tc>
        <w:tc>
          <w:tcPr>
            <w:tcW w:w="958" w:type="dxa"/>
          </w:tcPr>
          <w:p w14:paraId="0814091C" w14:textId="4FEA17AB" w:rsidR="00984DE5" w:rsidRDefault="00984DE5" w:rsidP="00984DE5">
            <w:proofErr w:type="gramStart"/>
            <w:r>
              <w:t>12%</w:t>
            </w:r>
            <w:proofErr w:type="gramEnd"/>
          </w:p>
        </w:tc>
      </w:tr>
    </w:tbl>
    <w:p w14:paraId="124D17CF" w14:textId="712466E2" w:rsidR="00BE62D0" w:rsidRPr="009603D6" w:rsidRDefault="00BE62D0" w:rsidP="00BE62D0">
      <w:pPr>
        <w:rPr>
          <w:sz w:val="20"/>
        </w:rPr>
      </w:pPr>
      <w:r w:rsidRPr="00BE31FE">
        <w:rPr>
          <w:sz w:val="20"/>
        </w:rPr>
        <w:t>* Cena přepočtená za měrnou jednotku (cena za 1 kg),</w:t>
      </w:r>
      <w:r w:rsidR="00442593" w:rsidRPr="00BE31FE">
        <w:rPr>
          <w:sz w:val="20"/>
        </w:rPr>
        <w:t xml:space="preserve"> nebo pokud je balení po kusech, tak cena za 1 ks balení o hmotnosti 100 g nebo cena za 1 ks balení </w:t>
      </w:r>
      <w:r w:rsidR="00C705EB" w:rsidRPr="00BE31FE">
        <w:rPr>
          <w:sz w:val="20"/>
        </w:rPr>
        <w:t>o hmotnosti</w:t>
      </w:r>
      <w:r w:rsidR="00442593" w:rsidRPr="00BE31FE">
        <w:rPr>
          <w:sz w:val="20"/>
        </w:rPr>
        <w:t xml:space="preserve"> 50 g,</w:t>
      </w:r>
      <w:r w:rsidRPr="00BE31FE">
        <w:rPr>
          <w:sz w:val="20"/>
        </w:rPr>
        <w:t xml:space="preserve"> nikoliv cena za celé balení, cenové údaje uvádějte s</w:t>
      </w:r>
      <w:r w:rsidR="00A52382" w:rsidRPr="00BE31FE">
        <w:rPr>
          <w:sz w:val="20"/>
        </w:rPr>
        <w:t> </w:t>
      </w:r>
      <w:r w:rsidRPr="00BE31FE">
        <w:rPr>
          <w:sz w:val="20"/>
        </w:rPr>
        <w:t>přesností</w:t>
      </w:r>
      <w:r w:rsidR="00A52382" w:rsidRPr="00BE31FE">
        <w:rPr>
          <w:sz w:val="20"/>
        </w:rPr>
        <w:t xml:space="preserve"> max.</w:t>
      </w:r>
      <w:r w:rsidRPr="00BE31FE">
        <w:rPr>
          <w:sz w:val="20"/>
        </w:rPr>
        <w:t xml:space="preserve"> na 2 desetinná místa</w:t>
      </w:r>
    </w:p>
    <w:p w14:paraId="7DAB3DEA" w14:textId="1BC2AB13" w:rsidR="00BE62D0" w:rsidRPr="00BE62D0" w:rsidRDefault="00BE62D0" w:rsidP="00BE62D0">
      <w:pPr>
        <w:tabs>
          <w:tab w:val="left" w:pos="11700"/>
        </w:tabs>
      </w:pP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600A2E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A2E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Název"/>
      <w:tag w:val=""/>
      <w:id w:val="1116400235"/>
      <w:placeholder>
        <w:docPart w:val="020956D562F343CBA1029D314610B8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4FBE345" w14:textId="2F8A16F3" w:rsidR="001D3C64" w:rsidRDefault="001D69D9">
        <w:pPr>
          <w:pStyle w:val="Zhlav"/>
          <w:jc w:val="right"/>
          <w:rPr>
            <w:color w:val="7F7F7F" w:themeColor="text1" w:themeTint="80"/>
          </w:rPr>
        </w:pPr>
        <w:r>
          <w:t>KD/0602/2026/Do</w:t>
        </w:r>
      </w:p>
    </w:sdtContent>
  </w:sdt>
  <w:p w14:paraId="2299B527" w14:textId="77777777" w:rsidR="001D3C64" w:rsidRDefault="001D3C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0756218">
    <w:abstractNumId w:val="14"/>
  </w:num>
  <w:num w:numId="2" w16cid:durableId="876817311">
    <w:abstractNumId w:val="9"/>
  </w:num>
  <w:num w:numId="3" w16cid:durableId="2010667342">
    <w:abstractNumId w:val="2"/>
  </w:num>
  <w:num w:numId="4" w16cid:durableId="637103868">
    <w:abstractNumId w:val="10"/>
  </w:num>
  <w:num w:numId="5" w16cid:durableId="491870298">
    <w:abstractNumId w:val="5"/>
  </w:num>
  <w:num w:numId="6" w16cid:durableId="573704173">
    <w:abstractNumId w:val="11"/>
  </w:num>
  <w:num w:numId="7" w16cid:durableId="1544563171">
    <w:abstractNumId w:val="9"/>
  </w:num>
  <w:num w:numId="8" w16cid:durableId="28918747">
    <w:abstractNumId w:val="9"/>
  </w:num>
  <w:num w:numId="9" w16cid:durableId="1802110300">
    <w:abstractNumId w:val="9"/>
  </w:num>
  <w:num w:numId="10" w16cid:durableId="502863015">
    <w:abstractNumId w:val="9"/>
  </w:num>
  <w:num w:numId="11" w16cid:durableId="1043479252">
    <w:abstractNumId w:val="8"/>
  </w:num>
  <w:num w:numId="12" w16cid:durableId="265236723">
    <w:abstractNumId w:val="4"/>
  </w:num>
  <w:num w:numId="13" w16cid:durableId="1226185181">
    <w:abstractNumId w:val="13"/>
  </w:num>
  <w:num w:numId="14" w16cid:durableId="1814324667">
    <w:abstractNumId w:val="3"/>
  </w:num>
  <w:num w:numId="15" w16cid:durableId="1311639161">
    <w:abstractNumId w:val="15"/>
  </w:num>
  <w:num w:numId="16" w16cid:durableId="2139832829">
    <w:abstractNumId w:val="6"/>
  </w:num>
  <w:num w:numId="17" w16cid:durableId="868377764">
    <w:abstractNumId w:val="12"/>
  </w:num>
  <w:num w:numId="18" w16cid:durableId="1569920681">
    <w:abstractNumId w:val="7"/>
  </w:num>
  <w:num w:numId="19" w16cid:durableId="1878085765">
    <w:abstractNumId w:val="1"/>
  </w:num>
  <w:num w:numId="20" w16cid:durableId="6916310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13A"/>
    <w:rsid w:val="001D05E4"/>
    <w:rsid w:val="001D16A9"/>
    <w:rsid w:val="001D1E80"/>
    <w:rsid w:val="001D340D"/>
    <w:rsid w:val="001D3C64"/>
    <w:rsid w:val="001D64C5"/>
    <w:rsid w:val="001D69D9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6096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86"/>
    <w:rsid w:val="003705E3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2936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3DC1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5751"/>
    <w:rsid w:val="00451B43"/>
    <w:rsid w:val="00453ACB"/>
    <w:rsid w:val="004601D0"/>
    <w:rsid w:val="0046392A"/>
    <w:rsid w:val="00465985"/>
    <w:rsid w:val="004672FC"/>
    <w:rsid w:val="004754D0"/>
    <w:rsid w:val="004756DA"/>
    <w:rsid w:val="004924D3"/>
    <w:rsid w:val="00492818"/>
    <w:rsid w:val="00494744"/>
    <w:rsid w:val="004953EF"/>
    <w:rsid w:val="0049660B"/>
    <w:rsid w:val="004A45B0"/>
    <w:rsid w:val="004A4C72"/>
    <w:rsid w:val="004A5778"/>
    <w:rsid w:val="004A7901"/>
    <w:rsid w:val="004B1019"/>
    <w:rsid w:val="004C2C98"/>
    <w:rsid w:val="004C679C"/>
    <w:rsid w:val="004D4C0D"/>
    <w:rsid w:val="004D7A85"/>
    <w:rsid w:val="004E2A52"/>
    <w:rsid w:val="004E3479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BCA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0A2E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0A75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18B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0D41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2AEF"/>
    <w:rsid w:val="008C3784"/>
    <w:rsid w:val="008C6162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10C"/>
    <w:rsid w:val="0097477E"/>
    <w:rsid w:val="009811BA"/>
    <w:rsid w:val="00982C4A"/>
    <w:rsid w:val="00984DE5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52E2D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365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4B0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3A54"/>
    <w:rsid w:val="00D14C81"/>
    <w:rsid w:val="00D15E7A"/>
    <w:rsid w:val="00D20310"/>
    <w:rsid w:val="00D221A4"/>
    <w:rsid w:val="00D31FA7"/>
    <w:rsid w:val="00D3341B"/>
    <w:rsid w:val="00D33510"/>
    <w:rsid w:val="00D35336"/>
    <w:rsid w:val="00D35D83"/>
    <w:rsid w:val="00D4239D"/>
    <w:rsid w:val="00D441FB"/>
    <w:rsid w:val="00D516A3"/>
    <w:rsid w:val="00D52C27"/>
    <w:rsid w:val="00D54237"/>
    <w:rsid w:val="00D559CF"/>
    <w:rsid w:val="00D56CD6"/>
    <w:rsid w:val="00D57CBB"/>
    <w:rsid w:val="00D6073E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C29"/>
    <w:rsid w:val="00DB6E4C"/>
    <w:rsid w:val="00DC4260"/>
    <w:rsid w:val="00DD12BB"/>
    <w:rsid w:val="00DD456C"/>
    <w:rsid w:val="00DE128C"/>
    <w:rsid w:val="00DE4CAB"/>
    <w:rsid w:val="00DE6446"/>
    <w:rsid w:val="00DF0B22"/>
    <w:rsid w:val="00DF0C92"/>
    <w:rsid w:val="00DF22E3"/>
    <w:rsid w:val="00DF3B0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11C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6AC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0956D562F343CBA1029D314610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FC3FB-E686-4B32-91EC-6360C2D2AC2C}"/>
      </w:docPartPr>
      <w:docPartBody>
        <w:p w:rsidR="00A5418D" w:rsidRDefault="00232722" w:rsidP="00232722">
          <w:pPr>
            <w:pStyle w:val="020956D562F343CBA1029D314610B8D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22"/>
    <w:rsid w:val="001D013A"/>
    <w:rsid w:val="00232722"/>
    <w:rsid w:val="0097410C"/>
    <w:rsid w:val="00A5418D"/>
    <w:rsid w:val="00C814B0"/>
    <w:rsid w:val="00D57CBB"/>
    <w:rsid w:val="00D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0956D562F343CBA1029D314610B8D9">
    <w:name w:val="020956D562F343CBA1029D314610B8D9"/>
    <w:rsid w:val="0023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AA935352-6676-4F79-9C98-FDB9A0BA35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3478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výzvy k podání nabídek Dodávka masných výrobků - uzenin – elektronický katalog 1/2026</vt:lpstr>
    </vt:vector>
  </TitlesOfParts>
  <Company>sV</Company>
  <LinksUpToDate>false</LinksUpToDate>
  <CharactersWithSpaces>23552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KD/0602/2026/Do</dc:title>
  <dc:creator>sV</dc:creator>
  <cp:lastModifiedBy>Dorazilová Tereza</cp:lastModifiedBy>
  <cp:revision>118</cp:revision>
  <cp:lastPrinted>2026-01-29T07:27:00Z</cp:lastPrinted>
  <dcterms:created xsi:type="dcterms:W3CDTF">2023-09-08T06:42:00Z</dcterms:created>
  <dcterms:modified xsi:type="dcterms:W3CDTF">2026-03-31T12:10:00Z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