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01.04.2026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1260504781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ACC Injekt 100mg/ml inj.sol.neb.5x3ml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Aciclovir Olikla 250mg inf.plv.sol.10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Aciclovir Olikla 250mg inf.plv.sol.10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Azepo 1g inj/inf plv.sol.10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Azepo 1g inj/inf plv.sol.10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Becalen 3mg cps.dur.30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Biseptol 80mg/16mg/ml inf.cnc.sol.10x5ml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Viatris 10mg tbl.flm.30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Braunovidon 100mg/g ung.100g II (tuba)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Carbosorb por.plv.1x25g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Clotrimazole Recordati 10mg/g crm.1x20g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Exacyl 0.5g/5ml inj.sol.5x5ml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40 por.tbl.nob.50x40mg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Guajacuran 50mg/ml inj.sol.10x10ml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Lidocain Egis 10% drm.spr.sol.1x38g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Lioton 1000IU/g gel 50g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Locoid 0.1% 1mg/g crm.1x30g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Magnesium sulf.Kalceks 200mg/ml inj/inf sol.5x10ml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Pleumolysin por.gtt.sol.1x10ml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Syntophyllin 24mg/ml inj.sol.10x10ml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Tobradex 3mg/g+1mg/g oph.ung. 3.5g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Valaciclovir +pharma 500mg tbl.flm.14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Vancomycin Viatris 500mg inf.plv.sol.1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Vancomycin Viatris 500mg inf.plv.sol.1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Ventolin 5mg/ml inh.sol.1x20ml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Vessel Due F 250SU cps.mol.60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188</Words>
  <Characters>1608</Characters>
  <CharactersWithSpaces>3726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2026-04-01T11:24:05Z</dcterms:modified>
  <cp:revision>1</cp:revision>
  <dc:subject/>
  <dc:title/>
</cp:coreProperties>
</file>