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A49F9" w14:textId="582258B4" w:rsidR="00CD6957" w:rsidRPr="004C156D" w:rsidRDefault="00CF5F7D" w:rsidP="00CD6957">
      <w:pPr>
        <w:jc w:val="center"/>
        <w:rPr>
          <w:b/>
          <w:caps/>
          <w:sz w:val="32"/>
          <w:szCs w:val="32"/>
        </w:rPr>
      </w:pPr>
      <w:r>
        <w:rPr>
          <w:b/>
          <w:caps/>
          <w:sz w:val="32"/>
          <w:szCs w:val="32"/>
        </w:rPr>
        <w:t>SMLOUVA O IMPLEMENTACI A POSKYTOVÁNÍ SLUŽEB</w:t>
      </w:r>
      <w:r w:rsidR="00CD6957" w:rsidRPr="004C156D">
        <w:rPr>
          <w:b/>
          <w:caps/>
          <w:sz w:val="32"/>
          <w:szCs w:val="32"/>
        </w:rPr>
        <w:t xml:space="preserve">  </w:t>
      </w:r>
    </w:p>
    <w:p w14:paraId="47349EF6" w14:textId="77777777" w:rsidR="00CD6957" w:rsidRDefault="00CD6957" w:rsidP="00CD6957">
      <w:pPr>
        <w:adjustRightInd w:val="0"/>
        <w:outlineLvl w:val="0"/>
        <w:rPr>
          <w:b/>
          <w:bCs/>
        </w:rPr>
      </w:pPr>
    </w:p>
    <w:p w14:paraId="48C32479" w14:textId="77777777" w:rsidR="00CD6957" w:rsidRDefault="00CD6957" w:rsidP="00CD6957">
      <w:pPr>
        <w:adjustRightInd w:val="0"/>
        <w:outlineLvl w:val="0"/>
        <w:rPr>
          <w:b/>
          <w:bCs/>
        </w:rPr>
      </w:pPr>
      <w:r w:rsidRPr="004C156D">
        <w:rPr>
          <w:b/>
          <w:bCs/>
        </w:rPr>
        <w:t xml:space="preserve">uzavřená </w:t>
      </w:r>
      <w:r w:rsidR="009C4B0C" w:rsidRPr="004C156D">
        <w:rPr>
          <w:b/>
          <w:bCs/>
        </w:rPr>
        <w:t xml:space="preserve">podle </w:t>
      </w:r>
      <w:r w:rsidR="009C4B0C" w:rsidRPr="00484AB0">
        <w:rPr>
          <w:b/>
          <w:bCs/>
        </w:rPr>
        <w:t>§ 2079 a násl. zák. č. 89</w:t>
      </w:r>
      <w:r w:rsidR="000C58D6">
        <w:rPr>
          <w:b/>
          <w:bCs/>
        </w:rPr>
        <w:t xml:space="preserve">/2012 Sb., občanského zákoníku </w:t>
      </w:r>
      <w:r w:rsidR="009C4B0C" w:rsidRPr="00484AB0">
        <w:rPr>
          <w:b/>
          <w:bCs/>
        </w:rPr>
        <w:t>(dále jen „občanský zákoník“)</w:t>
      </w:r>
    </w:p>
    <w:p w14:paraId="1FCFBBE2" w14:textId="77777777" w:rsidR="00CD6957" w:rsidRPr="00A27DC1" w:rsidRDefault="00CD6957" w:rsidP="00CF5F7D">
      <w:pPr>
        <w:tabs>
          <w:tab w:val="num" w:pos="1080"/>
        </w:tabs>
        <w:rPr>
          <w:b/>
        </w:rPr>
      </w:pPr>
    </w:p>
    <w:p w14:paraId="7F67994D" w14:textId="77777777" w:rsidR="00CD6957" w:rsidRPr="00A27DC1" w:rsidRDefault="00CD6957" w:rsidP="00CD6957">
      <w:pPr>
        <w:jc w:val="center"/>
        <w:outlineLvl w:val="0"/>
        <w:rPr>
          <w:b/>
        </w:rPr>
      </w:pPr>
      <w:r w:rsidRPr="00A27DC1">
        <w:rPr>
          <w:b/>
        </w:rPr>
        <w:t>Smluvní strany</w:t>
      </w:r>
    </w:p>
    <w:p w14:paraId="44712043" w14:textId="77777777" w:rsidR="00CD6957" w:rsidRPr="00A27DC1" w:rsidRDefault="00CD6957" w:rsidP="00CD6957"/>
    <w:p w14:paraId="42EF812F" w14:textId="2F4742B9" w:rsidR="00CD6957" w:rsidRPr="00087CA2" w:rsidRDefault="00CD6957" w:rsidP="00CD6957">
      <w:pPr>
        <w:rPr>
          <w:b/>
        </w:rPr>
      </w:pPr>
      <w:r w:rsidRPr="00A27DC1">
        <w:rPr>
          <w:b/>
        </w:rPr>
        <w:t>1.</w:t>
      </w:r>
      <w:r w:rsidRPr="00A27DC1">
        <w:rPr>
          <w:b/>
        </w:rPr>
        <w:tab/>
      </w:r>
      <w:proofErr w:type="spellStart"/>
      <w:r w:rsidR="00493081" w:rsidRPr="00087CA2">
        <w:rPr>
          <w:b/>
        </w:rPr>
        <w:t>Security</w:t>
      </w:r>
      <w:proofErr w:type="spellEnd"/>
      <w:r w:rsidR="00493081" w:rsidRPr="00087CA2">
        <w:rPr>
          <w:b/>
        </w:rPr>
        <w:t xml:space="preserve"> </w:t>
      </w:r>
      <w:proofErr w:type="spellStart"/>
      <w:r w:rsidR="00493081" w:rsidRPr="00087CA2">
        <w:rPr>
          <w:b/>
        </w:rPr>
        <w:t>Avengers</w:t>
      </w:r>
      <w:proofErr w:type="spellEnd"/>
      <w:r w:rsidR="00493081" w:rsidRPr="00087CA2">
        <w:rPr>
          <w:b/>
        </w:rPr>
        <w:t xml:space="preserve"> s.r.o.</w:t>
      </w:r>
    </w:p>
    <w:p w14:paraId="793BAF8D" w14:textId="64AEAF75" w:rsidR="00CD6957" w:rsidRPr="00087CA2" w:rsidRDefault="00CD6957" w:rsidP="00CD6957">
      <w:pPr>
        <w:ind w:left="720"/>
        <w:rPr>
          <w:b/>
        </w:rPr>
      </w:pPr>
      <w:r w:rsidRPr="00087CA2">
        <w:rPr>
          <w:b/>
        </w:rPr>
        <w:t xml:space="preserve">se sídlem </w:t>
      </w:r>
      <w:r w:rsidR="00493081" w:rsidRPr="00087CA2">
        <w:rPr>
          <w:b/>
        </w:rPr>
        <w:t>Kaprova 42/14, Staré Město, 110 00 Praha 1</w:t>
      </w:r>
    </w:p>
    <w:p w14:paraId="01CABF5E" w14:textId="0EA6EB09" w:rsidR="00CD6957" w:rsidRPr="00087CA2" w:rsidRDefault="00CD6957" w:rsidP="00CD6957">
      <w:pPr>
        <w:ind w:left="720"/>
        <w:rPr>
          <w:b/>
        </w:rPr>
      </w:pPr>
      <w:r w:rsidRPr="00087CA2">
        <w:rPr>
          <w:b/>
        </w:rPr>
        <w:t>zastoupená:</w:t>
      </w:r>
      <w:r w:rsidRPr="00087CA2">
        <w:rPr>
          <w:b/>
        </w:rPr>
        <w:tab/>
      </w:r>
      <w:r w:rsidRPr="00087CA2">
        <w:rPr>
          <w:b/>
        </w:rPr>
        <w:tab/>
      </w:r>
      <w:r w:rsidR="00006944" w:rsidRPr="00087CA2">
        <w:rPr>
          <w:b/>
        </w:rPr>
        <w:t>Ing. Matej Kačic, Ph.D.</w:t>
      </w:r>
    </w:p>
    <w:p w14:paraId="5A1C3876" w14:textId="4D81517B" w:rsidR="00CD6957" w:rsidRPr="00087CA2" w:rsidRDefault="00CD6957" w:rsidP="00CD6957">
      <w:pPr>
        <w:ind w:left="720"/>
        <w:rPr>
          <w:b/>
        </w:rPr>
      </w:pPr>
      <w:r w:rsidRPr="00087CA2">
        <w:rPr>
          <w:b/>
        </w:rPr>
        <w:t>bankovní spojení:</w:t>
      </w:r>
      <w:r w:rsidRPr="00087CA2">
        <w:rPr>
          <w:b/>
        </w:rPr>
        <w:tab/>
      </w:r>
      <w:r w:rsidR="00006944" w:rsidRPr="00087CA2">
        <w:rPr>
          <w:b/>
        </w:rPr>
        <w:t xml:space="preserve">Banka </w:t>
      </w:r>
      <w:proofErr w:type="spellStart"/>
      <w:r w:rsidR="00006944" w:rsidRPr="00087CA2">
        <w:rPr>
          <w:b/>
        </w:rPr>
        <w:t>Creditas</w:t>
      </w:r>
      <w:proofErr w:type="spellEnd"/>
      <w:r w:rsidR="00006944" w:rsidRPr="00087CA2">
        <w:rPr>
          <w:b/>
        </w:rPr>
        <w:t>, a.s.</w:t>
      </w:r>
    </w:p>
    <w:p w14:paraId="07AEF35F" w14:textId="7E77E23C" w:rsidR="00CD6957" w:rsidRPr="00087CA2" w:rsidRDefault="00CD6957" w:rsidP="00CD6957">
      <w:pPr>
        <w:ind w:left="720"/>
        <w:rPr>
          <w:b/>
        </w:rPr>
      </w:pPr>
      <w:r w:rsidRPr="00087CA2">
        <w:rPr>
          <w:b/>
        </w:rPr>
        <w:t>číslo účtu:</w:t>
      </w:r>
      <w:r w:rsidRPr="00087CA2">
        <w:rPr>
          <w:b/>
        </w:rPr>
        <w:tab/>
      </w:r>
      <w:r w:rsidRPr="00087CA2">
        <w:rPr>
          <w:b/>
        </w:rPr>
        <w:tab/>
      </w:r>
      <w:r w:rsidR="00006944" w:rsidRPr="00087CA2">
        <w:rPr>
          <w:b/>
        </w:rPr>
        <w:t>103470304/2250</w:t>
      </w:r>
    </w:p>
    <w:p w14:paraId="5DBB283A" w14:textId="45FCC8D1" w:rsidR="00CD6957" w:rsidRPr="00087CA2" w:rsidRDefault="00CD6957" w:rsidP="00CD6957">
      <w:pPr>
        <w:ind w:left="720"/>
        <w:rPr>
          <w:b/>
        </w:rPr>
      </w:pPr>
      <w:r w:rsidRPr="00087CA2">
        <w:rPr>
          <w:b/>
        </w:rPr>
        <w:t>IČ:</w:t>
      </w:r>
      <w:r w:rsidRPr="00087CA2">
        <w:rPr>
          <w:b/>
        </w:rPr>
        <w:tab/>
      </w:r>
      <w:r w:rsidRPr="00087CA2">
        <w:rPr>
          <w:b/>
        </w:rPr>
        <w:tab/>
      </w:r>
      <w:r w:rsidRPr="00087CA2">
        <w:rPr>
          <w:b/>
        </w:rPr>
        <w:tab/>
      </w:r>
      <w:r w:rsidR="00086E23" w:rsidRPr="00087CA2">
        <w:rPr>
          <w:b/>
        </w:rPr>
        <w:t>09617477</w:t>
      </w:r>
    </w:p>
    <w:p w14:paraId="7003130E" w14:textId="59D50E56" w:rsidR="00CD6957" w:rsidRPr="00087CA2" w:rsidRDefault="00CD6957" w:rsidP="00CD6957">
      <w:pPr>
        <w:ind w:left="720"/>
        <w:rPr>
          <w:b/>
        </w:rPr>
      </w:pPr>
      <w:r w:rsidRPr="00087CA2">
        <w:rPr>
          <w:b/>
        </w:rPr>
        <w:t>DIČ:</w:t>
      </w:r>
      <w:r w:rsidRPr="00087CA2">
        <w:rPr>
          <w:b/>
        </w:rPr>
        <w:tab/>
      </w:r>
      <w:r w:rsidRPr="00087CA2">
        <w:rPr>
          <w:b/>
        </w:rPr>
        <w:tab/>
      </w:r>
      <w:r w:rsidRPr="00087CA2">
        <w:rPr>
          <w:b/>
        </w:rPr>
        <w:tab/>
        <w:t>CZ</w:t>
      </w:r>
      <w:r w:rsidR="00086E23" w:rsidRPr="00087CA2">
        <w:rPr>
          <w:b/>
        </w:rPr>
        <w:t>09617477</w:t>
      </w:r>
    </w:p>
    <w:p w14:paraId="40FF060F" w14:textId="1A9E8A96" w:rsidR="00CD6957" w:rsidRPr="00A27DC1" w:rsidRDefault="00CD6957" w:rsidP="00CD6957">
      <w:pPr>
        <w:ind w:left="720"/>
        <w:rPr>
          <w:b/>
        </w:rPr>
      </w:pPr>
      <w:r w:rsidRPr="00087CA2">
        <w:rPr>
          <w:b/>
        </w:rPr>
        <w:t xml:space="preserve">(společnost je zapsaná v obchodním rejstříku vedeném </w:t>
      </w:r>
      <w:r w:rsidR="00086E23" w:rsidRPr="00087CA2">
        <w:rPr>
          <w:b/>
        </w:rPr>
        <w:t xml:space="preserve">u Městského soudu v Praze, spisová značka </w:t>
      </w:r>
      <w:r w:rsidR="00087CA2" w:rsidRPr="00087CA2">
        <w:rPr>
          <w:b/>
        </w:rPr>
        <w:t>C 339054)</w:t>
      </w:r>
    </w:p>
    <w:p w14:paraId="12983E9A" w14:textId="77777777" w:rsidR="00CD6957" w:rsidRPr="00A27DC1" w:rsidRDefault="00CD6957" w:rsidP="00CD6957">
      <w:pPr>
        <w:ind w:left="720"/>
      </w:pPr>
    </w:p>
    <w:p w14:paraId="75A6428E" w14:textId="0D1FD996" w:rsidR="00CD6957" w:rsidRPr="00A27DC1" w:rsidRDefault="00CD6957" w:rsidP="00CD6957">
      <w:pPr>
        <w:ind w:left="720"/>
      </w:pPr>
      <w:r w:rsidRPr="00A27DC1">
        <w:t>(dále jen „</w:t>
      </w:r>
      <w:r w:rsidR="00CF5F7D">
        <w:t>Poskytovatel</w:t>
      </w:r>
      <w:r w:rsidRPr="00A27DC1">
        <w:t>“)</w:t>
      </w:r>
    </w:p>
    <w:p w14:paraId="06542CAA" w14:textId="77777777" w:rsidR="00CD6957" w:rsidRPr="00A27DC1" w:rsidRDefault="00CD6957" w:rsidP="00CD6957"/>
    <w:p w14:paraId="66421899" w14:textId="77777777" w:rsidR="00CD6957" w:rsidRPr="00A27DC1" w:rsidRDefault="00CD6957" w:rsidP="00CD6957">
      <w:pPr>
        <w:rPr>
          <w:b/>
        </w:rPr>
      </w:pPr>
      <w:r w:rsidRPr="00A27DC1">
        <w:rPr>
          <w:b/>
        </w:rPr>
        <w:t>2.</w:t>
      </w:r>
      <w:r w:rsidRPr="00A27DC1">
        <w:rPr>
          <w:b/>
        </w:rPr>
        <w:tab/>
        <w:t>Fakultní nemocnice Plzeň</w:t>
      </w:r>
    </w:p>
    <w:p w14:paraId="10B6912F" w14:textId="77777777" w:rsidR="00CD6957" w:rsidRPr="00A27DC1" w:rsidRDefault="0005131D" w:rsidP="00CD6957">
      <w:pPr>
        <w:ind w:left="720"/>
        <w:rPr>
          <w:b/>
        </w:rPr>
      </w:pPr>
      <w:r>
        <w:rPr>
          <w:b/>
        </w:rPr>
        <w:t xml:space="preserve">se sídlem </w:t>
      </w:r>
      <w:r w:rsidR="00CD6957" w:rsidRPr="00A27DC1">
        <w:rPr>
          <w:b/>
        </w:rPr>
        <w:t xml:space="preserve">Edvarda Beneše </w:t>
      </w:r>
      <w:r w:rsidR="00150DEE">
        <w:rPr>
          <w:b/>
        </w:rPr>
        <w:t>1128/</w:t>
      </w:r>
      <w:r w:rsidR="00CD6957" w:rsidRPr="00A27DC1">
        <w:rPr>
          <w:b/>
        </w:rPr>
        <w:t>13, Plzeň, 30</w:t>
      </w:r>
      <w:r w:rsidR="001123FD">
        <w:rPr>
          <w:b/>
        </w:rPr>
        <w:t>1</w:t>
      </w:r>
      <w:r w:rsidR="00CD6957" w:rsidRPr="00A27DC1">
        <w:rPr>
          <w:b/>
        </w:rPr>
        <w:t xml:space="preserve"> </w:t>
      </w:r>
      <w:r w:rsidR="001123FD">
        <w:rPr>
          <w:b/>
        </w:rPr>
        <w:t>00</w:t>
      </w:r>
    </w:p>
    <w:p w14:paraId="46EC6542" w14:textId="77777777" w:rsidR="00CD6957" w:rsidRPr="00A27DC1" w:rsidRDefault="00CD6957" w:rsidP="00CD6957">
      <w:pPr>
        <w:ind w:left="720"/>
        <w:rPr>
          <w:b/>
        </w:rPr>
      </w:pPr>
      <w:r w:rsidRPr="00A27DC1">
        <w:rPr>
          <w:b/>
        </w:rPr>
        <w:t>zastoupená:</w:t>
      </w:r>
      <w:r w:rsidRPr="00A27DC1">
        <w:rPr>
          <w:b/>
        </w:rPr>
        <w:tab/>
      </w:r>
      <w:r w:rsidRPr="00A27DC1">
        <w:rPr>
          <w:b/>
        </w:rPr>
        <w:tab/>
      </w:r>
      <w:r w:rsidR="0049556B">
        <w:rPr>
          <w:b/>
        </w:rPr>
        <w:t xml:space="preserve">doc. </w:t>
      </w:r>
      <w:r w:rsidR="00150DEE" w:rsidRPr="0053799E">
        <w:rPr>
          <w:b/>
        </w:rPr>
        <w:t xml:space="preserve">MUDr. Václavem Šimánkem, Ph.D., ředitelem </w:t>
      </w:r>
      <w:r w:rsidRPr="00A27DC1">
        <w:rPr>
          <w:b/>
        </w:rPr>
        <w:t>FN</w:t>
      </w:r>
    </w:p>
    <w:p w14:paraId="75F55CC1" w14:textId="77777777" w:rsidR="00CD6957" w:rsidRPr="00A27DC1" w:rsidRDefault="00CD6957" w:rsidP="00CD6957">
      <w:pPr>
        <w:ind w:left="720"/>
        <w:rPr>
          <w:b/>
        </w:rPr>
      </w:pPr>
      <w:r w:rsidRPr="00A27DC1">
        <w:rPr>
          <w:b/>
        </w:rPr>
        <w:t>bankovní spojení:</w:t>
      </w:r>
      <w:r w:rsidRPr="00A27DC1">
        <w:rPr>
          <w:b/>
        </w:rPr>
        <w:tab/>
      </w:r>
      <w:r w:rsidR="004D281C">
        <w:rPr>
          <w:b/>
        </w:rPr>
        <w:t>ČN</w:t>
      </w:r>
      <w:r>
        <w:rPr>
          <w:b/>
        </w:rPr>
        <w:t>B</w:t>
      </w:r>
    </w:p>
    <w:p w14:paraId="60F458C3" w14:textId="77777777" w:rsidR="00CD6957" w:rsidRPr="00A27DC1" w:rsidRDefault="00CD6957" w:rsidP="00CD6957">
      <w:pPr>
        <w:ind w:left="720"/>
        <w:rPr>
          <w:b/>
        </w:rPr>
      </w:pPr>
      <w:r w:rsidRPr="00A27DC1">
        <w:rPr>
          <w:b/>
        </w:rPr>
        <w:t>číslo účtu:</w:t>
      </w:r>
      <w:r w:rsidRPr="00A27DC1">
        <w:rPr>
          <w:b/>
        </w:rPr>
        <w:tab/>
      </w:r>
      <w:r w:rsidRPr="00A27DC1">
        <w:rPr>
          <w:b/>
        </w:rPr>
        <w:tab/>
      </w:r>
      <w:r w:rsidR="004D281C">
        <w:rPr>
          <w:b/>
        </w:rPr>
        <w:t>33739311/0710</w:t>
      </w:r>
    </w:p>
    <w:p w14:paraId="18FE2C66" w14:textId="77777777" w:rsidR="00CD6957" w:rsidRPr="00A27DC1" w:rsidRDefault="00CD6957" w:rsidP="00CD6957">
      <w:pPr>
        <w:ind w:left="720"/>
        <w:rPr>
          <w:b/>
        </w:rPr>
      </w:pPr>
      <w:r w:rsidRPr="00A27DC1">
        <w:rPr>
          <w:b/>
        </w:rPr>
        <w:t>IČO:</w:t>
      </w:r>
      <w:r w:rsidRPr="00A27DC1">
        <w:rPr>
          <w:b/>
        </w:rPr>
        <w:tab/>
      </w:r>
      <w:r w:rsidRPr="00A27DC1">
        <w:rPr>
          <w:b/>
        </w:rPr>
        <w:tab/>
      </w:r>
      <w:r w:rsidRPr="00A27DC1">
        <w:rPr>
          <w:b/>
        </w:rPr>
        <w:tab/>
        <w:t>00669806</w:t>
      </w:r>
    </w:p>
    <w:p w14:paraId="69FA0CAF" w14:textId="77777777" w:rsidR="00CD6957" w:rsidRPr="00A27DC1" w:rsidRDefault="00CD6957" w:rsidP="00CD6957">
      <w:pPr>
        <w:ind w:left="720"/>
        <w:rPr>
          <w:b/>
        </w:rPr>
      </w:pPr>
      <w:r w:rsidRPr="00A27DC1">
        <w:rPr>
          <w:b/>
        </w:rPr>
        <w:t>DIČ:</w:t>
      </w:r>
      <w:r w:rsidRPr="00A27DC1">
        <w:rPr>
          <w:b/>
        </w:rPr>
        <w:tab/>
      </w:r>
      <w:r w:rsidRPr="00A27DC1">
        <w:rPr>
          <w:b/>
        </w:rPr>
        <w:tab/>
      </w:r>
      <w:r w:rsidRPr="00A27DC1">
        <w:rPr>
          <w:b/>
        </w:rPr>
        <w:tab/>
        <w:t>CZ00669806</w:t>
      </w:r>
    </w:p>
    <w:p w14:paraId="38C5884A" w14:textId="77777777" w:rsidR="00CD6957" w:rsidRPr="00A27DC1" w:rsidRDefault="00CD6957" w:rsidP="00CD6957">
      <w:pPr>
        <w:ind w:left="720"/>
      </w:pPr>
    </w:p>
    <w:p w14:paraId="0D0A5C3F" w14:textId="7A96E667" w:rsidR="00CD6957" w:rsidRPr="00B152FD" w:rsidRDefault="00CD6957" w:rsidP="00CD6957">
      <w:pPr>
        <w:ind w:left="720"/>
      </w:pPr>
      <w:r w:rsidRPr="00B152FD">
        <w:t>(dále jen „</w:t>
      </w:r>
      <w:r w:rsidR="00CF5F7D">
        <w:t>Objednatel</w:t>
      </w:r>
      <w:r w:rsidRPr="00B152FD">
        <w:t>“)</w:t>
      </w:r>
    </w:p>
    <w:p w14:paraId="61819CCD" w14:textId="77777777" w:rsidR="00CD6957" w:rsidRDefault="00CD6957" w:rsidP="00201C10"/>
    <w:p w14:paraId="2402549F" w14:textId="37CE800C" w:rsidR="00CF5F7D" w:rsidRPr="00CF5F7D" w:rsidRDefault="00CF5F7D" w:rsidP="00CF5F7D">
      <w:pPr>
        <w:autoSpaceDE w:val="0"/>
        <w:autoSpaceDN w:val="0"/>
      </w:pPr>
      <w:r w:rsidRPr="00CF5F7D">
        <w:t>Objednatel a Poskytovatel dále jednotlivě též jen „</w:t>
      </w:r>
      <w:r w:rsidRPr="00CF5F7D">
        <w:rPr>
          <w:b/>
          <w:bCs/>
        </w:rPr>
        <w:t>Smluvní strana</w:t>
      </w:r>
      <w:r w:rsidRPr="00CF5F7D">
        <w:t>" nebo společně „</w:t>
      </w:r>
      <w:r w:rsidRPr="00CF5F7D">
        <w:rPr>
          <w:b/>
          <w:bCs/>
        </w:rPr>
        <w:t>Smluvní strany</w:t>
      </w:r>
      <w:r w:rsidRPr="00CF5F7D">
        <w:t>")</w:t>
      </w:r>
      <w:r>
        <w:t xml:space="preserve"> </w:t>
      </w:r>
      <w:r w:rsidRPr="00CF5F7D">
        <w:t>uzavírají v souladu s § 1746 odst. 2 zák. č. 89/2012 Sb., občanský zákoník, ve znění pozdějších předpisů (dále jen „</w:t>
      </w:r>
      <w:r w:rsidRPr="00CF5F7D">
        <w:rPr>
          <w:b/>
          <w:bCs/>
        </w:rPr>
        <w:t>OZ</w:t>
      </w:r>
      <w:r w:rsidRPr="00CF5F7D">
        <w:t>") tuto</w:t>
      </w:r>
      <w:r>
        <w:t xml:space="preserve"> </w:t>
      </w:r>
      <w:r w:rsidRPr="00CF5F7D">
        <w:rPr>
          <w:b/>
          <w:bCs/>
        </w:rPr>
        <w:t>Smlouvu o implementaci a poskytování služeb (dále jen „Smlouva")</w:t>
      </w:r>
    </w:p>
    <w:p w14:paraId="44693BFD" w14:textId="77777777" w:rsidR="0095224E" w:rsidRPr="00A27DC1" w:rsidRDefault="0095224E" w:rsidP="00201C10"/>
    <w:p w14:paraId="142F38BF" w14:textId="77777777" w:rsidR="00CD6957" w:rsidRPr="00CF5F7D" w:rsidRDefault="00CD6957" w:rsidP="00CD6957">
      <w:pPr>
        <w:numPr>
          <w:ilvl w:val="0"/>
          <w:numId w:val="1"/>
        </w:numPr>
        <w:tabs>
          <w:tab w:val="num" w:pos="1080"/>
        </w:tabs>
        <w:jc w:val="center"/>
        <w:rPr>
          <w:b/>
          <w:color w:val="000000" w:themeColor="text1"/>
        </w:rPr>
      </w:pPr>
    </w:p>
    <w:p w14:paraId="72A0B713" w14:textId="40CF5F10" w:rsidR="00CD6957" w:rsidRPr="00CF5F7D" w:rsidRDefault="00CF5F7D" w:rsidP="00CD6957">
      <w:pPr>
        <w:jc w:val="center"/>
        <w:outlineLvl w:val="0"/>
        <w:rPr>
          <w:b/>
          <w:color w:val="000000" w:themeColor="text1"/>
        </w:rPr>
      </w:pPr>
      <w:r w:rsidRPr="00CF5F7D">
        <w:rPr>
          <w:b/>
          <w:color w:val="000000" w:themeColor="text1"/>
        </w:rPr>
        <w:t>Úvodní ustanovení</w:t>
      </w:r>
    </w:p>
    <w:p w14:paraId="5DF939BC" w14:textId="04B45DE4" w:rsidR="00CF5F7D" w:rsidRPr="00CF5F7D" w:rsidRDefault="00CF5F7D" w:rsidP="00240541">
      <w:pPr>
        <w:numPr>
          <w:ilvl w:val="1"/>
          <w:numId w:val="1"/>
        </w:numPr>
        <w:jc w:val="both"/>
        <w:rPr>
          <w:color w:val="000000" w:themeColor="text1"/>
        </w:rPr>
      </w:pPr>
      <w:r w:rsidRPr="00CF5F7D">
        <w:rPr>
          <w:color w:val="000000" w:themeColor="text1"/>
        </w:rPr>
        <w:t>Smlouva se uzavírá na základě výsledku zadávacího řízení na veřejnou zakázku s názvem „</w:t>
      </w:r>
      <w:r w:rsidRPr="00CF5F7D">
        <w:rPr>
          <w:rStyle w:val="Zdraznn"/>
          <w:color w:val="000000" w:themeColor="text1"/>
        </w:rPr>
        <w:t>Vulnerability management</w:t>
      </w:r>
      <w:r w:rsidRPr="00CF5F7D">
        <w:rPr>
          <w:color w:val="000000" w:themeColor="text1"/>
        </w:rPr>
        <w:t xml:space="preserve">", ev. č. </w:t>
      </w:r>
      <w:r w:rsidR="003F3475" w:rsidRPr="003F3475">
        <w:rPr>
          <w:color w:val="000000" w:themeColor="text1"/>
        </w:rPr>
        <w:t>Z2026-006312</w:t>
      </w:r>
      <w:r w:rsidRPr="00CF5F7D">
        <w:rPr>
          <w:color w:val="000000" w:themeColor="text1"/>
        </w:rPr>
        <w:t xml:space="preserve"> (dále jen „</w:t>
      </w:r>
      <w:r w:rsidRPr="00CF5F7D">
        <w:rPr>
          <w:rStyle w:val="Siln"/>
          <w:color w:val="000000" w:themeColor="text1"/>
        </w:rPr>
        <w:t>Veřejná zakázka</w:t>
      </w:r>
      <w:r w:rsidRPr="00CF5F7D">
        <w:rPr>
          <w:color w:val="000000" w:themeColor="text1"/>
        </w:rPr>
        <w:t>") ve smyslu zákona č. 134/2016 Sb., o zadávání veřejných zakázek, ve znění pozdějších předpisů (dále jen „</w:t>
      </w:r>
      <w:r w:rsidRPr="00CF5F7D">
        <w:rPr>
          <w:rStyle w:val="Siln"/>
          <w:color w:val="000000" w:themeColor="text1"/>
        </w:rPr>
        <w:t>ZZVZ</w:t>
      </w:r>
      <w:r w:rsidRPr="00CF5F7D">
        <w:rPr>
          <w:color w:val="000000" w:themeColor="text1"/>
        </w:rPr>
        <w:t xml:space="preserve">") uveřejněné v elektronické podobě na profilu zadavatele na adrese </w:t>
      </w:r>
      <w:r w:rsidR="003F3475" w:rsidRPr="003F3475">
        <w:rPr>
          <w:color w:val="000000" w:themeColor="text1"/>
        </w:rPr>
        <w:t>https://tenderarena.cz/dodavatel/zakazka/860826</w:t>
      </w:r>
      <w:r w:rsidR="003F3475">
        <w:rPr>
          <w:color w:val="000000" w:themeColor="text1"/>
        </w:rPr>
        <w:t>.</w:t>
      </w:r>
    </w:p>
    <w:p w14:paraId="60DC6804" w14:textId="77777777" w:rsidR="00CF5F7D" w:rsidRPr="00CF5F7D" w:rsidRDefault="00CF5F7D" w:rsidP="00CF5F7D">
      <w:pPr>
        <w:numPr>
          <w:ilvl w:val="1"/>
          <w:numId w:val="1"/>
        </w:numPr>
        <w:tabs>
          <w:tab w:val="clear" w:pos="720"/>
          <w:tab w:val="num" w:pos="360"/>
        </w:tabs>
        <w:ind w:left="360" w:hanging="360"/>
        <w:jc w:val="both"/>
        <w:rPr>
          <w:color w:val="000000" w:themeColor="text1"/>
        </w:rPr>
      </w:pPr>
      <w:r w:rsidRPr="00CF5F7D">
        <w:rPr>
          <w:color w:val="000000" w:themeColor="text1"/>
        </w:rPr>
        <w:t>Smluvní strany prohlašují, že osoby podepisující Smlouvu jsou k tomuto úkonu oprávněny.</w:t>
      </w:r>
    </w:p>
    <w:p w14:paraId="628E2AD6" w14:textId="7F322681" w:rsidR="00CD6957" w:rsidRPr="00DA532A" w:rsidRDefault="00CF5F7D" w:rsidP="00201C10">
      <w:pPr>
        <w:numPr>
          <w:ilvl w:val="1"/>
          <w:numId w:val="1"/>
        </w:numPr>
        <w:tabs>
          <w:tab w:val="clear" w:pos="720"/>
          <w:tab w:val="num" w:pos="360"/>
        </w:tabs>
        <w:ind w:left="360" w:hanging="360"/>
        <w:jc w:val="both"/>
        <w:rPr>
          <w:color w:val="000000" w:themeColor="text1"/>
        </w:rPr>
      </w:pPr>
      <w:r w:rsidRPr="00CF5F7D">
        <w:rPr>
          <w:color w:val="000000" w:themeColor="text1"/>
        </w:rPr>
        <w:t>Poskytovatel prohlašuje, že se seznámil se zadávací dokumentací Veřejné zakázky včetně všech jejích příloh, že ji považuje za dostatečný podklad pro plnění předmětu Smlouvy a že disponuje kapacitami a odbornými znalostmi nezbytnými pro realizaci předmětu plnění Smlouvy.</w:t>
      </w:r>
    </w:p>
    <w:p w14:paraId="030E432A" w14:textId="77777777" w:rsidR="00201C10" w:rsidRPr="00A27DC1" w:rsidRDefault="00201C10" w:rsidP="00201C10">
      <w:pPr>
        <w:numPr>
          <w:ilvl w:val="0"/>
          <w:numId w:val="1"/>
        </w:numPr>
        <w:tabs>
          <w:tab w:val="num" w:pos="1080"/>
        </w:tabs>
        <w:jc w:val="center"/>
        <w:rPr>
          <w:b/>
        </w:rPr>
      </w:pPr>
    </w:p>
    <w:p w14:paraId="5533598E" w14:textId="77777777" w:rsidR="00201C10" w:rsidRPr="00A27DC1" w:rsidRDefault="00201C10" w:rsidP="00201C10">
      <w:pPr>
        <w:jc w:val="center"/>
        <w:outlineLvl w:val="0"/>
        <w:rPr>
          <w:b/>
        </w:rPr>
      </w:pPr>
      <w:r w:rsidRPr="00A27DC1">
        <w:rPr>
          <w:b/>
        </w:rPr>
        <w:t>Předmět plnění</w:t>
      </w:r>
    </w:p>
    <w:p w14:paraId="2940CDEA" w14:textId="77777777" w:rsidR="00CF5F7D" w:rsidRDefault="00CF5F7D" w:rsidP="00CF5F7D">
      <w:pPr>
        <w:numPr>
          <w:ilvl w:val="1"/>
          <w:numId w:val="1"/>
        </w:numPr>
        <w:tabs>
          <w:tab w:val="clear" w:pos="720"/>
          <w:tab w:val="num" w:pos="360"/>
        </w:tabs>
        <w:ind w:left="360" w:hanging="360"/>
        <w:jc w:val="both"/>
      </w:pPr>
      <w:r w:rsidRPr="00CF5F7D">
        <w:t xml:space="preserve">Předmětem Smlouvy je implementace a poskytování služeb nástroje pro řízení zranitelností (Vulnerability Management), který bude poskytován jako služba formou </w:t>
      </w:r>
      <w:proofErr w:type="spellStart"/>
      <w:r w:rsidRPr="00CF5F7D">
        <w:t>SaaS</w:t>
      </w:r>
      <w:proofErr w:type="spellEnd"/>
      <w:r w:rsidRPr="00CF5F7D">
        <w:t xml:space="preserve"> (Software as </w:t>
      </w:r>
      <w:r w:rsidRPr="00CF5F7D">
        <w:lastRenderedPageBreak/>
        <w:t>a Service). Cílem je zajistit centrální, škálovatelný a efektivní systém pro identifikaci, správu a mitigaci zranitelností napříč celým technologickým prostředím Objednatele (dále jen „</w:t>
      </w:r>
      <w:r w:rsidRPr="00CF5F7D">
        <w:rPr>
          <w:b/>
          <w:bCs/>
        </w:rPr>
        <w:t>Řešení</w:t>
      </w:r>
      <w:r w:rsidRPr="00CF5F7D">
        <w:t>" nebo „</w:t>
      </w:r>
      <w:r w:rsidRPr="00CF5F7D">
        <w:rPr>
          <w:b/>
          <w:bCs/>
        </w:rPr>
        <w:t>Nástroj</w:t>
      </w:r>
      <w:r w:rsidRPr="00CF5F7D">
        <w:t>").</w:t>
      </w:r>
    </w:p>
    <w:p w14:paraId="638793A7" w14:textId="76E3F023" w:rsidR="00602F59" w:rsidRDefault="00CF5F7D" w:rsidP="00602F59">
      <w:pPr>
        <w:numPr>
          <w:ilvl w:val="1"/>
          <w:numId w:val="1"/>
        </w:numPr>
        <w:tabs>
          <w:tab w:val="clear" w:pos="720"/>
          <w:tab w:val="num" w:pos="360"/>
        </w:tabs>
        <w:ind w:left="360" w:hanging="360"/>
        <w:jc w:val="both"/>
      </w:pPr>
      <w:r w:rsidRPr="00CF5F7D">
        <w:t>Součástí poskytnutí Řešení je:</w:t>
      </w:r>
    </w:p>
    <w:p w14:paraId="19108DBF" w14:textId="1D338130" w:rsidR="00CF5F7D" w:rsidRPr="00602F59" w:rsidRDefault="00CF5F7D" w:rsidP="005E32AD">
      <w:pPr>
        <w:pStyle w:val="Odstavecseseznamem"/>
        <w:numPr>
          <w:ilvl w:val="0"/>
          <w:numId w:val="2"/>
        </w:numPr>
        <w:tabs>
          <w:tab w:val="num" w:pos="360"/>
        </w:tabs>
        <w:jc w:val="both"/>
      </w:pPr>
      <w:r w:rsidRPr="00602F59">
        <w:rPr>
          <w:b/>
          <w:bCs/>
        </w:rPr>
        <w:t>Přípravná fáze</w:t>
      </w:r>
      <w:r w:rsidRPr="00437B9E">
        <w:t> – analýza infrastruktury, identifikace cílových systémů, návrh řešení, vypracování plánu implementace</w:t>
      </w:r>
      <w:r w:rsidR="00065E7D">
        <w:t xml:space="preserve"> a jeho schválení objednatelem</w:t>
      </w:r>
      <w:r w:rsidRPr="00437B9E">
        <w:t>, ověření síťových požadavků, definice politiky uchovávání dat;</w:t>
      </w:r>
    </w:p>
    <w:p w14:paraId="28529D1D" w14:textId="182B31AF" w:rsidR="00CF5F7D" w:rsidRPr="00CF5F7D" w:rsidRDefault="00CF5F7D" w:rsidP="005E32AD">
      <w:pPr>
        <w:pStyle w:val="Odstavecseseznamem"/>
        <w:numPr>
          <w:ilvl w:val="0"/>
          <w:numId w:val="2"/>
        </w:numPr>
        <w:tabs>
          <w:tab w:val="num" w:pos="360"/>
        </w:tabs>
        <w:jc w:val="both"/>
      </w:pPr>
      <w:r w:rsidRPr="00CF5F7D">
        <w:rPr>
          <w:b/>
          <w:bCs/>
        </w:rPr>
        <w:t>Implementace a migrace</w:t>
      </w:r>
      <w:r w:rsidRPr="00CF5F7D">
        <w:t> – migrace ze stávajícího řešení Tenable Security Center na cloudové řešení včetně nasazení komponent, konfigurace, testování;</w:t>
      </w:r>
    </w:p>
    <w:p w14:paraId="424788EE" w14:textId="77777777" w:rsidR="00CF5F7D" w:rsidRPr="00CF5F7D" w:rsidRDefault="00CF5F7D" w:rsidP="005E32AD">
      <w:pPr>
        <w:pStyle w:val="Odstavecseseznamem"/>
        <w:numPr>
          <w:ilvl w:val="0"/>
          <w:numId w:val="2"/>
        </w:numPr>
        <w:tabs>
          <w:tab w:val="num" w:pos="360"/>
        </w:tabs>
        <w:jc w:val="both"/>
      </w:pPr>
      <w:r w:rsidRPr="00CF5F7D">
        <w:rPr>
          <w:b/>
          <w:bCs/>
        </w:rPr>
        <w:t>Poskytnutí licence</w:t>
      </w:r>
      <w:r w:rsidRPr="00CF5F7D">
        <w:t> – nevýhradní licence k užití Nástroje pro 800 skenovaných aktiv na dobu 60 měsíců (dále jen „</w:t>
      </w:r>
      <w:r w:rsidRPr="00CF5F7D">
        <w:rPr>
          <w:b/>
          <w:bCs/>
        </w:rPr>
        <w:t>Licence</w:t>
      </w:r>
      <w:r w:rsidRPr="00CF5F7D">
        <w:t>");</w:t>
      </w:r>
    </w:p>
    <w:p w14:paraId="14945BE9" w14:textId="5EA7EDCD" w:rsidR="00CF5F7D" w:rsidRPr="00CF5F7D" w:rsidRDefault="00CF5F7D" w:rsidP="005E32AD">
      <w:pPr>
        <w:pStyle w:val="Odstavecseseznamem"/>
        <w:numPr>
          <w:ilvl w:val="0"/>
          <w:numId w:val="2"/>
        </w:numPr>
        <w:tabs>
          <w:tab w:val="num" w:pos="360"/>
        </w:tabs>
        <w:jc w:val="both"/>
      </w:pPr>
      <w:r w:rsidRPr="00CF5F7D">
        <w:rPr>
          <w:b/>
          <w:bCs/>
        </w:rPr>
        <w:t>Služby podpory</w:t>
      </w:r>
      <w:r w:rsidRPr="00CF5F7D">
        <w:t xml:space="preserve"> – technická podpora a údržba Nástroje dle článku </w:t>
      </w:r>
      <w:r w:rsidR="00240541">
        <w:t>7</w:t>
      </w:r>
      <w:r w:rsidRPr="00CF5F7D">
        <w:t xml:space="preserve"> Smlouvy (dále jen „</w:t>
      </w:r>
      <w:r w:rsidRPr="00CF5F7D">
        <w:rPr>
          <w:b/>
          <w:bCs/>
        </w:rPr>
        <w:t>Služby podpory</w:t>
      </w:r>
      <w:r w:rsidRPr="00CF5F7D">
        <w:t>");</w:t>
      </w:r>
    </w:p>
    <w:p w14:paraId="3189FDE6" w14:textId="0B080C46" w:rsidR="00CF5F7D" w:rsidRPr="00CF5F7D" w:rsidRDefault="00CF5F7D" w:rsidP="005E32AD">
      <w:pPr>
        <w:pStyle w:val="Odstavecseseznamem"/>
        <w:numPr>
          <w:ilvl w:val="0"/>
          <w:numId w:val="2"/>
        </w:numPr>
        <w:tabs>
          <w:tab w:val="num" w:pos="360"/>
        </w:tabs>
        <w:jc w:val="both"/>
      </w:pPr>
      <w:r w:rsidRPr="00CF5F7D">
        <w:rPr>
          <w:b/>
          <w:bCs/>
        </w:rPr>
        <w:t>Služby rozvoje</w:t>
      </w:r>
      <w:r w:rsidRPr="00CF5F7D">
        <w:t> – rozvoj Řešení dle požadavků Objednatele v rozsahu 20 člověkodnů na dobu trvání Smlouvy (dále jen „</w:t>
      </w:r>
      <w:r w:rsidRPr="00CF5F7D">
        <w:rPr>
          <w:b/>
          <w:bCs/>
        </w:rPr>
        <w:t>Služby rozvoje</w:t>
      </w:r>
      <w:r w:rsidRPr="00CF5F7D">
        <w:t>").</w:t>
      </w:r>
    </w:p>
    <w:p w14:paraId="0700829F" w14:textId="77777777" w:rsidR="00CF5F7D" w:rsidRDefault="00CF5F7D" w:rsidP="00CF5F7D">
      <w:pPr>
        <w:numPr>
          <w:ilvl w:val="1"/>
          <w:numId w:val="1"/>
        </w:numPr>
        <w:tabs>
          <w:tab w:val="clear" w:pos="720"/>
          <w:tab w:val="num" w:pos="360"/>
        </w:tabs>
        <w:ind w:left="360" w:hanging="360"/>
        <w:jc w:val="both"/>
      </w:pPr>
      <w:r w:rsidRPr="00CF5F7D">
        <w:t>Podrobná specifikace předmětu plnění je uvedena v příloze č. 1 Smlouvy – Technická specifikace.</w:t>
      </w:r>
    </w:p>
    <w:p w14:paraId="4AC26774" w14:textId="28B47978" w:rsidR="00CF5F7D" w:rsidRPr="00015D18" w:rsidRDefault="00CF5F7D" w:rsidP="00CF5F7D">
      <w:pPr>
        <w:numPr>
          <w:ilvl w:val="1"/>
          <w:numId w:val="1"/>
        </w:numPr>
        <w:tabs>
          <w:tab w:val="clear" w:pos="720"/>
          <w:tab w:val="num" w:pos="360"/>
        </w:tabs>
        <w:ind w:left="360" w:hanging="360"/>
        <w:jc w:val="both"/>
      </w:pPr>
      <w:r w:rsidRPr="00CF5F7D">
        <w:t xml:space="preserve">Objednatel se zavazuje zaplatit Poskytovateli za řádně poskytnuté plnění sjednanou cenu dle článku </w:t>
      </w:r>
      <w:r>
        <w:t>4.</w:t>
      </w:r>
      <w:r w:rsidRPr="00CF5F7D">
        <w:t xml:space="preserve"> Smlouvy.</w:t>
      </w:r>
    </w:p>
    <w:p w14:paraId="1CB7D570" w14:textId="690CAEED" w:rsidR="00201C10" w:rsidRPr="00A27DC1" w:rsidRDefault="00201C10" w:rsidP="00DA532A">
      <w:pPr>
        <w:numPr>
          <w:ilvl w:val="0"/>
          <w:numId w:val="1"/>
        </w:numPr>
        <w:tabs>
          <w:tab w:val="num" w:pos="1260"/>
        </w:tabs>
        <w:jc w:val="center"/>
        <w:rPr>
          <w:b/>
        </w:rPr>
      </w:pPr>
    </w:p>
    <w:p w14:paraId="5383E687" w14:textId="7AABF485" w:rsidR="00201C10" w:rsidRPr="00A27DC1" w:rsidRDefault="00CF5F7D" w:rsidP="00201C10">
      <w:pPr>
        <w:jc w:val="center"/>
        <w:outlineLvl w:val="0"/>
        <w:rPr>
          <w:b/>
        </w:rPr>
      </w:pPr>
      <w:r>
        <w:rPr>
          <w:b/>
        </w:rPr>
        <w:t>Termíny a místo plnění</w:t>
      </w:r>
    </w:p>
    <w:p w14:paraId="752B01A7" w14:textId="5C820629" w:rsidR="00015D18" w:rsidRPr="00015D18" w:rsidRDefault="00015D18" w:rsidP="00015D18">
      <w:pPr>
        <w:numPr>
          <w:ilvl w:val="1"/>
          <w:numId w:val="1"/>
        </w:numPr>
        <w:tabs>
          <w:tab w:val="clear" w:pos="720"/>
          <w:tab w:val="num" w:pos="360"/>
        </w:tabs>
        <w:ind w:left="360" w:hanging="360"/>
        <w:jc w:val="both"/>
      </w:pPr>
      <w:r w:rsidRPr="00015D18">
        <w:t>Poskytovatel se zavazuje poskytovat plnění v následujících termínech:</w:t>
      </w:r>
    </w:p>
    <w:p w14:paraId="61D145B8" w14:textId="77777777" w:rsidR="00015D18" w:rsidRPr="00015D18" w:rsidRDefault="00015D18" w:rsidP="00015D18">
      <w:pPr>
        <w:tabs>
          <w:tab w:val="num" w:pos="360"/>
        </w:tabs>
        <w:ind w:left="360"/>
        <w:jc w:val="both"/>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112"/>
        <w:gridCol w:w="3996"/>
      </w:tblGrid>
      <w:tr w:rsidR="00015D18" w:rsidRPr="00015D18" w14:paraId="21D6405C" w14:textId="77777777" w:rsidTr="00015D18">
        <w:trPr>
          <w:trHeight w:val="275"/>
          <w:tblHeader/>
        </w:trPr>
        <w:tc>
          <w:tcPr>
            <w:tcW w:w="0" w:type="auto"/>
            <w:shd w:val="clear" w:color="auto" w:fill="FFFFFF"/>
            <w:tcMar>
              <w:top w:w="90" w:type="dxa"/>
              <w:left w:w="195" w:type="dxa"/>
              <w:bottom w:w="90" w:type="dxa"/>
              <w:right w:w="195" w:type="dxa"/>
            </w:tcMar>
            <w:vAlign w:val="center"/>
            <w:hideMark/>
          </w:tcPr>
          <w:p w14:paraId="0DEB6659" w14:textId="77777777" w:rsidR="00015D18" w:rsidRPr="00015D18" w:rsidRDefault="00015D18" w:rsidP="00015D18">
            <w:pPr>
              <w:tabs>
                <w:tab w:val="num" w:pos="360"/>
              </w:tabs>
              <w:jc w:val="both"/>
              <w:rPr>
                <w:b/>
                <w:bCs/>
              </w:rPr>
            </w:pPr>
            <w:r w:rsidRPr="00015D18">
              <w:rPr>
                <w:b/>
                <w:bCs/>
              </w:rPr>
              <w:t>Fáze</w:t>
            </w:r>
          </w:p>
        </w:tc>
        <w:tc>
          <w:tcPr>
            <w:tcW w:w="0" w:type="auto"/>
            <w:shd w:val="clear" w:color="auto" w:fill="FFFFFF"/>
            <w:tcMar>
              <w:top w:w="90" w:type="dxa"/>
              <w:left w:w="195" w:type="dxa"/>
              <w:bottom w:w="90" w:type="dxa"/>
              <w:right w:w="195" w:type="dxa"/>
            </w:tcMar>
            <w:vAlign w:val="center"/>
            <w:hideMark/>
          </w:tcPr>
          <w:p w14:paraId="1AC20F6B" w14:textId="77777777" w:rsidR="00015D18" w:rsidRPr="00015D18" w:rsidRDefault="00015D18" w:rsidP="00015D18">
            <w:pPr>
              <w:tabs>
                <w:tab w:val="num" w:pos="360"/>
              </w:tabs>
              <w:jc w:val="both"/>
              <w:rPr>
                <w:b/>
                <w:bCs/>
              </w:rPr>
            </w:pPr>
            <w:r w:rsidRPr="00015D18">
              <w:rPr>
                <w:b/>
                <w:bCs/>
              </w:rPr>
              <w:t>Termín dokončení</w:t>
            </w:r>
          </w:p>
        </w:tc>
      </w:tr>
      <w:tr w:rsidR="00015D18" w:rsidRPr="00015D18" w14:paraId="735FCE5D" w14:textId="77777777" w:rsidTr="00015D18">
        <w:trPr>
          <w:trHeight w:val="275"/>
        </w:trPr>
        <w:tc>
          <w:tcPr>
            <w:tcW w:w="0" w:type="auto"/>
            <w:shd w:val="clear" w:color="auto" w:fill="FFFFFF"/>
            <w:tcMar>
              <w:top w:w="90" w:type="dxa"/>
              <w:left w:w="195" w:type="dxa"/>
              <w:bottom w:w="90" w:type="dxa"/>
              <w:right w:w="195" w:type="dxa"/>
            </w:tcMar>
            <w:vAlign w:val="center"/>
            <w:hideMark/>
          </w:tcPr>
          <w:p w14:paraId="336FBDA6" w14:textId="2AA8FF8A" w:rsidR="00015D18" w:rsidRPr="00015D18" w:rsidRDefault="00015D18" w:rsidP="00015D18">
            <w:pPr>
              <w:tabs>
                <w:tab w:val="num" w:pos="360"/>
              </w:tabs>
              <w:jc w:val="both"/>
            </w:pPr>
            <w:r w:rsidRPr="00015D18">
              <w:t>Přípravná fáze</w:t>
            </w:r>
            <w:r w:rsidR="00602F59">
              <w:t>, implementace a migrace</w:t>
            </w:r>
            <w:r w:rsidR="00240541">
              <w:t xml:space="preserve">, </w:t>
            </w:r>
            <w:r w:rsidR="0038210B">
              <w:t xml:space="preserve">Poskytnutí </w:t>
            </w:r>
            <w:r w:rsidR="00240541">
              <w:t>Licence</w:t>
            </w:r>
          </w:p>
        </w:tc>
        <w:tc>
          <w:tcPr>
            <w:tcW w:w="0" w:type="auto"/>
            <w:shd w:val="clear" w:color="auto" w:fill="FFFFFF"/>
            <w:tcMar>
              <w:top w:w="90" w:type="dxa"/>
              <w:left w:w="195" w:type="dxa"/>
              <w:bottom w:w="90" w:type="dxa"/>
              <w:right w:w="195" w:type="dxa"/>
            </w:tcMar>
            <w:vAlign w:val="center"/>
            <w:hideMark/>
          </w:tcPr>
          <w:p w14:paraId="60CB53EE" w14:textId="77777777" w:rsidR="00015D18" w:rsidRPr="00015D18" w:rsidRDefault="00015D18" w:rsidP="00015D18">
            <w:pPr>
              <w:tabs>
                <w:tab w:val="num" w:pos="360"/>
              </w:tabs>
              <w:jc w:val="both"/>
            </w:pPr>
            <w:r w:rsidRPr="00015D18">
              <w:t>Nejpozději do 2 měsíců od účinnosti Smlouvy</w:t>
            </w:r>
          </w:p>
        </w:tc>
      </w:tr>
      <w:tr w:rsidR="00015D18" w:rsidRPr="00015D18" w14:paraId="28D95B00" w14:textId="77777777" w:rsidTr="00015D18">
        <w:trPr>
          <w:trHeight w:val="275"/>
        </w:trPr>
        <w:tc>
          <w:tcPr>
            <w:tcW w:w="0" w:type="auto"/>
            <w:shd w:val="clear" w:color="auto" w:fill="FFFFFF"/>
            <w:tcMar>
              <w:top w:w="90" w:type="dxa"/>
              <w:left w:w="195" w:type="dxa"/>
              <w:bottom w:w="90" w:type="dxa"/>
              <w:right w:w="195" w:type="dxa"/>
            </w:tcMar>
            <w:vAlign w:val="center"/>
            <w:hideMark/>
          </w:tcPr>
          <w:p w14:paraId="3D7CBE1F" w14:textId="78C44AC8" w:rsidR="00015D18" w:rsidRPr="00015D18" w:rsidRDefault="00015D18" w:rsidP="00015D18">
            <w:pPr>
              <w:tabs>
                <w:tab w:val="num" w:pos="360"/>
              </w:tabs>
              <w:jc w:val="both"/>
            </w:pPr>
            <w:r w:rsidRPr="00015D18">
              <w:t>Služby podpory</w:t>
            </w:r>
          </w:p>
        </w:tc>
        <w:tc>
          <w:tcPr>
            <w:tcW w:w="0" w:type="auto"/>
            <w:shd w:val="clear" w:color="auto" w:fill="FFFFFF"/>
            <w:tcMar>
              <w:top w:w="90" w:type="dxa"/>
              <w:left w:w="195" w:type="dxa"/>
              <w:bottom w:w="90" w:type="dxa"/>
              <w:right w:w="195" w:type="dxa"/>
            </w:tcMar>
            <w:vAlign w:val="center"/>
            <w:hideMark/>
          </w:tcPr>
          <w:p w14:paraId="75967A29" w14:textId="322F291E" w:rsidR="00015D18" w:rsidRPr="00015D18" w:rsidRDefault="00015D18" w:rsidP="00015D18">
            <w:pPr>
              <w:tabs>
                <w:tab w:val="num" w:pos="360"/>
              </w:tabs>
              <w:jc w:val="both"/>
            </w:pPr>
            <w:r w:rsidRPr="00015D18">
              <w:t xml:space="preserve">60 měsíců od </w:t>
            </w:r>
            <w:r w:rsidR="00240541">
              <w:t>akceptace</w:t>
            </w:r>
            <w:r w:rsidRPr="00015D18">
              <w:t xml:space="preserve"> Řešení</w:t>
            </w:r>
          </w:p>
        </w:tc>
      </w:tr>
      <w:tr w:rsidR="00015D18" w:rsidRPr="00015D18" w14:paraId="08499B0E" w14:textId="77777777" w:rsidTr="00015D18">
        <w:trPr>
          <w:trHeight w:val="267"/>
        </w:trPr>
        <w:tc>
          <w:tcPr>
            <w:tcW w:w="0" w:type="auto"/>
            <w:shd w:val="clear" w:color="auto" w:fill="FFFFFF"/>
            <w:tcMar>
              <w:top w:w="90" w:type="dxa"/>
              <w:left w:w="195" w:type="dxa"/>
              <w:bottom w:w="90" w:type="dxa"/>
              <w:right w:w="195" w:type="dxa"/>
            </w:tcMar>
            <w:vAlign w:val="center"/>
            <w:hideMark/>
          </w:tcPr>
          <w:p w14:paraId="3584DC41" w14:textId="77777777" w:rsidR="00015D18" w:rsidRPr="00015D18" w:rsidRDefault="00015D18" w:rsidP="00015D18">
            <w:pPr>
              <w:tabs>
                <w:tab w:val="num" w:pos="360"/>
              </w:tabs>
              <w:jc w:val="both"/>
            </w:pPr>
            <w:r w:rsidRPr="00015D18">
              <w:t>Služby rozvoje</w:t>
            </w:r>
          </w:p>
        </w:tc>
        <w:tc>
          <w:tcPr>
            <w:tcW w:w="0" w:type="auto"/>
            <w:shd w:val="clear" w:color="auto" w:fill="FFFFFF"/>
            <w:tcMar>
              <w:top w:w="90" w:type="dxa"/>
              <w:left w:w="195" w:type="dxa"/>
              <w:bottom w:w="90" w:type="dxa"/>
              <w:right w:w="195" w:type="dxa"/>
            </w:tcMar>
            <w:vAlign w:val="center"/>
            <w:hideMark/>
          </w:tcPr>
          <w:p w14:paraId="45026781" w14:textId="77777777" w:rsidR="00015D18" w:rsidRPr="00015D18" w:rsidRDefault="00015D18" w:rsidP="00015D18">
            <w:pPr>
              <w:tabs>
                <w:tab w:val="num" w:pos="360"/>
              </w:tabs>
              <w:jc w:val="both"/>
            </w:pPr>
            <w:r w:rsidRPr="00015D18">
              <w:t>Po dobu trvání Služeb podpory</w:t>
            </w:r>
          </w:p>
        </w:tc>
      </w:tr>
    </w:tbl>
    <w:p w14:paraId="2B8898A7" w14:textId="77777777" w:rsidR="00015D18" w:rsidRDefault="00015D18" w:rsidP="00015D18">
      <w:pPr>
        <w:tabs>
          <w:tab w:val="num" w:pos="360"/>
        </w:tabs>
        <w:jc w:val="both"/>
      </w:pPr>
    </w:p>
    <w:p w14:paraId="11AF89BA" w14:textId="77777777" w:rsidR="00015D18" w:rsidRDefault="00015D18" w:rsidP="00015D18">
      <w:pPr>
        <w:numPr>
          <w:ilvl w:val="1"/>
          <w:numId w:val="1"/>
        </w:numPr>
        <w:tabs>
          <w:tab w:val="clear" w:pos="720"/>
          <w:tab w:val="num" w:pos="360"/>
        </w:tabs>
        <w:ind w:left="360" w:hanging="360"/>
        <w:jc w:val="both"/>
      </w:pPr>
      <w:r>
        <w:t>Místem</w:t>
      </w:r>
      <w:r w:rsidRPr="00015D18">
        <w:t xml:space="preserve"> plnění jsou areály Fakultní nemocnice Plzeň na adrese Edvarda Beneše 13, Plzeň – Bory a alej Svobody 80, Plzeň – Lochotín.</w:t>
      </w:r>
    </w:p>
    <w:p w14:paraId="2057913C" w14:textId="338BB51B" w:rsidR="00015D18" w:rsidRPr="00015D18" w:rsidRDefault="00015D18" w:rsidP="00015D18">
      <w:pPr>
        <w:numPr>
          <w:ilvl w:val="1"/>
          <w:numId w:val="1"/>
        </w:numPr>
        <w:tabs>
          <w:tab w:val="clear" w:pos="720"/>
          <w:tab w:val="num" w:pos="360"/>
        </w:tabs>
        <w:ind w:left="360" w:hanging="360"/>
        <w:jc w:val="both"/>
      </w:pPr>
      <w:r w:rsidRPr="00015D18">
        <w:t>Pokud to povaha plnění umožňuje, je Poskytovatel oprávněn poskytovat plnění vzdáleným přístupem.</w:t>
      </w:r>
    </w:p>
    <w:p w14:paraId="5A6A86C4" w14:textId="77777777" w:rsidR="0095224E" w:rsidRPr="007000DF" w:rsidRDefault="0095224E" w:rsidP="007000DF">
      <w:pPr>
        <w:jc w:val="both"/>
      </w:pPr>
    </w:p>
    <w:p w14:paraId="43C0ED30" w14:textId="77777777" w:rsidR="00201C10" w:rsidRPr="00A27DC1" w:rsidRDefault="00201C10" w:rsidP="00201C10">
      <w:pPr>
        <w:numPr>
          <w:ilvl w:val="0"/>
          <w:numId w:val="1"/>
        </w:numPr>
        <w:tabs>
          <w:tab w:val="num" w:pos="1260"/>
        </w:tabs>
        <w:jc w:val="center"/>
        <w:rPr>
          <w:b/>
        </w:rPr>
      </w:pPr>
    </w:p>
    <w:p w14:paraId="5B581810" w14:textId="4EC0A028" w:rsidR="000D03BD" w:rsidRPr="00A27DC1" w:rsidRDefault="00015D18" w:rsidP="000D03BD">
      <w:pPr>
        <w:jc w:val="center"/>
        <w:outlineLvl w:val="0"/>
        <w:rPr>
          <w:b/>
        </w:rPr>
      </w:pPr>
      <w:r>
        <w:rPr>
          <w:b/>
        </w:rPr>
        <w:t>Cena a platební podmínky</w:t>
      </w:r>
    </w:p>
    <w:p w14:paraId="1B27BA0D" w14:textId="1D9A49E1" w:rsidR="00015D18" w:rsidRPr="00602F59" w:rsidRDefault="00015D18" w:rsidP="00015D18">
      <w:pPr>
        <w:numPr>
          <w:ilvl w:val="1"/>
          <w:numId w:val="1"/>
        </w:numPr>
        <w:tabs>
          <w:tab w:val="clear" w:pos="720"/>
          <w:tab w:val="num" w:pos="360"/>
        </w:tabs>
        <w:ind w:left="360" w:hanging="360"/>
        <w:jc w:val="both"/>
      </w:pPr>
      <w:r w:rsidRPr="00015D18">
        <w:t>Cena za poskytování plnění je sjednána následovně:</w:t>
      </w:r>
    </w:p>
    <w:tbl>
      <w:tblPr>
        <w:tblW w:w="9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603"/>
        <w:gridCol w:w="2524"/>
      </w:tblGrid>
      <w:tr w:rsidR="00015D18" w:rsidRPr="00015D18" w14:paraId="1AF9CDA1" w14:textId="77777777" w:rsidTr="00DA532A">
        <w:trPr>
          <w:trHeight w:val="20"/>
          <w:tblHeader/>
        </w:trPr>
        <w:tc>
          <w:tcPr>
            <w:tcW w:w="0" w:type="auto"/>
            <w:shd w:val="clear" w:color="auto" w:fill="FFFFFF"/>
            <w:tcMar>
              <w:top w:w="90" w:type="dxa"/>
              <w:left w:w="195" w:type="dxa"/>
              <w:bottom w:w="90" w:type="dxa"/>
              <w:right w:w="195" w:type="dxa"/>
            </w:tcMar>
            <w:vAlign w:val="center"/>
            <w:hideMark/>
          </w:tcPr>
          <w:p w14:paraId="20E78739" w14:textId="77777777" w:rsidR="00015D18" w:rsidRPr="00015D18" w:rsidRDefault="00015D18" w:rsidP="00015D18">
            <w:pPr>
              <w:tabs>
                <w:tab w:val="num" w:pos="360"/>
              </w:tabs>
              <w:jc w:val="both"/>
              <w:rPr>
                <w:b/>
                <w:bCs/>
              </w:rPr>
            </w:pPr>
            <w:r w:rsidRPr="00015D18">
              <w:rPr>
                <w:b/>
                <w:bCs/>
              </w:rPr>
              <w:t>Položka</w:t>
            </w:r>
          </w:p>
        </w:tc>
        <w:tc>
          <w:tcPr>
            <w:tcW w:w="0" w:type="auto"/>
            <w:shd w:val="clear" w:color="auto" w:fill="FFFFFF"/>
            <w:tcMar>
              <w:top w:w="90" w:type="dxa"/>
              <w:left w:w="195" w:type="dxa"/>
              <w:bottom w:w="90" w:type="dxa"/>
              <w:right w:w="195" w:type="dxa"/>
            </w:tcMar>
            <w:vAlign w:val="center"/>
            <w:hideMark/>
          </w:tcPr>
          <w:p w14:paraId="6D3B6760" w14:textId="77777777" w:rsidR="00015D18" w:rsidRPr="00015D18" w:rsidRDefault="00015D18" w:rsidP="00015D18">
            <w:pPr>
              <w:tabs>
                <w:tab w:val="num" w:pos="360"/>
              </w:tabs>
              <w:jc w:val="both"/>
              <w:rPr>
                <w:b/>
                <w:bCs/>
              </w:rPr>
            </w:pPr>
            <w:r w:rsidRPr="00015D18">
              <w:rPr>
                <w:b/>
                <w:bCs/>
              </w:rPr>
              <w:t>Cena bez DPH</w:t>
            </w:r>
          </w:p>
        </w:tc>
      </w:tr>
      <w:tr w:rsidR="00015D18" w:rsidRPr="00015D18" w14:paraId="2B066AAB" w14:textId="77777777" w:rsidTr="00DA532A">
        <w:trPr>
          <w:trHeight w:val="20"/>
        </w:trPr>
        <w:tc>
          <w:tcPr>
            <w:tcW w:w="0" w:type="auto"/>
            <w:shd w:val="clear" w:color="auto" w:fill="FFFFFF"/>
            <w:tcMar>
              <w:top w:w="90" w:type="dxa"/>
              <w:left w:w="195" w:type="dxa"/>
              <w:bottom w:w="90" w:type="dxa"/>
              <w:right w:w="195" w:type="dxa"/>
            </w:tcMar>
            <w:vAlign w:val="center"/>
            <w:hideMark/>
          </w:tcPr>
          <w:p w14:paraId="7C5267C9" w14:textId="14CD6AB9" w:rsidR="00015D18" w:rsidRPr="00015D18" w:rsidRDefault="00602F59" w:rsidP="00015D18">
            <w:pPr>
              <w:tabs>
                <w:tab w:val="num" w:pos="360"/>
              </w:tabs>
              <w:jc w:val="both"/>
            </w:pPr>
            <w:r>
              <w:t>Přípravná fáze, i</w:t>
            </w:r>
            <w:r w:rsidR="00015D18" w:rsidRPr="00015D18">
              <w:t>mplementace a migrace Řešení</w:t>
            </w:r>
          </w:p>
        </w:tc>
        <w:tc>
          <w:tcPr>
            <w:tcW w:w="0" w:type="auto"/>
            <w:shd w:val="clear" w:color="auto" w:fill="FFFFFF"/>
            <w:tcMar>
              <w:top w:w="90" w:type="dxa"/>
              <w:left w:w="195" w:type="dxa"/>
              <w:bottom w:w="90" w:type="dxa"/>
              <w:right w:w="195" w:type="dxa"/>
            </w:tcMar>
            <w:vAlign w:val="center"/>
            <w:hideMark/>
          </w:tcPr>
          <w:p w14:paraId="0064831C" w14:textId="02485033" w:rsidR="00015D18" w:rsidRPr="00E866C4" w:rsidRDefault="00E866C4" w:rsidP="00015D18">
            <w:pPr>
              <w:tabs>
                <w:tab w:val="num" w:pos="360"/>
              </w:tabs>
              <w:jc w:val="both"/>
            </w:pPr>
            <w:r w:rsidRPr="00E866C4">
              <w:t>100 000</w:t>
            </w:r>
            <w:r w:rsidR="00015D18" w:rsidRPr="00E866C4">
              <w:t xml:space="preserve"> Kč</w:t>
            </w:r>
          </w:p>
        </w:tc>
      </w:tr>
      <w:tr w:rsidR="00015D18" w:rsidRPr="00015D18" w14:paraId="2E1E1159" w14:textId="77777777" w:rsidTr="00DA532A">
        <w:trPr>
          <w:trHeight w:val="20"/>
        </w:trPr>
        <w:tc>
          <w:tcPr>
            <w:tcW w:w="0" w:type="auto"/>
            <w:shd w:val="clear" w:color="auto" w:fill="FFFFFF"/>
            <w:tcMar>
              <w:top w:w="90" w:type="dxa"/>
              <w:left w:w="195" w:type="dxa"/>
              <w:bottom w:w="90" w:type="dxa"/>
              <w:right w:w="195" w:type="dxa"/>
            </w:tcMar>
            <w:vAlign w:val="center"/>
            <w:hideMark/>
          </w:tcPr>
          <w:p w14:paraId="3036DD04" w14:textId="77333416" w:rsidR="00015D18" w:rsidRPr="00015D18" w:rsidRDefault="00015D18" w:rsidP="00015D18">
            <w:pPr>
              <w:tabs>
                <w:tab w:val="num" w:pos="360"/>
              </w:tabs>
              <w:jc w:val="both"/>
            </w:pPr>
            <w:r w:rsidRPr="00015D18">
              <w:t xml:space="preserve">Licence na </w:t>
            </w:r>
            <w:r w:rsidR="00602F59">
              <w:t xml:space="preserve">dobu </w:t>
            </w:r>
            <w:r w:rsidRPr="00015D18">
              <w:t>60 měsíců (800 aktiv)</w:t>
            </w:r>
          </w:p>
        </w:tc>
        <w:tc>
          <w:tcPr>
            <w:tcW w:w="0" w:type="auto"/>
            <w:shd w:val="clear" w:color="auto" w:fill="FFFFFF"/>
            <w:tcMar>
              <w:top w:w="90" w:type="dxa"/>
              <w:left w:w="195" w:type="dxa"/>
              <w:bottom w:w="90" w:type="dxa"/>
              <w:right w:w="195" w:type="dxa"/>
            </w:tcMar>
            <w:vAlign w:val="center"/>
            <w:hideMark/>
          </w:tcPr>
          <w:p w14:paraId="43C9C1D6" w14:textId="5A8D0841" w:rsidR="00015D18" w:rsidRPr="00E866C4" w:rsidRDefault="00E866C4" w:rsidP="00015D18">
            <w:pPr>
              <w:tabs>
                <w:tab w:val="num" w:pos="360"/>
              </w:tabs>
              <w:jc w:val="both"/>
            </w:pPr>
            <w:r w:rsidRPr="00E866C4">
              <w:t>2 720 000</w:t>
            </w:r>
            <w:r w:rsidR="00015D18" w:rsidRPr="00E866C4">
              <w:t xml:space="preserve"> Kč</w:t>
            </w:r>
          </w:p>
        </w:tc>
      </w:tr>
      <w:tr w:rsidR="00015D18" w:rsidRPr="00015D18" w14:paraId="4427763C" w14:textId="77777777" w:rsidTr="00DA532A">
        <w:trPr>
          <w:trHeight w:val="150"/>
        </w:trPr>
        <w:tc>
          <w:tcPr>
            <w:tcW w:w="0" w:type="auto"/>
            <w:shd w:val="clear" w:color="auto" w:fill="FFFFFF"/>
            <w:tcMar>
              <w:top w:w="90" w:type="dxa"/>
              <w:left w:w="195" w:type="dxa"/>
              <w:bottom w:w="90" w:type="dxa"/>
              <w:right w:w="195" w:type="dxa"/>
            </w:tcMar>
            <w:vAlign w:val="center"/>
            <w:hideMark/>
          </w:tcPr>
          <w:p w14:paraId="528C5EAB" w14:textId="77777777" w:rsidR="00015D18" w:rsidRPr="00015D18" w:rsidRDefault="00015D18" w:rsidP="00015D18">
            <w:pPr>
              <w:tabs>
                <w:tab w:val="num" w:pos="360"/>
              </w:tabs>
              <w:jc w:val="both"/>
            </w:pPr>
            <w:r w:rsidRPr="00015D18">
              <w:t>Služby podpory – celkem za 60 měsíců</w:t>
            </w:r>
          </w:p>
        </w:tc>
        <w:tc>
          <w:tcPr>
            <w:tcW w:w="0" w:type="auto"/>
            <w:shd w:val="clear" w:color="auto" w:fill="FFFFFF"/>
            <w:tcMar>
              <w:top w:w="90" w:type="dxa"/>
              <w:left w:w="195" w:type="dxa"/>
              <w:bottom w:w="90" w:type="dxa"/>
              <w:right w:w="195" w:type="dxa"/>
            </w:tcMar>
            <w:vAlign w:val="center"/>
            <w:hideMark/>
          </w:tcPr>
          <w:p w14:paraId="6E18B011" w14:textId="6FF9C01C" w:rsidR="00015D18" w:rsidRPr="00E866C4" w:rsidRDefault="00E866C4" w:rsidP="00015D18">
            <w:pPr>
              <w:tabs>
                <w:tab w:val="num" w:pos="360"/>
              </w:tabs>
              <w:jc w:val="both"/>
            </w:pPr>
            <w:r w:rsidRPr="00E866C4">
              <w:t>720 000</w:t>
            </w:r>
            <w:r w:rsidR="00015D18" w:rsidRPr="00E866C4">
              <w:t xml:space="preserve"> Kč</w:t>
            </w:r>
          </w:p>
        </w:tc>
      </w:tr>
      <w:tr w:rsidR="00015D18" w:rsidRPr="00015D18" w14:paraId="73E62AC1" w14:textId="77777777" w:rsidTr="00DA532A">
        <w:trPr>
          <w:trHeight w:val="20"/>
        </w:trPr>
        <w:tc>
          <w:tcPr>
            <w:tcW w:w="0" w:type="auto"/>
            <w:shd w:val="clear" w:color="auto" w:fill="FFFFFF"/>
            <w:tcMar>
              <w:top w:w="90" w:type="dxa"/>
              <w:left w:w="195" w:type="dxa"/>
              <w:bottom w:w="90" w:type="dxa"/>
              <w:right w:w="195" w:type="dxa"/>
            </w:tcMar>
            <w:vAlign w:val="center"/>
            <w:hideMark/>
          </w:tcPr>
          <w:p w14:paraId="38EFB197" w14:textId="22D20017" w:rsidR="00015D18" w:rsidRPr="00015D18" w:rsidRDefault="00015D18" w:rsidP="00015D18">
            <w:pPr>
              <w:tabs>
                <w:tab w:val="num" w:pos="360"/>
              </w:tabs>
              <w:jc w:val="both"/>
            </w:pPr>
            <w:r w:rsidRPr="00015D18">
              <w:t xml:space="preserve">Služby rozvoje – cena za </w:t>
            </w:r>
            <w:r w:rsidR="00602F59">
              <w:t>20</w:t>
            </w:r>
            <w:r w:rsidRPr="00015D18">
              <w:t xml:space="preserve"> člověkod</w:t>
            </w:r>
            <w:r w:rsidR="00602F59">
              <w:t>nů</w:t>
            </w:r>
          </w:p>
        </w:tc>
        <w:tc>
          <w:tcPr>
            <w:tcW w:w="0" w:type="auto"/>
            <w:shd w:val="clear" w:color="auto" w:fill="FFFFFF"/>
            <w:tcMar>
              <w:top w:w="90" w:type="dxa"/>
              <w:left w:w="195" w:type="dxa"/>
              <w:bottom w:w="90" w:type="dxa"/>
              <w:right w:w="195" w:type="dxa"/>
            </w:tcMar>
            <w:vAlign w:val="center"/>
            <w:hideMark/>
          </w:tcPr>
          <w:p w14:paraId="5E7CC6DE" w14:textId="29032334" w:rsidR="00015D18" w:rsidRPr="00E866C4" w:rsidRDefault="00E866C4" w:rsidP="00015D18">
            <w:pPr>
              <w:tabs>
                <w:tab w:val="num" w:pos="360"/>
              </w:tabs>
              <w:jc w:val="both"/>
            </w:pPr>
            <w:r w:rsidRPr="00E866C4">
              <w:t>80 000</w:t>
            </w:r>
            <w:r w:rsidR="00015D18" w:rsidRPr="00E866C4">
              <w:t xml:space="preserve"> Kč</w:t>
            </w:r>
          </w:p>
        </w:tc>
      </w:tr>
      <w:tr w:rsidR="00015D18" w:rsidRPr="00015D18" w14:paraId="2EE2B3F6" w14:textId="77777777" w:rsidTr="00DA532A">
        <w:trPr>
          <w:trHeight w:val="20"/>
        </w:trPr>
        <w:tc>
          <w:tcPr>
            <w:tcW w:w="0" w:type="auto"/>
            <w:shd w:val="clear" w:color="auto" w:fill="FFFFFF"/>
            <w:tcMar>
              <w:top w:w="90" w:type="dxa"/>
              <w:left w:w="195" w:type="dxa"/>
              <w:bottom w:w="90" w:type="dxa"/>
              <w:right w:w="195" w:type="dxa"/>
            </w:tcMar>
            <w:vAlign w:val="center"/>
            <w:hideMark/>
          </w:tcPr>
          <w:p w14:paraId="600334D5" w14:textId="77777777" w:rsidR="00015D18" w:rsidRPr="00015D18" w:rsidRDefault="00015D18" w:rsidP="00015D18">
            <w:pPr>
              <w:tabs>
                <w:tab w:val="num" w:pos="360"/>
              </w:tabs>
              <w:jc w:val="both"/>
            </w:pPr>
            <w:r w:rsidRPr="00015D18">
              <w:rPr>
                <w:b/>
                <w:bCs/>
              </w:rPr>
              <w:t>Celková maximální cena</w:t>
            </w:r>
          </w:p>
        </w:tc>
        <w:tc>
          <w:tcPr>
            <w:tcW w:w="0" w:type="auto"/>
            <w:shd w:val="clear" w:color="auto" w:fill="FFFFFF"/>
            <w:tcMar>
              <w:top w:w="90" w:type="dxa"/>
              <w:left w:w="195" w:type="dxa"/>
              <w:bottom w:w="90" w:type="dxa"/>
              <w:right w:w="195" w:type="dxa"/>
            </w:tcMar>
            <w:vAlign w:val="center"/>
            <w:hideMark/>
          </w:tcPr>
          <w:p w14:paraId="760EBFD8" w14:textId="4D0B30B9" w:rsidR="00015D18" w:rsidRPr="00E866C4" w:rsidRDefault="00E866C4" w:rsidP="00015D18">
            <w:pPr>
              <w:tabs>
                <w:tab w:val="num" w:pos="360"/>
              </w:tabs>
              <w:jc w:val="both"/>
            </w:pPr>
            <w:r w:rsidRPr="00E866C4">
              <w:rPr>
                <w:b/>
                <w:bCs/>
              </w:rPr>
              <w:t>3 620 000</w:t>
            </w:r>
            <w:r w:rsidR="00015D18" w:rsidRPr="00E866C4">
              <w:rPr>
                <w:b/>
                <w:bCs/>
              </w:rPr>
              <w:t xml:space="preserve"> Kč</w:t>
            </w:r>
          </w:p>
        </w:tc>
      </w:tr>
    </w:tbl>
    <w:p w14:paraId="4A842E53" w14:textId="77777777" w:rsidR="00015D18" w:rsidRDefault="00015D18" w:rsidP="00015D18">
      <w:pPr>
        <w:tabs>
          <w:tab w:val="num" w:pos="360"/>
        </w:tabs>
        <w:jc w:val="both"/>
      </w:pPr>
    </w:p>
    <w:p w14:paraId="5EAF2D24" w14:textId="77777777" w:rsidR="00015D18" w:rsidRDefault="00015D18" w:rsidP="00015D18">
      <w:pPr>
        <w:numPr>
          <w:ilvl w:val="1"/>
          <w:numId w:val="1"/>
        </w:numPr>
        <w:tabs>
          <w:tab w:val="clear" w:pos="720"/>
          <w:tab w:val="num" w:pos="360"/>
        </w:tabs>
        <w:ind w:left="360" w:hanging="360"/>
        <w:jc w:val="both"/>
      </w:pPr>
      <w:r w:rsidRPr="00015D18">
        <w:t>Ceny jsou uvedeny v CZK bez DPH. K cenám bude připočtena DPH v zákonné výši platné ke dni uskutečnění zdanitelného plnění.</w:t>
      </w:r>
    </w:p>
    <w:p w14:paraId="584EF27B" w14:textId="77777777" w:rsidR="00015D18" w:rsidRDefault="00015D18" w:rsidP="00015D18">
      <w:pPr>
        <w:numPr>
          <w:ilvl w:val="1"/>
          <w:numId w:val="1"/>
        </w:numPr>
        <w:tabs>
          <w:tab w:val="clear" w:pos="720"/>
          <w:tab w:val="num" w:pos="360"/>
        </w:tabs>
        <w:ind w:left="360" w:hanging="360"/>
        <w:jc w:val="both"/>
      </w:pPr>
      <w:r w:rsidRPr="00015D18">
        <w:t>Ceny jsou maximální a nepřekročitelné po celou dobu trvání Smlouvy a zahrnují veškeré náklady spojené s plněním.</w:t>
      </w:r>
    </w:p>
    <w:p w14:paraId="45D95C84" w14:textId="77777777" w:rsidR="0095224E" w:rsidRPr="00A27DC1" w:rsidRDefault="0095224E" w:rsidP="00201C10">
      <w:pPr>
        <w:jc w:val="both"/>
      </w:pPr>
    </w:p>
    <w:p w14:paraId="3EBF14FC" w14:textId="77777777" w:rsidR="00201C10" w:rsidRPr="00A27DC1" w:rsidRDefault="00201C10" w:rsidP="00201C10">
      <w:pPr>
        <w:numPr>
          <w:ilvl w:val="0"/>
          <w:numId w:val="1"/>
        </w:numPr>
        <w:tabs>
          <w:tab w:val="num" w:pos="1080"/>
        </w:tabs>
        <w:jc w:val="center"/>
        <w:rPr>
          <w:b/>
        </w:rPr>
      </w:pPr>
    </w:p>
    <w:p w14:paraId="4394EA01" w14:textId="77777777" w:rsidR="00201C10" w:rsidRPr="00A27DC1" w:rsidRDefault="00201C10" w:rsidP="00201C10">
      <w:pPr>
        <w:jc w:val="center"/>
        <w:outlineLvl w:val="0"/>
        <w:rPr>
          <w:b/>
        </w:rPr>
      </w:pPr>
      <w:r w:rsidRPr="00A27DC1">
        <w:rPr>
          <w:b/>
        </w:rPr>
        <w:t>Platební podmínky</w:t>
      </w:r>
    </w:p>
    <w:p w14:paraId="42E1F5C4" w14:textId="27400715" w:rsidR="007000DF" w:rsidRPr="007000DF" w:rsidRDefault="007000DF" w:rsidP="007000DF">
      <w:pPr>
        <w:numPr>
          <w:ilvl w:val="1"/>
          <w:numId w:val="1"/>
        </w:numPr>
        <w:tabs>
          <w:tab w:val="clear" w:pos="720"/>
          <w:tab w:val="num" w:pos="360"/>
        </w:tabs>
        <w:ind w:left="360" w:hanging="360"/>
        <w:jc w:val="both"/>
      </w:pPr>
      <w:r w:rsidRPr="007000DF">
        <w:t xml:space="preserve">Smluvní strany se dohodly, že úhrada za plnění bude provedena </w:t>
      </w:r>
      <w:r w:rsidR="00BE45E1">
        <w:t xml:space="preserve">na </w:t>
      </w:r>
      <w:r w:rsidRPr="007000DF">
        <w:t>základě faktur zaslan</w:t>
      </w:r>
      <w:r w:rsidR="006820A3">
        <w:t>ých</w:t>
      </w:r>
      <w:r w:rsidRPr="007000DF">
        <w:t xml:space="preserve"> elektronicky ve formátu PDF na e-mail: </w:t>
      </w:r>
      <w:hyperlink r:id="rId11" w:history="1">
        <w:r w:rsidRPr="00706178">
          <w:rPr>
            <w:rStyle w:val="Hypertextovodkaz"/>
          </w:rPr>
          <w:t>fakturace@fnplzen.cz</w:t>
        </w:r>
      </w:hyperlink>
      <w:r>
        <w:t xml:space="preserve"> </w:t>
      </w:r>
      <w:r w:rsidRPr="007000DF">
        <w:t>a to nejpozději do 7. kalendářního dne ode dne uskutečnění zdanitelného plnění. K částce bude přičtena DPH v zákonné výši.</w:t>
      </w:r>
    </w:p>
    <w:p w14:paraId="719E2C07" w14:textId="77777777" w:rsidR="007000DF" w:rsidRPr="007000DF" w:rsidRDefault="007000DF" w:rsidP="007000DF">
      <w:pPr>
        <w:numPr>
          <w:ilvl w:val="1"/>
          <w:numId w:val="1"/>
        </w:numPr>
        <w:tabs>
          <w:tab w:val="clear" w:pos="720"/>
          <w:tab w:val="num" w:pos="360"/>
        </w:tabs>
        <w:ind w:left="360" w:hanging="360"/>
        <w:jc w:val="both"/>
      </w:pPr>
      <w:r w:rsidRPr="007000DF">
        <w:t>Splatnost faktur je stanovena na 30 dní od data jejich vystavení.</w:t>
      </w:r>
    </w:p>
    <w:p w14:paraId="5C0C01DA" w14:textId="1C870E4E" w:rsidR="007000DF" w:rsidRPr="007000DF" w:rsidRDefault="007000DF" w:rsidP="007000DF">
      <w:pPr>
        <w:numPr>
          <w:ilvl w:val="1"/>
          <w:numId w:val="1"/>
        </w:numPr>
        <w:tabs>
          <w:tab w:val="clear" w:pos="720"/>
          <w:tab w:val="num" w:pos="360"/>
        </w:tabs>
        <w:ind w:left="360" w:hanging="360"/>
        <w:jc w:val="both"/>
      </w:pPr>
      <w:r w:rsidRPr="007000DF">
        <w:t xml:space="preserve">Úhradu za </w:t>
      </w:r>
      <w:r w:rsidR="006820A3">
        <w:t>poskytnuté plnění</w:t>
      </w:r>
      <w:r w:rsidRPr="007000DF">
        <w:t xml:space="preserve"> provede </w:t>
      </w:r>
      <w:r w:rsidR="006820A3">
        <w:t>Objednatel</w:t>
      </w:r>
      <w:r w:rsidRPr="007000DF">
        <w:t xml:space="preserve"> v české měně. </w:t>
      </w:r>
    </w:p>
    <w:p w14:paraId="53AFE508" w14:textId="043C9756" w:rsidR="007000DF" w:rsidRPr="007000DF" w:rsidRDefault="00BE45E1" w:rsidP="007000DF">
      <w:pPr>
        <w:numPr>
          <w:ilvl w:val="1"/>
          <w:numId w:val="1"/>
        </w:numPr>
        <w:tabs>
          <w:tab w:val="clear" w:pos="720"/>
          <w:tab w:val="num" w:pos="360"/>
        </w:tabs>
        <w:ind w:left="360" w:hanging="360"/>
        <w:jc w:val="both"/>
      </w:pPr>
      <w:r>
        <w:t>Objednatel</w:t>
      </w:r>
      <w:r w:rsidR="007000DF" w:rsidRPr="007000DF">
        <w:t xml:space="preserve"> neposkytne </w:t>
      </w:r>
      <w:r w:rsidR="006820A3">
        <w:t>Poskytovateli</w:t>
      </w:r>
      <w:r w:rsidR="007000DF" w:rsidRPr="007000DF">
        <w:t xml:space="preserve"> žádné zálohové platby.</w:t>
      </w:r>
    </w:p>
    <w:p w14:paraId="1DF23FC5" w14:textId="28CD0002" w:rsidR="007000DF" w:rsidRDefault="00BE45E1" w:rsidP="007000DF">
      <w:pPr>
        <w:numPr>
          <w:ilvl w:val="1"/>
          <w:numId w:val="1"/>
        </w:numPr>
        <w:tabs>
          <w:tab w:val="clear" w:pos="720"/>
          <w:tab w:val="num" w:pos="360"/>
        </w:tabs>
        <w:ind w:left="360" w:hanging="360"/>
        <w:jc w:val="both"/>
      </w:pPr>
      <w:r>
        <w:t>Poskytovatel</w:t>
      </w:r>
      <w:r w:rsidR="007000DF" w:rsidRPr="007000DF">
        <w:t xml:space="preserve"> se zavazuje, že jím vystavené faktury budou obsahovat veškeré zákonné náležitosti dle zákona č.</w:t>
      </w:r>
      <w:r w:rsidR="006820A3">
        <w:t xml:space="preserve"> </w:t>
      </w:r>
      <w:r w:rsidR="007000DF" w:rsidRPr="007000DF">
        <w:t>235/2004 Sb., o dani z přidané hodnoty, číslo této smlouvy</w:t>
      </w:r>
      <w:r w:rsidR="00D85E1C" w:rsidRPr="00B15167">
        <w:t>, specifikaci fakturovaného plnění, období, za které je plnění fakturováno, a příslušné přílohy dle odstavců 5.8. až 5.10</w:t>
      </w:r>
      <w:r w:rsidR="007000DF" w:rsidRPr="007000DF">
        <w:t xml:space="preserve"> celkovou cenu bez DPH a včetně DPH.</w:t>
      </w:r>
    </w:p>
    <w:p w14:paraId="71853690" w14:textId="1A9D7F2C" w:rsidR="007000DF" w:rsidRPr="007000DF" w:rsidRDefault="007000DF" w:rsidP="007000DF">
      <w:pPr>
        <w:numPr>
          <w:ilvl w:val="1"/>
          <w:numId w:val="1"/>
        </w:numPr>
        <w:tabs>
          <w:tab w:val="clear" w:pos="720"/>
          <w:tab w:val="num" w:pos="360"/>
        </w:tabs>
        <w:ind w:left="360" w:hanging="360"/>
        <w:jc w:val="both"/>
      </w:pPr>
      <w:r w:rsidRPr="007000DF">
        <w:t xml:space="preserve">V případě, že vystavená faktura obsahuje nesprávné cenové údaje, nesprávné náležitosti nebo chybí ve faktuře některé z náležitostí uvedené v předchozích odstavcích, je </w:t>
      </w:r>
      <w:r w:rsidR="006820A3">
        <w:t>Objednatel</w:t>
      </w:r>
      <w:r w:rsidR="006820A3" w:rsidRPr="007000DF">
        <w:t xml:space="preserve"> </w:t>
      </w:r>
      <w:r w:rsidRPr="007000DF">
        <w:t xml:space="preserve">oprávněn fakturu vrátit </w:t>
      </w:r>
      <w:r w:rsidR="006820A3">
        <w:t>Poskytovateli</w:t>
      </w:r>
      <w:r w:rsidRPr="007000DF">
        <w:t xml:space="preserve">. V takovém případě je </w:t>
      </w:r>
      <w:r w:rsidR="006820A3">
        <w:t>Poskytovatel</w:t>
      </w:r>
      <w:r w:rsidRPr="007000DF">
        <w:t xml:space="preserve"> povinen vystavit fakturu novou. Doba splatnosti opravené nebo doplněné faktury počne běžet dnem jejího doručení </w:t>
      </w:r>
      <w:r w:rsidR="006820A3">
        <w:t>Objednateli</w:t>
      </w:r>
      <w:r w:rsidRPr="007000DF">
        <w:t>.</w:t>
      </w:r>
    </w:p>
    <w:p w14:paraId="0DFBFA48" w14:textId="6DE6339C" w:rsidR="00B15167" w:rsidRDefault="00B15167" w:rsidP="00B15167">
      <w:pPr>
        <w:numPr>
          <w:ilvl w:val="1"/>
          <w:numId w:val="1"/>
        </w:numPr>
        <w:tabs>
          <w:tab w:val="clear" w:pos="720"/>
          <w:tab w:val="num" w:pos="360"/>
        </w:tabs>
        <w:ind w:left="360" w:hanging="360"/>
        <w:jc w:val="both"/>
      </w:pPr>
      <w:r w:rsidRPr="00B15167">
        <w:t xml:space="preserve">Právo fakturovat </w:t>
      </w:r>
      <w:r w:rsidR="00E96D58">
        <w:t>P</w:t>
      </w:r>
      <w:r w:rsidR="00D85E1C">
        <w:t xml:space="preserve">řípravnou fázi, </w:t>
      </w:r>
      <w:r w:rsidRPr="00B15167">
        <w:t>Implementac</w:t>
      </w:r>
      <w:r w:rsidR="00D85E1C">
        <w:t xml:space="preserve">i, migraci </w:t>
      </w:r>
      <w:r w:rsidRPr="00B15167">
        <w:t xml:space="preserve">a </w:t>
      </w:r>
      <w:r w:rsidR="00E96D58">
        <w:t>Poskytn</w:t>
      </w:r>
      <w:r w:rsidR="00E712AB">
        <w:t>u</w:t>
      </w:r>
      <w:r w:rsidR="00E96D58">
        <w:t>tí l</w:t>
      </w:r>
      <w:r w:rsidRPr="00B15167">
        <w:t>icenc</w:t>
      </w:r>
      <w:r w:rsidR="00E96D58">
        <w:t>e</w:t>
      </w:r>
      <w:r w:rsidRPr="00B15167">
        <w:t xml:space="preserve"> vzniká po akceptaci Řešení Objednatelem dle článku 6 této Smlouvy. Faktura musí obsahovat jako přílohu podepsaný akceptační protokol. Licence je fakturována jednorázově </w:t>
      </w:r>
      <w:r w:rsidR="000B04DC">
        <w:t>na</w:t>
      </w:r>
      <w:r w:rsidRPr="00B15167">
        <w:t xml:space="preserve"> celé období 60 měsíců.</w:t>
      </w:r>
    </w:p>
    <w:p w14:paraId="17D8DD58" w14:textId="3FD6295F" w:rsidR="00B15167" w:rsidRDefault="00B15167" w:rsidP="00B15167">
      <w:pPr>
        <w:numPr>
          <w:ilvl w:val="1"/>
          <w:numId w:val="1"/>
        </w:numPr>
        <w:tabs>
          <w:tab w:val="clear" w:pos="720"/>
          <w:tab w:val="num" w:pos="360"/>
        </w:tabs>
        <w:ind w:left="360" w:hanging="360"/>
        <w:jc w:val="both"/>
      </w:pPr>
      <w:r w:rsidRPr="00B15167">
        <w:t xml:space="preserve">Služby podpory jsou fakturovány čtvrtletně zpětně, vždy k poslednímu dni příslušného kalendářního čtvrtletí. První faktura bude poměrně upravena dle skutečné doby poskytování služeb v daném čtvrtletí. Přílohou faktury je výkaz poskytnutých </w:t>
      </w:r>
      <w:r w:rsidR="000B04DC">
        <w:t>S</w:t>
      </w:r>
      <w:r w:rsidRPr="00B15167">
        <w:t>lužeb podpory za dané období.</w:t>
      </w:r>
    </w:p>
    <w:p w14:paraId="785D6D66" w14:textId="02886FA9" w:rsidR="00B15167" w:rsidRDefault="00B15167" w:rsidP="00B15167">
      <w:pPr>
        <w:numPr>
          <w:ilvl w:val="1"/>
          <w:numId w:val="1"/>
        </w:numPr>
        <w:ind w:left="360" w:hanging="360"/>
        <w:jc w:val="both"/>
      </w:pPr>
      <w:r w:rsidRPr="00B15167">
        <w:t xml:space="preserve">Služby rozvoje jsou fakturovány </w:t>
      </w:r>
      <w:r w:rsidR="00D85E1C">
        <w:t>čtvrtletně</w:t>
      </w:r>
      <w:r w:rsidR="00D85E1C" w:rsidRPr="00B15167">
        <w:t xml:space="preserve"> </w:t>
      </w:r>
      <w:r w:rsidRPr="00B15167">
        <w:t>zpětně dle skutečně poskytnutého objemu člověkodnů. Přílohou faktury je výkaz práce schválený oprávněnou osobou Objednatele obsahující popis provedených prací, počet člověkodnů, datum realizace a podpis oprávněné osoby Objednatele.</w:t>
      </w:r>
    </w:p>
    <w:p w14:paraId="02FD99F4" w14:textId="77777777" w:rsidR="00B15167" w:rsidRDefault="00B15167" w:rsidP="00E712AB">
      <w:pPr>
        <w:numPr>
          <w:ilvl w:val="1"/>
          <w:numId w:val="1"/>
        </w:numPr>
        <w:ind w:left="0" w:firstLine="0"/>
        <w:jc w:val="both"/>
      </w:pPr>
      <w:r w:rsidRPr="00B15167">
        <w:t>Za den úhrady se považuje den odepsání částky z účtu Objednatele.</w:t>
      </w:r>
    </w:p>
    <w:p w14:paraId="4ED2AC1F" w14:textId="759D5CAC" w:rsidR="00B15167" w:rsidRPr="00B15167" w:rsidRDefault="00B15167" w:rsidP="00240541">
      <w:pPr>
        <w:numPr>
          <w:ilvl w:val="1"/>
          <w:numId w:val="1"/>
        </w:numPr>
        <w:ind w:left="360" w:hanging="360"/>
        <w:jc w:val="both"/>
      </w:pPr>
      <w:r w:rsidRPr="00B15167">
        <w:t xml:space="preserve">V případě prodlení Objednatele s úhradou </w:t>
      </w:r>
      <w:r w:rsidR="00E712AB">
        <w:t xml:space="preserve">faktury </w:t>
      </w:r>
      <w:r w:rsidRPr="00B15167">
        <w:t xml:space="preserve">má Poskytovatel nárok </w:t>
      </w:r>
      <w:r w:rsidR="00E712AB">
        <w:t>na</w:t>
      </w:r>
      <w:r w:rsidRPr="00B15167">
        <w:t xml:space="preserve"> úrok z</w:t>
      </w:r>
      <w:r w:rsidR="00E712AB">
        <w:t> </w:t>
      </w:r>
      <w:r w:rsidRPr="00B15167">
        <w:t>prodlení</w:t>
      </w:r>
      <w:r w:rsidR="00E712AB">
        <w:t xml:space="preserve"> ve výši 0,01% z fakturované částky za každý i započatý den prodlení</w:t>
      </w:r>
      <w:r w:rsidRPr="00B15167">
        <w:t>.</w:t>
      </w:r>
    </w:p>
    <w:p w14:paraId="5D9F1DCE" w14:textId="77777777" w:rsidR="0095224E" w:rsidRPr="00BE45E1" w:rsidRDefault="0095224E" w:rsidP="00BE45E1">
      <w:pPr>
        <w:jc w:val="both"/>
      </w:pPr>
    </w:p>
    <w:p w14:paraId="3C474798" w14:textId="77777777" w:rsidR="00201C10" w:rsidRPr="00A27DC1" w:rsidRDefault="00201C10" w:rsidP="00201C10">
      <w:pPr>
        <w:numPr>
          <w:ilvl w:val="0"/>
          <w:numId w:val="1"/>
        </w:numPr>
        <w:tabs>
          <w:tab w:val="num" w:pos="1080"/>
        </w:tabs>
        <w:jc w:val="center"/>
        <w:rPr>
          <w:b/>
        </w:rPr>
      </w:pPr>
    </w:p>
    <w:p w14:paraId="1592714E" w14:textId="3805B49F" w:rsidR="00601E18" w:rsidRPr="00A27DC1" w:rsidRDefault="00BE45E1" w:rsidP="00601E18">
      <w:pPr>
        <w:jc w:val="center"/>
        <w:outlineLvl w:val="0"/>
        <w:rPr>
          <w:b/>
        </w:rPr>
      </w:pPr>
      <w:r>
        <w:rPr>
          <w:b/>
        </w:rPr>
        <w:t>Předání a převzetí</w:t>
      </w:r>
    </w:p>
    <w:p w14:paraId="3C58EF7C" w14:textId="021E5369" w:rsidR="00B15167" w:rsidRDefault="00BE45E1" w:rsidP="00B15167">
      <w:pPr>
        <w:numPr>
          <w:ilvl w:val="1"/>
          <w:numId w:val="1"/>
        </w:numPr>
        <w:tabs>
          <w:tab w:val="clear" w:pos="720"/>
          <w:tab w:val="num" w:pos="360"/>
        </w:tabs>
        <w:ind w:left="360" w:hanging="360"/>
        <w:jc w:val="both"/>
      </w:pPr>
      <w:r w:rsidRPr="00BE45E1">
        <w:t xml:space="preserve">Řešení bude předáno protokolárně po úspěšném dokončení </w:t>
      </w:r>
      <w:r w:rsidR="00E96D58">
        <w:t>Přípravné fáze, Implementac</w:t>
      </w:r>
      <w:r w:rsidR="008D517D">
        <w:t>e</w:t>
      </w:r>
      <w:r w:rsidR="00E96D58">
        <w:t xml:space="preserve"> a migrac</w:t>
      </w:r>
      <w:r w:rsidR="008D517D">
        <w:t>e</w:t>
      </w:r>
      <w:r w:rsidR="00E96D58">
        <w:t xml:space="preserve"> a Poskytnutí licence.</w:t>
      </w:r>
    </w:p>
    <w:p w14:paraId="15B95974" w14:textId="2B24FA70" w:rsidR="00E96D58" w:rsidRDefault="00B15167" w:rsidP="00E96D58">
      <w:pPr>
        <w:numPr>
          <w:ilvl w:val="1"/>
          <w:numId w:val="1"/>
        </w:numPr>
        <w:tabs>
          <w:tab w:val="clear" w:pos="720"/>
          <w:tab w:val="num" w:pos="360"/>
        </w:tabs>
        <w:ind w:left="360" w:hanging="360"/>
        <w:jc w:val="both"/>
      </w:pPr>
      <w:r w:rsidRPr="00B15167">
        <w:t xml:space="preserve">Smluvní strany se dohodly na akceptačním řízení. Poskytovatel oznámí Objednateli písemně připravenost </w:t>
      </w:r>
      <w:r w:rsidR="00D35B07">
        <w:t>Nástroje</w:t>
      </w:r>
      <w:r w:rsidRPr="00B15167">
        <w:t xml:space="preserve"> k akceptaci. Objednatel provede akceptační testy do 10 pracovních dnů od oznámení a </w:t>
      </w:r>
      <w:r w:rsidR="00D35B07">
        <w:t>Nástroj</w:t>
      </w:r>
      <w:r w:rsidRPr="00B15167">
        <w:t xml:space="preserve"> buď akceptuje, akceptuje s výhradami, nebo odmítne s uvedením důvodů. V případě akceptace s výhradami Poskytovatel odstraní vady ve lhůtě stanovené Objednatelem, nejdéle však do 10 pracovních dnů, a po odstranění vad proběhne opakované akceptační řízení.</w:t>
      </w:r>
    </w:p>
    <w:p w14:paraId="0F46B708" w14:textId="27E51DC4" w:rsidR="00B15167" w:rsidRDefault="00B15167" w:rsidP="00B15167">
      <w:pPr>
        <w:numPr>
          <w:ilvl w:val="1"/>
          <w:numId w:val="1"/>
        </w:numPr>
        <w:tabs>
          <w:tab w:val="clear" w:pos="720"/>
          <w:tab w:val="num" w:pos="360"/>
        </w:tabs>
        <w:ind w:left="360" w:hanging="360"/>
        <w:jc w:val="both"/>
      </w:pPr>
      <w:r w:rsidRPr="00B15167">
        <w:lastRenderedPageBreak/>
        <w:t>Podmínkou akceptace je plná funkčnost Řešení dle technické specifikace, úspěšná migrace ze stávajícího řešení Tenable Security Center, předání dokumentace zahrnující architekturu, konfiguraci a postupy, jakož i provedení školení obsluhy v rozsahu minimálně 1 den.</w:t>
      </w:r>
    </w:p>
    <w:p w14:paraId="006DEC8B" w14:textId="51FDC3A0" w:rsidR="00B15167" w:rsidRPr="00B15167" w:rsidRDefault="00B15167" w:rsidP="00240541">
      <w:pPr>
        <w:numPr>
          <w:ilvl w:val="1"/>
          <w:numId w:val="1"/>
        </w:numPr>
        <w:tabs>
          <w:tab w:val="clear" w:pos="720"/>
          <w:tab w:val="num" w:pos="360"/>
        </w:tabs>
        <w:ind w:left="360" w:hanging="360"/>
        <w:jc w:val="both"/>
      </w:pPr>
      <w:r w:rsidRPr="00B15167">
        <w:t>Nevyjádří-li se Objednatel k připravenosti Řešení ve lhůtě 10 pracovních dnů, považuje se Řešení za akceptované bez výhrad.</w:t>
      </w:r>
    </w:p>
    <w:p w14:paraId="7E635085" w14:textId="77777777" w:rsidR="0095224E" w:rsidRPr="00A27DC1" w:rsidRDefault="0095224E" w:rsidP="00201C10">
      <w:pPr>
        <w:jc w:val="both"/>
      </w:pPr>
    </w:p>
    <w:p w14:paraId="4314F441" w14:textId="77777777" w:rsidR="00201C10" w:rsidRPr="00A27DC1" w:rsidRDefault="00201C10" w:rsidP="00201C10">
      <w:pPr>
        <w:numPr>
          <w:ilvl w:val="0"/>
          <w:numId w:val="1"/>
        </w:numPr>
        <w:tabs>
          <w:tab w:val="num" w:pos="1080"/>
        </w:tabs>
        <w:jc w:val="center"/>
        <w:rPr>
          <w:b/>
        </w:rPr>
      </w:pPr>
    </w:p>
    <w:p w14:paraId="15EB37B5" w14:textId="08EBCA6D" w:rsidR="00201C10" w:rsidRPr="00A27DC1" w:rsidRDefault="00BE45E1" w:rsidP="00201C10">
      <w:pPr>
        <w:jc w:val="center"/>
        <w:outlineLvl w:val="0"/>
        <w:rPr>
          <w:b/>
        </w:rPr>
      </w:pPr>
      <w:r>
        <w:rPr>
          <w:b/>
        </w:rPr>
        <w:t>Služby podpory a služby rozvoje</w:t>
      </w:r>
    </w:p>
    <w:p w14:paraId="57CE5ABB" w14:textId="77777777" w:rsidR="00BE45E1" w:rsidRPr="00BE45E1" w:rsidRDefault="00BE45E1" w:rsidP="004D5488">
      <w:pPr>
        <w:numPr>
          <w:ilvl w:val="1"/>
          <w:numId w:val="1"/>
        </w:numPr>
        <w:tabs>
          <w:tab w:val="clear" w:pos="720"/>
          <w:tab w:val="num" w:pos="360"/>
        </w:tabs>
        <w:ind w:left="360" w:hanging="360"/>
        <w:jc w:val="both"/>
      </w:pPr>
      <w:r w:rsidRPr="00BE45E1">
        <w:t xml:space="preserve">Smluvní strany se dohodly na Službách podpory, které zahrnují: </w:t>
      </w:r>
    </w:p>
    <w:p w14:paraId="1EFCE951" w14:textId="01A64A08" w:rsidR="00BE45E1" w:rsidRPr="00BE45E1" w:rsidRDefault="00BE45E1" w:rsidP="005E32AD">
      <w:pPr>
        <w:pStyle w:val="Odstavecseseznamem"/>
        <w:numPr>
          <w:ilvl w:val="0"/>
          <w:numId w:val="3"/>
        </w:numPr>
        <w:tabs>
          <w:tab w:val="num" w:pos="360"/>
        </w:tabs>
        <w:jc w:val="both"/>
      </w:pPr>
      <w:r w:rsidRPr="00BE45E1">
        <w:t>Technickou podporu v režimu 8x5 (Po–Pá, 8:00–16:00);</w:t>
      </w:r>
    </w:p>
    <w:p w14:paraId="678F98D2" w14:textId="51E58B91" w:rsidR="00BE45E1" w:rsidRDefault="00BE45E1" w:rsidP="005E32AD">
      <w:pPr>
        <w:pStyle w:val="Odstavecseseznamem"/>
        <w:numPr>
          <w:ilvl w:val="0"/>
          <w:numId w:val="3"/>
        </w:numPr>
        <w:tabs>
          <w:tab w:val="num" w:pos="360"/>
        </w:tabs>
        <w:jc w:val="both"/>
      </w:pPr>
      <w:r w:rsidRPr="00BE45E1">
        <w:t xml:space="preserve">Reakční dobu </w:t>
      </w:r>
      <w:r w:rsidR="00E96D58">
        <w:t xml:space="preserve">dle </w:t>
      </w:r>
      <w:r w:rsidR="0038210B">
        <w:t>odstavce</w:t>
      </w:r>
      <w:r w:rsidR="00E96D58">
        <w:t xml:space="preserve"> 7.</w:t>
      </w:r>
      <w:r w:rsidR="003827E1">
        <w:t>3</w:t>
      </w:r>
      <w:r w:rsidR="00E96D58">
        <w:t xml:space="preserve"> </w:t>
      </w:r>
      <w:r w:rsidRPr="00BE45E1">
        <w:t xml:space="preserve">od </w:t>
      </w:r>
      <w:r w:rsidR="00881C7F">
        <w:t>vzniku</w:t>
      </w:r>
      <w:r w:rsidRPr="00BE45E1">
        <w:t xml:space="preserve"> incidentu</w:t>
      </w:r>
      <w:r w:rsidR="009A0F49">
        <w:t xml:space="preserve"> a zapsání do </w:t>
      </w:r>
      <w:proofErr w:type="spellStart"/>
      <w:r w:rsidR="009A0F49">
        <w:t>ticketovacího</w:t>
      </w:r>
      <w:proofErr w:type="spellEnd"/>
      <w:r w:rsidR="009A0F49">
        <w:t xml:space="preserve"> systému</w:t>
      </w:r>
      <w:r w:rsidRPr="00BE45E1">
        <w:t>;</w:t>
      </w:r>
    </w:p>
    <w:p w14:paraId="4AC6E021" w14:textId="2BE6B623" w:rsidR="00881C7F" w:rsidRPr="00BE45E1" w:rsidRDefault="00881C7F" w:rsidP="005E32AD">
      <w:pPr>
        <w:pStyle w:val="Odstavecseseznamem"/>
        <w:numPr>
          <w:ilvl w:val="0"/>
          <w:numId w:val="3"/>
        </w:numPr>
        <w:tabs>
          <w:tab w:val="num" w:pos="360"/>
        </w:tabs>
        <w:jc w:val="both"/>
      </w:pPr>
      <w:r>
        <w:t>Lhůta pro odstranění incidentu dle odstavce 7.</w:t>
      </w:r>
      <w:r w:rsidR="003827E1">
        <w:t>3</w:t>
      </w:r>
      <w:r>
        <w:t xml:space="preserve"> od započetí řešení incidentu;</w:t>
      </w:r>
    </w:p>
    <w:p w14:paraId="0AE6ACAC" w14:textId="1953E8FA" w:rsidR="00BE45E1" w:rsidRPr="00BE45E1" w:rsidRDefault="00BE45E1" w:rsidP="005E32AD">
      <w:pPr>
        <w:pStyle w:val="Odstavecseseznamem"/>
        <w:numPr>
          <w:ilvl w:val="0"/>
          <w:numId w:val="3"/>
        </w:numPr>
        <w:tabs>
          <w:tab w:val="num" w:pos="360"/>
        </w:tabs>
        <w:jc w:val="both"/>
      </w:pPr>
      <w:r w:rsidRPr="00BE45E1">
        <w:t xml:space="preserve">Průběžnou </w:t>
      </w:r>
      <w:r w:rsidRPr="00BE45E1">
        <w:rPr>
          <w:color w:val="000000" w:themeColor="text1"/>
        </w:rPr>
        <w:t>údržbu</w:t>
      </w:r>
      <w:r w:rsidRPr="00BE45E1">
        <w:t xml:space="preserve"> a aktualizace systému včetně bezpečnostních záplat</w:t>
      </w:r>
      <w:r w:rsidR="003827E1">
        <w:t xml:space="preserve"> s tím, že servisní okno bude vždy na základě schválení Objednatelem;</w:t>
      </w:r>
    </w:p>
    <w:p w14:paraId="4E7B0A0A" w14:textId="73405544" w:rsidR="00BE45E1" w:rsidRPr="00BE45E1" w:rsidRDefault="003827E1" w:rsidP="005E32AD">
      <w:pPr>
        <w:pStyle w:val="Odstavecseseznamem"/>
        <w:numPr>
          <w:ilvl w:val="0"/>
          <w:numId w:val="3"/>
        </w:numPr>
        <w:tabs>
          <w:tab w:val="num" w:pos="360"/>
        </w:tabs>
        <w:jc w:val="both"/>
      </w:pPr>
      <w:r>
        <w:t xml:space="preserve">1x měsíčně </w:t>
      </w:r>
      <w:r w:rsidR="00BE45E1" w:rsidRPr="00BE45E1">
        <w:t>profylaxi a kontrolu funkčnosti;</w:t>
      </w:r>
    </w:p>
    <w:p w14:paraId="0647556E" w14:textId="4EB87722" w:rsidR="003827E1" w:rsidRPr="00BE45E1" w:rsidRDefault="00BE45E1" w:rsidP="005E32AD">
      <w:pPr>
        <w:pStyle w:val="Odstavecseseznamem"/>
        <w:numPr>
          <w:ilvl w:val="0"/>
          <w:numId w:val="3"/>
        </w:numPr>
        <w:tabs>
          <w:tab w:val="num" w:pos="360"/>
        </w:tabs>
        <w:jc w:val="both"/>
      </w:pPr>
      <w:r w:rsidRPr="00BE45E1">
        <w:t xml:space="preserve">Zvýšenou podporu (hot-line) po dobu 2 měsíců po </w:t>
      </w:r>
      <w:r w:rsidR="00E96D58">
        <w:t>akceptaci Řešení</w:t>
      </w:r>
      <w:r w:rsidR="003827E1">
        <w:t>;</w:t>
      </w:r>
    </w:p>
    <w:p w14:paraId="579D3E0A" w14:textId="745DB4D2" w:rsidR="003827E1" w:rsidRDefault="003827E1" w:rsidP="00BE45E1">
      <w:pPr>
        <w:numPr>
          <w:ilvl w:val="1"/>
          <w:numId w:val="1"/>
        </w:numPr>
        <w:tabs>
          <w:tab w:val="clear" w:pos="720"/>
          <w:tab w:val="num" w:pos="360"/>
        </w:tabs>
        <w:ind w:left="360" w:hanging="360"/>
        <w:jc w:val="both"/>
        <w:rPr>
          <w:color w:val="000000" w:themeColor="text1"/>
        </w:rPr>
      </w:pPr>
      <w:r>
        <w:rPr>
          <w:color w:val="000000" w:themeColor="text1"/>
        </w:rPr>
        <w:t>Objednatel v rámci služby podpory zajistí 1x měsíčně profyla</w:t>
      </w:r>
      <w:r w:rsidR="008D517D">
        <w:rPr>
          <w:color w:val="000000" w:themeColor="text1"/>
        </w:rPr>
        <w:t>x</w:t>
      </w:r>
      <w:r>
        <w:rPr>
          <w:color w:val="000000" w:themeColor="text1"/>
        </w:rPr>
        <w:t>i, která zahrnuje, minimálně:</w:t>
      </w:r>
    </w:p>
    <w:p w14:paraId="18047768" w14:textId="77777777" w:rsidR="003827E1" w:rsidRPr="003827E1" w:rsidRDefault="003827E1" w:rsidP="003827E1">
      <w:pPr>
        <w:numPr>
          <w:ilvl w:val="2"/>
          <w:numId w:val="1"/>
        </w:numPr>
        <w:ind w:left="709"/>
        <w:jc w:val="both"/>
        <w:rPr>
          <w:color w:val="000000" w:themeColor="text1"/>
        </w:rPr>
      </w:pPr>
      <w:r w:rsidRPr="003827E1">
        <w:rPr>
          <w:rFonts w:cs="Arial"/>
        </w:rPr>
        <w:t>diagnostiku a odstraňování poruch technologie;</w:t>
      </w:r>
    </w:p>
    <w:p w14:paraId="3BEECF87" w14:textId="4D0CEC47" w:rsidR="003827E1" w:rsidRPr="008D517D" w:rsidRDefault="003827E1" w:rsidP="008D517D">
      <w:pPr>
        <w:numPr>
          <w:ilvl w:val="2"/>
          <w:numId w:val="1"/>
        </w:numPr>
        <w:ind w:left="709"/>
        <w:jc w:val="both"/>
        <w:rPr>
          <w:color w:val="000000" w:themeColor="text1"/>
        </w:rPr>
      </w:pPr>
      <w:r w:rsidRPr="003827E1">
        <w:rPr>
          <w:rFonts w:cs="Arial"/>
        </w:rPr>
        <w:t>preventivní prohlídku technologie v</w:t>
      </w:r>
      <w:r w:rsidRPr="008D517D">
        <w:rPr>
          <w:rFonts w:cs="Arial"/>
        </w:rPr>
        <w:t> </w:t>
      </w:r>
      <w:r w:rsidRPr="003827E1">
        <w:rPr>
          <w:rFonts w:cs="Arial"/>
        </w:rPr>
        <w:t>rozsahu</w:t>
      </w:r>
      <w:r w:rsidRPr="008D517D">
        <w:rPr>
          <w:rFonts w:cs="Arial"/>
        </w:rPr>
        <w:t xml:space="preserve">: </w:t>
      </w:r>
      <w:r w:rsidRPr="003827E1">
        <w:rPr>
          <w:rFonts w:cs="Arial"/>
        </w:rPr>
        <w:t>funkčnost technologie;</w:t>
      </w:r>
      <w:r w:rsidRPr="003827E1">
        <w:rPr>
          <w:color w:val="000000" w:themeColor="text1"/>
        </w:rPr>
        <w:t xml:space="preserve"> </w:t>
      </w:r>
      <w:r w:rsidRPr="003827E1">
        <w:rPr>
          <w:rFonts w:cs="Arial"/>
        </w:rPr>
        <w:t>kontrola stavu nainstalovaných updatů a hotfixů;</w:t>
      </w:r>
      <w:r w:rsidRPr="003827E1">
        <w:rPr>
          <w:color w:val="000000" w:themeColor="text1"/>
        </w:rPr>
        <w:t xml:space="preserve"> </w:t>
      </w:r>
      <w:r w:rsidRPr="003827E1">
        <w:rPr>
          <w:rFonts w:cs="Arial"/>
        </w:rPr>
        <w:t>kontrola a analýza chybových logů systémového SW, stejně tak aplikačního programového vybavení;</w:t>
      </w:r>
      <w:r w:rsidRPr="003827E1">
        <w:rPr>
          <w:color w:val="000000" w:themeColor="text1"/>
        </w:rPr>
        <w:t xml:space="preserve"> </w:t>
      </w:r>
      <w:r w:rsidRPr="003827E1">
        <w:rPr>
          <w:rFonts w:cs="Arial"/>
        </w:rPr>
        <w:t>kontrola vytíženosti systémových zdrojů;</w:t>
      </w:r>
      <w:r w:rsidRPr="003827E1">
        <w:rPr>
          <w:color w:val="000000" w:themeColor="text1"/>
        </w:rPr>
        <w:t xml:space="preserve"> </w:t>
      </w:r>
      <w:r w:rsidRPr="008D517D">
        <w:rPr>
          <w:rFonts w:cs="Arial"/>
        </w:rPr>
        <w:t>sběr zpětné vazby od administrátorů systému.</w:t>
      </w:r>
    </w:p>
    <w:p w14:paraId="10EDEA60" w14:textId="18EBA3F0" w:rsidR="006333D9" w:rsidRPr="006333D9" w:rsidRDefault="006333D9" w:rsidP="00BE45E1">
      <w:pPr>
        <w:numPr>
          <w:ilvl w:val="1"/>
          <w:numId w:val="1"/>
        </w:numPr>
        <w:tabs>
          <w:tab w:val="clear" w:pos="720"/>
          <w:tab w:val="num" w:pos="360"/>
        </w:tabs>
        <w:ind w:left="360" w:hanging="360"/>
        <w:jc w:val="both"/>
        <w:rPr>
          <w:color w:val="000000" w:themeColor="text1"/>
        </w:rPr>
      </w:pPr>
      <w:r w:rsidRPr="008D517D">
        <w:rPr>
          <w:rFonts w:cs="Arial"/>
        </w:rPr>
        <w:t xml:space="preserve">Poskytovatel se zavazuje Objednateli, že jakékoliv incidenty plnění služeb technické podpory, budou odstraněny na náklady Poskytovatele. </w:t>
      </w:r>
      <w:r w:rsidR="00AD6995">
        <w:rPr>
          <w:rFonts w:cs="Arial"/>
        </w:rPr>
        <w:t>Reakční doba u jednotlivých kategorií incidentu je následující:</w:t>
      </w:r>
    </w:p>
    <w:p w14:paraId="2796B62B" w14:textId="1343F37D" w:rsidR="00881C7F" w:rsidRPr="00BE45E1" w:rsidRDefault="00881C7F" w:rsidP="008D517D">
      <w:pPr>
        <w:ind w:left="360"/>
        <w:jc w:val="both"/>
        <w:rPr>
          <w:color w:val="000000" w:themeColor="text1"/>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17"/>
        <w:gridCol w:w="4096"/>
        <w:gridCol w:w="3133"/>
      </w:tblGrid>
      <w:tr w:rsidR="00240931" w:rsidRPr="006333D9" w14:paraId="31564BFA" w14:textId="47C24C2E" w:rsidTr="00454551">
        <w:trPr>
          <w:trHeight w:val="255"/>
          <w:tblHeader/>
        </w:trPr>
        <w:tc>
          <w:tcPr>
            <w:tcW w:w="1417" w:type="dxa"/>
            <w:shd w:val="clear" w:color="auto" w:fill="FFFFFF"/>
            <w:tcMar>
              <w:top w:w="90" w:type="dxa"/>
              <w:left w:w="195" w:type="dxa"/>
              <w:bottom w:w="90" w:type="dxa"/>
              <w:right w:w="195" w:type="dxa"/>
            </w:tcMar>
            <w:vAlign w:val="center"/>
            <w:hideMark/>
          </w:tcPr>
          <w:p w14:paraId="24622FC0" w14:textId="77777777" w:rsidR="00240931" w:rsidRPr="008D517D" w:rsidRDefault="00240931" w:rsidP="00BE45E1">
            <w:pPr>
              <w:tabs>
                <w:tab w:val="num" w:pos="360"/>
              </w:tabs>
              <w:jc w:val="both"/>
              <w:rPr>
                <w:b/>
                <w:bCs/>
              </w:rPr>
            </w:pPr>
            <w:r w:rsidRPr="008D517D">
              <w:rPr>
                <w:b/>
                <w:bCs/>
              </w:rPr>
              <w:t>Kategorie</w:t>
            </w:r>
          </w:p>
        </w:tc>
        <w:tc>
          <w:tcPr>
            <w:tcW w:w="4096" w:type="dxa"/>
            <w:shd w:val="clear" w:color="auto" w:fill="FFFFFF"/>
            <w:tcMar>
              <w:top w:w="90" w:type="dxa"/>
              <w:left w:w="195" w:type="dxa"/>
              <w:bottom w:w="90" w:type="dxa"/>
              <w:right w:w="195" w:type="dxa"/>
            </w:tcMar>
            <w:vAlign w:val="center"/>
            <w:hideMark/>
          </w:tcPr>
          <w:p w14:paraId="65CE8D6C" w14:textId="77777777" w:rsidR="00240931" w:rsidRPr="008D517D" w:rsidRDefault="00240931" w:rsidP="00BE45E1">
            <w:pPr>
              <w:tabs>
                <w:tab w:val="num" w:pos="360"/>
              </w:tabs>
              <w:jc w:val="both"/>
              <w:rPr>
                <w:b/>
                <w:bCs/>
              </w:rPr>
            </w:pPr>
            <w:r w:rsidRPr="008D517D">
              <w:rPr>
                <w:b/>
                <w:bCs/>
              </w:rPr>
              <w:t>Popis</w:t>
            </w:r>
          </w:p>
        </w:tc>
        <w:tc>
          <w:tcPr>
            <w:tcW w:w="3133" w:type="dxa"/>
            <w:shd w:val="clear" w:color="auto" w:fill="FFFFFF"/>
            <w:tcMar>
              <w:top w:w="90" w:type="dxa"/>
              <w:left w:w="195" w:type="dxa"/>
              <w:bottom w:w="90" w:type="dxa"/>
              <w:right w:w="195" w:type="dxa"/>
            </w:tcMar>
            <w:vAlign w:val="center"/>
            <w:hideMark/>
          </w:tcPr>
          <w:p w14:paraId="40145CAC" w14:textId="77777777" w:rsidR="00240931" w:rsidRPr="008D517D" w:rsidRDefault="00240931" w:rsidP="00BE45E1">
            <w:pPr>
              <w:tabs>
                <w:tab w:val="num" w:pos="360"/>
              </w:tabs>
              <w:jc w:val="both"/>
              <w:rPr>
                <w:b/>
                <w:bCs/>
              </w:rPr>
            </w:pPr>
            <w:r w:rsidRPr="008D517D">
              <w:rPr>
                <w:b/>
                <w:bCs/>
              </w:rPr>
              <w:t>Reakční doba</w:t>
            </w:r>
          </w:p>
        </w:tc>
      </w:tr>
      <w:tr w:rsidR="00240931" w:rsidRPr="006333D9" w14:paraId="073A41AB" w14:textId="5C0F1D29" w:rsidTr="00454551">
        <w:trPr>
          <w:trHeight w:val="264"/>
        </w:trPr>
        <w:tc>
          <w:tcPr>
            <w:tcW w:w="1417" w:type="dxa"/>
            <w:shd w:val="clear" w:color="auto" w:fill="FFFFFF"/>
            <w:tcMar>
              <w:top w:w="90" w:type="dxa"/>
              <w:left w:w="195" w:type="dxa"/>
              <w:bottom w:w="90" w:type="dxa"/>
              <w:right w:w="195" w:type="dxa"/>
            </w:tcMar>
            <w:vAlign w:val="center"/>
            <w:hideMark/>
          </w:tcPr>
          <w:p w14:paraId="56AD95F4" w14:textId="77777777" w:rsidR="00240931" w:rsidRPr="008D517D" w:rsidRDefault="00240931" w:rsidP="00881C7F">
            <w:pPr>
              <w:tabs>
                <w:tab w:val="num" w:pos="360"/>
              </w:tabs>
              <w:jc w:val="both"/>
            </w:pPr>
            <w:r w:rsidRPr="008D517D">
              <w:t>Kritická</w:t>
            </w:r>
          </w:p>
        </w:tc>
        <w:tc>
          <w:tcPr>
            <w:tcW w:w="4096" w:type="dxa"/>
            <w:shd w:val="clear" w:color="auto" w:fill="FFFFFF"/>
            <w:tcMar>
              <w:top w:w="90" w:type="dxa"/>
              <w:left w:w="195" w:type="dxa"/>
              <w:bottom w:w="90" w:type="dxa"/>
              <w:right w:w="195" w:type="dxa"/>
            </w:tcMar>
            <w:vAlign w:val="center"/>
            <w:hideMark/>
          </w:tcPr>
          <w:p w14:paraId="64C3009A" w14:textId="77777777" w:rsidR="00240931" w:rsidRPr="006333D9" w:rsidRDefault="00240931" w:rsidP="005E32AD">
            <w:pPr>
              <w:pStyle w:val="Odstavecseseznamem"/>
              <w:numPr>
                <w:ilvl w:val="0"/>
                <w:numId w:val="6"/>
              </w:numPr>
              <w:autoSpaceDE w:val="0"/>
              <w:autoSpaceDN w:val="0"/>
              <w:adjustRightInd w:val="0"/>
              <w:ind w:left="382"/>
              <w:contextualSpacing/>
              <w:jc w:val="both"/>
              <w:rPr>
                <w:rFonts w:cs="Arial"/>
                <w:sz w:val="22"/>
                <w:szCs w:val="22"/>
              </w:rPr>
            </w:pPr>
            <w:r w:rsidRPr="006333D9">
              <w:rPr>
                <w:rFonts w:cs="Arial"/>
                <w:sz w:val="22"/>
                <w:szCs w:val="22"/>
              </w:rPr>
              <w:t>Nefunkčnost způsobená dodanou technologií nebo</w:t>
            </w:r>
          </w:p>
          <w:p w14:paraId="27FB083C" w14:textId="77777777" w:rsidR="00240931" w:rsidRPr="006333D9" w:rsidRDefault="00240931" w:rsidP="005E32AD">
            <w:pPr>
              <w:pStyle w:val="Odstavecseseznamem"/>
              <w:numPr>
                <w:ilvl w:val="0"/>
                <w:numId w:val="6"/>
              </w:numPr>
              <w:autoSpaceDE w:val="0"/>
              <w:autoSpaceDN w:val="0"/>
              <w:adjustRightInd w:val="0"/>
              <w:ind w:left="382"/>
              <w:contextualSpacing/>
              <w:jc w:val="both"/>
              <w:rPr>
                <w:rFonts w:cs="Arial"/>
                <w:sz w:val="22"/>
                <w:szCs w:val="22"/>
              </w:rPr>
            </w:pPr>
            <w:r w:rsidRPr="006333D9">
              <w:rPr>
                <w:rFonts w:cs="Arial"/>
                <w:sz w:val="22"/>
                <w:szCs w:val="22"/>
              </w:rPr>
              <w:t>Nefunkčnost/nedostupnost dodané technologie nebo</w:t>
            </w:r>
          </w:p>
          <w:p w14:paraId="6477BC0A" w14:textId="77777777" w:rsidR="00240931" w:rsidRPr="006333D9" w:rsidRDefault="00240931" w:rsidP="005E32AD">
            <w:pPr>
              <w:pStyle w:val="Odstavecseseznamem"/>
              <w:numPr>
                <w:ilvl w:val="0"/>
                <w:numId w:val="6"/>
              </w:numPr>
              <w:autoSpaceDE w:val="0"/>
              <w:autoSpaceDN w:val="0"/>
              <w:adjustRightInd w:val="0"/>
              <w:ind w:left="382"/>
              <w:contextualSpacing/>
              <w:jc w:val="both"/>
              <w:rPr>
                <w:rFonts w:cs="Arial"/>
                <w:sz w:val="22"/>
                <w:szCs w:val="22"/>
              </w:rPr>
            </w:pPr>
            <w:r w:rsidRPr="006333D9">
              <w:rPr>
                <w:rFonts w:cs="Arial"/>
                <w:sz w:val="22"/>
                <w:szCs w:val="22"/>
              </w:rPr>
              <w:t>Snížená dostupnost služeb zapříčiněná např. z důvodu zahlcení sítě, nebo</w:t>
            </w:r>
          </w:p>
          <w:p w14:paraId="5C5E8D34" w14:textId="1F49648C" w:rsidR="00240931" w:rsidRPr="00192266" w:rsidRDefault="00240931" w:rsidP="005E32AD">
            <w:pPr>
              <w:pStyle w:val="Odstavecseseznamem"/>
              <w:numPr>
                <w:ilvl w:val="0"/>
                <w:numId w:val="6"/>
              </w:numPr>
              <w:autoSpaceDE w:val="0"/>
              <w:autoSpaceDN w:val="0"/>
              <w:adjustRightInd w:val="0"/>
              <w:ind w:left="382"/>
              <w:contextualSpacing/>
              <w:jc w:val="both"/>
              <w:rPr>
                <w:rFonts w:cs="Arial"/>
                <w:sz w:val="22"/>
                <w:szCs w:val="22"/>
              </w:rPr>
            </w:pPr>
            <w:r w:rsidRPr="006333D9">
              <w:rPr>
                <w:rFonts w:cs="Arial"/>
                <w:sz w:val="22"/>
                <w:szCs w:val="22"/>
              </w:rPr>
              <w:t>Výpadek nebo závada na síti, která způsobí nedostupnost kteréhokoliv business critical serveru FNP nebo informačního systému v síti FNP nebo</w:t>
            </w:r>
          </w:p>
        </w:tc>
        <w:tc>
          <w:tcPr>
            <w:tcW w:w="3133" w:type="dxa"/>
            <w:shd w:val="clear" w:color="auto" w:fill="FFFFFF"/>
            <w:tcMar>
              <w:top w:w="90" w:type="dxa"/>
              <w:left w:w="195" w:type="dxa"/>
              <w:bottom w:w="90" w:type="dxa"/>
              <w:right w:w="195" w:type="dxa"/>
            </w:tcMar>
            <w:vAlign w:val="center"/>
            <w:hideMark/>
          </w:tcPr>
          <w:p w14:paraId="325BDC62" w14:textId="160F7ECF" w:rsidR="00240931" w:rsidRPr="008D517D" w:rsidRDefault="00240931" w:rsidP="00881C7F">
            <w:pPr>
              <w:tabs>
                <w:tab w:val="num" w:pos="360"/>
              </w:tabs>
              <w:jc w:val="both"/>
            </w:pPr>
            <w:r w:rsidRPr="008D517D">
              <w:t xml:space="preserve">Maximální lhůta servisní odezvy </w:t>
            </w:r>
            <w:r w:rsidR="009A25A9">
              <w:t>8</w:t>
            </w:r>
            <w:r w:rsidRPr="008D517D">
              <w:t xml:space="preserve"> hodin</w:t>
            </w:r>
            <w:r w:rsidR="009A25A9">
              <w:t>y</w:t>
            </w:r>
          </w:p>
        </w:tc>
      </w:tr>
      <w:tr w:rsidR="00240931" w:rsidRPr="006333D9" w14:paraId="5E4BEA21" w14:textId="586B6D8D" w:rsidTr="00454551">
        <w:trPr>
          <w:trHeight w:val="255"/>
        </w:trPr>
        <w:tc>
          <w:tcPr>
            <w:tcW w:w="1417" w:type="dxa"/>
            <w:shd w:val="clear" w:color="auto" w:fill="FFFFFF"/>
            <w:tcMar>
              <w:top w:w="90" w:type="dxa"/>
              <w:left w:w="195" w:type="dxa"/>
              <w:bottom w:w="90" w:type="dxa"/>
              <w:right w:w="195" w:type="dxa"/>
            </w:tcMar>
            <w:vAlign w:val="center"/>
            <w:hideMark/>
          </w:tcPr>
          <w:p w14:paraId="60F6049A" w14:textId="77777777" w:rsidR="00240931" w:rsidRPr="008D517D" w:rsidRDefault="00240931" w:rsidP="00881C7F">
            <w:pPr>
              <w:tabs>
                <w:tab w:val="num" w:pos="360"/>
              </w:tabs>
              <w:jc w:val="both"/>
            </w:pPr>
            <w:r w:rsidRPr="008D517D">
              <w:t>Vysoká</w:t>
            </w:r>
          </w:p>
        </w:tc>
        <w:tc>
          <w:tcPr>
            <w:tcW w:w="4096" w:type="dxa"/>
            <w:shd w:val="clear" w:color="auto" w:fill="FFFFFF"/>
            <w:tcMar>
              <w:top w:w="90" w:type="dxa"/>
              <w:left w:w="195" w:type="dxa"/>
              <w:bottom w:w="90" w:type="dxa"/>
              <w:right w:w="195" w:type="dxa"/>
            </w:tcMar>
            <w:vAlign w:val="center"/>
            <w:hideMark/>
          </w:tcPr>
          <w:p w14:paraId="6011036A" w14:textId="77777777" w:rsidR="00240931" w:rsidRPr="006333D9" w:rsidRDefault="00240931" w:rsidP="005E32AD">
            <w:pPr>
              <w:pStyle w:val="Odstavecseseznamem"/>
              <w:numPr>
                <w:ilvl w:val="0"/>
                <w:numId w:val="7"/>
              </w:numPr>
              <w:autoSpaceDE w:val="0"/>
              <w:autoSpaceDN w:val="0"/>
              <w:adjustRightInd w:val="0"/>
              <w:ind w:left="382"/>
              <w:contextualSpacing/>
              <w:jc w:val="both"/>
              <w:rPr>
                <w:rFonts w:cs="Arial"/>
                <w:b/>
                <w:bCs/>
                <w:sz w:val="22"/>
                <w:szCs w:val="22"/>
              </w:rPr>
            </w:pPr>
            <w:r w:rsidRPr="006333D9">
              <w:rPr>
                <w:rFonts w:cs="Arial"/>
                <w:sz w:val="22"/>
                <w:szCs w:val="22"/>
              </w:rPr>
              <w:t xml:space="preserve">Nefunkčnost některé z komponent, která nedovoluje vykonávat požadovanou činnost. </w:t>
            </w:r>
          </w:p>
          <w:p w14:paraId="591B6CB9" w14:textId="3C1F9375" w:rsidR="00240931" w:rsidRPr="00192266" w:rsidRDefault="00240931" w:rsidP="005E32AD">
            <w:pPr>
              <w:pStyle w:val="Odstavecseseznamem"/>
              <w:numPr>
                <w:ilvl w:val="0"/>
                <w:numId w:val="7"/>
              </w:numPr>
              <w:autoSpaceDE w:val="0"/>
              <w:autoSpaceDN w:val="0"/>
              <w:adjustRightInd w:val="0"/>
              <w:ind w:left="382"/>
              <w:contextualSpacing/>
              <w:jc w:val="both"/>
              <w:rPr>
                <w:rFonts w:cs="Arial"/>
                <w:b/>
                <w:bCs/>
                <w:sz w:val="22"/>
                <w:szCs w:val="22"/>
              </w:rPr>
            </w:pPr>
            <w:r w:rsidRPr="006333D9">
              <w:rPr>
                <w:rFonts w:cs="Arial"/>
                <w:sz w:val="22"/>
                <w:szCs w:val="22"/>
              </w:rPr>
              <w:t>Vážné chyby řešení ovlivňující provoz FNP.</w:t>
            </w:r>
          </w:p>
        </w:tc>
        <w:tc>
          <w:tcPr>
            <w:tcW w:w="3133" w:type="dxa"/>
            <w:shd w:val="clear" w:color="auto" w:fill="FFFFFF"/>
            <w:tcMar>
              <w:top w:w="90" w:type="dxa"/>
              <w:left w:w="195" w:type="dxa"/>
              <w:bottom w:w="90" w:type="dxa"/>
              <w:right w:w="195" w:type="dxa"/>
            </w:tcMar>
            <w:vAlign w:val="center"/>
            <w:hideMark/>
          </w:tcPr>
          <w:p w14:paraId="0C26DAD0" w14:textId="7EBF07DB" w:rsidR="00240931" w:rsidRPr="008D517D" w:rsidRDefault="00240931" w:rsidP="00881C7F">
            <w:pPr>
              <w:tabs>
                <w:tab w:val="num" w:pos="360"/>
              </w:tabs>
              <w:jc w:val="both"/>
            </w:pPr>
            <w:r w:rsidRPr="008D517D">
              <w:t>Maximální doba servisní odezvy 24 hodin</w:t>
            </w:r>
          </w:p>
        </w:tc>
      </w:tr>
      <w:tr w:rsidR="00240931" w:rsidRPr="006333D9" w14:paraId="4DA0EA51" w14:textId="11B72D43" w:rsidTr="00454551">
        <w:trPr>
          <w:trHeight w:val="19"/>
        </w:trPr>
        <w:tc>
          <w:tcPr>
            <w:tcW w:w="1417" w:type="dxa"/>
            <w:shd w:val="clear" w:color="auto" w:fill="FFFFFF"/>
            <w:tcMar>
              <w:top w:w="90" w:type="dxa"/>
              <w:left w:w="195" w:type="dxa"/>
              <w:bottom w:w="90" w:type="dxa"/>
              <w:right w:w="195" w:type="dxa"/>
            </w:tcMar>
            <w:vAlign w:val="center"/>
            <w:hideMark/>
          </w:tcPr>
          <w:p w14:paraId="2161D6AC" w14:textId="75729572" w:rsidR="00240931" w:rsidRPr="008D517D" w:rsidRDefault="00240931" w:rsidP="00881C7F">
            <w:pPr>
              <w:tabs>
                <w:tab w:val="num" w:pos="360"/>
              </w:tabs>
              <w:jc w:val="both"/>
            </w:pPr>
            <w:r w:rsidRPr="008D517D">
              <w:t>Střední a nízká</w:t>
            </w:r>
          </w:p>
        </w:tc>
        <w:tc>
          <w:tcPr>
            <w:tcW w:w="4096" w:type="dxa"/>
            <w:shd w:val="clear" w:color="auto" w:fill="FFFFFF"/>
            <w:tcMar>
              <w:top w:w="90" w:type="dxa"/>
              <w:left w:w="195" w:type="dxa"/>
              <w:bottom w:w="90" w:type="dxa"/>
              <w:right w:w="195" w:type="dxa"/>
            </w:tcMar>
            <w:vAlign w:val="center"/>
            <w:hideMark/>
          </w:tcPr>
          <w:p w14:paraId="4175406D" w14:textId="0A9DB78C" w:rsidR="00240931" w:rsidRPr="008D517D" w:rsidRDefault="00240931" w:rsidP="00881C7F">
            <w:pPr>
              <w:tabs>
                <w:tab w:val="num" w:pos="360"/>
              </w:tabs>
              <w:jc w:val="both"/>
            </w:pPr>
            <w:r w:rsidRPr="008D517D">
              <w:t>Ostatní incidenty</w:t>
            </w:r>
          </w:p>
        </w:tc>
        <w:tc>
          <w:tcPr>
            <w:tcW w:w="3133" w:type="dxa"/>
            <w:shd w:val="clear" w:color="auto" w:fill="FFFFFF"/>
            <w:tcMar>
              <w:top w:w="90" w:type="dxa"/>
              <w:left w:w="195" w:type="dxa"/>
              <w:bottom w:w="90" w:type="dxa"/>
              <w:right w:w="195" w:type="dxa"/>
            </w:tcMar>
            <w:vAlign w:val="center"/>
            <w:hideMark/>
          </w:tcPr>
          <w:p w14:paraId="4A357B6D" w14:textId="2D139260" w:rsidR="00240931" w:rsidRPr="008D517D" w:rsidRDefault="00240931" w:rsidP="00881C7F">
            <w:pPr>
              <w:tabs>
                <w:tab w:val="num" w:pos="360"/>
              </w:tabs>
              <w:jc w:val="both"/>
            </w:pPr>
            <w:r w:rsidRPr="008D517D">
              <w:t>Maximální doba servisní odezvy 48 hodin</w:t>
            </w:r>
          </w:p>
        </w:tc>
      </w:tr>
    </w:tbl>
    <w:p w14:paraId="66AC7491" w14:textId="77777777" w:rsidR="00454551" w:rsidRDefault="00454551" w:rsidP="00454551">
      <w:pPr>
        <w:tabs>
          <w:tab w:val="num" w:pos="360"/>
        </w:tabs>
        <w:ind w:left="360"/>
        <w:jc w:val="both"/>
      </w:pPr>
    </w:p>
    <w:p w14:paraId="2FF49824" w14:textId="463B294E" w:rsidR="00BE45E1" w:rsidRPr="00BE45E1" w:rsidRDefault="00BE45E1" w:rsidP="00BE45E1">
      <w:pPr>
        <w:numPr>
          <w:ilvl w:val="1"/>
          <w:numId w:val="1"/>
        </w:numPr>
        <w:tabs>
          <w:tab w:val="clear" w:pos="720"/>
          <w:tab w:val="num" w:pos="360"/>
        </w:tabs>
        <w:ind w:left="360" w:hanging="360"/>
        <w:jc w:val="both"/>
      </w:pPr>
      <w:r w:rsidRPr="00BE45E1">
        <w:t>Nahlašování incidentů probíhá prostřednictvím:</w:t>
      </w:r>
    </w:p>
    <w:p w14:paraId="488FEF52" w14:textId="2502A347" w:rsidR="00BE45E1" w:rsidRPr="00BE45E1" w:rsidRDefault="00BE45E1" w:rsidP="005E32AD">
      <w:pPr>
        <w:pStyle w:val="Odstavecseseznamem"/>
        <w:numPr>
          <w:ilvl w:val="0"/>
          <w:numId w:val="4"/>
        </w:numPr>
        <w:tabs>
          <w:tab w:val="num" w:pos="360"/>
        </w:tabs>
        <w:jc w:val="both"/>
      </w:pPr>
      <w:r w:rsidRPr="00BE45E1">
        <w:t>telefonicky na číslo</w:t>
      </w:r>
      <w:r w:rsidR="00881C7F">
        <w:t xml:space="preserve"> (kritické incidenty)</w:t>
      </w:r>
      <w:r w:rsidRPr="00BE45E1">
        <w:t xml:space="preserve">: </w:t>
      </w:r>
      <w:r w:rsidR="00F06F50">
        <w:t xml:space="preserve">+420 </w:t>
      </w:r>
      <w:r w:rsidR="00BB1C83" w:rsidRPr="00BB1C83">
        <w:t>775 686 490</w:t>
      </w:r>
      <w:r w:rsidRPr="00BE45E1">
        <w:t>;</w:t>
      </w:r>
    </w:p>
    <w:p w14:paraId="21CBDB27" w14:textId="11C36617" w:rsidR="00BE45E1" w:rsidRPr="00BE45E1" w:rsidRDefault="00881C7F" w:rsidP="005E32AD">
      <w:pPr>
        <w:pStyle w:val="Odstavecseseznamem"/>
        <w:numPr>
          <w:ilvl w:val="0"/>
          <w:numId w:val="4"/>
        </w:numPr>
        <w:tabs>
          <w:tab w:val="num" w:pos="360"/>
        </w:tabs>
        <w:jc w:val="both"/>
      </w:pPr>
      <w:proofErr w:type="spellStart"/>
      <w:r w:rsidRPr="00BE45E1">
        <w:t>ticketovací</w:t>
      </w:r>
      <w:r>
        <w:t>ho</w:t>
      </w:r>
      <w:proofErr w:type="spellEnd"/>
      <w:r w:rsidR="00BE45E1" w:rsidRPr="00BE45E1">
        <w:t xml:space="preserve"> systému</w:t>
      </w:r>
      <w:r>
        <w:t xml:space="preserve"> (všechny incidenty)</w:t>
      </w:r>
      <w:r w:rsidR="00BE45E1" w:rsidRPr="00BE45E1">
        <w:t xml:space="preserve">: </w:t>
      </w:r>
      <w:hyperlink r:id="rId12" w:history="1">
        <w:r w:rsidR="00F06F50" w:rsidRPr="00002B1E">
          <w:rPr>
            <w:rStyle w:val="Hypertextovodkaz"/>
          </w:rPr>
          <w:t>https://support.avengers.cz</w:t>
        </w:r>
      </w:hyperlink>
      <w:r w:rsidR="00F06F50">
        <w:t xml:space="preserve">. </w:t>
      </w:r>
    </w:p>
    <w:p w14:paraId="6D67E49D" w14:textId="77777777" w:rsidR="009A0F49" w:rsidRPr="009A0F49" w:rsidRDefault="003827E1" w:rsidP="00240931">
      <w:pPr>
        <w:numPr>
          <w:ilvl w:val="1"/>
          <w:numId w:val="1"/>
        </w:numPr>
        <w:tabs>
          <w:tab w:val="clear" w:pos="720"/>
          <w:tab w:val="num" w:pos="360"/>
        </w:tabs>
        <w:ind w:left="360" w:hanging="360"/>
        <w:jc w:val="both"/>
      </w:pPr>
      <w:r w:rsidRPr="00240931">
        <w:rPr>
          <w:rFonts w:cs="Arial"/>
        </w:rPr>
        <w:lastRenderedPageBreak/>
        <w:t>Incident nahlašuje a klasifikuje Objednatel telefonicky/emailem nebo vytvořením ticketu v ticketovacím systému Poskytovatele. Poskytovatel může po nahlášení incidentu Objednatelem změnit závažnost kategorie incidentu, vždy však s řádným odůvodněním a schválením ze strany Objednatele.</w:t>
      </w:r>
    </w:p>
    <w:p w14:paraId="677FAC39" w14:textId="4E2BDAEA" w:rsidR="003827E1" w:rsidRPr="008D517D" w:rsidRDefault="009A0F49" w:rsidP="00240931">
      <w:pPr>
        <w:numPr>
          <w:ilvl w:val="1"/>
          <w:numId w:val="1"/>
        </w:numPr>
        <w:tabs>
          <w:tab w:val="clear" w:pos="720"/>
          <w:tab w:val="num" w:pos="360"/>
        </w:tabs>
        <w:ind w:left="360" w:hanging="360"/>
        <w:jc w:val="both"/>
      </w:pPr>
      <w:r>
        <w:rPr>
          <w:rFonts w:cs="Arial"/>
        </w:rPr>
        <w:t xml:space="preserve">Incident zaznamenává do </w:t>
      </w:r>
      <w:proofErr w:type="spellStart"/>
      <w:r>
        <w:rPr>
          <w:rFonts w:cs="Arial"/>
        </w:rPr>
        <w:t>ticketovacího</w:t>
      </w:r>
      <w:proofErr w:type="spellEnd"/>
      <w:r>
        <w:rPr>
          <w:rFonts w:cs="Arial"/>
        </w:rPr>
        <w:t xml:space="preserve"> systému i Poskytovatel.</w:t>
      </w:r>
      <w:r w:rsidR="003827E1" w:rsidRPr="00240931">
        <w:rPr>
          <w:rFonts w:cs="Arial"/>
        </w:rPr>
        <w:t xml:space="preserve"> </w:t>
      </w:r>
    </w:p>
    <w:p w14:paraId="224AA925" w14:textId="0E6EAB24" w:rsidR="000D0CFC" w:rsidRDefault="000D0CFC" w:rsidP="000D0CFC">
      <w:pPr>
        <w:numPr>
          <w:ilvl w:val="1"/>
          <w:numId w:val="1"/>
        </w:numPr>
        <w:tabs>
          <w:tab w:val="clear" w:pos="720"/>
          <w:tab w:val="num" w:pos="360"/>
        </w:tabs>
        <w:ind w:left="360" w:hanging="360"/>
        <w:jc w:val="both"/>
      </w:pPr>
      <w:r w:rsidRPr="000D0CFC">
        <w:t xml:space="preserve">Smluvní strany se dohodly na Službách rozvoje v celkovém rozsahu 20 člověkodnů na dobu trvání Smlouvy. Člověkodnem se </w:t>
      </w:r>
      <w:r w:rsidR="003D0362">
        <w:t xml:space="preserve">pro potřeby této smlouvy </w:t>
      </w:r>
      <w:r w:rsidRPr="000D0CFC">
        <w:t>rozumí 8 hodin práce specialisty Poskytovatele.</w:t>
      </w:r>
    </w:p>
    <w:p w14:paraId="6C7871FE" w14:textId="25C8D9FB" w:rsidR="000D0CFC" w:rsidRDefault="000D0CFC" w:rsidP="000D0CFC">
      <w:pPr>
        <w:numPr>
          <w:ilvl w:val="1"/>
          <w:numId w:val="1"/>
        </w:numPr>
        <w:tabs>
          <w:tab w:val="clear" w:pos="720"/>
          <w:tab w:val="num" w:pos="360"/>
        </w:tabs>
        <w:ind w:left="360" w:hanging="360"/>
        <w:jc w:val="both"/>
      </w:pPr>
      <w:r w:rsidRPr="000D0CFC">
        <w:t xml:space="preserve">Objednatel objednává Služby rozvoje </w:t>
      </w:r>
      <w:r w:rsidR="00E96D58">
        <w:t>určenou odpovědnou osobou Objednatele</w:t>
      </w:r>
      <w:r w:rsidRPr="000D0CFC">
        <w:t xml:space="preserve"> </w:t>
      </w:r>
      <w:r w:rsidR="0038210B">
        <w:t xml:space="preserve">dle přílohy č. 3 </w:t>
      </w:r>
      <w:r w:rsidRPr="000D0CFC">
        <w:t xml:space="preserve">prostřednictvím </w:t>
      </w:r>
      <w:proofErr w:type="spellStart"/>
      <w:r w:rsidRPr="000D0CFC">
        <w:t>ticketovacího</w:t>
      </w:r>
      <w:proofErr w:type="spellEnd"/>
      <w:r w:rsidRPr="000D0CFC">
        <w:t xml:space="preserve"> systému obsahujícím popis požadované úpravy nebo rozšíření, požadovaný termín realizace a kontaktní osobu. Poskytovatel do 5 pracovních dnů zašle Objednateli potvrzení přijetí požadavku, odhadovanou pracnost v člověkodnech a navrhovaný termín realizace. Objednatel odsouhlasí nebo odmítne návrh do 5 pracovních dnů a odsouhlasením návrhu je požadavek závazně objednán.</w:t>
      </w:r>
    </w:p>
    <w:p w14:paraId="4F1B56FF" w14:textId="6CCAB5C5" w:rsidR="000D0CFC" w:rsidRDefault="000D0CFC" w:rsidP="000D0CFC">
      <w:pPr>
        <w:numPr>
          <w:ilvl w:val="1"/>
          <w:numId w:val="1"/>
        </w:numPr>
        <w:tabs>
          <w:tab w:val="clear" w:pos="720"/>
          <w:tab w:val="num" w:pos="360"/>
        </w:tabs>
        <w:ind w:left="360" w:hanging="360"/>
        <w:jc w:val="both"/>
      </w:pPr>
      <w:r w:rsidRPr="000D0CFC">
        <w:t>Poskytovatel realizuje odsouhlasený požadavek v odsouhlaseném termínu a po dokončení předá Objednateli výstup k akceptaci. Objednatel akceptuje výstup do 5 pracovních dnů nebo uvede konkrétní výhrady. Nevyjádří-li se Objednatel ve lhůtě, považuje se výstup za akceptovaný</w:t>
      </w:r>
      <w:r w:rsidR="00C30EAD">
        <w:t xml:space="preserve"> bez výhrad</w:t>
      </w:r>
      <w:r w:rsidRPr="000D0CFC">
        <w:t>.</w:t>
      </w:r>
    </w:p>
    <w:p w14:paraId="071C532B" w14:textId="4391E56D" w:rsidR="000D0CFC" w:rsidRPr="000D0CFC" w:rsidRDefault="000D0CFC" w:rsidP="00240541">
      <w:pPr>
        <w:numPr>
          <w:ilvl w:val="1"/>
          <w:numId w:val="1"/>
        </w:numPr>
        <w:tabs>
          <w:tab w:val="clear" w:pos="720"/>
          <w:tab w:val="num" w:pos="360"/>
        </w:tabs>
        <w:ind w:left="360" w:hanging="360"/>
        <w:jc w:val="both"/>
      </w:pPr>
      <w:r w:rsidRPr="000D0CFC">
        <w:t>Poskytovatel vede průběžnou evidenci čerpání člověkodnů a informuje Objednatele při dosažení 75% a 90% čerpání. Nevyčerpané člověkodny se nepřevádí a neposkytuje se za ně náhrada.</w:t>
      </w:r>
    </w:p>
    <w:p w14:paraId="07371C2E" w14:textId="77777777" w:rsidR="000D0CFC" w:rsidRDefault="000D0CFC" w:rsidP="00240541">
      <w:pPr>
        <w:jc w:val="both"/>
      </w:pPr>
    </w:p>
    <w:p w14:paraId="0EF087F8" w14:textId="77777777" w:rsidR="0095224E" w:rsidRPr="00A27DC1" w:rsidRDefault="0095224E" w:rsidP="00207056">
      <w:pPr>
        <w:jc w:val="both"/>
      </w:pPr>
    </w:p>
    <w:p w14:paraId="3C9CDF0E" w14:textId="77777777" w:rsidR="00201C10" w:rsidRPr="00A27DC1" w:rsidRDefault="00201C10" w:rsidP="00201C10">
      <w:pPr>
        <w:numPr>
          <w:ilvl w:val="0"/>
          <w:numId w:val="1"/>
        </w:numPr>
        <w:tabs>
          <w:tab w:val="num" w:pos="1080"/>
        </w:tabs>
        <w:jc w:val="center"/>
        <w:rPr>
          <w:b/>
        </w:rPr>
      </w:pPr>
    </w:p>
    <w:p w14:paraId="34553918" w14:textId="07C3B033" w:rsidR="000D0CFC" w:rsidRPr="00437B9E" w:rsidRDefault="00437B9E" w:rsidP="00240541">
      <w:pPr>
        <w:jc w:val="center"/>
        <w:outlineLvl w:val="0"/>
      </w:pPr>
      <w:r>
        <w:rPr>
          <w:b/>
        </w:rPr>
        <w:t>Práva a povinnosti smluvních stran</w:t>
      </w:r>
    </w:p>
    <w:p w14:paraId="77245E1A" w14:textId="0F706EF5" w:rsidR="000D0CFC" w:rsidRPr="000D0CFC" w:rsidRDefault="000D0CFC" w:rsidP="00240541">
      <w:pPr>
        <w:numPr>
          <w:ilvl w:val="1"/>
          <w:numId w:val="1"/>
        </w:numPr>
        <w:tabs>
          <w:tab w:val="clear" w:pos="720"/>
          <w:tab w:val="num" w:pos="360"/>
        </w:tabs>
        <w:ind w:left="360" w:hanging="360"/>
        <w:jc w:val="both"/>
      </w:pPr>
      <w:r w:rsidRPr="000D0CFC">
        <w:t>Poskytovatel je povinen poskytovat plnění řádně, včas a bez vad, postupovat s odbornou péčí a v souladu s nejlepší praxí v oboru a informovat Objednatele bez zbytečného odkladu o skutečnostech majících vliv na plnění.</w:t>
      </w:r>
    </w:p>
    <w:p w14:paraId="0F07ECCB" w14:textId="507E56DA" w:rsidR="004A3FE9" w:rsidRDefault="000D0CFC" w:rsidP="000D0CFC">
      <w:pPr>
        <w:jc w:val="both"/>
      </w:pPr>
      <w:r w:rsidRPr="000D0CFC">
        <w:t>8.2</w:t>
      </w:r>
      <w:r w:rsidR="004A3FE9">
        <w:t xml:space="preserve">. </w:t>
      </w:r>
      <w:r w:rsidRPr="000D0CFC">
        <w:t>Poskytovatel je dále povinen dodržovat provozní a bezpečnostní předpisy Objednatele a zachovávat mlčenlivost o důvěrných informacích.</w:t>
      </w:r>
    </w:p>
    <w:p w14:paraId="05F0A689" w14:textId="05886566" w:rsidR="004A3FE9" w:rsidRDefault="004A3FE9" w:rsidP="000D0CFC">
      <w:pPr>
        <w:jc w:val="both"/>
      </w:pPr>
      <w:r>
        <w:t xml:space="preserve">8.3. </w:t>
      </w:r>
      <w:r w:rsidRPr="004A3FE9">
        <w:t>Poskytovatel je povinen sledovat a chránit oprávněné zájmy objednatele a postupovat v souladu s jeho pokyny a interními předpisy souvisejícími s předmětem plnění Smlouvy, které objednatel zhotoviteli poskytne, nebo s pokyny jím pověřených osob.</w:t>
      </w:r>
    </w:p>
    <w:p w14:paraId="7FE65CE3" w14:textId="408ED675" w:rsidR="004A3FE9" w:rsidRDefault="004A3FE9" w:rsidP="000D0CFC">
      <w:pPr>
        <w:jc w:val="both"/>
      </w:pPr>
      <w:r>
        <w:t xml:space="preserve">8.4. </w:t>
      </w:r>
      <w:r w:rsidRPr="004A3FE9">
        <w:t>Poskytovatel je povinen bez zbytečného odkladu oznámit objednateli veškeré skutečnosti, které mohou mít vliv na povahu nebo na podmínky poskytování plnění dle smlouvy. Zejména je povinen neprodleně písemně oznámit objednateli změny svého majetkoprávního postavení, jako je např. přeměna společnosti, vstup do likvidace, úpadek či prohlášení konkurzu</w:t>
      </w:r>
      <w:r>
        <w:t>.</w:t>
      </w:r>
    </w:p>
    <w:p w14:paraId="461B7E68" w14:textId="3047DA29" w:rsidR="004A3FE9" w:rsidRDefault="004A3FE9" w:rsidP="000D0CFC">
      <w:pPr>
        <w:jc w:val="both"/>
      </w:pPr>
      <w:r>
        <w:t xml:space="preserve">8.5. </w:t>
      </w:r>
      <w:r w:rsidRPr="004A3FE9">
        <w:t>Poskytovatel je povinen informovat objednatele nebo jím pověřenou třetí stranu o průběhu plnění předmětu smlouvy a akceptovat připomínky k plnění předmětu smlouvy</w:t>
      </w:r>
      <w:r>
        <w:t>.</w:t>
      </w:r>
    </w:p>
    <w:p w14:paraId="4A0B186D" w14:textId="41DE23BF" w:rsidR="004A3FE9" w:rsidRPr="000D0CFC" w:rsidRDefault="004A3FE9" w:rsidP="000D0CFC">
      <w:pPr>
        <w:jc w:val="both"/>
      </w:pPr>
      <w:r>
        <w:t>8.6. Poskytovatel</w:t>
      </w:r>
      <w:r w:rsidRPr="004A3FE9">
        <w:t xml:space="preserve"> je povinen použít veškeré podklady předané mu objednatelem pouze pro účely smlouvy a zabezpečit jejich řádné vrácení objednateli, bude-li to objektivně možné vzhledem k jejich povaze a způsobu použití</w:t>
      </w:r>
    </w:p>
    <w:p w14:paraId="7A9C4111" w14:textId="751515F9" w:rsidR="000D0CFC" w:rsidRPr="000D0CFC" w:rsidRDefault="000D0CFC" w:rsidP="000D0CFC">
      <w:pPr>
        <w:jc w:val="both"/>
      </w:pPr>
      <w:r w:rsidRPr="000D0CFC">
        <w:t>8.</w:t>
      </w:r>
      <w:r w:rsidR="004A3FE9">
        <w:t>7</w:t>
      </w:r>
      <w:r w:rsidRPr="000D0CFC">
        <w:t>. Poskytovatel je povinen udržovat realizační tým dle přílohy č. 3 Smlouvy a změny klíčových členů týmu předem oznámit Objednateli.</w:t>
      </w:r>
    </w:p>
    <w:p w14:paraId="1F509894" w14:textId="77777777" w:rsidR="004A3FE9" w:rsidRDefault="000D0CFC" w:rsidP="004A3FE9">
      <w:pPr>
        <w:jc w:val="both"/>
      </w:pPr>
      <w:r w:rsidRPr="000D0CFC">
        <w:t>8.</w:t>
      </w:r>
      <w:r w:rsidR="004A3FE9">
        <w:t>8</w:t>
      </w:r>
      <w:r w:rsidRPr="000D0CFC">
        <w:t xml:space="preserve">. Objednatel je povinen poskytnout součinnost potřebnou k realizaci předmětu Smlouvy, hradit řádně fakturované </w:t>
      </w:r>
      <w:r w:rsidR="003D0362">
        <w:t>částky</w:t>
      </w:r>
      <w:r w:rsidRPr="000D0CFC">
        <w:t>, poskytnout přístup k relevantním systémům a informacím a určit kontaktní osoby pro komunikaci s Poskytovatelem.</w:t>
      </w:r>
    </w:p>
    <w:p w14:paraId="3703E95C" w14:textId="26BA89FA" w:rsidR="009A77F2" w:rsidRPr="000D0CFC" w:rsidRDefault="004A3FE9" w:rsidP="004A3FE9">
      <w:pPr>
        <w:jc w:val="both"/>
      </w:pPr>
      <w:r>
        <w:t xml:space="preserve">8.9. </w:t>
      </w:r>
      <w:r w:rsidR="009A77F2" w:rsidRPr="00A85BB2">
        <w:t>Poskytovatel je povinen při ukončení Smlouvy poskytnout součinnost při přechodu na jiné řešení, předat aktuální dokumentaci, umožnit export dat ve standardních formátech a poskytnout konzultace v rozsahu max. 5 člověkodnů bezúplatně.</w:t>
      </w:r>
    </w:p>
    <w:p w14:paraId="3241BD99" w14:textId="77777777" w:rsidR="0095224E" w:rsidRPr="00A27DC1" w:rsidRDefault="0095224E" w:rsidP="00201C10">
      <w:pPr>
        <w:tabs>
          <w:tab w:val="num" w:pos="360"/>
        </w:tabs>
        <w:jc w:val="both"/>
      </w:pPr>
    </w:p>
    <w:p w14:paraId="1F135A2B" w14:textId="77777777" w:rsidR="00201C10" w:rsidRPr="00A27DC1" w:rsidRDefault="00201C10" w:rsidP="00201C10">
      <w:pPr>
        <w:numPr>
          <w:ilvl w:val="0"/>
          <w:numId w:val="1"/>
        </w:numPr>
        <w:tabs>
          <w:tab w:val="num" w:pos="1080"/>
        </w:tabs>
        <w:jc w:val="center"/>
        <w:rPr>
          <w:b/>
        </w:rPr>
      </w:pPr>
    </w:p>
    <w:p w14:paraId="4476F751" w14:textId="161A9072" w:rsidR="00201C10" w:rsidRPr="00586132" w:rsidRDefault="00437B9E" w:rsidP="00201C10">
      <w:pPr>
        <w:jc w:val="center"/>
      </w:pPr>
      <w:r>
        <w:rPr>
          <w:b/>
        </w:rPr>
        <w:t>Licence a práva duševního vlastnictví</w:t>
      </w:r>
    </w:p>
    <w:p w14:paraId="2B090C35" w14:textId="75472457" w:rsidR="00A85BB2" w:rsidRPr="00956FC2" w:rsidRDefault="00A85BB2" w:rsidP="00956FC2">
      <w:pPr>
        <w:numPr>
          <w:ilvl w:val="1"/>
          <w:numId w:val="1"/>
        </w:numPr>
        <w:tabs>
          <w:tab w:val="clear" w:pos="720"/>
          <w:tab w:val="num" w:pos="360"/>
        </w:tabs>
        <w:ind w:left="360" w:hanging="360"/>
        <w:jc w:val="both"/>
        <w:rPr>
          <w:b/>
          <w:bCs/>
        </w:rPr>
      </w:pPr>
      <w:r w:rsidRPr="00A85BB2">
        <w:t>Poskytovatel poskytuje Objednateli nevýhradní Licenci k užívání Nástroje na dobu 60 měsíců od akceptace Řešení, bez územního omezení, pro 800 skenovaných aktiv, bez omezení počtu on-premise skenerů a bez omezení frekvence skenování.</w:t>
      </w:r>
    </w:p>
    <w:p w14:paraId="3096506F" w14:textId="77777777" w:rsidR="00A85BB2" w:rsidRDefault="00A85BB2" w:rsidP="00A85BB2">
      <w:pPr>
        <w:numPr>
          <w:ilvl w:val="1"/>
          <w:numId w:val="1"/>
        </w:numPr>
        <w:tabs>
          <w:tab w:val="clear" w:pos="720"/>
          <w:tab w:val="num" w:pos="360"/>
        </w:tabs>
        <w:ind w:left="360" w:hanging="360"/>
        <w:jc w:val="both"/>
      </w:pPr>
      <w:r w:rsidRPr="00A85BB2">
        <w:t xml:space="preserve">Do licenčního limitu se nezapočítávají aktiva detekovaná pouze v rámci </w:t>
      </w:r>
      <w:proofErr w:type="spellStart"/>
      <w:r w:rsidRPr="00A85BB2">
        <w:t>discovery</w:t>
      </w:r>
      <w:proofErr w:type="spellEnd"/>
      <w:r w:rsidRPr="00A85BB2">
        <w:t xml:space="preserve"> skenování, aktiva identifikovaná pasivním monitoringem v </w:t>
      </w:r>
      <w:proofErr w:type="spellStart"/>
      <w:r w:rsidRPr="00A85BB2">
        <w:t>discovery</w:t>
      </w:r>
      <w:proofErr w:type="spellEnd"/>
      <w:r w:rsidRPr="00A85BB2">
        <w:t xml:space="preserve"> režimu a nespravovaná aktiva bez detailních informací.</w:t>
      </w:r>
    </w:p>
    <w:p w14:paraId="1E5291BC" w14:textId="77777777" w:rsidR="00A85BB2" w:rsidRDefault="00A85BB2" w:rsidP="00A85BB2">
      <w:pPr>
        <w:numPr>
          <w:ilvl w:val="1"/>
          <w:numId w:val="1"/>
        </w:numPr>
        <w:tabs>
          <w:tab w:val="clear" w:pos="720"/>
          <w:tab w:val="num" w:pos="360"/>
        </w:tabs>
        <w:ind w:left="360" w:hanging="360"/>
        <w:jc w:val="both"/>
      </w:pPr>
      <w:r w:rsidRPr="00A85BB2">
        <w:t>Licence zahrnuje právo užívat Nástroj k účelu dle Smlouvy, pořizovat zálohy konfigurace a nastavení, umožnit přístup oprávněným uživatelům Objednatele, integrovat Nástroj se systémy Objednatele prostřednictvím API a exportovat data v podporovaných formátech.</w:t>
      </w:r>
    </w:p>
    <w:p w14:paraId="495D98DE" w14:textId="77777777" w:rsidR="00A85BB2" w:rsidRDefault="00A85BB2" w:rsidP="00A85BB2">
      <w:pPr>
        <w:numPr>
          <w:ilvl w:val="1"/>
          <w:numId w:val="1"/>
        </w:numPr>
        <w:tabs>
          <w:tab w:val="clear" w:pos="720"/>
          <w:tab w:val="num" w:pos="360"/>
        </w:tabs>
        <w:ind w:left="360" w:hanging="360"/>
        <w:jc w:val="both"/>
      </w:pPr>
      <w:r w:rsidRPr="00A85BB2">
        <w:t>Objednatel není oprávněn poskytnout Licenci nebo její část třetí osobě, provádět reverzní inženýrství Nástroje, odstranit nebo měnit označení autorských práv ani používat Nástroj v rozporu s dokumentací.</w:t>
      </w:r>
    </w:p>
    <w:p w14:paraId="3CC2C0E3" w14:textId="77777777" w:rsidR="00A85BB2" w:rsidRDefault="00A85BB2" w:rsidP="00A85BB2">
      <w:pPr>
        <w:numPr>
          <w:ilvl w:val="1"/>
          <w:numId w:val="1"/>
        </w:numPr>
        <w:tabs>
          <w:tab w:val="clear" w:pos="720"/>
          <w:tab w:val="num" w:pos="360"/>
        </w:tabs>
        <w:ind w:left="360" w:hanging="360"/>
        <w:jc w:val="both"/>
      </w:pPr>
      <w:r w:rsidRPr="00A85BB2">
        <w:t>Veškerá dokumentace, konfigurace, customizace a další výstupy vytvořené v rámci implementace jsou vlastnictvím Objednatele.</w:t>
      </w:r>
    </w:p>
    <w:p w14:paraId="760BBAC5" w14:textId="77777777" w:rsidR="00A85BB2" w:rsidRDefault="00A85BB2" w:rsidP="00A85BB2">
      <w:pPr>
        <w:numPr>
          <w:ilvl w:val="1"/>
          <w:numId w:val="1"/>
        </w:numPr>
        <w:tabs>
          <w:tab w:val="clear" w:pos="720"/>
          <w:tab w:val="num" w:pos="360"/>
        </w:tabs>
        <w:ind w:left="360" w:hanging="360"/>
        <w:jc w:val="both"/>
      </w:pPr>
      <w:r w:rsidRPr="00A85BB2">
        <w:t>Objednatel má právo na export všech dat z Nástroje ve standardních formátech (JSON, CSV).</w:t>
      </w:r>
    </w:p>
    <w:p w14:paraId="33375A9A" w14:textId="77777777" w:rsidR="00A85BB2" w:rsidRDefault="00A85BB2" w:rsidP="00A85BB2">
      <w:pPr>
        <w:numPr>
          <w:ilvl w:val="1"/>
          <w:numId w:val="1"/>
        </w:numPr>
        <w:tabs>
          <w:tab w:val="clear" w:pos="720"/>
          <w:tab w:val="num" w:pos="360"/>
        </w:tabs>
        <w:ind w:left="360" w:hanging="360"/>
        <w:jc w:val="both"/>
      </w:pPr>
      <w:r w:rsidRPr="00A85BB2">
        <w:t>Poskytovatel prohlašuje, že je oprávněn poskytnout Licenci v rozsahu dle Smlouvy, že plnění dle Smlouvy je prosté právních vad a že plnění neporušuje práva duševního vlastnictví třetích osob.</w:t>
      </w:r>
    </w:p>
    <w:p w14:paraId="2EEFE503" w14:textId="4AD41C77" w:rsidR="00A85BB2" w:rsidRDefault="00A85BB2" w:rsidP="00A85BB2">
      <w:pPr>
        <w:numPr>
          <w:ilvl w:val="1"/>
          <w:numId w:val="1"/>
        </w:numPr>
        <w:tabs>
          <w:tab w:val="clear" w:pos="720"/>
          <w:tab w:val="num" w:pos="360"/>
        </w:tabs>
        <w:ind w:left="360" w:hanging="360"/>
        <w:jc w:val="both"/>
      </w:pPr>
      <w:r w:rsidRPr="00A85BB2">
        <w:t xml:space="preserve">V případě uplatnění nároků třetích osob z titulu porušení jejich práv duševního vlastnictví se Poskytovatel zavazuje na své náklady zajistit právo Objednatele Nástroj dále užívat, případně nahradit Nástroj jiným funkčně ekvivalentním bez dodatečných nákladů Objednatele, nebo nahradit Objednateli veškerou </w:t>
      </w:r>
      <w:r w:rsidR="00956FC2">
        <w:t>újmu</w:t>
      </w:r>
      <w:r w:rsidRPr="00A85BB2">
        <w:t>.</w:t>
      </w:r>
    </w:p>
    <w:p w14:paraId="4693786E" w14:textId="74926314" w:rsidR="00A85BB2" w:rsidRPr="00A85BB2" w:rsidRDefault="00A85BB2" w:rsidP="00240541">
      <w:pPr>
        <w:numPr>
          <w:ilvl w:val="1"/>
          <w:numId w:val="1"/>
        </w:numPr>
        <w:tabs>
          <w:tab w:val="clear" w:pos="720"/>
          <w:tab w:val="num" w:pos="360"/>
        </w:tabs>
        <w:ind w:left="360" w:hanging="360"/>
        <w:jc w:val="both"/>
      </w:pPr>
      <w:r w:rsidRPr="00A85BB2">
        <w:t>Po ukončení Licence je Poskytovatel povinen umožnit export všech dat Objednatele, poskytnout součinnost při migraci na jiné řešení a zachovat přístup k datům po dobu 30 dnů po ukončení.</w:t>
      </w:r>
    </w:p>
    <w:p w14:paraId="7FFB622E" w14:textId="77777777" w:rsidR="00A85BB2" w:rsidRPr="00437B9E" w:rsidRDefault="00A85BB2" w:rsidP="00240541">
      <w:pPr>
        <w:jc w:val="both"/>
      </w:pPr>
    </w:p>
    <w:p w14:paraId="24C349D4" w14:textId="77777777" w:rsidR="00437B9E" w:rsidRDefault="00437B9E" w:rsidP="00437B9E">
      <w:pPr>
        <w:tabs>
          <w:tab w:val="num" w:pos="360"/>
        </w:tabs>
        <w:jc w:val="both"/>
      </w:pPr>
    </w:p>
    <w:p w14:paraId="72F411CB" w14:textId="77777777" w:rsidR="00437B9E" w:rsidRPr="00A27DC1" w:rsidRDefault="00437B9E" w:rsidP="00437B9E">
      <w:pPr>
        <w:numPr>
          <w:ilvl w:val="0"/>
          <w:numId w:val="1"/>
        </w:numPr>
        <w:tabs>
          <w:tab w:val="num" w:pos="1080"/>
        </w:tabs>
        <w:jc w:val="center"/>
        <w:rPr>
          <w:b/>
        </w:rPr>
      </w:pPr>
    </w:p>
    <w:p w14:paraId="185B9967" w14:textId="49AFC00E" w:rsidR="00437B9E" w:rsidRPr="00240541" w:rsidRDefault="00437B9E" w:rsidP="00437B9E">
      <w:pPr>
        <w:jc w:val="center"/>
        <w:outlineLvl w:val="0"/>
        <w:rPr>
          <w:b/>
        </w:rPr>
      </w:pPr>
      <w:r>
        <w:rPr>
          <w:b/>
        </w:rPr>
        <w:t xml:space="preserve">Odpovědnost za vady a </w:t>
      </w:r>
      <w:r w:rsidR="00D830CA">
        <w:rPr>
          <w:b/>
        </w:rPr>
        <w:t>újmu</w:t>
      </w:r>
    </w:p>
    <w:p w14:paraId="4731653F" w14:textId="77777777" w:rsidR="00437B9E" w:rsidRDefault="00437B9E" w:rsidP="00437B9E">
      <w:pPr>
        <w:numPr>
          <w:ilvl w:val="1"/>
          <w:numId w:val="1"/>
        </w:numPr>
        <w:tabs>
          <w:tab w:val="clear" w:pos="720"/>
          <w:tab w:val="num" w:pos="360"/>
        </w:tabs>
        <w:ind w:left="360" w:hanging="360"/>
        <w:jc w:val="both"/>
      </w:pPr>
      <w:r w:rsidRPr="00437B9E">
        <w:t>Poskytovatel odpovídá za vady plnění, které se vyskytnou v době trvání Smlouvy.</w:t>
      </w:r>
    </w:p>
    <w:p w14:paraId="7BC69424" w14:textId="79AB08E0" w:rsidR="00437B9E" w:rsidRDefault="00437B9E" w:rsidP="00437B9E">
      <w:pPr>
        <w:numPr>
          <w:ilvl w:val="1"/>
          <w:numId w:val="1"/>
        </w:numPr>
        <w:tabs>
          <w:tab w:val="clear" w:pos="720"/>
          <w:tab w:val="num" w:pos="360"/>
        </w:tabs>
        <w:ind w:left="360" w:hanging="360"/>
        <w:jc w:val="both"/>
      </w:pPr>
      <w:r w:rsidRPr="00437B9E">
        <w:t xml:space="preserve">Poskytovatel je povinen vady odstraňovat bezplatně v rámci Služeb podpory ve lhůtách dle čl. </w:t>
      </w:r>
      <w:r>
        <w:t>7</w:t>
      </w:r>
      <w:r w:rsidRPr="00437B9E">
        <w:t>.</w:t>
      </w:r>
      <w:r w:rsidR="003827E1">
        <w:t>3</w:t>
      </w:r>
      <w:r w:rsidRPr="00437B9E">
        <w:t>.</w:t>
      </w:r>
    </w:p>
    <w:p w14:paraId="05CB01C1" w14:textId="7667C641" w:rsidR="00437B9E" w:rsidRDefault="00437B9E" w:rsidP="00437B9E">
      <w:pPr>
        <w:numPr>
          <w:ilvl w:val="1"/>
          <w:numId w:val="1"/>
        </w:numPr>
        <w:tabs>
          <w:tab w:val="clear" w:pos="720"/>
          <w:tab w:val="num" w:pos="360"/>
        </w:tabs>
        <w:ind w:left="360" w:hanging="360"/>
        <w:jc w:val="both"/>
      </w:pPr>
      <w:r w:rsidRPr="00437B9E">
        <w:t xml:space="preserve">Poskytovatel odpovídá za </w:t>
      </w:r>
      <w:r w:rsidR="00D830CA">
        <w:t>újmu</w:t>
      </w:r>
      <w:r w:rsidRPr="00437B9E">
        <w:t xml:space="preserve"> způsobenou porušením povinností ze Smlouvy v plné výši.</w:t>
      </w:r>
    </w:p>
    <w:p w14:paraId="2631F3D2" w14:textId="77777777" w:rsidR="00437B9E" w:rsidRDefault="00437B9E" w:rsidP="00437B9E">
      <w:pPr>
        <w:numPr>
          <w:ilvl w:val="1"/>
          <w:numId w:val="1"/>
        </w:numPr>
        <w:tabs>
          <w:tab w:val="clear" w:pos="720"/>
          <w:tab w:val="num" w:pos="360"/>
        </w:tabs>
        <w:ind w:left="360" w:hanging="360"/>
        <w:jc w:val="both"/>
      </w:pPr>
      <w:r w:rsidRPr="00437B9E">
        <w:t>Poskytovatel se zavazuje mít po celou dobu trvání Smlouvy pojištění odpovědnosti za škodu s limitem plnění min. 10.000.000 Kč a na požádání předložit Objednateli doklad o pojištění.</w:t>
      </w:r>
    </w:p>
    <w:p w14:paraId="0548195A" w14:textId="123CB68C" w:rsidR="00437B9E" w:rsidRPr="00437B9E" w:rsidRDefault="00437B9E" w:rsidP="00437B9E">
      <w:pPr>
        <w:numPr>
          <w:ilvl w:val="1"/>
          <w:numId w:val="1"/>
        </w:numPr>
        <w:tabs>
          <w:tab w:val="clear" w:pos="720"/>
          <w:tab w:val="num" w:pos="360"/>
        </w:tabs>
        <w:ind w:left="360" w:hanging="360"/>
        <w:jc w:val="both"/>
      </w:pPr>
      <w:r w:rsidRPr="00437B9E">
        <w:t xml:space="preserve">Odpovědnost Poskytovatele není omezena </w:t>
      </w:r>
      <w:r w:rsidR="00D830CA">
        <w:t>na</w:t>
      </w:r>
      <w:r w:rsidRPr="00437B9E">
        <w:t xml:space="preserve"> </w:t>
      </w:r>
      <w:r w:rsidR="00D830CA">
        <w:t>újmu</w:t>
      </w:r>
      <w:r w:rsidRPr="00437B9E">
        <w:t xml:space="preserve"> způsobenou úmyslně nebo hrubou nedbalostí.</w:t>
      </w:r>
    </w:p>
    <w:p w14:paraId="50441C5E" w14:textId="77777777" w:rsidR="00437B9E" w:rsidRDefault="00437B9E" w:rsidP="00437B9E">
      <w:pPr>
        <w:tabs>
          <w:tab w:val="num" w:pos="360"/>
        </w:tabs>
        <w:jc w:val="both"/>
      </w:pPr>
    </w:p>
    <w:p w14:paraId="202B6D45" w14:textId="77777777" w:rsidR="00437B9E" w:rsidRPr="00A27DC1" w:rsidRDefault="00437B9E" w:rsidP="00437B9E">
      <w:pPr>
        <w:numPr>
          <w:ilvl w:val="0"/>
          <w:numId w:val="1"/>
        </w:numPr>
        <w:tabs>
          <w:tab w:val="num" w:pos="1080"/>
        </w:tabs>
        <w:jc w:val="center"/>
        <w:rPr>
          <w:b/>
        </w:rPr>
      </w:pPr>
    </w:p>
    <w:p w14:paraId="3D0BA591" w14:textId="3E520994" w:rsidR="00437B9E" w:rsidRPr="00A27DC1" w:rsidRDefault="00437B9E" w:rsidP="00437B9E">
      <w:pPr>
        <w:jc w:val="center"/>
        <w:outlineLvl w:val="0"/>
        <w:rPr>
          <w:b/>
        </w:rPr>
      </w:pPr>
      <w:r>
        <w:rPr>
          <w:b/>
        </w:rPr>
        <w:t>Smluvní pokuty</w:t>
      </w:r>
    </w:p>
    <w:p w14:paraId="1CFAB365" w14:textId="24390469" w:rsidR="00733D78" w:rsidRPr="00733D78" w:rsidRDefault="00437B9E" w:rsidP="00437B9E">
      <w:pPr>
        <w:numPr>
          <w:ilvl w:val="1"/>
          <w:numId w:val="1"/>
        </w:numPr>
        <w:tabs>
          <w:tab w:val="clear" w:pos="720"/>
          <w:tab w:val="num" w:pos="360"/>
        </w:tabs>
        <w:ind w:left="360" w:hanging="360"/>
        <w:jc w:val="both"/>
      </w:pPr>
      <w:r w:rsidRPr="00733D78">
        <w:t xml:space="preserve">Za prodlení s dokončením </w:t>
      </w:r>
      <w:r w:rsidR="00E96D58">
        <w:t>Přípravné fáze, I</w:t>
      </w:r>
      <w:r w:rsidRPr="00733D78">
        <w:t>mplementace</w:t>
      </w:r>
      <w:r w:rsidR="00E96D58">
        <w:t xml:space="preserve"> a migrace a Poskytnutí licence</w:t>
      </w:r>
      <w:r w:rsidRPr="00733D78">
        <w:t xml:space="preserve"> dle čl. </w:t>
      </w:r>
      <w:r w:rsidR="004A3FE9">
        <w:t>3</w:t>
      </w:r>
      <w:r w:rsidRPr="00733D78">
        <w:t>.1 je Poskytovatel povinen uhradit smluvní pokutu ve výši </w:t>
      </w:r>
      <w:r w:rsidR="00956FC2">
        <w:t>0,1 %</w:t>
      </w:r>
      <w:r w:rsidRPr="00733D78">
        <w:t> za každý i započatý den prodlení</w:t>
      </w:r>
      <w:r w:rsidR="00956FC2">
        <w:t xml:space="preserve"> z částky </w:t>
      </w:r>
      <w:r w:rsidR="004A3FE9">
        <w:t>uvedené v čl. 4.1</w:t>
      </w:r>
      <w:r w:rsidR="00BE5093">
        <w:t xml:space="preserve"> u předmětných položek.</w:t>
      </w:r>
    </w:p>
    <w:p w14:paraId="16D95628" w14:textId="74DFC24E" w:rsidR="00437B9E" w:rsidRPr="00733D78" w:rsidRDefault="00437B9E" w:rsidP="00437B9E">
      <w:pPr>
        <w:numPr>
          <w:ilvl w:val="1"/>
          <w:numId w:val="1"/>
        </w:numPr>
        <w:tabs>
          <w:tab w:val="clear" w:pos="720"/>
          <w:tab w:val="num" w:pos="360"/>
        </w:tabs>
        <w:ind w:left="360" w:hanging="360"/>
        <w:jc w:val="both"/>
      </w:pPr>
      <w:r w:rsidRPr="00733D78">
        <w:t xml:space="preserve">Za nedodržení reakčních dob dle čl. </w:t>
      </w:r>
      <w:r w:rsidR="00733D78" w:rsidRPr="00733D78">
        <w:t>7</w:t>
      </w:r>
      <w:r w:rsidRPr="00733D78">
        <w:t>.</w:t>
      </w:r>
      <w:r w:rsidR="003827E1">
        <w:t>3</w:t>
      </w:r>
      <w:r w:rsidRPr="00733D78">
        <w:t>:</w:t>
      </w:r>
    </w:p>
    <w:p w14:paraId="2ACB0B95" w14:textId="4518D5F9" w:rsidR="00437B9E" w:rsidRDefault="003827E1" w:rsidP="005E32AD">
      <w:pPr>
        <w:pStyle w:val="Odstavecseseznamem"/>
        <w:numPr>
          <w:ilvl w:val="0"/>
          <w:numId w:val="5"/>
        </w:numPr>
        <w:tabs>
          <w:tab w:val="num" w:pos="360"/>
        </w:tabs>
        <w:jc w:val="both"/>
      </w:pPr>
      <w:r>
        <w:lastRenderedPageBreak/>
        <w:t xml:space="preserve">Nedodržené lhůty reakční doby u kritické incidentu : </w:t>
      </w:r>
      <w:r w:rsidR="00AD6995">
        <w:t>5</w:t>
      </w:r>
      <w:r w:rsidR="00437B9E" w:rsidRPr="00733D78">
        <w:t>.000 Kč </w:t>
      </w:r>
      <w:r>
        <w:t>za každých i započatých 60 minut prodlení za jednotlivý incident;</w:t>
      </w:r>
    </w:p>
    <w:p w14:paraId="1C719A3A" w14:textId="1915D432" w:rsidR="003827E1" w:rsidRPr="00733D78" w:rsidRDefault="003827E1" w:rsidP="005E32AD">
      <w:pPr>
        <w:pStyle w:val="Odstavecseseznamem"/>
        <w:numPr>
          <w:ilvl w:val="0"/>
          <w:numId w:val="5"/>
        </w:numPr>
        <w:tabs>
          <w:tab w:val="num" w:pos="360"/>
        </w:tabs>
        <w:jc w:val="both"/>
      </w:pPr>
      <w:r>
        <w:t xml:space="preserve">Nedodržené lhůty reakční doby u vysokého incidentu : </w:t>
      </w:r>
      <w:r w:rsidR="00AD6995">
        <w:t>1</w:t>
      </w:r>
      <w:r>
        <w:t>5</w:t>
      </w:r>
      <w:r w:rsidRPr="00733D78">
        <w:t>00 Kč </w:t>
      </w:r>
      <w:r>
        <w:t>za každých i započatých 60 minut prodlení za jednotlivý incident;</w:t>
      </w:r>
    </w:p>
    <w:p w14:paraId="6C6E0BA5" w14:textId="6447397E" w:rsidR="007546E1" w:rsidRPr="00733D78" w:rsidRDefault="007546E1" w:rsidP="005E32AD">
      <w:pPr>
        <w:pStyle w:val="Odstavecseseznamem"/>
        <w:numPr>
          <w:ilvl w:val="0"/>
          <w:numId w:val="5"/>
        </w:numPr>
        <w:tabs>
          <w:tab w:val="num" w:pos="360"/>
        </w:tabs>
        <w:jc w:val="both"/>
      </w:pPr>
      <w:r>
        <w:t>Nedodržené lhůty reakční doby u středního a nízkého incidentu : 5</w:t>
      </w:r>
      <w:r w:rsidRPr="00733D78">
        <w:t>00 Kč </w:t>
      </w:r>
      <w:r>
        <w:t>za každých i započatých 60 minut prodlení za jednotlivý incident;</w:t>
      </w:r>
    </w:p>
    <w:p w14:paraId="0D885DEE" w14:textId="50B2FA17" w:rsidR="00733D78" w:rsidRPr="00733D78" w:rsidRDefault="00437B9E" w:rsidP="00240541">
      <w:pPr>
        <w:numPr>
          <w:ilvl w:val="1"/>
          <w:numId w:val="1"/>
        </w:numPr>
        <w:tabs>
          <w:tab w:val="clear" w:pos="720"/>
          <w:tab w:val="num" w:pos="360"/>
        </w:tabs>
        <w:ind w:left="360" w:hanging="360"/>
        <w:jc w:val="both"/>
      </w:pPr>
      <w:r w:rsidRPr="00733D78">
        <w:t>Za prodlení s realizací odsouhlaseného požadavku na Služby rozvoje je Poskytovatel povinen uhradit smluvní pokutu ve výši 2.000 Kč za každý i započatý den prodlení.</w:t>
      </w:r>
    </w:p>
    <w:p w14:paraId="494CEA2A" w14:textId="66BCFDE5" w:rsidR="00733D78" w:rsidRPr="00733D78" w:rsidRDefault="00437B9E" w:rsidP="00733D78">
      <w:pPr>
        <w:numPr>
          <w:ilvl w:val="1"/>
          <w:numId w:val="1"/>
        </w:numPr>
        <w:tabs>
          <w:tab w:val="clear" w:pos="720"/>
          <w:tab w:val="num" w:pos="360"/>
        </w:tabs>
        <w:ind w:left="360" w:hanging="360"/>
        <w:jc w:val="both"/>
      </w:pPr>
      <w:r w:rsidRPr="00733D78">
        <w:t xml:space="preserve">Za každý případ porušení povinnosti mlčenlivosti </w:t>
      </w:r>
      <w:r w:rsidRPr="00DA532A">
        <w:t>dle čl. 1</w:t>
      </w:r>
      <w:r w:rsidR="00DA532A" w:rsidRPr="00DA532A">
        <w:t>2</w:t>
      </w:r>
      <w:r w:rsidRPr="00733D78">
        <w:t xml:space="preserve"> je Poskytovatel povinen uhradit smluvní pokutu ve výši </w:t>
      </w:r>
      <w:r w:rsidR="00733D78" w:rsidRPr="00733D78">
        <w:t>5</w:t>
      </w:r>
      <w:r w:rsidRPr="00733D78">
        <w:t>0.000 Kč.</w:t>
      </w:r>
    </w:p>
    <w:p w14:paraId="3EB787A8" w14:textId="739DFBF5" w:rsidR="00733D78" w:rsidRPr="00733D78" w:rsidRDefault="00437B9E" w:rsidP="00437B9E">
      <w:pPr>
        <w:numPr>
          <w:ilvl w:val="1"/>
          <w:numId w:val="1"/>
        </w:numPr>
        <w:tabs>
          <w:tab w:val="clear" w:pos="720"/>
          <w:tab w:val="num" w:pos="360"/>
        </w:tabs>
        <w:ind w:left="360" w:hanging="360"/>
        <w:jc w:val="both"/>
      </w:pPr>
      <w:r w:rsidRPr="00733D78">
        <w:t xml:space="preserve">Za každý případ závažného porušení pravidel kybernetické bezpečnosti </w:t>
      </w:r>
      <w:r w:rsidRPr="00DA532A">
        <w:t>dle čl. 1</w:t>
      </w:r>
      <w:r w:rsidR="00DA532A" w:rsidRPr="00DA532A">
        <w:t>3</w:t>
      </w:r>
      <w:r w:rsidRPr="00DA532A">
        <w:t xml:space="preserve"> je</w:t>
      </w:r>
      <w:r w:rsidRPr="00733D78">
        <w:t xml:space="preserve"> Poskytovatel povinen uhradit smluvní pokutu ve výši </w:t>
      </w:r>
      <w:r w:rsidR="00733D78" w:rsidRPr="00733D78">
        <w:t>5</w:t>
      </w:r>
      <w:r w:rsidRPr="00733D78">
        <w:t>0.000 Kč.</w:t>
      </w:r>
    </w:p>
    <w:p w14:paraId="67454754" w14:textId="77777777" w:rsidR="00733D78" w:rsidRPr="00733D78" w:rsidRDefault="00437B9E" w:rsidP="00437B9E">
      <w:pPr>
        <w:numPr>
          <w:ilvl w:val="1"/>
          <w:numId w:val="1"/>
        </w:numPr>
        <w:tabs>
          <w:tab w:val="clear" w:pos="720"/>
          <w:tab w:val="num" w:pos="360"/>
        </w:tabs>
        <w:ind w:left="360" w:hanging="360"/>
        <w:jc w:val="both"/>
      </w:pPr>
      <w:r w:rsidRPr="00733D78">
        <w:t>Smluvní pokuty jsou splatné do 30 dnů od doručení písemné výzvy k úhradě.</w:t>
      </w:r>
    </w:p>
    <w:p w14:paraId="00C06066" w14:textId="63E81446" w:rsidR="00733D78" w:rsidRPr="00733D78" w:rsidRDefault="00437B9E" w:rsidP="00437B9E">
      <w:pPr>
        <w:numPr>
          <w:ilvl w:val="1"/>
          <w:numId w:val="1"/>
        </w:numPr>
        <w:tabs>
          <w:tab w:val="clear" w:pos="720"/>
          <w:tab w:val="num" w:pos="360"/>
        </w:tabs>
        <w:ind w:left="360" w:hanging="360"/>
        <w:jc w:val="both"/>
      </w:pPr>
      <w:r w:rsidRPr="00733D78">
        <w:t xml:space="preserve">Zaplacením smluvní pokuty není dotčen nárok na náhradu </w:t>
      </w:r>
      <w:r w:rsidR="00D830CA">
        <w:t>újmy</w:t>
      </w:r>
      <w:r w:rsidR="00D830CA" w:rsidRPr="00733D78">
        <w:t xml:space="preserve"> </w:t>
      </w:r>
      <w:r w:rsidRPr="00733D78">
        <w:t>v plné výši.</w:t>
      </w:r>
    </w:p>
    <w:p w14:paraId="52EC18AD" w14:textId="77777777" w:rsidR="00733D78" w:rsidRPr="00733D78" w:rsidRDefault="00437B9E" w:rsidP="00437B9E">
      <w:pPr>
        <w:numPr>
          <w:ilvl w:val="1"/>
          <w:numId w:val="1"/>
        </w:numPr>
        <w:tabs>
          <w:tab w:val="clear" w:pos="720"/>
          <w:tab w:val="num" w:pos="360"/>
        </w:tabs>
        <w:ind w:left="360" w:hanging="360"/>
        <w:jc w:val="both"/>
      </w:pPr>
      <w:r w:rsidRPr="00733D78">
        <w:t>Objednatel je oprávněn započíst smluvní pokuty proti pohledávkám Poskytovatele.</w:t>
      </w:r>
    </w:p>
    <w:p w14:paraId="0B3B6409" w14:textId="77777777" w:rsidR="00733D78" w:rsidRPr="00733D78" w:rsidRDefault="00437B9E" w:rsidP="00437B9E">
      <w:pPr>
        <w:numPr>
          <w:ilvl w:val="1"/>
          <w:numId w:val="1"/>
        </w:numPr>
        <w:tabs>
          <w:tab w:val="clear" w:pos="720"/>
          <w:tab w:val="num" w:pos="360"/>
        </w:tabs>
        <w:ind w:left="360" w:hanging="360"/>
        <w:jc w:val="both"/>
      </w:pPr>
      <w:r w:rsidRPr="00733D78">
        <w:t>Celková výše smluvních pokut není omezena.</w:t>
      </w:r>
    </w:p>
    <w:p w14:paraId="5D2FA7EC" w14:textId="77777777" w:rsidR="00437B9E" w:rsidRPr="00437B9E" w:rsidRDefault="00437B9E" w:rsidP="00437B9E">
      <w:pPr>
        <w:tabs>
          <w:tab w:val="num" w:pos="360"/>
        </w:tabs>
        <w:jc w:val="both"/>
      </w:pPr>
    </w:p>
    <w:p w14:paraId="3FB4584F" w14:textId="77777777" w:rsidR="00733D78" w:rsidRPr="00A27DC1" w:rsidRDefault="00733D78" w:rsidP="00733D78">
      <w:pPr>
        <w:numPr>
          <w:ilvl w:val="0"/>
          <w:numId w:val="1"/>
        </w:numPr>
        <w:tabs>
          <w:tab w:val="num" w:pos="1080"/>
        </w:tabs>
        <w:jc w:val="center"/>
        <w:rPr>
          <w:b/>
        </w:rPr>
      </w:pPr>
    </w:p>
    <w:p w14:paraId="04AC931D" w14:textId="78F5A42B" w:rsidR="00733D78" w:rsidRPr="00A27DC1" w:rsidRDefault="00733D78" w:rsidP="00733D78">
      <w:pPr>
        <w:jc w:val="center"/>
        <w:outlineLvl w:val="0"/>
        <w:rPr>
          <w:b/>
        </w:rPr>
      </w:pPr>
      <w:r>
        <w:rPr>
          <w:b/>
        </w:rPr>
        <w:t>Ochrana důvěrných informací</w:t>
      </w:r>
    </w:p>
    <w:p w14:paraId="6C086609" w14:textId="77777777" w:rsidR="00A85BB2" w:rsidRDefault="00A85BB2" w:rsidP="00A85BB2">
      <w:pPr>
        <w:numPr>
          <w:ilvl w:val="1"/>
          <w:numId w:val="1"/>
        </w:numPr>
        <w:tabs>
          <w:tab w:val="clear" w:pos="720"/>
          <w:tab w:val="num" w:pos="360"/>
        </w:tabs>
        <w:ind w:left="360" w:hanging="360"/>
        <w:jc w:val="both"/>
      </w:pPr>
      <w:r w:rsidRPr="00A85BB2">
        <w:t>Za důvěrné informace se považují veškeré informace poskytnuté v souvislosti se Smlouvou, které nejsou veřejně dostupné, zejména informace o infrastruktuře a systémech Objednatele, informace o zranitelnostech a bezpečnostním stavu, osobní údaje a obchodní a technické know-how.</w:t>
      </w:r>
    </w:p>
    <w:p w14:paraId="463F0FF5" w14:textId="77777777" w:rsidR="00A85BB2" w:rsidRDefault="00A85BB2" w:rsidP="00A85BB2">
      <w:pPr>
        <w:numPr>
          <w:ilvl w:val="1"/>
          <w:numId w:val="1"/>
        </w:numPr>
        <w:tabs>
          <w:tab w:val="clear" w:pos="720"/>
          <w:tab w:val="num" w:pos="360"/>
        </w:tabs>
        <w:ind w:left="360" w:hanging="360"/>
        <w:jc w:val="both"/>
      </w:pPr>
      <w:r w:rsidRPr="00A85BB2">
        <w:t>Smluvní strany se zavazují důvěrné informace chránit a neposkytnout třetím osobám bez písemného souhlasu druhé strany.</w:t>
      </w:r>
    </w:p>
    <w:p w14:paraId="52737C90" w14:textId="77777777" w:rsidR="00A85BB2" w:rsidRDefault="00A85BB2" w:rsidP="00A85BB2">
      <w:pPr>
        <w:numPr>
          <w:ilvl w:val="1"/>
          <w:numId w:val="1"/>
        </w:numPr>
        <w:tabs>
          <w:tab w:val="clear" w:pos="720"/>
          <w:tab w:val="num" w:pos="360"/>
        </w:tabs>
        <w:ind w:left="360" w:hanging="360"/>
        <w:jc w:val="both"/>
      </w:pPr>
      <w:r w:rsidRPr="00A85BB2">
        <w:t>Povinnost mlčenlivosti se nevztahuje na informace, které jsou nebo se stanou veřejně známými bez zavinění přijímající strany, a na informace, které musí být sděleny na základě právního předpisu nebo rozhodnutí orgánu veřejné moci.</w:t>
      </w:r>
    </w:p>
    <w:p w14:paraId="2751474F" w14:textId="6FEDAC45" w:rsidR="00A85BB2" w:rsidRPr="00733D78" w:rsidRDefault="00A85BB2" w:rsidP="00240541">
      <w:pPr>
        <w:numPr>
          <w:ilvl w:val="1"/>
          <w:numId w:val="1"/>
        </w:numPr>
        <w:tabs>
          <w:tab w:val="clear" w:pos="720"/>
          <w:tab w:val="num" w:pos="360"/>
        </w:tabs>
        <w:ind w:left="360" w:hanging="360"/>
        <w:jc w:val="both"/>
      </w:pPr>
      <w:r w:rsidRPr="00A85BB2">
        <w:t>Povinnost mlčenlivosti trvá i po ukončení Smlouvy bez časového omezení.</w:t>
      </w:r>
    </w:p>
    <w:p w14:paraId="03B4BC62" w14:textId="77777777" w:rsidR="00733D78" w:rsidRDefault="00733D78" w:rsidP="00240541">
      <w:pPr>
        <w:jc w:val="both"/>
      </w:pPr>
    </w:p>
    <w:p w14:paraId="736F41BF" w14:textId="77777777" w:rsidR="00733D78" w:rsidRPr="00A27DC1" w:rsidRDefault="00733D78" w:rsidP="00733D78">
      <w:pPr>
        <w:numPr>
          <w:ilvl w:val="0"/>
          <w:numId w:val="1"/>
        </w:numPr>
        <w:tabs>
          <w:tab w:val="num" w:pos="1080"/>
        </w:tabs>
        <w:jc w:val="center"/>
        <w:rPr>
          <w:b/>
        </w:rPr>
      </w:pPr>
    </w:p>
    <w:p w14:paraId="0E3A3E17" w14:textId="0C1814CD" w:rsidR="00733D78" w:rsidRPr="00A27DC1" w:rsidRDefault="00733D78" w:rsidP="00733D78">
      <w:pPr>
        <w:jc w:val="center"/>
        <w:outlineLvl w:val="0"/>
        <w:rPr>
          <w:b/>
        </w:rPr>
      </w:pPr>
      <w:r>
        <w:rPr>
          <w:b/>
        </w:rPr>
        <w:t>Kybernetická bezpečnost</w:t>
      </w:r>
    </w:p>
    <w:p w14:paraId="01B48B19" w14:textId="7929FBA7" w:rsidR="00DA532A" w:rsidRPr="00DA532A" w:rsidRDefault="00DA532A" w:rsidP="00DA532A">
      <w:pPr>
        <w:numPr>
          <w:ilvl w:val="1"/>
          <w:numId w:val="1"/>
        </w:numPr>
        <w:tabs>
          <w:tab w:val="clear" w:pos="720"/>
          <w:tab w:val="num" w:pos="360"/>
        </w:tabs>
        <w:ind w:left="360" w:hanging="360"/>
        <w:jc w:val="both"/>
        <w:rPr>
          <w:color w:val="000000" w:themeColor="text1"/>
        </w:rPr>
      </w:pPr>
      <w:r w:rsidRPr="00DA532A">
        <w:rPr>
          <w:color w:val="000000" w:themeColor="text1"/>
        </w:rPr>
        <w:t>Poskytovatel bere na vědomí, že Objednatel je poskytovatelem regulované služby v režimu vyšších povinností dle zákona č. 264/2025 Sb., o kybernetické bezpečnosti a plní povinnosti vyhlášky č. 409/2025 Sb., o bezpečnostních opatřeních.</w:t>
      </w:r>
    </w:p>
    <w:p w14:paraId="6872EA2A" w14:textId="28B5862B" w:rsidR="00DA532A" w:rsidRPr="00DA532A" w:rsidRDefault="00733D78" w:rsidP="00DA532A">
      <w:pPr>
        <w:numPr>
          <w:ilvl w:val="1"/>
          <w:numId w:val="1"/>
        </w:numPr>
        <w:tabs>
          <w:tab w:val="clear" w:pos="720"/>
          <w:tab w:val="num" w:pos="360"/>
        </w:tabs>
        <w:ind w:left="360" w:hanging="360"/>
        <w:jc w:val="both"/>
      </w:pPr>
      <w:r w:rsidRPr="00DA532A">
        <w:t>Poskytovatel je povinen dodržovat Pravidla chování dodavatelů v oblasti bezpečnosti informací dostupn</w:t>
      </w:r>
      <w:r w:rsidR="00DA532A" w:rsidRPr="00DA532A">
        <w:t>é</w:t>
      </w:r>
      <w:r w:rsidRPr="00DA532A">
        <w:t xml:space="preserve"> na webových stránkách Objednatele</w:t>
      </w:r>
      <w:r w:rsidR="00DA532A" w:rsidRPr="00DA532A">
        <w:t xml:space="preserve"> </w:t>
      </w:r>
      <w:hyperlink r:id="rId13" w:history="1">
        <w:r w:rsidR="00DA532A" w:rsidRPr="00DA532A">
          <w:rPr>
            <w:rStyle w:val="Hypertextovodkaz"/>
          </w:rPr>
          <w:t>https://www.fnplzen.cz/ostatni/informace-pro-dodavatele/bezpecnostni-pravidla-pro-dodavatele</w:t>
        </w:r>
      </w:hyperlink>
      <w:r w:rsidR="00DA532A" w:rsidRPr="00DA532A">
        <w:t xml:space="preserve">. </w:t>
      </w:r>
    </w:p>
    <w:p w14:paraId="204160A7" w14:textId="378D72E7" w:rsidR="00DA532A" w:rsidRPr="00DA532A" w:rsidRDefault="00DA532A" w:rsidP="00733D78">
      <w:pPr>
        <w:numPr>
          <w:ilvl w:val="1"/>
          <w:numId w:val="1"/>
        </w:numPr>
        <w:tabs>
          <w:tab w:val="clear" w:pos="720"/>
          <w:tab w:val="num" w:pos="360"/>
        </w:tabs>
        <w:ind w:left="360" w:hanging="360"/>
        <w:jc w:val="both"/>
      </w:pPr>
      <w:r w:rsidRPr="00DA532A">
        <w:rPr>
          <w:rStyle w:val="normaltextrun"/>
          <w:color w:val="000000"/>
          <w:shd w:val="clear" w:color="auto" w:fill="FFFFFF"/>
        </w:rPr>
        <w:t xml:space="preserve">V případě potřeby vzdáleného přístupu k informačním a komunikačním systémům Objednatele ze strany Poskytovatele je toto možné pouze na základě předchozího uzavření smlouvy o vzdáleném přístupu prostřednictvím technického řešení Objednatele. Vzor smlouvy o vzdáleném přístupu je uveden v aktuální verzi na oficiálních webových stránkách Objednatele pod odkazem </w:t>
      </w:r>
      <w:hyperlink r:id="rId14" w:tgtFrame="_blank" w:history="1">
        <w:r w:rsidRPr="00DA532A">
          <w:rPr>
            <w:rStyle w:val="normaltextrun"/>
            <w:color w:val="0000FF"/>
            <w:u w:val="single"/>
            <w:shd w:val="clear" w:color="auto" w:fill="FFFFFF"/>
          </w:rPr>
          <w:t>https://www.fnplzen.cz/smlouva_vzdaleny_pristup</w:t>
        </w:r>
      </w:hyperlink>
      <w:r w:rsidRPr="00DA532A">
        <w:rPr>
          <w:rStyle w:val="normaltextrun"/>
          <w:color w:val="000000"/>
          <w:shd w:val="clear" w:color="auto" w:fill="FFFFFF"/>
        </w:rPr>
        <w:t>.</w:t>
      </w:r>
      <w:r w:rsidRPr="00DA532A">
        <w:rPr>
          <w:rStyle w:val="eop"/>
          <w:color w:val="000000"/>
          <w:shd w:val="clear" w:color="auto" w:fill="FFFFFF"/>
        </w:rPr>
        <w:t> </w:t>
      </w:r>
    </w:p>
    <w:p w14:paraId="13D518D9" w14:textId="13B0405B" w:rsidR="00733D78" w:rsidRPr="00DA532A" w:rsidRDefault="00733D78" w:rsidP="00733D78">
      <w:pPr>
        <w:numPr>
          <w:ilvl w:val="1"/>
          <w:numId w:val="1"/>
        </w:numPr>
        <w:tabs>
          <w:tab w:val="clear" w:pos="720"/>
          <w:tab w:val="num" w:pos="360"/>
        </w:tabs>
        <w:ind w:left="360" w:hanging="360"/>
        <w:jc w:val="both"/>
      </w:pPr>
      <w:r w:rsidRPr="00DA532A">
        <w:t>Poskytovatel je povinen neprodleně informovat Objednatele o jakémkoli bezpečnostním incidentu souvisejícím s plněním Smlouvy.</w:t>
      </w:r>
    </w:p>
    <w:p w14:paraId="7CD16B7A" w14:textId="77777777" w:rsidR="00733D78" w:rsidRDefault="00733D78" w:rsidP="00733D78">
      <w:pPr>
        <w:tabs>
          <w:tab w:val="num" w:pos="360"/>
        </w:tabs>
        <w:jc w:val="both"/>
        <w:rPr>
          <w:highlight w:val="yellow"/>
        </w:rPr>
      </w:pPr>
    </w:p>
    <w:p w14:paraId="542ACC69" w14:textId="77777777" w:rsidR="00733D78" w:rsidRPr="00A27DC1" w:rsidRDefault="00733D78" w:rsidP="00733D78">
      <w:pPr>
        <w:numPr>
          <w:ilvl w:val="0"/>
          <w:numId w:val="1"/>
        </w:numPr>
        <w:tabs>
          <w:tab w:val="num" w:pos="1080"/>
        </w:tabs>
        <w:jc w:val="center"/>
        <w:rPr>
          <w:b/>
        </w:rPr>
      </w:pPr>
    </w:p>
    <w:p w14:paraId="08F0B3A3" w14:textId="16802263" w:rsidR="00733D78" w:rsidRPr="00A27DC1" w:rsidRDefault="00733D78" w:rsidP="00733D78">
      <w:pPr>
        <w:jc w:val="center"/>
        <w:outlineLvl w:val="0"/>
        <w:rPr>
          <w:b/>
        </w:rPr>
      </w:pPr>
      <w:r>
        <w:rPr>
          <w:b/>
        </w:rPr>
        <w:t>Trvání a ukončení smlouvy</w:t>
      </w:r>
    </w:p>
    <w:p w14:paraId="4BBB8E30" w14:textId="15FC18E0" w:rsidR="00A85BB2" w:rsidRDefault="00A85BB2" w:rsidP="00A85BB2">
      <w:pPr>
        <w:numPr>
          <w:ilvl w:val="1"/>
          <w:numId w:val="1"/>
        </w:numPr>
        <w:tabs>
          <w:tab w:val="clear" w:pos="720"/>
          <w:tab w:val="num" w:pos="360"/>
        </w:tabs>
        <w:ind w:left="360" w:hanging="360"/>
        <w:jc w:val="both"/>
      </w:pPr>
      <w:r w:rsidRPr="00A85BB2">
        <w:lastRenderedPageBreak/>
        <w:t xml:space="preserve">Smlouva se uzavírá na dobu určitou, a to do ukončení </w:t>
      </w:r>
      <w:r w:rsidR="00D830CA">
        <w:t xml:space="preserve">poskytování </w:t>
      </w:r>
      <w:r w:rsidRPr="00A85BB2">
        <w:t xml:space="preserve">Služeb podpory (60 měsíců od předání </w:t>
      </w:r>
      <w:r w:rsidR="00D830CA">
        <w:t>Nástroje</w:t>
      </w:r>
      <w:r w:rsidRPr="00A85BB2">
        <w:t>).</w:t>
      </w:r>
    </w:p>
    <w:p w14:paraId="44504D22" w14:textId="035306A2" w:rsidR="00A85BB2" w:rsidRDefault="00A85BB2" w:rsidP="00A85BB2">
      <w:pPr>
        <w:numPr>
          <w:ilvl w:val="1"/>
          <w:numId w:val="1"/>
        </w:numPr>
        <w:tabs>
          <w:tab w:val="clear" w:pos="720"/>
          <w:tab w:val="num" w:pos="360"/>
        </w:tabs>
        <w:ind w:left="360" w:hanging="360"/>
        <w:jc w:val="both"/>
      </w:pPr>
      <w:r w:rsidRPr="00A85BB2">
        <w:t xml:space="preserve">Smlouva nabývá platnosti podpisem obou stran a účinnosti uveřejněním </w:t>
      </w:r>
      <w:r w:rsidR="00D830CA">
        <w:t>prostřednictvím</w:t>
      </w:r>
      <w:r w:rsidRPr="00A85BB2">
        <w:t xml:space="preserve"> registru smluv.</w:t>
      </w:r>
    </w:p>
    <w:p w14:paraId="2413F486" w14:textId="3C63394E" w:rsidR="004A3FE9" w:rsidRDefault="004A3FE9" w:rsidP="00A85BB2">
      <w:pPr>
        <w:numPr>
          <w:ilvl w:val="1"/>
          <w:numId w:val="1"/>
        </w:numPr>
        <w:tabs>
          <w:tab w:val="clear" w:pos="720"/>
          <w:tab w:val="num" w:pos="360"/>
        </w:tabs>
        <w:ind w:left="360" w:hanging="360"/>
        <w:jc w:val="both"/>
      </w:pPr>
      <w:r w:rsidRPr="004A3FE9">
        <w:t xml:space="preserve">Smlouvu lze ukončit na základě vzájemné písemné dohody obou smluvních stran nebo odstoupením od smlouvy dle odst. </w:t>
      </w:r>
      <w:r w:rsidR="00233BCF">
        <w:t xml:space="preserve">5 </w:t>
      </w:r>
      <w:r w:rsidRPr="004A3FE9">
        <w:t>a násl. tohoto článku, a dále v souladu s příslušnými ustanoveními občanského zákoníku.</w:t>
      </w:r>
    </w:p>
    <w:p w14:paraId="377FA1CC" w14:textId="01EA75B2" w:rsidR="00233BCF" w:rsidRDefault="00233BCF" w:rsidP="00A85BB2">
      <w:pPr>
        <w:numPr>
          <w:ilvl w:val="1"/>
          <w:numId w:val="1"/>
        </w:numPr>
        <w:tabs>
          <w:tab w:val="clear" w:pos="720"/>
          <w:tab w:val="num" w:pos="360"/>
        </w:tabs>
        <w:ind w:left="360" w:hanging="360"/>
        <w:jc w:val="both"/>
      </w:pPr>
      <w:r w:rsidRPr="00233BCF">
        <w:t xml:space="preserve">Smluvní strany se dohodly, že </w:t>
      </w:r>
      <w:r>
        <w:t>Poskytovatel</w:t>
      </w:r>
      <w:r w:rsidRPr="00233BCF">
        <w:t xml:space="preserve"> nemá možnost smlouvu vypovědět.</w:t>
      </w:r>
      <w:r w:rsidR="005437CE">
        <w:t xml:space="preserve"> Objednatel má možnost Smlouvu vypovědět s tříměsíční výpovědní dobou, která počne svůj běh prvním dnem měsíce následujícího po doručení výpovědi Poskytovateli.</w:t>
      </w:r>
    </w:p>
    <w:p w14:paraId="4953EB48" w14:textId="5600F0A5" w:rsidR="00A85BB2" w:rsidRDefault="00233BCF" w:rsidP="009A77F2">
      <w:pPr>
        <w:numPr>
          <w:ilvl w:val="1"/>
          <w:numId w:val="1"/>
        </w:numPr>
        <w:tabs>
          <w:tab w:val="clear" w:pos="720"/>
          <w:tab w:val="num" w:pos="360"/>
        </w:tabs>
        <w:ind w:left="360" w:hanging="360"/>
        <w:jc w:val="both"/>
      </w:pPr>
      <w:r w:rsidRPr="00233BCF">
        <w:t>Kterákoliv smluvní strana může od této smlouvy odstoupit, pokud zjistí podstatné porušení této smlouvy druhou smluvní stranou.</w:t>
      </w:r>
    </w:p>
    <w:p w14:paraId="666C3170" w14:textId="55DB3844" w:rsidR="00233BCF" w:rsidRDefault="00233BCF" w:rsidP="00A85BB2">
      <w:pPr>
        <w:numPr>
          <w:ilvl w:val="1"/>
          <w:numId w:val="1"/>
        </w:numPr>
        <w:tabs>
          <w:tab w:val="clear" w:pos="720"/>
          <w:tab w:val="num" w:pos="360"/>
        </w:tabs>
        <w:ind w:left="360" w:hanging="360"/>
        <w:jc w:val="both"/>
      </w:pPr>
      <w:r w:rsidRPr="00233BCF">
        <w:t xml:space="preserve">Pro účely této </w:t>
      </w:r>
      <w:r w:rsidR="005437CE">
        <w:t>S</w:t>
      </w:r>
      <w:r w:rsidRPr="00233BCF">
        <w:t xml:space="preserve">mlouvy se za podstatné porušení smluvních povinností považuje takové porušení, u kterého strana porušující </w:t>
      </w:r>
      <w:r w:rsidR="00BE5093">
        <w:t>S</w:t>
      </w:r>
      <w:r w:rsidRPr="00233BCF">
        <w:t xml:space="preserve">mlouvu měla nebo mohla předpokládat, že při takovémto porušení </w:t>
      </w:r>
      <w:r w:rsidR="00BE5093">
        <w:t>S</w:t>
      </w:r>
      <w:r w:rsidRPr="00233BCF">
        <w:t xml:space="preserve">mlouvy, s přihlédnutím ke všem okolnostem, by druhá smluvní strana neměla zájem </w:t>
      </w:r>
      <w:r w:rsidR="00BE5093">
        <w:t>S</w:t>
      </w:r>
      <w:r w:rsidRPr="00233BCF">
        <w:t>mlouvu uzavřít; zejména:</w:t>
      </w:r>
    </w:p>
    <w:p w14:paraId="2ED031AF" w14:textId="22BE525A" w:rsidR="00233BCF" w:rsidRDefault="00233BCF" w:rsidP="00233BCF">
      <w:pPr>
        <w:numPr>
          <w:ilvl w:val="2"/>
          <w:numId w:val="1"/>
        </w:numPr>
        <w:jc w:val="both"/>
      </w:pPr>
      <w:r w:rsidRPr="00233BCF">
        <w:t xml:space="preserve">prodlení </w:t>
      </w:r>
      <w:r>
        <w:t>Poskytovatele</w:t>
      </w:r>
      <w:r w:rsidRPr="00233BCF">
        <w:t xml:space="preserve"> s</w:t>
      </w:r>
      <w:r>
        <w:t> </w:t>
      </w:r>
      <w:r w:rsidRPr="00015D18">
        <w:t>Přípravn</w:t>
      </w:r>
      <w:r>
        <w:t>ou</w:t>
      </w:r>
      <w:r w:rsidRPr="00015D18">
        <w:t xml:space="preserve"> fáz</w:t>
      </w:r>
      <w:r>
        <w:t>í, implementací a migrací a Poskytnutím Licence</w:t>
      </w:r>
      <w:r w:rsidRPr="00233BCF">
        <w:t xml:space="preserve"> o více než 30 dní;</w:t>
      </w:r>
    </w:p>
    <w:p w14:paraId="408E6175" w14:textId="7F71C76D" w:rsidR="00233BCF" w:rsidRDefault="00233BCF" w:rsidP="00233BCF">
      <w:pPr>
        <w:numPr>
          <w:ilvl w:val="2"/>
          <w:numId w:val="1"/>
        </w:numPr>
        <w:jc w:val="both"/>
      </w:pPr>
      <w:r w:rsidRPr="00233BCF">
        <w:t xml:space="preserve">jestliže </w:t>
      </w:r>
      <w:r>
        <w:t>Poskytovatel</w:t>
      </w:r>
      <w:r w:rsidRPr="00233BCF">
        <w:t xml:space="preserve"> ujistil </w:t>
      </w:r>
      <w:r>
        <w:t>O</w:t>
      </w:r>
      <w:r w:rsidRPr="00233BCF">
        <w:t xml:space="preserve">bjednatele, že </w:t>
      </w:r>
      <w:r>
        <w:t>předmět plnění</w:t>
      </w:r>
      <w:r w:rsidRPr="00233BCF">
        <w:t xml:space="preserve"> má určité vlastnosti, zejména vlastnosti </w:t>
      </w:r>
      <w:r>
        <w:t>O</w:t>
      </w:r>
      <w:r w:rsidRPr="00233BCF">
        <w:t>bjednatelem vymíněné, anebo že nemá žádné vady, a toto ujištění se následně ukáže nepravdivým;</w:t>
      </w:r>
    </w:p>
    <w:p w14:paraId="3612CD9B" w14:textId="5D83CD1D" w:rsidR="00233BCF" w:rsidRDefault="00233BCF" w:rsidP="00233BCF">
      <w:pPr>
        <w:numPr>
          <w:ilvl w:val="2"/>
          <w:numId w:val="1"/>
        </w:numPr>
        <w:jc w:val="both"/>
      </w:pPr>
      <w:r>
        <w:t xml:space="preserve">při </w:t>
      </w:r>
      <w:r w:rsidRPr="00233BCF">
        <w:t>nemožnost</w:t>
      </w:r>
      <w:r>
        <w:t>i</w:t>
      </w:r>
      <w:r w:rsidRPr="00233BCF">
        <w:t xml:space="preserve"> odstranění vady</w:t>
      </w:r>
      <w:r>
        <w:t>;</w:t>
      </w:r>
    </w:p>
    <w:p w14:paraId="4696217B" w14:textId="4D11704C" w:rsidR="00233BCF" w:rsidRDefault="00233BCF" w:rsidP="00233BCF">
      <w:pPr>
        <w:numPr>
          <w:ilvl w:val="2"/>
          <w:numId w:val="1"/>
        </w:numPr>
        <w:jc w:val="both"/>
      </w:pPr>
      <w:r w:rsidRPr="00233BCF">
        <w:t xml:space="preserve">v případě, že se kterékoliv prohlášení </w:t>
      </w:r>
      <w:r>
        <w:t>Poskytovatele</w:t>
      </w:r>
      <w:r w:rsidRPr="00233BCF">
        <w:t xml:space="preserve"> uvedené v</w:t>
      </w:r>
      <w:r>
        <w:t>e S</w:t>
      </w:r>
      <w:r w:rsidRPr="00233BCF">
        <w:t>mlouvě ukáže jako nepravdivé</w:t>
      </w:r>
      <w:r>
        <w:t>;</w:t>
      </w:r>
    </w:p>
    <w:p w14:paraId="6F09C3D7" w14:textId="630CC011" w:rsidR="00233BCF" w:rsidRDefault="00233BCF" w:rsidP="00BE5093">
      <w:pPr>
        <w:numPr>
          <w:ilvl w:val="2"/>
          <w:numId w:val="1"/>
        </w:numPr>
        <w:jc w:val="both"/>
      </w:pPr>
      <w:r>
        <w:t>p</w:t>
      </w:r>
      <w:r w:rsidRPr="00233BCF">
        <w:t>ři prodlení Objednatele s úhradou faktury o více než 60 dnů</w:t>
      </w:r>
      <w:r>
        <w:t>.</w:t>
      </w:r>
    </w:p>
    <w:p w14:paraId="359C95AA" w14:textId="66E02836" w:rsidR="00233BCF" w:rsidRDefault="00233BCF" w:rsidP="00A85BB2">
      <w:pPr>
        <w:numPr>
          <w:ilvl w:val="1"/>
          <w:numId w:val="1"/>
        </w:numPr>
        <w:tabs>
          <w:tab w:val="clear" w:pos="720"/>
          <w:tab w:val="num" w:pos="360"/>
        </w:tabs>
        <w:ind w:left="360" w:hanging="360"/>
        <w:jc w:val="both"/>
      </w:pPr>
      <w:r w:rsidRPr="00233BCF">
        <w:t xml:space="preserve">Odstoupení od </w:t>
      </w:r>
      <w:r w:rsidR="00BE5093">
        <w:t>S</w:t>
      </w:r>
      <w:r w:rsidRPr="00233BCF">
        <w:t xml:space="preserve">mlouvy musí mít písemnou formu, musí v něm být přesně popsán důvod odstoupení, podpis odstupující smluvní strany, jinak je odstoupení od </w:t>
      </w:r>
      <w:r w:rsidR="00BE5093">
        <w:t>S</w:t>
      </w:r>
      <w:r w:rsidRPr="00233BCF">
        <w:t xml:space="preserve">mlouvy neplatné. </w:t>
      </w:r>
      <w:r w:rsidR="00BE5093">
        <w:t>S</w:t>
      </w:r>
      <w:r w:rsidRPr="00233BCF">
        <w:t>mlouva zaniká ke dni doručení oznámení odstupující smluvní strany o odstoupení druhé smluvní straně.</w:t>
      </w:r>
    </w:p>
    <w:p w14:paraId="7B052EEF" w14:textId="4B753C50" w:rsidR="00A85BB2" w:rsidRDefault="00233BCF" w:rsidP="00A85BB2">
      <w:pPr>
        <w:numPr>
          <w:ilvl w:val="1"/>
          <w:numId w:val="1"/>
        </w:numPr>
        <w:tabs>
          <w:tab w:val="clear" w:pos="720"/>
          <w:tab w:val="num" w:pos="360"/>
        </w:tabs>
        <w:ind w:left="360" w:hanging="360"/>
        <w:jc w:val="both"/>
      </w:pPr>
      <w:r w:rsidRPr="00233BCF">
        <w:t xml:space="preserve">Odstoupení od </w:t>
      </w:r>
      <w:r w:rsidR="00BE5093">
        <w:t>S</w:t>
      </w:r>
      <w:r w:rsidRPr="00233BCF">
        <w:t>mlouvy se nedotýká práva na náhradu újmy vzniklé z porušení smluvní povinnosti, práva na zaplacení smluvní pokuty a úroku z prodlení, ani ujednání o způsobu řešení sporů a volbě práva.</w:t>
      </w:r>
      <w:r w:rsidR="00A85BB2" w:rsidRPr="00A85BB2">
        <w:t xml:space="preserve"> </w:t>
      </w:r>
    </w:p>
    <w:p w14:paraId="7D99E9A6" w14:textId="77777777" w:rsidR="00733D78" w:rsidRDefault="00733D78" w:rsidP="00733D78">
      <w:pPr>
        <w:tabs>
          <w:tab w:val="num" w:pos="360"/>
        </w:tabs>
        <w:jc w:val="both"/>
      </w:pPr>
    </w:p>
    <w:p w14:paraId="418E08BB" w14:textId="77777777" w:rsidR="00201C10" w:rsidRPr="00A27DC1" w:rsidRDefault="00201C10" w:rsidP="00201C10">
      <w:pPr>
        <w:numPr>
          <w:ilvl w:val="0"/>
          <w:numId w:val="1"/>
        </w:numPr>
        <w:tabs>
          <w:tab w:val="num" w:pos="1080"/>
        </w:tabs>
        <w:jc w:val="center"/>
        <w:rPr>
          <w:b/>
        </w:rPr>
      </w:pPr>
    </w:p>
    <w:p w14:paraId="00F1B9C4" w14:textId="77777777" w:rsidR="00201C10" w:rsidRPr="00A27DC1" w:rsidRDefault="00201C10" w:rsidP="00201C10">
      <w:pPr>
        <w:jc w:val="center"/>
        <w:outlineLvl w:val="0"/>
        <w:rPr>
          <w:b/>
        </w:rPr>
      </w:pPr>
      <w:r w:rsidRPr="00A27DC1">
        <w:rPr>
          <w:b/>
        </w:rPr>
        <w:t>Závěrečná ujednání</w:t>
      </w:r>
    </w:p>
    <w:p w14:paraId="547040C9" w14:textId="77777777" w:rsidR="00962E20" w:rsidRPr="00A27DC1" w:rsidRDefault="00962E20" w:rsidP="00962E20">
      <w:pPr>
        <w:numPr>
          <w:ilvl w:val="1"/>
          <w:numId w:val="1"/>
        </w:numPr>
        <w:tabs>
          <w:tab w:val="clear" w:pos="720"/>
          <w:tab w:val="num" w:pos="360"/>
        </w:tabs>
        <w:ind w:left="360" w:hanging="360"/>
        <w:jc w:val="both"/>
      </w:pPr>
      <w:r w:rsidRPr="00A27DC1">
        <w:t xml:space="preserve">Tato smlouva je vyhotovena </w:t>
      </w:r>
      <w:r>
        <w:t>v</w:t>
      </w:r>
      <w:r w:rsidRPr="00AA1EB8">
        <w:t xml:space="preserve"> </w:t>
      </w:r>
      <w:r w:rsidRPr="005D3F85">
        <w:t>jednom stejnopise v elektronické podobě</w:t>
      </w:r>
      <w:r w:rsidR="007E5E81">
        <w:t>,</w:t>
      </w:r>
      <w:r w:rsidR="007E5E81" w:rsidRPr="0071382A">
        <w:rPr>
          <w:lang w:eastAsia="nl-NL"/>
        </w:rPr>
        <w:t xml:space="preserve"> </w:t>
      </w:r>
      <w:r w:rsidR="007E5E81" w:rsidRPr="00FC17C0">
        <w:rPr>
          <w:lang w:eastAsia="nl-NL"/>
        </w:rPr>
        <w:t>přičemž obě smluvní strany obdrží je</w:t>
      </w:r>
      <w:r w:rsidR="007E5E81">
        <w:rPr>
          <w:lang w:eastAsia="nl-NL"/>
        </w:rPr>
        <w:t>jí</w:t>
      </w:r>
      <w:r w:rsidR="007E5E81" w:rsidRPr="00FC17C0">
        <w:rPr>
          <w:lang w:eastAsia="nl-NL"/>
        </w:rPr>
        <w:t xml:space="preserve"> elektronický originál opatřený elektronickými podpisy</w:t>
      </w:r>
      <w:r w:rsidR="007E5E81" w:rsidRPr="00A27DC1">
        <w:t>.</w:t>
      </w:r>
      <w:r w:rsidR="007E5E81">
        <w:t xml:space="preserve"> </w:t>
      </w:r>
      <w:r w:rsidR="007E5E81" w:rsidRPr="00FC17C0">
        <w:rPr>
          <w:lang w:eastAsia="nl-NL"/>
        </w:rPr>
        <w:t>V případě, že t</w:t>
      </w:r>
      <w:r w:rsidR="007E5E81">
        <w:rPr>
          <w:lang w:eastAsia="nl-NL"/>
        </w:rPr>
        <w:t>a</w:t>
      </w:r>
      <w:r w:rsidR="007E5E81" w:rsidRPr="00FC17C0">
        <w:rPr>
          <w:lang w:eastAsia="nl-NL"/>
        </w:rPr>
        <w:t xml:space="preserve">to </w:t>
      </w:r>
      <w:r w:rsidR="007E5E81">
        <w:rPr>
          <w:lang w:eastAsia="nl-NL"/>
        </w:rPr>
        <w:t>smlouva</w:t>
      </w:r>
      <w:r w:rsidR="007E5E81" w:rsidRPr="00FC17C0">
        <w:rPr>
          <w:lang w:eastAsia="nl-NL"/>
        </w:rPr>
        <w:t xml:space="preserve"> z jakéhokoli důvodu nebude vyhotoven</w:t>
      </w:r>
      <w:r w:rsidR="007E5E81">
        <w:rPr>
          <w:lang w:eastAsia="nl-NL"/>
        </w:rPr>
        <w:t>a</w:t>
      </w:r>
      <w:r w:rsidR="007E5E81" w:rsidRPr="00FC17C0">
        <w:rPr>
          <w:lang w:eastAsia="nl-NL"/>
        </w:rPr>
        <w:t xml:space="preserve"> v elektronické podobě, bude sepsán</w:t>
      </w:r>
      <w:r w:rsidR="007E5E81">
        <w:rPr>
          <w:lang w:eastAsia="nl-NL"/>
        </w:rPr>
        <w:t>a</w:t>
      </w:r>
      <w:r w:rsidR="007E5E81" w:rsidRPr="00FC17C0">
        <w:rPr>
          <w:lang w:eastAsia="nl-NL"/>
        </w:rPr>
        <w:t xml:space="preserve"> ve dvou vyhotoveních, přičemž každá smluvní strana obdrží jedno </w:t>
      </w:r>
      <w:r w:rsidR="007E5E81" w:rsidRPr="00A27DC1">
        <w:t>vyhotovení</w:t>
      </w:r>
      <w:r w:rsidRPr="00A27DC1">
        <w:t>.</w:t>
      </w:r>
    </w:p>
    <w:p w14:paraId="71723BC7" w14:textId="77777777" w:rsidR="00201C10" w:rsidRPr="00A27DC1" w:rsidRDefault="00201C10" w:rsidP="00201C10">
      <w:pPr>
        <w:numPr>
          <w:ilvl w:val="1"/>
          <w:numId w:val="1"/>
        </w:numPr>
        <w:tabs>
          <w:tab w:val="clear" w:pos="720"/>
          <w:tab w:val="num" w:pos="360"/>
        </w:tabs>
        <w:ind w:left="360" w:hanging="360"/>
        <w:jc w:val="both"/>
      </w:pPr>
      <w:r w:rsidRPr="00A27DC1">
        <w:t xml:space="preserve">Jakékoli změny a dodatky této smlouvy musí být učiněny písemně a schváleny podpisem obou </w:t>
      </w:r>
      <w:r w:rsidR="00F00048">
        <w:t xml:space="preserve">smluvních </w:t>
      </w:r>
      <w:r w:rsidRPr="00A27DC1">
        <w:t xml:space="preserve">stran. Tyto dodatky se stanou </w:t>
      </w:r>
      <w:r w:rsidR="00FF13C5">
        <w:t>nedílnou</w:t>
      </w:r>
      <w:r w:rsidR="00FF13C5" w:rsidRPr="00A27DC1">
        <w:t xml:space="preserve"> </w:t>
      </w:r>
      <w:r w:rsidRPr="00A27DC1">
        <w:t>součástí této smlouvy.</w:t>
      </w:r>
    </w:p>
    <w:p w14:paraId="6F506F80" w14:textId="35F6B678" w:rsidR="00233BCF" w:rsidRDefault="00233BCF" w:rsidP="00201C10">
      <w:pPr>
        <w:numPr>
          <w:ilvl w:val="1"/>
          <w:numId w:val="1"/>
        </w:numPr>
        <w:tabs>
          <w:tab w:val="clear" w:pos="720"/>
          <w:tab w:val="num" w:pos="360"/>
        </w:tabs>
        <w:ind w:left="360" w:hanging="360"/>
        <w:jc w:val="both"/>
      </w:pPr>
      <w:r w:rsidRPr="00233BCF">
        <w:t xml:space="preserve">Smluvní strany tímto prohlašují, že se dohodly na místní příslušnosti soudu v souladu s ustanovením § 89a zákona č. 99/1963 Sb., občanský soudní řád v platném znění takto: Místně příslušným soudem pro případ sporů vyplývajících z této smlouvy je soud dle sídla </w:t>
      </w:r>
      <w:r>
        <w:t>O</w:t>
      </w:r>
      <w:r w:rsidRPr="00233BCF">
        <w:t>bjednatele.</w:t>
      </w:r>
    </w:p>
    <w:p w14:paraId="466C4804" w14:textId="5EC965BA" w:rsidR="00201C10" w:rsidRDefault="00FF13C5" w:rsidP="00201C10">
      <w:pPr>
        <w:numPr>
          <w:ilvl w:val="1"/>
          <w:numId w:val="1"/>
        </w:numPr>
        <w:tabs>
          <w:tab w:val="clear" w:pos="720"/>
          <w:tab w:val="num" w:pos="360"/>
        </w:tabs>
        <w:ind w:left="360" w:hanging="360"/>
        <w:jc w:val="both"/>
      </w:pPr>
      <w:r>
        <w:t>Nedílnou</w:t>
      </w:r>
      <w:r w:rsidRPr="00A27DC1">
        <w:t xml:space="preserve"> </w:t>
      </w:r>
      <w:r w:rsidR="00201C10" w:rsidRPr="00A27DC1">
        <w:t>součástí této smlouvy jsou přílohy, které budou takto označeny.</w:t>
      </w:r>
    </w:p>
    <w:p w14:paraId="43138B8F" w14:textId="77777777" w:rsidR="00F00048" w:rsidRDefault="00F00048" w:rsidP="00201C10">
      <w:pPr>
        <w:numPr>
          <w:ilvl w:val="1"/>
          <w:numId w:val="1"/>
        </w:numPr>
        <w:tabs>
          <w:tab w:val="clear" w:pos="720"/>
          <w:tab w:val="num" w:pos="360"/>
        </w:tabs>
        <w:ind w:left="360" w:hanging="360"/>
        <w:jc w:val="both"/>
      </w:pPr>
      <w:r>
        <w:t xml:space="preserve">Obě smluvní </w:t>
      </w:r>
      <w:r w:rsidRPr="00F00048">
        <w:t xml:space="preserve">strany prohlašují, že tato smlouva vyjadřuje jejich vůli a </w:t>
      </w:r>
      <w:r w:rsidR="00FF13C5">
        <w:t>ne</w:t>
      </w:r>
      <w:r w:rsidR="00FF13C5" w:rsidRPr="00F00048">
        <w:t xml:space="preserve">podepisují ji v tísni za </w:t>
      </w:r>
      <w:r w:rsidR="00FF13C5">
        <w:t>nápadně</w:t>
      </w:r>
      <w:r w:rsidR="00FF13C5" w:rsidRPr="00F00048">
        <w:t xml:space="preserve"> </w:t>
      </w:r>
      <w:r w:rsidRPr="00F00048">
        <w:t>nevýhodných podmínek. S</w:t>
      </w:r>
      <w:r w:rsidR="00D3449C">
        <w:t>mluvní s</w:t>
      </w:r>
      <w:r w:rsidRPr="00F00048">
        <w:t>trany souhlasí bez výhrad s jejím obsahem a na důkaz toho připojují své</w:t>
      </w:r>
      <w:r w:rsidR="00D3449C">
        <w:t xml:space="preserve"> podpisy.</w:t>
      </w:r>
    </w:p>
    <w:p w14:paraId="2DE13E9B" w14:textId="77777777" w:rsidR="009A77F2" w:rsidRPr="00F00048" w:rsidRDefault="009A77F2" w:rsidP="0038210B">
      <w:pPr>
        <w:jc w:val="both"/>
      </w:pPr>
    </w:p>
    <w:p w14:paraId="5FDDB913" w14:textId="77777777" w:rsidR="0095224E" w:rsidRDefault="0095224E" w:rsidP="00201C10">
      <w:pPr>
        <w:tabs>
          <w:tab w:val="num" w:pos="360"/>
        </w:tabs>
        <w:jc w:val="both"/>
      </w:pPr>
    </w:p>
    <w:p w14:paraId="5811FCB8" w14:textId="77777777" w:rsidR="0095224E" w:rsidRPr="00A27DC1" w:rsidRDefault="0095224E" w:rsidP="00201C10">
      <w:pPr>
        <w:tabs>
          <w:tab w:val="num" w:pos="360"/>
        </w:tabs>
        <w:jc w:val="both"/>
      </w:pPr>
    </w:p>
    <w:p w14:paraId="4519117C" w14:textId="77777777" w:rsidR="00201C10" w:rsidRPr="00A27DC1" w:rsidRDefault="00201C10" w:rsidP="00201C10">
      <w:pPr>
        <w:numPr>
          <w:ilvl w:val="0"/>
          <w:numId w:val="1"/>
        </w:numPr>
        <w:tabs>
          <w:tab w:val="num" w:pos="1080"/>
        </w:tabs>
        <w:jc w:val="center"/>
        <w:rPr>
          <w:b/>
        </w:rPr>
      </w:pPr>
    </w:p>
    <w:p w14:paraId="6DC09870" w14:textId="77777777" w:rsidR="00201C10" w:rsidRPr="00A27DC1" w:rsidRDefault="00201C10" w:rsidP="00201C10">
      <w:pPr>
        <w:jc w:val="center"/>
        <w:outlineLvl w:val="0"/>
        <w:rPr>
          <w:b/>
        </w:rPr>
      </w:pPr>
      <w:r w:rsidRPr="00A27DC1">
        <w:rPr>
          <w:b/>
        </w:rPr>
        <w:t>Přílohy</w:t>
      </w:r>
    </w:p>
    <w:p w14:paraId="33E2EA90" w14:textId="77777777" w:rsidR="00733D78" w:rsidRDefault="00733D78" w:rsidP="009A25A9">
      <w:pPr>
        <w:tabs>
          <w:tab w:val="num" w:pos="360"/>
        </w:tabs>
        <w:jc w:val="both"/>
      </w:pPr>
      <w:r w:rsidRPr="00733D78">
        <w:t>Příloha č. 1: Technická specifikace</w:t>
      </w:r>
    </w:p>
    <w:p w14:paraId="453496B6" w14:textId="3347B7DB" w:rsidR="00733D78" w:rsidRDefault="00733D78" w:rsidP="009A25A9">
      <w:pPr>
        <w:tabs>
          <w:tab w:val="num" w:pos="360"/>
        </w:tabs>
        <w:jc w:val="both"/>
      </w:pPr>
      <w:r w:rsidRPr="00733D78">
        <w:t xml:space="preserve">Příloha č. </w:t>
      </w:r>
      <w:r>
        <w:t>2</w:t>
      </w:r>
      <w:r w:rsidRPr="00733D78">
        <w:t xml:space="preserve">: </w:t>
      </w:r>
      <w:r w:rsidR="00B044BF">
        <w:t>Ceník</w:t>
      </w:r>
    </w:p>
    <w:p w14:paraId="514E4AF9" w14:textId="2D056A1A" w:rsidR="00733D78" w:rsidRDefault="00733D78" w:rsidP="009A25A9">
      <w:pPr>
        <w:tabs>
          <w:tab w:val="num" w:pos="360"/>
        </w:tabs>
        <w:jc w:val="both"/>
      </w:pPr>
      <w:r w:rsidRPr="00733D78">
        <w:t xml:space="preserve">Příloha č. </w:t>
      </w:r>
      <w:r>
        <w:t>3</w:t>
      </w:r>
      <w:r w:rsidRPr="00733D78">
        <w:t>: Realizační tým</w:t>
      </w:r>
    </w:p>
    <w:p w14:paraId="092A801F" w14:textId="77777777" w:rsidR="00733D78" w:rsidRPr="00A27DC1" w:rsidRDefault="00733D78" w:rsidP="00733D78">
      <w:pPr>
        <w:tabs>
          <w:tab w:val="num" w:pos="360"/>
        </w:tabs>
        <w:jc w:val="both"/>
      </w:pPr>
    </w:p>
    <w:p w14:paraId="21DB8223" w14:textId="77777777" w:rsidR="00201C10" w:rsidRPr="00A27DC1" w:rsidRDefault="00201C10" w:rsidP="00201C10">
      <w:pPr>
        <w:tabs>
          <w:tab w:val="num" w:pos="360"/>
        </w:tabs>
        <w:jc w:val="both"/>
      </w:pPr>
    </w:p>
    <w:p w14:paraId="7D1C35B4" w14:textId="77777777" w:rsidR="00201C10" w:rsidRPr="00A27DC1" w:rsidRDefault="00201C10" w:rsidP="00201C10">
      <w:pPr>
        <w:tabs>
          <w:tab w:val="num" w:pos="360"/>
        </w:tabs>
        <w:jc w:val="both"/>
      </w:pPr>
    </w:p>
    <w:p w14:paraId="3E45350C" w14:textId="47C9383B" w:rsidR="00FD4DC2" w:rsidRPr="00A27DC1" w:rsidRDefault="00FD4DC2" w:rsidP="00FD4DC2">
      <w:pPr>
        <w:tabs>
          <w:tab w:val="num" w:pos="360"/>
        </w:tabs>
        <w:jc w:val="both"/>
      </w:pPr>
      <w:r w:rsidRPr="00A27DC1">
        <w:t xml:space="preserve">V </w:t>
      </w:r>
      <w:r w:rsidR="00F06F50">
        <w:t>Praze</w:t>
      </w:r>
      <w:r w:rsidRPr="00A27DC1">
        <w:t xml:space="preserve"> dne </w:t>
      </w:r>
      <w:r w:rsidR="0037478D" w:rsidRPr="0037478D">
        <w:t>dle elektronického podpisu</w:t>
      </w:r>
      <w:r w:rsidRPr="00A27DC1">
        <w:tab/>
      </w:r>
      <w:r w:rsidRPr="00A27DC1">
        <w:tab/>
        <w:t>V Plzni d</w:t>
      </w:r>
      <w:r w:rsidR="0037478D">
        <w:t xml:space="preserve">ne </w:t>
      </w:r>
      <w:r w:rsidR="0037478D" w:rsidRPr="0037478D">
        <w:t>dle elektronického podpisu</w:t>
      </w:r>
    </w:p>
    <w:p w14:paraId="0010F48A" w14:textId="77777777" w:rsidR="00FD4DC2" w:rsidRPr="00A27DC1" w:rsidRDefault="00FD4DC2" w:rsidP="00FD4DC2">
      <w:pPr>
        <w:tabs>
          <w:tab w:val="num" w:pos="360"/>
        </w:tabs>
        <w:jc w:val="both"/>
      </w:pPr>
    </w:p>
    <w:p w14:paraId="25820A2E" w14:textId="77777777" w:rsidR="00FD4DC2" w:rsidRPr="00A27DC1" w:rsidRDefault="00FD4DC2" w:rsidP="00FD4DC2">
      <w:pPr>
        <w:tabs>
          <w:tab w:val="num" w:pos="360"/>
        </w:tabs>
        <w:jc w:val="both"/>
      </w:pPr>
      <w:r w:rsidRPr="00A27DC1">
        <w:t>Prodávající:</w:t>
      </w:r>
      <w:r w:rsidRPr="00A27DC1">
        <w:tab/>
      </w:r>
      <w:r w:rsidRPr="00A27DC1">
        <w:tab/>
      </w:r>
      <w:r w:rsidRPr="00A27DC1">
        <w:tab/>
      </w:r>
      <w:r w:rsidRPr="00A27DC1">
        <w:tab/>
      </w:r>
      <w:r w:rsidRPr="00A27DC1">
        <w:tab/>
      </w:r>
      <w:r w:rsidRPr="00A27DC1">
        <w:tab/>
        <w:t>Kupující:</w:t>
      </w:r>
    </w:p>
    <w:p w14:paraId="08CD5B76" w14:textId="095DCD11" w:rsidR="00FD4DC2" w:rsidRPr="00337A8E" w:rsidRDefault="00DA532A" w:rsidP="00FD4DC2">
      <w:pPr>
        <w:tabs>
          <w:tab w:val="num" w:pos="360"/>
        </w:tabs>
        <w:jc w:val="both"/>
      </w:pPr>
      <w:r>
        <w:tab/>
      </w:r>
      <w:r w:rsidR="00FD4DC2" w:rsidRPr="00337A8E">
        <w:tab/>
      </w:r>
      <w:r w:rsidR="00FD4DC2" w:rsidRPr="00337A8E">
        <w:tab/>
      </w:r>
      <w:r w:rsidR="00FD4DC2" w:rsidRPr="00337A8E">
        <w:tab/>
      </w:r>
      <w:r w:rsidR="00FD4DC2" w:rsidRPr="00337A8E">
        <w:tab/>
      </w:r>
      <w:r w:rsidR="00FD4DC2" w:rsidRPr="00337A8E">
        <w:tab/>
      </w:r>
      <w:r w:rsidR="00FD4DC2" w:rsidRPr="00337A8E">
        <w:tab/>
      </w:r>
      <w:r w:rsidR="00FD4DC2" w:rsidRPr="00337A8E">
        <w:tab/>
      </w:r>
    </w:p>
    <w:p w14:paraId="493A6953" w14:textId="77777777" w:rsidR="00FD4DC2" w:rsidRPr="00337A8E" w:rsidRDefault="00FD4DC2" w:rsidP="00FD4DC2">
      <w:pPr>
        <w:tabs>
          <w:tab w:val="num" w:pos="360"/>
        </w:tabs>
        <w:jc w:val="both"/>
      </w:pPr>
    </w:p>
    <w:p w14:paraId="60E77C7A" w14:textId="77777777" w:rsidR="00FD4DC2" w:rsidRPr="00337A8E" w:rsidRDefault="00FD4DC2" w:rsidP="00FD4DC2">
      <w:pPr>
        <w:tabs>
          <w:tab w:val="num" w:pos="360"/>
        </w:tabs>
        <w:jc w:val="both"/>
      </w:pPr>
    </w:p>
    <w:p w14:paraId="2B9F40AB" w14:textId="77777777" w:rsidR="00FD4DC2" w:rsidRPr="00337A8E" w:rsidRDefault="00FD4DC2" w:rsidP="00FD4DC2">
      <w:pPr>
        <w:tabs>
          <w:tab w:val="num" w:pos="360"/>
        </w:tabs>
        <w:jc w:val="both"/>
      </w:pPr>
    </w:p>
    <w:p w14:paraId="1780ACA0" w14:textId="77777777" w:rsidR="00FD4DC2" w:rsidRPr="00337A8E" w:rsidRDefault="00FD4DC2" w:rsidP="00FD4DC2">
      <w:pPr>
        <w:tabs>
          <w:tab w:val="num" w:pos="360"/>
        </w:tabs>
        <w:jc w:val="both"/>
      </w:pPr>
      <w:r w:rsidRPr="00337A8E">
        <w:t>_____________________________</w:t>
      </w:r>
      <w:r w:rsidRPr="00337A8E">
        <w:tab/>
      </w:r>
      <w:r w:rsidRPr="00337A8E">
        <w:tab/>
      </w:r>
      <w:r w:rsidRPr="00337A8E">
        <w:tab/>
        <w:t>_______________________________</w:t>
      </w:r>
    </w:p>
    <w:p w14:paraId="3E6B3B0F" w14:textId="225A2448" w:rsidR="00FF13C5" w:rsidRPr="00337A8E" w:rsidRDefault="00FF13C5" w:rsidP="00FF13C5">
      <w:pPr>
        <w:tabs>
          <w:tab w:val="num" w:pos="360"/>
        </w:tabs>
        <w:jc w:val="both"/>
      </w:pPr>
      <w:r w:rsidRPr="00337A8E">
        <w:tab/>
      </w:r>
      <w:r w:rsidR="00F06F50">
        <w:t>Ing. Matej Kačic, Ph.D.</w:t>
      </w:r>
      <w:r w:rsidRPr="00337A8E">
        <w:tab/>
      </w:r>
      <w:r w:rsidRPr="00337A8E">
        <w:tab/>
      </w:r>
      <w:r w:rsidRPr="00337A8E">
        <w:tab/>
      </w:r>
      <w:r w:rsidR="0037478D">
        <w:tab/>
      </w:r>
      <w:r w:rsidRPr="00337A8E">
        <w:t xml:space="preserve">  </w:t>
      </w:r>
      <w:r w:rsidR="0037478D">
        <w:t xml:space="preserve"> </w:t>
      </w:r>
      <w:r w:rsidR="005E5E9F">
        <w:t xml:space="preserve">doc. </w:t>
      </w:r>
      <w:r w:rsidRPr="00337A8E">
        <w:t xml:space="preserve">MUDr. Václav </w:t>
      </w:r>
      <w:r w:rsidR="00E140DC">
        <w:t>Šim</w:t>
      </w:r>
      <w:r w:rsidRPr="00337A8E">
        <w:t>ánek, Ph.D.</w:t>
      </w:r>
    </w:p>
    <w:p w14:paraId="32C58C7C" w14:textId="043FE1B0" w:rsidR="00FF13C5" w:rsidRPr="00337A8E" w:rsidRDefault="00FF13C5" w:rsidP="00FF13C5">
      <w:pPr>
        <w:tabs>
          <w:tab w:val="num" w:pos="360"/>
        </w:tabs>
        <w:jc w:val="both"/>
      </w:pPr>
      <w:r w:rsidRPr="00337A8E">
        <w:tab/>
      </w:r>
      <w:r w:rsidR="00F06F50">
        <w:t>jednatel</w:t>
      </w:r>
      <w:r w:rsidRPr="00337A8E">
        <w:tab/>
      </w:r>
      <w:r w:rsidRPr="00337A8E">
        <w:tab/>
      </w:r>
      <w:r w:rsidRPr="00337A8E">
        <w:tab/>
      </w:r>
      <w:r w:rsidRPr="00337A8E">
        <w:tab/>
      </w:r>
      <w:r w:rsidRPr="00337A8E">
        <w:tab/>
      </w:r>
      <w:r w:rsidR="0037478D">
        <w:tab/>
      </w:r>
      <w:r w:rsidR="0037478D">
        <w:tab/>
      </w:r>
      <w:r w:rsidR="0037478D">
        <w:tab/>
      </w:r>
      <w:r w:rsidRPr="00337A8E">
        <w:t>ředitel</w:t>
      </w:r>
    </w:p>
    <w:p w14:paraId="6B707179" w14:textId="6195FF1F" w:rsidR="00FD4DC2" w:rsidRDefault="00FD4DC2" w:rsidP="00167143">
      <w:pPr>
        <w:pStyle w:val="Standardnte"/>
        <w:jc w:val="center"/>
        <w:rPr>
          <w:rFonts w:ascii="Arial" w:hAnsi="Arial" w:cs="Arial"/>
        </w:rPr>
      </w:pPr>
      <w:r>
        <w:br w:type="page"/>
      </w:r>
    </w:p>
    <w:p w14:paraId="0A67E3F7" w14:textId="77777777" w:rsidR="00DA532A" w:rsidRPr="00DA532A" w:rsidRDefault="00DA532A" w:rsidP="00DA532A">
      <w:pPr>
        <w:tabs>
          <w:tab w:val="num" w:pos="360"/>
        </w:tabs>
        <w:jc w:val="both"/>
        <w:rPr>
          <w:b/>
          <w:bCs/>
        </w:rPr>
      </w:pPr>
      <w:r w:rsidRPr="00DA532A">
        <w:rPr>
          <w:b/>
          <w:bCs/>
        </w:rPr>
        <w:lastRenderedPageBreak/>
        <w:t>Příloha č. 1: Technická specifikace</w:t>
      </w:r>
    </w:p>
    <w:p w14:paraId="6E1ABDA8" w14:textId="309F8853" w:rsidR="00CF7A26" w:rsidRPr="00854DFD" w:rsidRDefault="00CF7A26" w:rsidP="00CF7A26">
      <w:pPr>
        <w:pStyle w:val="Nzev"/>
      </w:pPr>
      <w:r>
        <w:t>Technický popis řešení</w:t>
      </w:r>
    </w:p>
    <w:p w14:paraId="12EAC47B" w14:textId="09067D5E" w:rsidR="00CF7A26" w:rsidRPr="00227395" w:rsidRDefault="00CF7A26" w:rsidP="00CF7A26">
      <w:pPr>
        <w:pStyle w:val="Nadpis1"/>
      </w:pPr>
      <w:bookmarkStart w:id="0" w:name="_Toc221770643"/>
      <w:r w:rsidRPr="00227395">
        <w:t>Přehled řešení a princip fungování</w:t>
      </w:r>
      <w:bookmarkEnd w:id="0"/>
    </w:p>
    <w:p w14:paraId="53804C1E" w14:textId="77777777" w:rsidR="00CF7A26" w:rsidRPr="00986247" w:rsidRDefault="00CF7A26" w:rsidP="00CF7A26">
      <w:pPr>
        <w:jc w:val="both"/>
      </w:pPr>
      <w:r w:rsidRPr="00986247">
        <w:t>Tenable Vulnerability Management (dále jen „Tenable VM“) je cloudová platforma pro řízení zranitelností a bezpečnostního stavu aktiv (</w:t>
      </w:r>
      <w:proofErr w:type="spellStart"/>
      <w:r w:rsidRPr="00986247">
        <w:t>asset</w:t>
      </w:r>
      <w:proofErr w:type="spellEnd"/>
      <w:r w:rsidRPr="00986247">
        <w:t xml:space="preserve"> </w:t>
      </w:r>
      <w:proofErr w:type="spellStart"/>
      <w:r w:rsidRPr="00986247">
        <w:t>inventory</w:t>
      </w:r>
      <w:proofErr w:type="spellEnd"/>
      <w:r w:rsidRPr="00986247">
        <w:t xml:space="preserve">, průběžné skenování, vyhodnocení nálezů, prioritizace, reporting a integrace). Řešení je provozováno jako </w:t>
      </w:r>
      <w:proofErr w:type="spellStart"/>
      <w:r w:rsidRPr="00986247">
        <w:t>SaaS</w:t>
      </w:r>
      <w:proofErr w:type="spellEnd"/>
      <w:r w:rsidRPr="00986247">
        <w:t xml:space="preserve"> – uživatelské rozhraní, datové úložiště a analytické funkce jsou provozovány v cloudu Tenable</w:t>
      </w:r>
      <w:r w:rsidRPr="00227395">
        <w:t>.</w:t>
      </w:r>
      <w:r w:rsidRPr="00986247">
        <w:t xml:space="preserve"> </w:t>
      </w:r>
      <w:r w:rsidRPr="00227395">
        <w:t>D</w:t>
      </w:r>
      <w:r w:rsidRPr="00986247">
        <w:t>o prostředí zákazníka se um</w:t>
      </w:r>
      <w:r>
        <w:t>í</w:t>
      </w:r>
      <w:r w:rsidRPr="00986247">
        <w:t>sťují pouze „senzory“ pro sběr dat.</w:t>
      </w:r>
    </w:p>
    <w:p w14:paraId="7BF505E5" w14:textId="77777777" w:rsidR="00CF7A26" w:rsidRPr="00986247" w:rsidRDefault="00CF7A26" w:rsidP="00CF7A26">
      <w:pPr>
        <w:jc w:val="both"/>
      </w:pPr>
      <w:r w:rsidRPr="00986247">
        <w:t>Základními typy senzorů v Tenable VM jsou:</w:t>
      </w:r>
    </w:p>
    <w:p w14:paraId="01F00AB8" w14:textId="77777777" w:rsidR="00CF7A26" w:rsidRPr="00986247" w:rsidRDefault="00CF7A26" w:rsidP="00CF7A26">
      <w:pPr>
        <w:numPr>
          <w:ilvl w:val="0"/>
          <w:numId w:val="8"/>
        </w:numPr>
        <w:spacing w:line="278" w:lineRule="auto"/>
        <w:jc w:val="both"/>
      </w:pPr>
      <w:r w:rsidRPr="00986247">
        <w:t>Tenable Nessus Scanner (aktivní síťové skeny – porty, služby, zranitelnosti, konfigurační a compliance kontroly).</w:t>
      </w:r>
    </w:p>
    <w:p w14:paraId="70D7F74D" w14:textId="77777777" w:rsidR="00CF7A26" w:rsidRPr="00986247" w:rsidRDefault="00CF7A26" w:rsidP="00CF7A26">
      <w:pPr>
        <w:numPr>
          <w:ilvl w:val="0"/>
          <w:numId w:val="8"/>
        </w:numPr>
        <w:spacing w:line="278" w:lineRule="auto"/>
        <w:jc w:val="both"/>
      </w:pPr>
      <w:r w:rsidRPr="00986247">
        <w:t xml:space="preserve">Tenable </w:t>
      </w:r>
      <w:proofErr w:type="spellStart"/>
      <w:r w:rsidRPr="00986247">
        <w:t>Nessus</w:t>
      </w:r>
      <w:proofErr w:type="spellEnd"/>
      <w:r w:rsidRPr="00986247">
        <w:t xml:space="preserve"> Agent (</w:t>
      </w:r>
      <w:proofErr w:type="spellStart"/>
      <w:r w:rsidRPr="00986247">
        <w:t>agentové</w:t>
      </w:r>
      <w:proofErr w:type="spellEnd"/>
      <w:r w:rsidRPr="00986247">
        <w:t xml:space="preserve"> skenování koncových stanic/</w:t>
      </w:r>
      <w:proofErr w:type="spellStart"/>
      <w:r w:rsidRPr="00986247">
        <w:t>servrů</w:t>
      </w:r>
      <w:proofErr w:type="spellEnd"/>
      <w:r w:rsidRPr="00986247">
        <w:t>, vhodné pro mobilní zařízení, segmentované sítě a místa bez přímé dosažitelnosti skenerem).</w:t>
      </w:r>
    </w:p>
    <w:p w14:paraId="2837499A" w14:textId="77777777" w:rsidR="00CF7A26" w:rsidRDefault="00CF7A26" w:rsidP="00CF7A26">
      <w:pPr>
        <w:numPr>
          <w:ilvl w:val="0"/>
          <w:numId w:val="8"/>
        </w:numPr>
        <w:spacing w:line="278" w:lineRule="auto"/>
        <w:jc w:val="both"/>
      </w:pPr>
      <w:r w:rsidRPr="00986247">
        <w:t>Tenable Network Monitor (</w:t>
      </w:r>
      <w:r w:rsidRPr="00875849">
        <w:t>NNM</w:t>
      </w:r>
      <w:r w:rsidRPr="00986247">
        <w:t xml:space="preserve">) (pasivní monitoring síťového provozu pro </w:t>
      </w:r>
      <w:proofErr w:type="spellStart"/>
      <w:r w:rsidRPr="002434E2">
        <w:t>discovery</w:t>
      </w:r>
      <w:proofErr w:type="spellEnd"/>
      <w:r w:rsidRPr="002434E2">
        <w:t>/identifikaci aktiv a doplnění kontextu).</w:t>
      </w:r>
    </w:p>
    <w:p w14:paraId="6C0F5051" w14:textId="77777777" w:rsidR="00CF7A26" w:rsidRPr="002434E2" w:rsidRDefault="00CF7A26" w:rsidP="00CF7A26">
      <w:pPr>
        <w:numPr>
          <w:ilvl w:val="0"/>
          <w:numId w:val="8"/>
        </w:numPr>
        <w:spacing w:after="160" w:line="278" w:lineRule="auto"/>
        <w:jc w:val="both"/>
      </w:pPr>
      <w:r w:rsidRPr="001351FA">
        <w:t xml:space="preserve">Cloud senzory (cloud </w:t>
      </w:r>
      <w:proofErr w:type="spellStart"/>
      <w:r w:rsidRPr="001351FA">
        <w:t>scanners</w:t>
      </w:r>
      <w:proofErr w:type="spellEnd"/>
      <w:r w:rsidRPr="001351FA">
        <w:t>) jsou regionální skenovací uzly provozované Tenable, které můžeš zvolit jako „scanner“ pro spouštění skenů bez vlastní skenovací infrastruktury</w:t>
      </w:r>
      <w:r>
        <w:t>. Umožnují také skenovat aktiva z venku.</w:t>
      </w:r>
    </w:p>
    <w:p w14:paraId="2289162F" w14:textId="77777777" w:rsidR="00CF7A26" w:rsidRPr="00986247" w:rsidRDefault="00CF7A26" w:rsidP="00CF7A26">
      <w:pPr>
        <w:jc w:val="both"/>
      </w:pPr>
      <w:r w:rsidRPr="00986247">
        <w:t xml:space="preserve">Tenable VM sjednocuje výsledky z těchto zdrojů do </w:t>
      </w:r>
      <w:proofErr w:type="spellStart"/>
      <w:r>
        <w:t>asset</w:t>
      </w:r>
      <w:proofErr w:type="spellEnd"/>
      <w:r>
        <w:t xml:space="preserve"> </w:t>
      </w:r>
      <w:proofErr w:type="spellStart"/>
      <w:r>
        <w:t>inventory</w:t>
      </w:r>
      <w:proofErr w:type="spellEnd"/>
      <w:r w:rsidRPr="00986247">
        <w:t>, nad kterým probíhá:</w:t>
      </w:r>
    </w:p>
    <w:p w14:paraId="0024CBFD" w14:textId="77777777" w:rsidR="00CF7A26" w:rsidRPr="00986247" w:rsidRDefault="00CF7A26" w:rsidP="00CF7A26">
      <w:pPr>
        <w:numPr>
          <w:ilvl w:val="0"/>
          <w:numId w:val="9"/>
        </w:numPr>
        <w:spacing w:line="278" w:lineRule="auto"/>
        <w:jc w:val="both"/>
      </w:pPr>
      <w:r w:rsidRPr="00986247">
        <w:t>normalizace a obohacení dat (OS, služby, identifikátory, zranitelnosti),</w:t>
      </w:r>
    </w:p>
    <w:p w14:paraId="1EB26441" w14:textId="77777777" w:rsidR="00CF7A26" w:rsidRPr="00986247" w:rsidRDefault="00CF7A26" w:rsidP="00CF7A26">
      <w:pPr>
        <w:numPr>
          <w:ilvl w:val="0"/>
          <w:numId w:val="9"/>
        </w:numPr>
        <w:spacing w:line="278" w:lineRule="auto"/>
        <w:jc w:val="both"/>
      </w:pPr>
      <w:r w:rsidRPr="00986247">
        <w:t>řízení rozsahu (tagy, dynamická kategorizace, skupiny),</w:t>
      </w:r>
    </w:p>
    <w:p w14:paraId="3CBCE60F" w14:textId="77777777" w:rsidR="00CF7A26" w:rsidRPr="00986247" w:rsidRDefault="00CF7A26" w:rsidP="00CF7A26">
      <w:pPr>
        <w:numPr>
          <w:ilvl w:val="0"/>
          <w:numId w:val="9"/>
        </w:numPr>
        <w:spacing w:line="278" w:lineRule="auto"/>
        <w:jc w:val="both"/>
      </w:pPr>
      <w:r w:rsidRPr="00986247">
        <w:t>prioritizace nálezů (CVSS + Tenable VPR a další signály),</w:t>
      </w:r>
    </w:p>
    <w:p w14:paraId="35D2AA83" w14:textId="77777777" w:rsidR="00CF7A26" w:rsidRPr="00986247" w:rsidRDefault="00CF7A26" w:rsidP="00CF7A26">
      <w:pPr>
        <w:numPr>
          <w:ilvl w:val="0"/>
          <w:numId w:val="9"/>
        </w:numPr>
        <w:spacing w:after="160" w:line="278" w:lineRule="auto"/>
        <w:jc w:val="both"/>
      </w:pPr>
      <w:proofErr w:type="spellStart"/>
      <w:r w:rsidRPr="00986247">
        <w:t>workflow</w:t>
      </w:r>
      <w:proofErr w:type="spellEnd"/>
      <w:r w:rsidRPr="00986247">
        <w:t xml:space="preserve"> pro práci s nálezy (výjimky/</w:t>
      </w:r>
      <w:proofErr w:type="spellStart"/>
      <w:r w:rsidRPr="00986247">
        <w:t>accept</w:t>
      </w:r>
      <w:proofErr w:type="spellEnd"/>
      <w:r w:rsidRPr="00986247">
        <w:t>/</w:t>
      </w:r>
      <w:proofErr w:type="spellStart"/>
      <w:r w:rsidRPr="00986247">
        <w:t>recast</w:t>
      </w:r>
      <w:proofErr w:type="spellEnd"/>
      <w:r w:rsidRPr="00986247">
        <w:t>, reporting, exporty, integrace).</w:t>
      </w:r>
    </w:p>
    <w:p w14:paraId="6DE42DFE" w14:textId="77777777" w:rsidR="00CF7A26" w:rsidRPr="00227395" w:rsidRDefault="00CF7A26" w:rsidP="00CF7A26">
      <w:pPr>
        <w:pStyle w:val="Nadpis2"/>
        <w:jc w:val="both"/>
      </w:pPr>
      <w:bookmarkStart w:id="1" w:name="_Toc221770644"/>
      <w:r w:rsidRPr="00227395">
        <w:t>Architektura (logická a komunikační)</w:t>
      </w:r>
      <w:bookmarkEnd w:id="1"/>
    </w:p>
    <w:p w14:paraId="65C55146" w14:textId="77777777" w:rsidR="00CF7A26" w:rsidRPr="00227395" w:rsidRDefault="00CF7A26" w:rsidP="00CF7A26">
      <w:pPr>
        <w:pStyle w:val="Nadpis3"/>
        <w:jc w:val="both"/>
      </w:pPr>
      <w:bookmarkStart w:id="2" w:name="_Toc221770645"/>
      <w:r w:rsidRPr="00227395">
        <w:t>Logické komponenty</w:t>
      </w:r>
      <w:bookmarkEnd w:id="2"/>
    </w:p>
    <w:p w14:paraId="5DCBC8C3" w14:textId="77777777" w:rsidR="00CF7A26" w:rsidRPr="00986247" w:rsidRDefault="00CF7A26" w:rsidP="00CF7A26">
      <w:pPr>
        <w:jc w:val="both"/>
      </w:pPr>
      <w:proofErr w:type="spellStart"/>
      <w:r w:rsidRPr="00986247">
        <w:t>Tenable</w:t>
      </w:r>
      <w:proofErr w:type="spellEnd"/>
      <w:r w:rsidRPr="00986247">
        <w:t xml:space="preserve"> VM (</w:t>
      </w:r>
      <w:proofErr w:type="spellStart"/>
      <w:r w:rsidRPr="00986247">
        <w:t>SaaS</w:t>
      </w:r>
      <w:proofErr w:type="spellEnd"/>
      <w:r w:rsidRPr="00986247">
        <w:t>)</w:t>
      </w:r>
    </w:p>
    <w:p w14:paraId="6DE1D4FA" w14:textId="77777777" w:rsidR="00CF7A26" w:rsidRPr="00986247" w:rsidRDefault="00CF7A26" w:rsidP="00CF7A26">
      <w:pPr>
        <w:numPr>
          <w:ilvl w:val="0"/>
          <w:numId w:val="10"/>
        </w:numPr>
        <w:spacing w:line="278" w:lineRule="auto"/>
        <w:jc w:val="both"/>
      </w:pPr>
      <w:r w:rsidRPr="00986247">
        <w:t>Webové rozhraní pro administraci, dashboardy, reporting, správu skenů, aktiv, uživatelů a integrací.</w:t>
      </w:r>
    </w:p>
    <w:p w14:paraId="0BB4697E" w14:textId="77777777" w:rsidR="00CF7A26" w:rsidRPr="00986247" w:rsidRDefault="00CF7A26" w:rsidP="00CF7A26">
      <w:pPr>
        <w:numPr>
          <w:ilvl w:val="0"/>
          <w:numId w:val="10"/>
        </w:numPr>
        <w:spacing w:after="160" w:line="278" w:lineRule="auto"/>
        <w:jc w:val="both"/>
      </w:pPr>
      <w:r w:rsidRPr="00986247">
        <w:t>Datový model (</w:t>
      </w:r>
      <w:proofErr w:type="spellStart"/>
      <w:r w:rsidRPr="00986247">
        <w:t>Assets</w:t>
      </w:r>
      <w:proofErr w:type="spellEnd"/>
      <w:r w:rsidRPr="00986247">
        <w:t xml:space="preserve">, </w:t>
      </w:r>
      <w:proofErr w:type="spellStart"/>
      <w:r w:rsidRPr="00986247">
        <w:t>Findings</w:t>
      </w:r>
      <w:proofErr w:type="spellEnd"/>
      <w:r w:rsidRPr="00986247">
        <w:t xml:space="preserve">, </w:t>
      </w:r>
      <w:proofErr w:type="spellStart"/>
      <w:r w:rsidRPr="00986247">
        <w:t>Vulnerabilities</w:t>
      </w:r>
      <w:proofErr w:type="spellEnd"/>
      <w:r w:rsidRPr="00986247">
        <w:t xml:space="preserve">, </w:t>
      </w:r>
      <w:proofErr w:type="spellStart"/>
      <w:r w:rsidRPr="00986247">
        <w:t>Audits</w:t>
      </w:r>
      <w:proofErr w:type="spellEnd"/>
      <w:r w:rsidRPr="00986247">
        <w:t xml:space="preserve">, Web </w:t>
      </w:r>
      <w:proofErr w:type="spellStart"/>
      <w:r w:rsidRPr="00986247">
        <w:t>App</w:t>
      </w:r>
      <w:proofErr w:type="spellEnd"/>
      <w:r w:rsidRPr="00986247">
        <w:t xml:space="preserve"> </w:t>
      </w:r>
      <w:proofErr w:type="spellStart"/>
      <w:r w:rsidRPr="00986247">
        <w:t>Findings</w:t>
      </w:r>
      <w:proofErr w:type="spellEnd"/>
      <w:r w:rsidRPr="00986247">
        <w:t>), analytika a exporty.</w:t>
      </w:r>
      <w:r>
        <w:t xml:space="preserve"> </w:t>
      </w:r>
      <w:r w:rsidRPr="00986247">
        <w:t xml:space="preserve">Viz </w:t>
      </w:r>
      <w:hyperlink r:id="rId15" w:history="1">
        <w:r w:rsidRPr="00227395">
          <w:rPr>
            <w:rStyle w:val="Hypertextovodkaz"/>
          </w:rPr>
          <w:t>přehled platformy</w:t>
        </w:r>
      </w:hyperlink>
    </w:p>
    <w:p w14:paraId="233FC531" w14:textId="77777777" w:rsidR="00CF7A26" w:rsidRPr="00986247" w:rsidRDefault="00CF7A26" w:rsidP="00CF7A26">
      <w:pPr>
        <w:jc w:val="both"/>
      </w:pPr>
      <w:r w:rsidRPr="00986247">
        <w:t>On-prem / privátní senzory</w:t>
      </w:r>
    </w:p>
    <w:p w14:paraId="607CA80A" w14:textId="77777777" w:rsidR="00CF7A26" w:rsidRPr="00986247" w:rsidRDefault="00CF7A26" w:rsidP="00CF7A26">
      <w:pPr>
        <w:numPr>
          <w:ilvl w:val="0"/>
          <w:numId w:val="11"/>
        </w:numPr>
        <w:spacing w:line="278" w:lineRule="auto"/>
        <w:jc w:val="both"/>
      </w:pPr>
      <w:r w:rsidRPr="00986247">
        <w:t>Nessus Scanner: aktivní skenování interních sítí (</w:t>
      </w:r>
      <w:proofErr w:type="spellStart"/>
      <w:r w:rsidRPr="00986247">
        <w:t>credentialed</w:t>
      </w:r>
      <w:proofErr w:type="spellEnd"/>
      <w:r w:rsidRPr="00986247">
        <w:t xml:space="preserve"> i </w:t>
      </w:r>
      <w:proofErr w:type="spellStart"/>
      <w:r w:rsidRPr="00986247">
        <w:t>necredentialed</w:t>
      </w:r>
      <w:proofErr w:type="spellEnd"/>
      <w:r w:rsidRPr="00986247">
        <w:t>), konfigurační skeny, plánování skenů.</w:t>
      </w:r>
    </w:p>
    <w:p w14:paraId="29476D2A" w14:textId="77777777" w:rsidR="00CF7A26" w:rsidRPr="00986247" w:rsidRDefault="00CF7A26" w:rsidP="00CF7A26">
      <w:pPr>
        <w:numPr>
          <w:ilvl w:val="0"/>
          <w:numId w:val="11"/>
        </w:numPr>
        <w:spacing w:line="278" w:lineRule="auto"/>
        <w:jc w:val="both"/>
      </w:pPr>
      <w:proofErr w:type="spellStart"/>
      <w:r w:rsidRPr="00986247">
        <w:t>Nessus</w:t>
      </w:r>
      <w:proofErr w:type="spellEnd"/>
      <w:r w:rsidRPr="00986247">
        <w:t xml:space="preserve"> Agent: </w:t>
      </w:r>
      <w:proofErr w:type="spellStart"/>
      <w:r w:rsidRPr="00986247">
        <w:t>agentové</w:t>
      </w:r>
      <w:proofErr w:type="spellEnd"/>
      <w:r w:rsidRPr="00986247">
        <w:t xml:space="preserve"> skeny, skupiny agentů, řízení pokrytí.</w:t>
      </w:r>
    </w:p>
    <w:p w14:paraId="34339C75" w14:textId="77777777" w:rsidR="00CF7A26" w:rsidRPr="00986247" w:rsidRDefault="00CF7A26" w:rsidP="00CF7A26">
      <w:pPr>
        <w:numPr>
          <w:ilvl w:val="0"/>
          <w:numId w:val="11"/>
        </w:numPr>
        <w:spacing w:after="160" w:line="278" w:lineRule="auto"/>
        <w:jc w:val="both"/>
      </w:pPr>
      <w:r w:rsidRPr="00986247">
        <w:t xml:space="preserve">NNM: pasivní detekce a </w:t>
      </w:r>
      <w:proofErr w:type="spellStart"/>
      <w:r w:rsidRPr="00986247">
        <w:t>discovery</w:t>
      </w:r>
      <w:proofErr w:type="spellEnd"/>
      <w:r w:rsidRPr="00986247">
        <w:t xml:space="preserve"> z provozu, volitelně „</w:t>
      </w:r>
      <w:proofErr w:type="spellStart"/>
      <w:r w:rsidRPr="00986247">
        <w:t>discovery</w:t>
      </w:r>
      <w:proofErr w:type="spellEnd"/>
      <w:r w:rsidRPr="00986247">
        <w:t xml:space="preserve"> mode“.</w:t>
      </w:r>
    </w:p>
    <w:p w14:paraId="3B05F0D2" w14:textId="77777777" w:rsidR="00CF7A26" w:rsidRPr="00227395" w:rsidRDefault="00CF7A26" w:rsidP="00CF7A26">
      <w:pPr>
        <w:pStyle w:val="Nadpis3"/>
        <w:jc w:val="both"/>
      </w:pPr>
      <w:bookmarkStart w:id="3" w:name="_Toc221770646"/>
      <w:r w:rsidRPr="00227395">
        <w:t>Komunikační toky</w:t>
      </w:r>
      <w:bookmarkEnd w:id="3"/>
    </w:p>
    <w:p w14:paraId="6DF48A98" w14:textId="77777777" w:rsidR="00CF7A26" w:rsidRPr="00986247" w:rsidRDefault="00CF7A26" w:rsidP="00CF7A26">
      <w:pPr>
        <w:numPr>
          <w:ilvl w:val="0"/>
          <w:numId w:val="12"/>
        </w:numPr>
        <w:spacing w:line="278" w:lineRule="auto"/>
        <w:jc w:val="both"/>
      </w:pPr>
      <w:r w:rsidRPr="00986247">
        <w:t>Uživatelé přistupují do Tenable VM přes web (HTTPS).</w:t>
      </w:r>
    </w:p>
    <w:p w14:paraId="5975CF0C" w14:textId="77777777" w:rsidR="00CF7A26" w:rsidRPr="00986247" w:rsidRDefault="00CF7A26" w:rsidP="00CF7A26">
      <w:pPr>
        <w:numPr>
          <w:ilvl w:val="0"/>
          <w:numId w:val="12"/>
        </w:numPr>
        <w:spacing w:line="278" w:lineRule="auto"/>
        <w:jc w:val="both"/>
      </w:pPr>
      <w:r w:rsidRPr="00986247">
        <w:t>Senzory (scannery, agenti, NNM) komunikují směrem do cloudu (odchozí konektivita) a nahrávají výsledky skenů / telemetrii.</w:t>
      </w:r>
      <w:r w:rsidRPr="00227395">
        <w:t xml:space="preserve"> Nazpět dostávají aktualizace pluginů pro detekování  nenovějších zranitelností. </w:t>
      </w:r>
    </w:p>
    <w:p w14:paraId="1794D382" w14:textId="77777777" w:rsidR="00CF7A26" w:rsidRPr="00986247" w:rsidRDefault="00CF7A26" w:rsidP="00CF7A26">
      <w:pPr>
        <w:numPr>
          <w:ilvl w:val="0"/>
          <w:numId w:val="12"/>
        </w:numPr>
        <w:spacing w:line="278" w:lineRule="auto"/>
        <w:jc w:val="both"/>
      </w:pPr>
      <w:r w:rsidRPr="00986247">
        <w:lastRenderedPageBreak/>
        <w:t xml:space="preserve">Skenování interních aktiv probíhá z interního </w:t>
      </w:r>
      <w:proofErr w:type="spellStart"/>
      <w:r w:rsidRPr="00986247">
        <w:t>scannera</w:t>
      </w:r>
      <w:proofErr w:type="spellEnd"/>
      <w:r w:rsidRPr="00986247">
        <w:t>/agentů na cíle v interní síti.</w:t>
      </w:r>
    </w:p>
    <w:p w14:paraId="4382D507" w14:textId="77777777" w:rsidR="00CF7A26" w:rsidRPr="00986247" w:rsidRDefault="00CF7A26" w:rsidP="00CF7A26">
      <w:pPr>
        <w:numPr>
          <w:ilvl w:val="0"/>
          <w:numId w:val="12"/>
        </w:numPr>
        <w:spacing w:after="160" w:line="278" w:lineRule="auto"/>
        <w:jc w:val="both"/>
      </w:pPr>
      <w:r w:rsidRPr="00986247">
        <w:t>Pro skenování externě dostupných aktiv lze využít i Tenable cloud scannery</w:t>
      </w:r>
      <w:r>
        <w:t>.</w:t>
      </w:r>
    </w:p>
    <w:p w14:paraId="0D334D3B" w14:textId="77777777" w:rsidR="00CF7A26" w:rsidRPr="00227395" w:rsidRDefault="00CF7A26" w:rsidP="00CF7A26">
      <w:pPr>
        <w:pStyle w:val="Nadpis2"/>
        <w:jc w:val="both"/>
      </w:pPr>
      <w:bookmarkStart w:id="4" w:name="_Toc221770647"/>
      <w:r w:rsidRPr="00227395">
        <w:t>Skenování a pokrytí aktiv</w:t>
      </w:r>
      <w:bookmarkEnd w:id="4"/>
    </w:p>
    <w:p w14:paraId="04268231" w14:textId="77777777" w:rsidR="00CF7A26" w:rsidRPr="00986247" w:rsidRDefault="00CF7A26" w:rsidP="00CF7A26">
      <w:pPr>
        <w:jc w:val="both"/>
      </w:pPr>
      <w:r w:rsidRPr="00986247">
        <w:t>Tenable VM podporuje dvě hlavní metody:</w:t>
      </w:r>
    </w:p>
    <w:p w14:paraId="545D364A" w14:textId="77777777" w:rsidR="00CF7A26" w:rsidRPr="00986247" w:rsidRDefault="00CF7A26" w:rsidP="00CF7A26">
      <w:pPr>
        <w:numPr>
          <w:ilvl w:val="0"/>
          <w:numId w:val="13"/>
        </w:numPr>
        <w:spacing w:line="278" w:lineRule="auto"/>
        <w:jc w:val="both"/>
      </w:pPr>
      <w:r w:rsidRPr="00986247">
        <w:t xml:space="preserve">Discovery skeny – slouží k nalezení aktiv (host </w:t>
      </w:r>
      <w:proofErr w:type="spellStart"/>
      <w:r w:rsidRPr="00986247">
        <w:t>discovery</w:t>
      </w:r>
      <w:proofErr w:type="spellEnd"/>
      <w:r w:rsidRPr="00986247">
        <w:t xml:space="preserve"> / </w:t>
      </w:r>
      <w:proofErr w:type="spellStart"/>
      <w:r w:rsidRPr="00986247">
        <w:t>discovery</w:t>
      </w:r>
      <w:proofErr w:type="spellEnd"/>
      <w:r w:rsidRPr="00986247">
        <w:t xml:space="preserve"> </w:t>
      </w:r>
      <w:proofErr w:type="spellStart"/>
      <w:r w:rsidRPr="00986247">
        <w:t>plugins</w:t>
      </w:r>
      <w:proofErr w:type="spellEnd"/>
      <w:r w:rsidRPr="00986247">
        <w:t>).</w:t>
      </w:r>
    </w:p>
    <w:p w14:paraId="16F8A055" w14:textId="77777777" w:rsidR="00CF7A26" w:rsidRPr="00986247" w:rsidRDefault="00CF7A26" w:rsidP="00CF7A26">
      <w:pPr>
        <w:numPr>
          <w:ilvl w:val="0"/>
          <w:numId w:val="13"/>
        </w:numPr>
        <w:spacing w:after="160" w:line="278" w:lineRule="auto"/>
        <w:jc w:val="both"/>
      </w:pPr>
      <w:proofErr w:type="spellStart"/>
      <w:r w:rsidRPr="00986247">
        <w:t>Assessment</w:t>
      </w:r>
      <w:proofErr w:type="spellEnd"/>
      <w:r w:rsidRPr="00986247">
        <w:t xml:space="preserve"> skeny – plnohodnotné skeny</w:t>
      </w:r>
      <w:r>
        <w:t xml:space="preserve"> </w:t>
      </w:r>
      <w:r w:rsidRPr="00986247">
        <w:t xml:space="preserve">zranitelnosti (síťové i </w:t>
      </w:r>
      <w:r>
        <w:t>privilegované</w:t>
      </w:r>
      <w:r w:rsidRPr="00986247">
        <w:t>), včetně vyhodnocení služeb, konfigurací a dalších kontrol.</w:t>
      </w:r>
    </w:p>
    <w:p w14:paraId="5B2BA27C" w14:textId="77777777" w:rsidR="00CF7A26" w:rsidRPr="00986247" w:rsidRDefault="00CF7A26" w:rsidP="00CF7A26">
      <w:pPr>
        <w:jc w:val="both"/>
      </w:pPr>
      <w:r w:rsidRPr="00986247">
        <w:t>Z pohledu licencování Tenable VM rozlišuje „</w:t>
      </w:r>
      <w:proofErr w:type="spellStart"/>
      <w:r w:rsidRPr="00986247">
        <w:t>discovered</w:t>
      </w:r>
      <w:proofErr w:type="spellEnd"/>
      <w:r w:rsidRPr="00986247">
        <w:t xml:space="preserve"> </w:t>
      </w:r>
      <w:proofErr w:type="spellStart"/>
      <w:r w:rsidRPr="00986247">
        <w:t>only</w:t>
      </w:r>
      <w:proofErr w:type="spellEnd"/>
      <w:r w:rsidRPr="00986247">
        <w:t>“ vs. „</w:t>
      </w:r>
      <w:proofErr w:type="spellStart"/>
      <w:r w:rsidRPr="00986247">
        <w:t>assessed</w:t>
      </w:r>
      <w:proofErr w:type="spellEnd"/>
      <w:r w:rsidRPr="00986247">
        <w:t xml:space="preserve">“ aktiva; </w:t>
      </w:r>
      <w:proofErr w:type="spellStart"/>
      <w:r w:rsidRPr="00986247">
        <w:t>discovery</w:t>
      </w:r>
      <w:proofErr w:type="spellEnd"/>
      <w:r w:rsidRPr="00986247">
        <w:t xml:space="preserve"> aktiva lze objevit bez dopadu do licenčního počtu, dokud nejsou posouzena na zranitelnosti.</w:t>
      </w:r>
      <w:r>
        <w:t xml:space="preserve"> </w:t>
      </w:r>
      <w:r w:rsidRPr="00986247">
        <w:t>Viz</w:t>
      </w:r>
      <w:r w:rsidRPr="00227395">
        <w:t xml:space="preserve"> </w:t>
      </w:r>
      <w:hyperlink r:id="rId16" w:history="1">
        <w:r w:rsidRPr="00227395">
          <w:rPr>
            <w:rStyle w:val="Hypertextovodkaz"/>
          </w:rPr>
          <w:t>přehled skenování</w:t>
        </w:r>
      </w:hyperlink>
      <w:r w:rsidRPr="00227395">
        <w:t>.</w:t>
      </w:r>
    </w:p>
    <w:p w14:paraId="3405656F" w14:textId="77777777" w:rsidR="00CF7A26" w:rsidRPr="00986247" w:rsidRDefault="00CF7A26" w:rsidP="00CF7A26">
      <w:pPr>
        <w:jc w:val="both"/>
      </w:pPr>
      <w:r w:rsidRPr="00986247">
        <w:t>Autentizované skeny jsou realizovány přes nastavení přihlašovacích údajů (Credentials) v konfiguraci skenu a umožňují hlubší detekci (OS, instalovaný software, patch úroveň, lokální konfigurace).</w:t>
      </w:r>
      <w:r>
        <w:t xml:space="preserve"> </w:t>
      </w:r>
      <w:r w:rsidRPr="00986247">
        <w:t>Viz</w:t>
      </w:r>
      <w:r>
        <w:t xml:space="preserve"> </w:t>
      </w:r>
      <w:hyperlink r:id="rId17" w:history="1">
        <w:r>
          <w:rPr>
            <w:rStyle w:val="Hypertextovodkaz"/>
          </w:rPr>
          <w:t>p</w:t>
        </w:r>
        <w:r w:rsidRPr="00227395">
          <w:rPr>
            <w:rStyle w:val="Hypertextovodkaz"/>
          </w:rPr>
          <w:t>rivilegované skeny</w:t>
        </w:r>
      </w:hyperlink>
      <w:r w:rsidRPr="00986247">
        <w:t xml:space="preserve"> </w:t>
      </w:r>
    </w:p>
    <w:p w14:paraId="4E112CDD" w14:textId="77777777" w:rsidR="00CF7A26" w:rsidRPr="00227395" w:rsidRDefault="00CF7A26" w:rsidP="00CF7A26">
      <w:pPr>
        <w:pStyle w:val="Nadpis2"/>
        <w:jc w:val="both"/>
      </w:pPr>
      <w:bookmarkStart w:id="5" w:name="_Toc221770648"/>
      <w:proofErr w:type="spellStart"/>
      <w:r>
        <w:t>Asset</w:t>
      </w:r>
      <w:proofErr w:type="spellEnd"/>
      <w:r>
        <w:t xml:space="preserve"> </w:t>
      </w:r>
      <w:proofErr w:type="spellStart"/>
      <w:r>
        <w:t>inventory</w:t>
      </w:r>
      <w:proofErr w:type="spellEnd"/>
      <w:r w:rsidRPr="00227395">
        <w:t>, kategorizace a řízení rozsahu</w:t>
      </w:r>
      <w:bookmarkEnd w:id="5"/>
    </w:p>
    <w:p w14:paraId="03F2F673" w14:textId="77777777" w:rsidR="00CF7A26" w:rsidRPr="00986247" w:rsidRDefault="00CF7A26" w:rsidP="00CF7A26">
      <w:pPr>
        <w:jc w:val="both"/>
      </w:pPr>
      <w:r w:rsidRPr="00986247">
        <w:t>Tenable VM udržuje</w:t>
      </w:r>
      <w:r>
        <w:t xml:space="preserve"> </w:t>
      </w:r>
      <w:proofErr w:type="spellStart"/>
      <w:r>
        <w:t>asset</w:t>
      </w:r>
      <w:proofErr w:type="spellEnd"/>
      <w:r>
        <w:t xml:space="preserve"> </w:t>
      </w:r>
      <w:proofErr w:type="spellStart"/>
      <w:r>
        <w:t>inventory</w:t>
      </w:r>
      <w:proofErr w:type="spellEnd"/>
      <w:r w:rsidRPr="00986247">
        <w:t xml:space="preserve"> (</w:t>
      </w:r>
      <w:proofErr w:type="spellStart"/>
      <w:r w:rsidRPr="00986247">
        <w:t>Hosts</w:t>
      </w:r>
      <w:proofErr w:type="spellEnd"/>
      <w:r w:rsidRPr="00986247">
        <w:t xml:space="preserve">/Web </w:t>
      </w:r>
      <w:proofErr w:type="spellStart"/>
      <w:r w:rsidRPr="00986247">
        <w:t>Applications</w:t>
      </w:r>
      <w:proofErr w:type="spellEnd"/>
      <w:r w:rsidRPr="00986247">
        <w:t>) a umožňuje:</w:t>
      </w:r>
    </w:p>
    <w:p w14:paraId="1AE55D4A" w14:textId="77777777" w:rsidR="00CF7A26" w:rsidRPr="00986247" w:rsidRDefault="00CF7A26" w:rsidP="00CF7A26">
      <w:pPr>
        <w:numPr>
          <w:ilvl w:val="0"/>
          <w:numId w:val="14"/>
        </w:numPr>
        <w:spacing w:line="278" w:lineRule="auto"/>
        <w:jc w:val="both"/>
      </w:pPr>
      <w:r w:rsidRPr="00986247">
        <w:t>filtrování a pohledy nad aktivy (</w:t>
      </w:r>
      <w:proofErr w:type="spellStart"/>
      <w:r w:rsidRPr="00986247">
        <w:t>Assets</w:t>
      </w:r>
      <w:proofErr w:type="spellEnd"/>
      <w:r w:rsidRPr="00986247">
        <w:t xml:space="preserve"> </w:t>
      </w:r>
      <w:proofErr w:type="spellStart"/>
      <w:r w:rsidRPr="00986247">
        <w:t>workbench</w:t>
      </w:r>
      <w:proofErr w:type="spellEnd"/>
      <w:r w:rsidRPr="00986247">
        <w:t>),</w:t>
      </w:r>
    </w:p>
    <w:p w14:paraId="6C38AC9B" w14:textId="77777777" w:rsidR="00CF7A26" w:rsidRPr="00986247" w:rsidRDefault="00CF7A26" w:rsidP="00CF7A26">
      <w:pPr>
        <w:numPr>
          <w:ilvl w:val="0"/>
          <w:numId w:val="14"/>
        </w:numPr>
        <w:spacing w:line="278" w:lineRule="auto"/>
        <w:jc w:val="both"/>
      </w:pPr>
      <w:r w:rsidRPr="00986247">
        <w:t xml:space="preserve">manuální i dynamické </w:t>
      </w:r>
      <w:proofErr w:type="spellStart"/>
      <w:r w:rsidRPr="00986247">
        <w:t>tagování</w:t>
      </w:r>
      <w:proofErr w:type="spellEnd"/>
      <w:r w:rsidRPr="00986247">
        <w:t xml:space="preserve"> aktiv na základě pravidel,</w:t>
      </w:r>
    </w:p>
    <w:p w14:paraId="5542B683" w14:textId="77777777" w:rsidR="00CF7A26" w:rsidRPr="00986247" w:rsidRDefault="00CF7A26" w:rsidP="00CF7A26">
      <w:pPr>
        <w:numPr>
          <w:ilvl w:val="0"/>
          <w:numId w:val="14"/>
        </w:numPr>
        <w:spacing w:after="160" w:line="278" w:lineRule="auto"/>
        <w:jc w:val="both"/>
      </w:pPr>
      <w:r w:rsidRPr="00986247">
        <w:t>používání tagů pro řízení oprávnění, rozsahu skenů a reportingu.</w:t>
      </w:r>
    </w:p>
    <w:p w14:paraId="7B609155" w14:textId="77777777" w:rsidR="00CF7A26" w:rsidRPr="00986247" w:rsidRDefault="00CF7A26" w:rsidP="00CF7A26">
      <w:pPr>
        <w:jc w:val="both"/>
      </w:pPr>
      <w:r w:rsidRPr="00986247">
        <w:t xml:space="preserve">Tagy jsou tvořeny jako </w:t>
      </w:r>
      <w:proofErr w:type="spellStart"/>
      <w:r w:rsidRPr="00986247">
        <w:t>Category:Value</w:t>
      </w:r>
      <w:proofErr w:type="spellEnd"/>
      <w:r w:rsidRPr="00986247">
        <w:t xml:space="preserve"> a lze je aplikovat ručně nebo automaticky pomocí „Tag </w:t>
      </w:r>
      <w:proofErr w:type="spellStart"/>
      <w:r w:rsidRPr="00986247">
        <w:t>Rules</w:t>
      </w:r>
      <w:proofErr w:type="spellEnd"/>
      <w:r w:rsidRPr="00986247">
        <w:t>“ nad atributy aktiv.</w:t>
      </w:r>
      <w:r>
        <w:t xml:space="preserve"> </w:t>
      </w:r>
      <w:r w:rsidRPr="00986247">
        <w:t>Viz</w:t>
      </w:r>
      <w:r w:rsidRPr="00227395">
        <w:t xml:space="preserve"> </w:t>
      </w:r>
      <w:hyperlink r:id="rId18" w:history="1">
        <w:proofErr w:type="spellStart"/>
        <w:r w:rsidRPr="00227395">
          <w:rPr>
            <w:rStyle w:val="Hypertextovodkaz"/>
          </w:rPr>
          <w:t>Tagování</w:t>
        </w:r>
        <w:proofErr w:type="spellEnd"/>
      </w:hyperlink>
      <w:r w:rsidRPr="00227395">
        <w:t>.</w:t>
      </w:r>
    </w:p>
    <w:p w14:paraId="42B4709A" w14:textId="77777777" w:rsidR="00CF7A26" w:rsidRPr="00227395" w:rsidRDefault="00CF7A26" w:rsidP="00CF7A26">
      <w:pPr>
        <w:pStyle w:val="Nadpis2"/>
        <w:jc w:val="both"/>
      </w:pPr>
      <w:bookmarkStart w:id="6" w:name="_Toc221770649"/>
      <w:r w:rsidRPr="00227395">
        <w:t>Vyhodnocení nálezů, prioritizace a výjimky</w:t>
      </w:r>
      <w:bookmarkEnd w:id="6"/>
    </w:p>
    <w:p w14:paraId="1F508E0D" w14:textId="77777777" w:rsidR="00CF7A26" w:rsidRPr="00986247" w:rsidRDefault="00CF7A26" w:rsidP="00CF7A26">
      <w:pPr>
        <w:jc w:val="both"/>
      </w:pPr>
      <w:r w:rsidRPr="00986247">
        <w:t>Tenable VM pracuje s „</w:t>
      </w:r>
      <w:proofErr w:type="spellStart"/>
      <w:r w:rsidRPr="00986247">
        <w:t>Finding</w:t>
      </w:r>
      <w:proofErr w:type="spellEnd"/>
      <w:r w:rsidRPr="00986247">
        <w:t xml:space="preserve">“ (konkrétní výskyt zranitelnosti na aktivu) a poskytuje detailní atributy: CVE, CVSS, vektory, důkazy, doporučení </w:t>
      </w:r>
      <w:proofErr w:type="spellStart"/>
      <w:r w:rsidRPr="00986247">
        <w:t>remediation</w:t>
      </w:r>
      <w:proofErr w:type="spellEnd"/>
      <w:r w:rsidRPr="00986247">
        <w:t xml:space="preserve">, metadata o </w:t>
      </w:r>
      <w:proofErr w:type="spellStart"/>
      <w:r w:rsidRPr="00986247">
        <w:t>exploitovatelnosti</w:t>
      </w:r>
      <w:proofErr w:type="spellEnd"/>
      <w:r w:rsidRPr="00986247">
        <w:t xml:space="preserve"> a další signály.</w:t>
      </w:r>
    </w:p>
    <w:p w14:paraId="706654D9" w14:textId="77777777" w:rsidR="00CF7A26" w:rsidRPr="00986247" w:rsidRDefault="00CF7A26" w:rsidP="00CF7A26">
      <w:pPr>
        <w:jc w:val="both"/>
      </w:pPr>
      <w:r w:rsidRPr="00986247">
        <w:t>Kromě CVSS Tenable používá i dynamický metrický rámec VPR (Vulnerability Priority Rating) pro prioritizaci oprav.</w:t>
      </w:r>
      <w:r>
        <w:t xml:space="preserve"> </w:t>
      </w:r>
      <w:r w:rsidRPr="00986247">
        <w:t>Viz</w:t>
      </w:r>
      <w:r w:rsidRPr="00227395">
        <w:t xml:space="preserve"> </w:t>
      </w:r>
      <w:hyperlink r:id="rId19" w:history="1">
        <w:r w:rsidRPr="00227395">
          <w:rPr>
            <w:rStyle w:val="Hypertextovodkaz"/>
          </w:rPr>
          <w:t xml:space="preserve">Risk </w:t>
        </w:r>
        <w:proofErr w:type="spellStart"/>
        <w:r w:rsidRPr="00227395">
          <w:rPr>
            <w:rStyle w:val="Hypertextovodkaz"/>
          </w:rPr>
          <w:t>Metrics</w:t>
        </w:r>
        <w:proofErr w:type="spellEnd"/>
      </w:hyperlink>
      <w:r w:rsidRPr="00986247">
        <w:t xml:space="preserve"> </w:t>
      </w:r>
    </w:p>
    <w:p w14:paraId="20D1F7A7" w14:textId="77777777" w:rsidR="00CF7A26" w:rsidRPr="00986247" w:rsidRDefault="00CF7A26" w:rsidP="00CF7A26">
      <w:pPr>
        <w:jc w:val="both"/>
      </w:pPr>
      <w:r w:rsidRPr="00986247">
        <w:t>Pro řízení výjimek a „snížení závažnosti“ (např. false positive / kompenzační opatření) Tenable VM podporuje:</w:t>
      </w:r>
    </w:p>
    <w:p w14:paraId="32168E05" w14:textId="77777777" w:rsidR="00CF7A26" w:rsidRPr="00986247" w:rsidRDefault="00CF7A26" w:rsidP="00CF7A26">
      <w:pPr>
        <w:numPr>
          <w:ilvl w:val="0"/>
          <w:numId w:val="15"/>
        </w:numPr>
        <w:spacing w:after="160" w:line="278" w:lineRule="auto"/>
        <w:jc w:val="both"/>
      </w:pPr>
      <w:proofErr w:type="spellStart"/>
      <w:r w:rsidRPr="00986247">
        <w:t>Recast</w:t>
      </w:r>
      <w:proofErr w:type="spellEnd"/>
      <w:r w:rsidRPr="00986247">
        <w:t xml:space="preserve"> </w:t>
      </w:r>
      <w:proofErr w:type="spellStart"/>
      <w:r w:rsidRPr="00986247">
        <w:t>rules</w:t>
      </w:r>
      <w:proofErr w:type="spellEnd"/>
      <w:r w:rsidRPr="00986247">
        <w:t xml:space="preserve"> (změna </w:t>
      </w:r>
      <w:proofErr w:type="spellStart"/>
      <w:r w:rsidRPr="00986247">
        <w:t>severity</w:t>
      </w:r>
      <w:proofErr w:type="spellEnd"/>
      <w:r w:rsidRPr="00986247">
        <w:t>),</w:t>
      </w:r>
    </w:p>
    <w:p w14:paraId="2653332E" w14:textId="77777777" w:rsidR="00CF7A26" w:rsidRPr="00227395" w:rsidRDefault="00CF7A26" w:rsidP="00CF7A26">
      <w:pPr>
        <w:numPr>
          <w:ilvl w:val="0"/>
          <w:numId w:val="15"/>
        </w:numPr>
        <w:spacing w:after="160" w:line="278" w:lineRule="auto"/>
        <w:jc w:val="both"/>
      </w:pPr>
      <w:proofErr w:type="spellStart"/>
      <w:r w:rsidRPr="00986247">
        <w:t>Accept</w:t>
      </w:r>
      <w:proofErr w:type="spellEnd"/>
      <w:r w:rsidRPr="00986247">
        <w:t xml:space="preserve"> </w:t>
      </w:r>
      <w:proofErr w:type="spellStart"/>
      <w:r w:rsidRPr="00986247">
        <w:t>rules</w:t>
      </w:r>
      <w:proofErr w:type="spellEnd"/>
      <w:r w:rsidRPr="00986247">
        <w:t xml:space="preserve"> (akceptace rizika),</w:t>
      </w:r>
      <w:r>
        <w:t xml:space="preserve"> </w:t>
      </w:r>
      <w:r w:rsidRPr="00986247">
        <w:t xml:space="preserve">včetně expirace pravidel a </w:t>
      </w:r>
      <w:proofErr w:type="spellStart"/>
      <w:r w:rsidRPr="00986247">
        <w:t>trasovatelnosti</w:t>
      </w:r>
      <w:proofErr w:type="spellEnd"/>
      <w:r w:rsidRPr="00986247">
        <w:t>.</w:t>
      </w:r>
    </w:p>
    <w:p w14:paraId="60DF2BA0" w14:textId="77777777" w:rsidR="00CF7A26" w:rsidRPr="00986247" w:rsidRDefault="00CF7A26" w:rsidP="00CF7A26">
      <w:pPr>
        <w:jc w:val="both"/>
      </w:pPr>
      <w:r w:rsidRPr="00986247">
        <w:t>Viz</w:t>
      </w:r>
      <w:r w:rsidRPr="00227395">
        <w:t xml:space="preserve"> </w:t>
      </w:r>
      <w:hyperlink r:id="rId20" w:history="1">
        <w:proofErr w:type="spellStart"/>
        <w:r w:rsidRPr="00227395">
          <w:rPr>
            <w:rStyle w:val="Hypertextovodkaz"/>
          </w:rPr>
          <w:t>Recast</w:t>
        </w:r>
        <w:proofErr w:type="spellEnd"/>
        <w:r w:rsidRPr="00227395">
          <w:rPr>
            <w:rStyle w:val="Hypertextovodkaz"/>
          </w:rPr>
          <w:t xml:space="preserve"> and </w:t>
        </w:r>
        <w:proofErr w:type="spellStart"/>
        <w:r w:rsidRPr="00227395">
          <w:rPr>
            <w:rStyle w:val="Hypertextovodkaz"/>
          </w:rPr>
          <w:t>Accept</w:t>
        </w:r>
        <w:proofErr w:type="spellEnd"/>
        <w:r w:rsidRPr="00227395">
          <w:rPr>
            <w:rStyle w:val="Hypertextovodkaz"/>
          </w:rPr>
          <w:t xml:space="preserve"> </w:t>
        </w:r>
        <w:proofErr w:type="spellStart"/>
        <w:r w:rsidRPr="00227395">
          <w:rPr>
            <w:rStyle w:val="Hypertextovodkaz"/>
          </w:rPr>
          <w:t>Rules</w:t>
        </w:r>
        <w:proofErr w:type="spellEnd"/>
      </w:hyperlink>
    </w:p>
    <w:p w14:paraId="6C9970A4" w14:textId="77777777" w:rsidR="00CF7A26" w:rsidRPr="00227395" w:rsidRDefault="00CF7A26" w:rsidP="00CF7A26">
      <w:pPr>
        <w:pStyle w:val="Nadpis2"/>
        <w:jc w:val="both"/>
      </w:pPr>
      <w:bookmarkStart w:id="7" w:name="_Toc221770650"/>
      <w:r w:rsidRPr="00227395">
        <w:t>Dashboardy, reporty a exporty</w:t>
      </w:r>
      <w:bookmarkEnd w:id="7"/>
    </w:p>
    <w:p w14:paraId="55832369" w14:textId="77777777" w:rsidR="00CF7A26" w:rsidRPr="00986247" w:rsidRDefault="00CF7A26" w:rsidP="00CF7A26">
      <w:pPr>
        <w:jc w:val="both"/>
      </w:pPr>
      <w:r w:rsidRPr="00986247">
        <w:t xml:space="preserve">Tenable VM poskytuje dashboardy pro operativní i manažerský pohled (stav pokrytí, trendy, top zranitelnosti, </w:t>
      </w:r>
      <w:proofErr w:type="spellStart"/>
      <w:r w:rsidRPr="00986247">
        <w:t>exploitable</w:t>
      </w:r>
      <w:proofErr w:type="spellEnd"/>
      <w:r w:rsidRPr="00986247">
        <w:t>/</w:t>
      </w:r>
      <w:proofErr w:type="spellStart"/>
      <w:r w:rsidRPr="00986247">
        <w:t>at</w:t>
      </w:r>
      <w:proofErr w:type="spellEnd"/>
      <w:r w:rsidRPr="00986247">
        <w:t>-risk segmenty, apod.).</w:t>
      </w:r>
      <w:r>
        <w:t xml:space="preserve"> </w:t>
      </w:r>
      <w:r w:rsidRPr="00986247">
        <w:t xml:space="preserve">Viz </w:t>
      </w:r>
      <w:hyperlink r:id="rId21" w:history="1">
        <w:proofErr w:type="spellStart"/>
        <w:r w:rsidRPr="00227395">
          <w:rPr>
            <w:rStyle w:val="Hypertextovodkaz"/>
          </w:rPr>
          <w:t>Dashboards</w:t>
        </w:r>
        <w:proofErr w:type="spellEnd"/>
      </w:hyperlink>
    </w:p>
    <w:p w14:paraId="22F25946" w14:textId="77777777" w:rsidR="00CF7A26" w:rsidRPr="00986247" w:rsidRDefault="00CF7A26" w:rsidP="00CF7A26">
      <w:pPr>
        <w:jc w:val="both"/>
      </w:pPr>
      <w:r w:rsidRPr="00986247">
        <w:t>Reportování je podporováno jak formou „</w:t>
      </w:r>
      <w:proofErr w:type="spellStart"/>
      <w:r w:rsidRPr="00986247">
        <w:t>Reports</w:t>
      </w:r>
      <w:proofErr w:type="spellEnd"/>
      <w:r w:rsidRPr="00986247">
        <w:t xml:space="preserve">“ nad daty </w:t>
      </w:r>
      <w:proofErr w:type="spellStart"/>
      <w:r w:rsidRPr="00986247">
        <w:t>Tenable</w:t>
      </w:r>
      <w:proofErr w:type="spellEnd"/>
      <w:r w:rsidRPr="00986247">
        <w:t xml:space="preserve"> VM, tak exporty z </w:t>
      </w:r>
      <w:proofErr w:type="spellStart"/>
      <w:r w:rsidRPr="00986247">
        <w:t>Findings</w:t>
      </w:r>
      <w:proofErr w:type="spellEnd"/>
      <w:r w:rsidRPr="00986247">
        <w:t>/</w:t>
      </w:r>
      <w:proofErr w:type="spellStart"/>
      <w:r w:rsidRPr="00986247">
        <w:t>Assets</w:t>
      </w:r>
      <w:proofErr w:type="spellEnd"/>
      <w:r w:rsidRPr="00986247">
        <w:t>. Řešení podporuje i plánované/sdílené výstupy podle možností konkrétního typu reportu/exportu.</w:t>
      </w:r>
      <w:r>
        <w:t xml:space="preserve"> </w:t>
      </w:r>
      <w:r w:rsidRPr="00986247">
        <w:t>Viz</w:t>
      </w:r>
      <w:r w:rsidRPr="00227395">
        <w:t xml:space="preserve"> </w:t>
      </w:r>
      <w:hyperlink r:id="rId22" w:history="1">
        <w:proofErr w:type="spellStart"/>
        <w:r w:rsidRPr="00227395">
          <w:rPr>
            <w:rStyle w:val="Hypertextovodkaz"/>
          </w:rPr>
          <w:t>Generate</w:t>
        </w:r>
        <w:proofErr w:type="spellEnd"/>
        <w:r w:rsidRPr="00227395">
          <w:rPr>
            <w:rStyle w:val="Hypertextovodkaz"/>
          </w:rPr>
          <w:t xml:space="preserve"> </w:t>
        </w:r>
        <w:proofErr w:type="spellStart"/>
        <w:r w:rsidRPr="00227395">
          <w:rPr>
            <w:rStyle w:val="Hypertextovodkaz"/>
          </w:rPr>
          <w:t>Findings</w:t>
        </w:r>
        <w:proofErr w:type="spellEnd"/>
        <w:r w:rsidRPr="00227395">
          <w:rPr>
            <w:rStyle w:val="Hypertextovodkaz"/>
          </w:rPr>
          <w:t xml:space="preserve"> </w:t>
        </w:r>
        <w:proofErr w:type="spellStart"/>
        <w:r w:rsidRPr="00227395">
          <w:rPr>
            <w:rStyle w:val="Hypertextovodkaz"/>
          </w:rPr>
          <w:t>Reports</w:t>
        </w:r>
        <w:proofErr w:type="spellEnd"/>
      </w:hyperlink>
      <w:r w:rsidRPr="00986247">
        <w:t xml:space="preserve"> </w:t>
      </w:r>
    </w:p>
    <w:p w14:paraId="46579C02" w14:textId="77777777" w:rsidR="00CF7A26" w:rsidRPr="00227395" w:rsidRDefault="00CF7A26" w:rsidP="00CF7A26">
      <w:pPr>
        <w:pStyle w:val="Nadpis2"/>
        <w:jc w:val="both"/>
      </w:pPr>
      <w:bookmarkStart w:id="8" w:name="_Toc221770651"/>
      <w:r w:rsidRPr="00227395">
        <w:t>Integrace</w:t>
      </w:r>
      <w:bookmarkEnd w:id="8"/>
    </w:p>
    <w:p w14:paraId="2A08E0CE" w14:textId="77777777" w:rsidR="00CF7A26" w:rsidRPr="00986247" w:rsidRDefault="00CF7A26" w:rsidP="00CF7A26">
      <w:pPr>
        <w:jc w:val="both"/>
      </w:pPr>
      <w:r w:rsidRPr="00986247">
        <w:t>Integrace jsou realizovány zejména:</w:t>
      </w:r>
    </w:p>
    <w:p w14:paraId="31A4FDC7" w14:textId="77777777" w:rsidR="00CF7A26" w:rsidRPr="00986247" w:rsidRDefault="00CF7A26" w:rsidP="00CF7A26">
      <w:pPr>
        <w:numPr>
          <w:ilvl w:val="0"/>
          <w:numId w:val="16"/>
        </w:numPr>
        <w:spacing w:line="278" w:lineRule="auto"/>
        <w:jc w:val="both"/>
      </w:pPr>
      <w:r w:rsidRPr="00986247">
        <w:t>přes Tenable Vulnerability Management API (autentizace přes API klíče, řízení přístupu),</w:t>
      </w:r>
    </w:p>
    <w:p w14:paraId="21A884F3" w14:textId="77777777" w:rsidR="00CF7A26" w:rsidRPr="00986247" w:rsidRDefault="00CF7A26" w:rsidP="00CF7A26">
      <w:pPr>
        <w:numPr>
          <w:ilvl w:val="0"/>
          <w:numId w:val="16"/>
        </w:numPr>
        <w:spacing w:line="278" w:lineRule="auto"/>
        <w:jc w:val="both"/>
      </w:pPr>
      <w:r w:rsidRPr="00986247">
        <w:t xml:space="preserve">přes konektory/integrace (např. ITSM), </w:t>
      </w:r>
    </w:p>
    <w:p w14:paraId="590126F5" w14:textId="77777777" w:rsidR="00CF7A26" w:rsidRPr="00986247" w:rsidRDefault="00CF7A26" w:rsidP="00CF7A26">
      <w:pPr>
        <w:numPr>
          <w:ilvl w:val="0"/>
          <w:numId w:val="16"/>
        </w:numPr>
        <w:spacing w:after="160" w:line="278" w:lineRule="auto"/>
        <w:jc w:val="both"/>
      </w:pPr>
      <w:r w:rsidRPr="00986247">
        <w:t>přes datové exporty a streamy do externích nástrojů (SIEM/log management).</w:t>
      </w:r>
    </w:p>
    <w:p w14:paraId="1C406630" w14:textId="77777777" w:rsidR="00CF7A26" w:rsidRDefault="00CF7A26" w:rsidP="00CF7A26">
      <w:pPr>
        <w:jc w:val="both"/>
      </w:pPr>
      <w:r w:rsidRPr="00986247">
        <w:lastRenderedPageBreak/>
        <w:t>API přístup a zabezpečení API je řízen v nastavení Tenable VM.</w:t>
      </w:r>
      <w:r>
        <w:t xml:space="preserve"> </w:t>
      </w:r>
      <w:r w:rsidRPr="00986247">
        <w:t>Viz</w:t>
      </w:r>
      <w:r w:rsidRPr="00227395">
        <w:t xml:space="preserve"> </w:t>
      </w:r>
      <w:hyperlink r:id="rId23" w:history="1">
        <w:r w:rsidRPr="00227395">
          <w:rPr>
            <w:rStyle w:val="Hypertextovodkaz"/>
          </w:rPr>
          <w:t>API Access Security</w:t>
        </w:r>
      </w:hyperlink>
      <w:r w:rsidRPr="00986247">
        <w:t xml:space="preserve"> </w:t>
      </w:r>
    </w:p>
    <w:p w14:paraId="6D9D0977" w14:textId="77777777" w:rsidR="00CF7A26" w:rsidRDefault="00CF7A26" w:rsidP="00CF7A26">
      <w:r>
        <w:br w:type="page"/>
      </w:r>
    </w:p>
    <w:p w14:paraId="3C8105C1" w14:textId="77777777" w:rsidR="00CF7A26" w:rsidRPr="00227395" w:rsidRDefault="00CF7A26" w:rsidP="00CF7A26">
      <w:pPr>
        <w:pStyle w:val="Nadpis1"/>
      </w:pPr>
      <w:bookmarkStart w:id="9" w:name="_Toc221770652"/>
      <w:r w:rsidRPr="00227395">
        <w:lastRenderedPageBreak/>
        <w:t>Naplnění technických požadavků</w:t>
      </w:r>
      <w:bookmarkEnd w:id="9"/>
      <w:r w:rsidRPr="00227395">
        <w:t xml:space="preserve"> </w:t>
      </w:r>
    </w:p>
    <w:p w14:paraId="3CC689C4" w14:textId="77777777" w:rsidR="00CF7A26" w:rsidRPr="00EA63F8" w:rsidRDefault="00CF7A26" w:rsidP="00CF7A26">
      <w:pPr>
        <w:pStyle w:val="Nadpis2"/>
      </w:pPr>
      <w:bookmarkStart w:id="10" w:name="_Toc221770653"/>
      <w:r w:rsidRPr="00EA63F8">
        <w:t xml:space="preserve">Požadavky na výrobce – vulnerability </w:t>
      </w:r>
      <w:proofErr w:type="spellStart"/>
      <w:r w:rsidRPr="00EA63F8">
        <w:t>research</w:t>
      </w:r>
      <w:proofErr w:type="spellEnd"/>
      <w:r w:rsidRPr="00EA63F8">
        <w:t xml:space="preserve"> tým</w:t>
      </w:r>
      <w:bookmarkEnd w:id="10"/>
    </w:p>
    <w:p w14:paraId="279FF713" w14:textId="77777777" w:rsidR="00CF7A26" w:rsidRPr="00383BD4" w:rsidRDefault="00CF7A26" w:rsidP="00CF7A26">
      <w:pPr>
        <w:jc w:val="both"/>
      </w:pPr>
      <w:r w:rsidRPr="00383BD4">
        <w:t xml:space="preserve">Tenable VM je postaveno na tom, že výrobce Tenable průběžně zajišťuje aktualizace detekčního obsahu a kontextu zranitelností přímo v produktu (např. průběžná aktualizace detekcí a metrik rizika používaných pro prioritizaci nálezů). Zákazník tak získává průběžně aktualizovaný nástroj s aktuálními informacemi a rizikovými metrikami nad zranitelnostmi, včetně podpory risk-based prioritizace. </w:t>
      </w:r>
    </w:p>
    <w:p w14:paraId="3ED669B2" w14:textId="77777777" w:rsidR="00CF7A26" w:rsidRPr="00383BD4" w:rsidRDefault="00CF7A26" w:rsidP="00CF7A26">
      <w:pPr>
        <w:jc w:val="both"/>
      </w:pPr>
      <w:r>
        <w:t>Tenable disponuje vlastní</w:t>
      </w:r>
      <w:r>
        <w:rPr>
          <w:lang w:val="sk-SK"/>
        </w:rPr>
        <w:t xml:space="preserve">m </w:t>
      </w:r>
      <w:r w:rsidRPr="00383BD4">
        <w:t xml:space="preserve">Vulnerability </w:t>
      </w:r>
      <w:proofErr w:type="spellStart"/>
      <w:r w:rsidRPr="00383BD4">
        <w:t>Research</w:t>
      </w:r>
      <w:proofErr w:type="spellEnd"/>
      <w:r w:rsidRPr="00383BD4">
        <w:t xml:space="preserve"> Team</w:t>
      </w:r>
      <w:r>
        <w:t>em</w:t>
      </w:r>
      <w:r w:rsidRPr="00383BD4">
        <w:t xml:space="preserve">, která rozšiřuje standardní „vendor </w:t>
      </w:r>
      <w:proofErr w:type="spellStart"/>
      <w:r w:rsidRPr="00383BD4">
        <w:t>content</w:t>
      </w:r>
      <w:proofErr w:type="spellEnd"/>
      <w:r w:rsidRPr="00383BD4">
        <w:t xml:space="preserve">“ o nezávislou analýzu, rychlou </w:t>
      </w:r>
      <w:proofErr w:type="spellStart"/>
      <w:r w:rsidRPr="00383BD4">
        <w:t>kontextualizaci</w:t>
      </w:r>
      <w:proofErr w:type="spellEnd"/>
      <w:r w:rsidRPr="00383BD4">
        <w:t xml:space="preserve"> a operativní podporu zákazníkovi. </w:t>
      </w:r>
      <w:r>
        <w:t>T</w:t>
      </w:r>
      <w:r w:rsidRPr="00383BD4">
        <w:t>ým je schopen:</w:t>
      </w:r>
    </w:p>
    <w:p w14:paraId="42A1AAAE" w14:textId="77777777" w:rsidR="00CF7A26" w:rsidRPr="00383BD4" w:rsidRDefault="00CF7A26" w:rsidP="00CF7A26">
      <w:pPr>
        <w:numPr>
          <w:ilvl w:val="0"/>
          <w:numId w:val="18"/>
        </w:numPr>
        <w:spacing w:after="160" w:line="278" w:lineRule="auto"/>
        <w:jc w:val="both"/>
      </w:pPr>
      <w:r w:rsidRPr="00383BD4">
        <w:t>Provádět nezávislou analýzu zranitelností mimo rámec veřejných databází (CVE/NVD), včetně ověření dopadu v konkrétním prostředí zákazníka a vyhodnocení reálné zneužitelnosti (</w:t>
      </w:r>
      <w:proofErr w:type="spellStart"/>
      <w:r w:rsidRPr="00383BD4">
        <w:t>exploitability</w:t>
      </w:r>
      <w:proofErr w:type="spellEnd"/>
      <w:r w:rsidRPr="00383BD4">
        <w:t>) a provozních souvislostí.</w:t>
      </w:r>
    </w:p>
    <w:p w14:paraId="4F1DA6F5" w14:textId="77777777" w:rsidR="00CF7A26" w:rsidRPr="00383BD4" w:rsidRDefault="00CF7A26" w:rsidP="00CF7A26">
      <w:pPr>
        <w:numPr>
          <w:ilvl w:val="0"/>
          <w:numId w:val="18"/>
        </w:numPr>
        <w:spacing w:after="160" w:line="278" w:lineRule="auto"/>
        <w:jc w:val="both"/>
      </w:pPr>
      <w:r w:rsidRPr="00383BD4">
        <w:t>Zajišťovat průběžnou operativní aktualizaci informací pro zákazníka i v situacích, kdy veřejné databáze nejsou aktuální / jsou zpožděné / mají neúplné informace</w:t>
      </w:r>
      <w:r w:rsidRPr="00227395">
        <w:t>.</w:t>
      </w:r>
    </w:p>
    <w:p w14:paraId="3F9AE55D" w14:textId="77777777" w:rsidR="00CF7A26" w:rsidRPr="00383BD4" w:rsidRDefault="00CF7A26" w:rsidP="00CF7A26">
      <w:pPr>
        <w:numPr>
          <w:ilvl w:val="0"/>
          <w:numId w:val="18"/>
        </w:numPr>
        <w:spacing w:after="160" w:line="278" w:lineRule="auto"/>
        <w:jc w:val="both"/>
      </w:pPr>
      <w:r w:rsidRPr="00EA63F8">
        <w:t>Poskytovat vlastní kontextové hodnocení závažnosti</w:t>
      </w:r>
      <w:r w:rsidRPr="00383BD4">
        <w:t xml:space="preserve"> a priority (např. s ohledem na skutečný dopad na business, expoziční plochu, dostupnost mitigace, typ nasazení technologie u zákazníka apod.) a pomáhat přenést to do provozního režimu</w:t>
      </w:r>
      <w:r w:rsidRPr="00227395">
        <w:t>.</w:t>
      </w:r>
      <w:r w:rsidRPr="00383BD4">
        <w:t xml:space="preserve"> </w:t>
      </w:r>
      <w:r>
        <w:t xml:space="preserve"> Tenable pá vlastní hodnocení závažnosti nálezů (VPR viz  </w:t>
      </w:r>
      <w:hyperlink r:id="rId24" w:history="1">
        <w:r w:rsidRPr="0022441B">
          <w:rPr>
            <w:rStyle w:val="Hypertextovodkaz"/>
          </w:rPr>
          <w:t>Vulnerabilities by VPR</w:t>
        </w:r>
      </w:hyperlink>
      <w:r>
        <w:t xml:space="preserve">) </w:t>
      </w:r>
    </w:p>
    <w:p w14:paraId="345DEAE4" w14:textId="77777777" w:rsidR="00CF7A26" w:rsidRPr="00383BD4" w:rsidRDefault="00CF7A26" w:rsidP="00CF7A26">
      <w:pPr>
        <w:numPr>
          <w:ilvl w:val="0"/>
          <w:numId w:val="18"/>
        </w:numPr>
        <w:spacing w:after="160" w:line="278" w:lineRule="auto"/>
        <w:jc w:val="both"/>
      </w:pPr>
      <w:r w:rsidRPr="00383BD4">
        <w:t xml:space="preserve">Identifikovat a sledovat nové zranitelnosti (včetně </w:t>
      </w:r>
      <w:proofErr w:type="spellStart"/>
      <w:r w:rsidRPr="00383BD4">
        <w:t>zero-day</w:t>
      </w:r>
      <w:proofErr w:type="spellEnd"/>
      <w:r w:rsidRPr="00383BD4">
        <w:t>) nebo slabiny ve specifických technologiích a knihovnách – zejména tam, kde veřejné zdroje ještě neposkytují úplný popis nebo je informace teprve v procesu zveřejnění – a poskytnout zákazníkovi včasné doporučení mitigace.</w:t>
      </w:r>
    </w:p>
    <w:p w14:paraId="1208F8F5" w14:textId="77777777" w:rsidR="00CF7A26" w:rsidRDefault="00CF7A26" w:rsidP="00CF7A26">
      <w:pPr>
        <w:numPr>
          <w:ilvl w:val="0"/>
          <w:numId w:val="18"/>
        </w:numPr>
        <w:spacing w:after="160" w:line="278" w:lineRule="auto"/>
        <w:jc w:val="both"/>
      </w:pPr>
      <w:r w:rsidRPr="00383BD4">
        <w:t>Spolupracovat s komunitou a výrobci (</w:t>
      </w:r>
      <w:proofErr w:type="spellStart"/>
      <w:r w:rsidRPr="00383BD4">
        <w:t>responsible</w:t>
      </w:r>
      <w:proofErr w:type="spellEnd"/>
      <w:r w:rsidRPr="00383BD4">
        <w:t xml:space="preserve"> </w:t>
      </w:r>
      <w:proofErr w:type="spellStart"/>
      <w:r w:rsidRPr="00383BD4">
        <w:t>disclosure</w:t>
      </w:r>
      <w:proofErr w:type="spellEnd"/>
      <w:r w:rsidRPr="00383BD4">
        <w:t>) – podle povahy zjištění jsme schopni koordinovat předání informací výrobci, případně se podílet na publikaci do veřejných registrů / komunitních zdrojů (tam, kde je to vhodné a procesně možné).</w:t>
      </w:r>
    </w:p>
    <w:p w14:paraId="7D439775" w14:textId="77777777" w:rsidR="00CF7A26" w:rsidRDefault="00CF7A26" w:rsidP="00CF7A26">
      <w:pPr>
        <w:numPr>
          <w:ilvl w:val="0"/>
          <w:numId w:val="18"/>
        </w:numPr>
        <w:spacing w:after="160" w:line="278" w:lineRule="auto"/>
        <w:jc w:val="both"/>
      </w:pPr>
      <w:r>
        <w:t xml:space="preserve">Více o </w:t>
      </w:r>
      <w:proofErr w:type="spellStart"/>
      <w:r>
        <w:t>Tenable</w:t>
      </w:r>
      <w:proofErr w:type="spellEnd"/>
      <w:r>
        <w:t xml:space="preserve"> </w:t>
      </w:r>
      <w:proofErr w:type="spellStart"/>
      <w:r>
        <w:t>research</w:t>
      </w:r>
      <w:proofErr w:type="spellEnd"/>
      <w:r>
        <w:t xml:space="preserve"> týmu zde: </w:t>
      </w:r>
      <w:hyperlink r:id="rId25" w:history="1">
        <w:proofErr w:type="spellStart"/>
        <w:r w:rsidRPr="00166488">
          <w:rPr>
            <w:rStyle w:val="Hypertextovodkaz"/>
          </w:rPr>
          <w:t>Tenable</w:t>
        </w:r>
        <w:proofErr w:type="spellEnd"/>
        <w:r w:rsidRPr="00166488">
          <w:rPr>
            <w:rStyle w:val="Hypertextovodkaz"/>
          </w:rPr>
          <w:t xml:space="preserve"> Security Response Team | Tenable®</w:t>
        </w:r>
      </w:hyperlink>
    </w:p>
    <w:p w14:paraId="25165625" w14:textId="77777777" w:rsidR="00CF7A26" w:rsidRPr="00986247" w:rsidRDefault="00CF7A26" w:rsidP="00CF7A26">
      <w:r>
        <w:br w:type="page"/>
      </w:r>
    </w:p>
    <w:p w14:paraId="64F39FD5" w14:textId="77777777" w:rsidR="00CF7A26" w:rsidRPr="00227395" w:rsidRDefault="00CF7A26" w:rsidP="00CF7A26">
      <w:pPr>
        <w:pStyle w:val="Nadpis2"/>
      </w:pPr>
      <w:bookmarkStart w:id="11" w:name="_Toc221770654"/>
      <w:r w:rsidRPr="00227395">
        <w:lastRenderedPageBreak/>
        <w:t>Požadavky na dodavatele – implementace</w:t>
      </w:r>
      <w:bookmarkEnd w:id="11"/>
    </w:p>
    <w:p w14:paraId="714798C6" w14:textId="77777777" w:rsidR="00CF7A26" w:rsidRDefault="00CF7A26" w:rsidP="00CF7A26">
      <w:pPr>
        <w:jc w:val="both"/>
      </w:pPr>
      <w:r>
        <w:t>Implementace bude rozdělena na tři fáze:</w:t>
      </w:r>
    </w:p>
    <w:p w14:paraId="62BCE16F" w14:textId="77777777" w:rsidR="00CF7A26" w:rsidRDefault="00CF7A26" w:rsidP="00CF7A26">
      <w:pPr>
        <w:pStyle w:val="Odstavecseseznamem"/>
        <w:numPr>
          <w:ilvl w:val="0"/>
          <w:numId w:val="60"/>
        </w:numPr>
        <w:spacing w:after="160" w:line="278" w:lineRule="auto"/>
        <w:contextualSpacing/>
        <w:jc w:val="both"/>
      </w:pPr>
      <w:r>
        <w:t>Přípravná fáze</w:t>
      </w:r>
    </w:p>
    <w:p w14:paraId="032142C2" w14:textId="77777777" w:rsidR="00CF7A26" w:rsidRDefault="00CF7A26" w:rsidP="00CF7A26">
      <w:pPr>
        <w:pStyle w:val="Odstavecseseznamem"/>
        <w:numPr>
          <w:ilvl w:val="0"/>
          <w:numId w:val="60"/>
        </w:numPr>
        <w:spacing w:after="160" w:line="278" w:lineRule="auto"/>
        <w:contextualSpacing/>
        <w:jc w:val="both"/>
      </w:pPr>
      <w:r>
        <w:t>Migrační fáze</w:t>
      </w:r>
    </w:p>
    <w:p w14:paraId="2E0AC161" w14:textId="77777777" w:rsidR="00CF7A26" w:rsidRPr="00383BD4" w:rsidRDefault="00CF7A26" w:rsidP="00CF7A26">
      <w:pPr>
        <w:pStyle w:val="Odstavecseseznamem"/>
        <w:numPr>
          <w:ilvl w:val="0"/>
          <w:numId w:val="60"/>
        </w:numPr>
        <w:spacing w:after="160" w:line="278" w:lineRule="auto"/>
        <w:contextualSpacing/>
        <w:jc w:val="both"/>
      </w:pPr>
      <w:r>
        <w:t>Testovací fáze</w:t>
      </w:r>
    </w:p>
    <w:p w14:paraId="6DA962DB" w14:textId="77777777" w:rsidR="00CF7A26" w:rsidRPr="00A94422" w:rsidRDefault="00CF7A26" w:rsidP="00CF7A26">
      <w:pPr>
        <w:jc w:val="both"/>
        <w:rPr>
          <w:b/>
          <w:bCs/>
        </w:rPr>
      </w:pPr>
      <w:r w:rsidRPr="00A94422">
        <w:rPr>
          <w:b/>
          <w:bCs/>
        </w:rPr>
        <w:t>Přípravná fáze</w:t>
      </w:r>
    </w:p>
    <w:p w14:paraId="16425A61" w14:textId="77777777" w:rsidR="00CF7A26" w:rsidRPr="00383BD4" w:rsidRDefault="00CF7A26" w:rsidP="00CF7A26">
      <w:pPr>
        <w:numPr>
          <w:ilvl w:val="0"/>
          <w:numId w:val="19"/>
        </w:numPr>
        <w:spacing w:line="278" w:lineRule="auto"/>
        <w:jc w:val="both"/>
      </w:pPr>
      <w:r w:rsidRPr="00383BD4">
        <w:t>analýz</w:t>
      </w:r>
      <w:r>
        <w:t>a</w:t>
      </w:r>
      <w:r w:rsidRPr="00383BD4">
        <w:t xml:space="preserve"> stávající infrastruktury a síťové topologie,</w:t>
      </w:r>
    </w:p>
    <w:p w14:paraId="0A920798" w14:textId="77777777" w:rsidR="00CF7A26" w:rsidRPr="00383BD4" w:rsidRDefault="00CF7A26" w:rsidP="00CF7A26">
      <w:pPr>
        <w:numPr>
          <w:ilvl w:val="0"/>
          <w:numId w:val="19"/>
        </w:numPr>
        <w:spacing w:line="278" w:lineRule="auto"/>
        <w:jc w:val="both"/>
      </w:pPr>
      <w:r w:rsidRPr="00383BD4">
        <w:t xml:space="preserve">identifikaci cílových systémů a segmentů, které budou zahrnuty do skenování / </w:t>
      </w:r>
      <w:proofErr w:type="spellStart"/>
      <w:r w:rsidRPr="00383BD4">
        <w:t>agentového</w:t>
      </w:r>
      <w:proofErr w:type="spellEnd"/>
      <w:r w:rsidRPr="00383BD4">
        <w:t xml:space="preserve"> pokrytí,</w:t>
      </w:r>
    </w:p>
    <w:p w14:paraId="1F3A0938" w14:textId="77777777" w:rsidR="00CF7A26" w:rsidRPr="00383BD4" w:rsidRDefault="00CF7A26" w:rsidP="00CF7A26">
      <w:pPr>
        <w:numPr>
          <w:ilvl w:val="0"/>
          <w:numId w:val="19"/>
        </w:numPr>
        <w:spacing w:line="278" w:lineRule="auto"/>
        <w:jc w:val="both"/>
      </w:pPr>
      <w:r w:rsidRPr="00383BD4">
        <w:t xml:space="preserve">návrh nejvhodnější architektury Tenable VM (kombinace scannerů, agentů, případně </w:t>
      </w:r>
      <w:proofErr w:type="spellStart"/>
      <w:r w:rsidRPr="00383BD4">
        <w:t>proxy</w:t>
      </w:r>
      <w:proofErr w:type="spellEnd"/>
      <w:r w:rsidRPr="00383BD4">
        <w:t>/</w:t>
      </w:r>
      <w:proofErr w:type="spellStart"/>
      <w:r w:rsidRPr="00383BD4">
        <w:t>collector</w:t>
      </w:r>
      <w:proofErr w:type="spellEnd"/>
      <w:r w:rsidRPr="00383BD4">
        <w:t xml:space="preserve"> dle síťových omezení),</w:t>
      </w:r>
    </w:p>
    <w:p w14:paraId="10806943" w14:textId="77777777" w:rsidR="00CF7A26" w:rsidRPr="00383BD4" w:rsidRDefault="00CF7A26" w:rsidP="00CF7A26">
      <w:pPr>
        <w:numPr>
          <w:ilvl w:val="0"/>
          <w:numId w:val="19"/>
        </w:numPr>
        <w:spacing w:line="278" w:lineRule="auto"/>
        <w:jc w:val="both"/>
      </w:pPr>
      <w:r w:rsidRPr="00383BD4">
        <w:t>vypracování detailního implementačního plánu včetně milníků, rozsahu a závislostí,</w:t>
      </w:r>
    </w:p>
    <w:p w14:paraId="2952E07F" w14:textId="77777777" w:rsidR="00CF7A26" w:rsidRPr="00383BD4" w:rsidRDefault="00CF7A26" w:rsidP="00CF7A26">
      <w:pPr>
        <w:numPr>
          <w:ilvl w:val="0"/>
          <w:numId w:val="19"/>
        </w:numPr>
        <w:spacing w:line="278" w:lineRule="auto"/>
        <w:jc w:val="both"/>
      </w:pPr>
      <w:r w:rsidRPr="00383BD4">
        <w:t>ověření síťových požadavků (porty, firewall, proxy, DNS, certifikáty) včetně návrhu bezpečného komunikačního modelu,</w:t>
      </w:r>
    </w:p>
    <w:p w14:paraId="6B7B219B" w14:textId="77777777" w:rsidR="00CF7A26" w:rsidRPr="00227395" w:rsidRDefault="00CF7A26" w:rsidP="00CF7A26">
      <w:pPr>
        <w:numPr>
          <w:ilvl w:val="0"/>
          <w:numId w:val="19"/>
        </w:numPr>
        <w:spacing w:line="278" w:lineRule="auto"/>
        <w:jc w:val="both"/>
      </w:pPr>
      <w:r w:rsidRPr="00383BD4">
        <w:t>definic</w:t>
      </w:r>
      <w:r>
        <w:t>e</w:t>
      </w:r>
      <w:r w:rsidRPr="00383BD4">
        <w:t xml:space="preserve"> politiky uchovávání dat (retence) a způsobu práce s exporty/reporty dle požadavků zákazníka.</w:t>
      </w:r>
    </w:p>
    <w:p w14:paraId="6DC51D5C" w14:textId="77777777" w:rsidR="00CF7A26" w:rsidRDefault="00CF7A26" w:rsidP="00CF7A26">
      <w:pPr>
        <w:jc w:val="both"/>
      </w:pPr>
    </w:p>
    <w:p w14:paraId="3E043B66" w14:textId="77777777" w:rsidR="00CF7A26" w:rsidRPr="00A94422" w:rsidRDefault="00CF7A26" w:rsidP="00CF7A26">
      <w:pPr>
        <w:jc w:val="both"/>
        <w:rPr>
          <w:b/>
          <w:bCs/>
        </w:rPr>
      </w:pPr>
      <w:r w:rsidRPr="00A94422">
        <w:rPr>
          <w:b/>
          <w:bCs/>
        </w:rPr>
        <w:t>Migrační fáze:</w:t>
      </w:r>
    </w:p>
    <w:p w14:paraId="43677DF7" w14:textId="77777777" w:rsidR="00CF7A26" w:rsidRPr="00383BD4" w:rsidRDefault="00CF7A26" w:rsidP="00CF7A26">
      <w:pPr>
        <w:jc w:val="both"/>
      </w:pPr>
      <w:r w:rsidRPr="00383BD4">
        <w:t>Migraci zajistíme tak, aby byl minimalizován dopad na provoz a byl zachován požadovaný rozsah skenování a reportingu.</w:t>
      </w:r>
      <w:r>
        <w:t xml:space="preserve"> </w:t>
      </w:r>
    </w:p>
    <w:p w14:paraId="74583243" w14:textId="77777777" w:rsidR="00CF7A26" w:rsidRPr="00383BD4" w:rsidRDefault="00CF7A26" w:rsidP="00CF7A26">
      <w:pPr>
        <w:numPr>
          <w:ilvl w:val="0"/>
          <w:numId w:val="20"/>
        </w:numPr>
        <w:spacing w:line="278" w:lineRule="auto"/>
        <w:jc w:val="both"/>
      </w:pPr>
      <w:r w:rsidRPr="00383BD4">
        <w:t>instalac</w:t>
      </w:r>
      <w:r>
        <w:t>e</w:t>
      </w:r>
      <w:r w:rsidRPr="00383BD4">
        <w:t xml:space="preserve"> a zprovoznění on-premise komponent dle návrhu (např. skenery, případně </w:t>
      </w:r>
      <w:proofErr w:type="spellStart"/>
      <w:r w:rsidRPr="00383BD4">
        <w:t>proxy</w:t>
      </w:r>
      <w:proofErr w:type="spellEnd"/>
      <w:r w:rsidRPr="00383BD4">
        <w:t>/</w:t>
      </w:r>
      <w:proofErr w:type="spellStart"/>
      <w:r w:rsidRPr="00383BD4">
        <w:t>collector</w:t>
      </w:r>
      <w:proofErr w:type="spellEnd"/>
      <w:r w:rsidRPr="00383BD4">
        <w:t xml:space="preserve"> dle architektury),</w:t>
      </w:r>
    </w:p>
    <w:p w14:paraId="768D23C1" w14:textId="77777777" w:rsidR="00CF7A26" w:rsidRPr="00383BD4" w:rsidRDefault="00CF7A26" w:rsidP="00CF7A26">
      <w:pPr>
        <w:numPr>
          <w:ilvl w:val="0"/>
          <w:numId w:val="20"/>
        </w:numPr>
        <w:spacing w:line="278" w:lineRule="auto"/>
        <w:jc w:val="both"/>
      </w:pPr>
      <w:r w:rsidRPr="00383BD4">
        <w:t>pilotní instalac</w:t>
      </w:r>
      <w:r>
        <w:t>e</w:t>
      </w:r>
      <w:r w:rsidRPr="00383BD4">
        <w:t xml:space="preserve"> agentů minimálně na </w:t>
      </w:r>
      <w:r>
        <w:t>100</w:t>
      </w:r>
      <w:r w:rsidRPr="00383BD4">
        <w:t xml:space="preserve"> zařízení (dle domluveného výběru reprezentativních segmentů),</w:t>
      </w:r>
    </w:p>
    <w:p w14:paraId="1FA1A737" w14:textId="77777777" w:rsidR="00CF7A26" w:rsidRPr="00383BD4" w:rsidRDefault="00CF7A26" w:rsidP="00CF7A26">
      <w:pPr>
        <w:numPr>
          <w:ilvl w:val="0"/>
          <w:numId w:val="20"/>
        </w:numPr>
        <w:spacing w:line="278" w:lineRule="auto"/>
        <w:jc w:val="both"/>
      </w:pPr>
      <w:r w:rsidRPr="00383BD4">
        <w:t>nastavení politik aktualizace agentů a pravidel pro jejich správu,</w:t>
      </w:r>
    </w:p>
    <w:p w14:paraId="1798A573" w14:textId="77777777" w:rsidR="00CF7A26" w:rsidRPr="00227395" w:rsidRDefault="00CF7A26" w:rsidP="00CF7A26">
      <w:pPr>
        <w:numPr>
          <w:ilvl w:val="0"/>
          <w:numId w:val="20"/>
        </w:numPr>
        <w:spacing w:line="278" w:lineRule="auto"/>
        <w:jc w:val="both"/>
      </w:pPr>
      <w:r w:rsidRPr="00383BD4">
        <w:t>návrh a aplikac</w:t>
      </w:r>
      <w:r>
        <w:t>e</w:t>
      </w:r>
      <w:r w:rsidRPr="00383BD4">
        <w:t xml:space="preserve"> </w:t>
      </w:r>
      <w:proofErr w:type="spellStart"/>
      <w:r w:rsidRPr="00383BD4">
        <w:t>tagování</w:t>
      </w:r>
      <w:proofErr w:type="spellEnd"/>
      <w:r w:rsidRPr="00383BD4">
        <w:t xml:space="preserve"> pro logickou segmentaci (např. pobočky, VLAN, typy systémů, kritičnost, vlastní kategorie).</w:t>
      </w:r>
    </w:p>
    <w:p w14:paraId="560FF6A8" w14:textId="77777777" w:rsidR="00CF7A26" w:rsidRPr="00383BD4" w:rsidRDefault="00CF7A26" w:rsidP="00CF7A26">
      <w:pPr>
        <w:jc w:val="both"/>
      </w:pPr>
      <w:r w:rsidRPr="00383BD4">
        <w:br/>
        <w:t>Zajistíme konfiguraci Tenable VM tak, aby odpovídala bezpečnostním požadavkům a provoznímu modelu zákazníka, zejména:</w:t>
      </w:r>
    </w:p>
    <w:p w14:paraId="3D76689E" w14:textId="77777777" w:rsidR="00CF7A26" w:rsidRPr="00383BD4" w:rsidRDefault="00CF7A26" w:rsidP="00CF7A26">
      <w:pPr>
        <w:numPr>
          <w:ilvl w:val="0"/>
          <w:numId w:val="21"/>
        </w:numPr>
        <w:spacing w:line="278" w:lineRule="auto"/>
        <w:jc w:val="both"/>
      </w:pPr>
      <w:r w:rsidRPr="00383BD4">
        <w:t xml:space="preserve">nastavení SSO (např. </w:t>
      </w:r>
      <w:proofErr w:type="spellStart"/>
      <w:r w:rsidRPr="00383BD4">
        <w:t>Entra</w:t>
      </w:r>
      <w:proofErr w:type="spellEnd"/>
      <w:r w:rsidRPr="00383BD4">
        <w:t xml:space="preserve"> ID) a ověření přihlašovacího toku,</w:t>
      </w:r>
    </w:p>
    <w:p w14:paraId="02984A39" w14:textId="77777777" w:rsidR="00CF7A26" w:rsidRPr="00383BD4" w:rsidRDefault="00CF7A26" w:rsidP="00CF7A26">
      <w:pPr>
        <w:numPr>
          <w:ilvl w:val="0"/>
          <w:numId w:val="21"/>
        </w:numPr>
        <w:spacing w:line="278" w:lineRule="auto"/>
        <w:jc w:val="both"/>
      </w:pPr>
      <w:r w:rsidRPr="00383BD4">
        <w:t>aktivaci a vynucení MFA dle požadavků,</w:t>
      </w:r>
    </w:p>
    <w:p w14:paraId="27641180" w14:textId="77777777" w:rsidR="00CF7A26" w:rsidRPr="00383BD4" w:rsidRDefault="00CF7A26" w:rsidP="00CF7A26">
      <w:pPr>
        <w:numPr>
          <w:ilvl w:val="0"/>
          <w:numId w:val="21"/>
        </w:numPr>
        <w:spacing w:line="278" w:lineRule="auto"/>
        <w:jc w:val="both"/>
      </w:pPr>
      <w:r w:rsidRPr="00383BD4">
        <w:t>nastavení RBAC (role a oprávnění) včetně omezení přístupu dle segmentů/tagů,</w:t>
      </w:r>
    </w:p>
    <w:p w14:paraId="45001619" w14:textId="77777777" w:rsidR="00CF7A26" w:rsidRPr="00383BD4" w:rsidRDefault="00CF7A26" w:rsidP="00CF7A26">
      <w:pPr>
        <w:numPr>
          <w:ilvl w:val="0"/>
          <w:numId w:val="21"/>
        </w:numPr>
        <w:spacing w:line="278" w:lineRule="auto"/>
        <w:jc w:val="both"/>
      </w:pPr>
      <w:r w:rsidRPr="00383BD4">
        <w:t>přípravu a nastavení skenovacích šablon a politik (</w:t>
      </w:r>
      <w:r>
        <w:t>privilegovaných</w:t>
      </w:r>
      <w:r w:rsidRPr="00383BD4">
        <w:t xml:space="preserve"> /</w:t>
      </w:r>
      <w:r w:rsidRPr="00DD6487">
        <w:t xml:space="preserve"> </w:t>
      </w:r>
      <w:r>
        <w:t>neprivilegovaných</w:t>
      </w:r>
      <w:r w:rsidRPr="00383BD4">
        <w:t xml:space="preserve">, </w:t>
      </w:r>
      <w:proofErr w:type="spellStart"/>
      <w:r w:rsidRPr="00383BD4">
        <w:t>discovery</w:t>
      </w:r>
      <w:proofErr w:type="spellEnd"/>
      <w:r w:rsidRPr="00383BD4">
        <w:t xml:space="preserve"> vs. </w:t>
      </w:r>
      <w:proofErr w:type="spellStart"/>
      <w:r w:rsidRPr="00383BD4">
        <w:t>assessment</w:t>
      </w:r>
      <w:proofErr w:type="spellEnd"/>
      <w:r w:rsidRPr="00383BD4">
        <w:t>, plánování),</w:t>
      </w:r>
    </w:p>
    <w:p w14:paraId="2F5C8936" w14:textId="77777777" w:rsidR="00CF7A26" w:rsidRPr="00383BD4" w:rsidRDefault="00CF7A26" w:rsidP="00CF7A26">
      <w:pPr>
        <w:numPr>
          <w:ilvl w:val="0"/>
          <w:numId w:val="21"/>
        </w:numPr>
        <w:spacing w:line="278" w:lineRule="auto"/>
        <w:jc w:val="both"/>
      </w:pPr>
      <w:r w:rsidRPr="00383BD4">
        <w:t>integraci s PAM řešením pro bezpečné použití přihlašovacích údajů pro autentizované skeny (dle možností a integračního scénáře),</w:t>
      </w:r>
    </w:p>
    <w:p w14:paraId="0C08A514" w14:textId="77777777" w:rsidR="00CF7A26" w:rsidRPr="00383BD4" w:rsidRDefault="00CF7A26" w:rsidP="00CF7A26">
      <w:pPr>
        <w:numPr>
          <w:ilvl w:val="0"/>
          <w:numId w:val="21"/>
        </w:numPr>
        <w:spacing w:line="278" w:lineRule="auto"/>
        <w:jc w:val="both"/>
      </w:pPr>
      <w:r w:rsidRPr="00383BD4">
        <w:t>hardening on-prem komponent (zabezpečení OS, minimalizace služeb, provozní zásady),</w:t>
      </w:r>
    </w:p>
    <w:p w14:paraId="42B1962E" w14:textId="77777777" w:rsidR="00CF7A26" w:rsidRPr="00383BD4" w:rsidRDefault="00CF7A26" w:rsidP="00CF7A26">
      <w:pPr>
        <w:numPr>
          <w:ilvl w:val="0"/>
          <w:numId w:val="21"/>
        </w:numPr>
        <w:spacing w:line="278" w:lineRule="auto"/>
        <w:jc w:val="both"/>
      </w:pPr>
      <w:r w:rsidRPr="00383BD4">
        <w:t>ověření šifrované komunikace agentů/senzorů vůči Tenable VM a správné TLS konfigurace dle prostředí,</w:t>
      </w:r>
    </w:p>
    <w:p w14:paraId="31DB391B" w14:textId="77777777" w:rsidR="00CF7A26" w:rsidRDefault="00CF7A26" w:rsidP="00CF7A26">
      <w:pPr>
        <w:numPr>
          <w:ilvl w:val="0"/>
          <w:numId w:val="21"/>
        </w:numPr>
        <w:spacing w:after="160" w:line="278" w:lineRule="auto"/>
        <w:jc w:val="both"/>
      </w:pPr>
      <w:r w:rsidRPr="00383BD4">
        <w:t>zapnutí a konfiguraci auditních logů a jejich napojení / export do SIEM dle integračního scénáře zákazníka.</w:t>
      </w:r>
    </w:p>
    <w:p w14:paraId="422A84D8" w14:textId="77777777" w:rsidR="00CF7A26" w:rsidRDefault="00CF7A26" w:rsidP="00CF7A26">
      <w:pPr>
        <w:jc w:val="both"/>
      </w:pPr>
    </w:p>
    <w:p w14:paraId="7437299C" w14:textId="77777777" w:rsidR="00CF7A26" w:rsidRPr="009D4F4D" w:rsidRDefault="00CF7A26" w:rsidP="00CF7A26">
      <w:pPr>
        <w:jc w:val="both"/>
        <w:rPr>
          <w:b/>
          <w:bCs/>
        </w:rPr>
      </w:pPr>
      <w:r w:rsidRPr="009D4F4D">
        <w:rPr>
          <w:b/>
          <w:bCs/>
        </w:rPr>
        <w:lastRenderedPageBreak/>
        <w:t>Testovací fáze:</w:t>
      </w:r>
    </w:p>
    <w:p w14:paraId="03442908" w14:textId="77777777" w:rsidR="00CF7A26" w:rsidRPr="00383BD4" w:rsidRDefault="00CF7A26" w:rsidP="00CF7A26">
      <w:pPr>
        <w:jc w:val="both"/>
      </w:pPr>
      <w:r w:rsidRPr="00383BD4">
        <w:t>Zajistíme testování minimálně na 100 systémech, a to v rozsahu:</w:t>
      </w:r>
    </w:p>
    <w:p w14:paraId="68E6C5D6" w14:textId="77777777" w:rsidR="00CF7A26" w:rsidRPr="00383BD4" w:rsidRDefault="00CF7A26" w:rsidP="00CF7A26">
      <w:pPr>
        <w:numPr>
          <w:ilvl w:val="0"/>
          <w:numId w:val="22"/>
        </w:numPr>
        <w:spacing w:line="278" w:lineRule="auto"/>
        <w:jc w:val="both"/>
      </w:pPr>
      <w:r w:rsidRPr="00383BD4">
        <w:t xml:space="preserve">ověření detekce zranitelností (včetně </w:t>
      </w:r>
      <w:r>
        <w:t>privilegovaných</w:t>
      </w:r>
      <w:r w:rsidRPr="00383BD4">
        <w:t xml:space="preserve"> skenů a ověření kvality nálezů),</w:t>
      </w:r>
    </w:p>
    <w:p w14:paraId="784089D8" w14:textId="77777777" w:rsidR="00CF7A26" w:rsidRPr="00383BD4" w:rsidRDefault="00CF7A26" w:rsidP="00CF7A26">
      <w:pPr>
        <w:numPr>
          <w:ilvl w:val="0"/>
          <w:numId w:val="22"/>
        </w:numPr>
        <w:spacing w:line="278" w:lineRule="auto"/>
        <w:jc w:val="both"/>
      </w:pPr>
      <w:r w:rsidRPr="00383BD4">
        <w:t>ověření výkonu (scan performance, dopady na síť a cílové systémy, dopady agentů),</w:t>
      </w:r>
    </w:p>
    <w:p w14:paraId="5EF511E9" w14:textId="77777777" w:rsidR="00CF7A26" w:rsidRPr="00383BD4" w:rsidRDefault="00CF7A26" w:rsidP="00CF7A26">
      <w:pPr>
        <w:numPr>
          <w:ilvl w:val="0"/>
          <w:numId w:val="22"/>
        </w:numPr>
        <w:spacing w:line="278" w:lineRule="auto"/>
        <w:jc w:val="both"/>
      </w:pPr>
      <w:r w:rsidRPr="00383BD4">
        <w:t>ověření bezpečnostních nastavení (SSO/MFA, role, přístupy, komunikační model),</w:t>
      </w:r>
    </w:p>
    <w:p w14:paraId="7ABD0DCE" w14:textId="77777777" w:rsidR="00CF7A26" w:rsidRPr="00383BD4" w:rsidRDefault="00CF7A26" w:rsidP="00CF7A26">
      <w:pPr>
        <w:numPr>
          <w:ilvl w:val="0"/>
          <w:numId w:val="22"/>
        </w:numPr>
        <w:spacing w:line="278" w:lineRule="auto"/>
        <w:jc w:val="both"/>
      </w:pPr>
      <w:r w:rsidRPr="00383BD4">
        <w:t xml:space="preserve">ověření všech integrací (PAM, SIEM, případně </w:t>
      </w:r>
      <w:proofErr w:type="spellStart"/>
      <w:r w:rsidRPr="00383BD4">
        <w:t>ticketing</w:t>
      </w:r>
      <w:proofErr w:type="spellEnd"/>
      <w:r w:rsidRPr="00383BD4">
        <w:t>/ITSM),</w:t>
      </w:r>
    </w:p>
    <w:p w14:paraId="41C782D5" w14:textId="77777777" w:rsidR="00CF7A26" w:rsidRPr="00227395" w:rsidRDefault="00CF7A26" w:rsidP="00CF7A26">
      <w:pPr>
        <w:numPr>
          <w:ilvl w:val="0"/>
          <w:numId w:val="22"/>
        </w:numPr>
        <w:spacing w:after="160" w:line="278" w:lineRule="auto"/>
        <w:jc w:val="both"/>
      </w:pPr>
      <w:r w:rsidRPr="00383BD4">
        <w:t>provedení simulace výpadku relevantních částí (např. dočasná nedostupnost senzorů/proxy) a ověření, že konfigurace a nastavení lze obnovit (zálohování/</w:t>
      </w:r>
      <w:proofErr w:type="spellStart"/>
      <w:r w:rsidRPr="00383BD4">
        <w:t>restore</w:t>
      </w:r>
      <w:proofErr w:type="spellEnd"/>
      <w:r w:rsidRPr="00383BD4">
        <w:t xml:space="preserve"> konfiguračních parametrů dle dohodnutého provozního postupu).</w:t>
      </w:r>
    </w:p>
    <w:p w14:paraId="1DF30DE8" w14:textId="77777777" w:rsidR="00CF7A26" w:rsidRPr="00383BD4" w:rsidRDefault="00CF7A26" w:rsidP="00CF7A26">
      <w:pPr>
        <w:jc w:val="both"/>
      </w:pPr>
      <w:r w:rsidRPr="00383BD4">
        <w:t>Zajistíme pilotní provoz v délce minimálně 4 týdny na vybraných segmentech:</w:t>
      </w:r>
    </w:p>
    <w:p w14:paraId="10693FAC" w14:textId="77777777" w:rsidR="00CF7A26" w:rsidRPr="00383BD4" w:rsidRDefault="00CF7A26" w:rsidP="00CF7A26">
      <w:pPr>
        <w:numPr>
          <w:ilvl w:val="0"/>
          <w:numId w:val="23"/>
        </w:numPr>
        <w:spacing w:line="278" w:lineRule="auto"/>
        <w:jc w:val="both"/>
      </w:pPr>
      <w:r w:rsidRPr="00383BD4">
        <w:t>průběžné monitorování výsledků, kvality detekce a výkonu,</w:t>
      </w:r>
    </w:p>
    <w:p w14:paraId="30BC5A6A" w14:textId="77777777" w:rsidR="00CF7A26" w:rsidRPr="00383BD4" w:rsidRDefault="00CF7A26" w:rsidP="00CF7A26">
      <w:pPr>
        <w:numPr>
          <w:ilvl w:val="0"/>
          <w:numId w:val="23"/>
        </w:numPr>
        <w:spacing w:line="278" w:lineRule="auto"/>
        <w:jc w:val="both"/>
      </w:pPr>
      <w:r w:rsidRPr="00383BD4">
        <w:t>sběr a vyhodnocení feedbacku (SOC/IT, vlastníci systémů),</w:t>
      </w:r>
    </w:p>
    <w:p w14:paraId="44E55F70" w14:textId="77777777" w:rsidR="00CF7A26" w:rsidRPr="00383BD4" w:rsidRDefault="00CF7A26" w:rsidP="00CF7A26">
      <w:pPr>
        <w:numPr>
          <w:ilvl w:val="0"/>
          <w:numId w:val="23"/>
        </w:numPr>
        <w:spacing w:line="278" w:lineRule="auto"/>
        <w:jc w:val="both"/>
      </w:pPr>
      <w:r w:rsidRPr="00383BD4">
        <w:t>vyhodnocení výkonových dopadů agentů na cílové systémy v pilotní skupině,</w:t>
      </w:r>
    </w:p>
    <w:p w14:paraId="2E8B17BE" w14:textId="77777777" w:rsidR="00CF7A26" w:rsidRPr="00383BD4" w:rsidRDefault="00CF7A26" w:rsidP="00CF7A26">
      <w:pPr>
        <w:numPr>
          <w:ilvl w:val="0"/>
          <w:numId w:val="23"/>
        </w:numPr>
        <w:spacing w:after="160" w:line="278" w:lineRule="auto"/>
        <w:jc w:val="both"/>
      </w:pPr>
      <w:r w:rsidRPr="00383BD4">
        <w:t>návrh a provedení úprav konfigurace (</w:t>
      </w:r>
      <w:proofErr w:type="spellStart"/>
      <w:r w:rsidRPr="00383BD4">
        <w:t>scan</w:t>
      </w:r>
      <w:proofErr w:type="spellEnd"/>
      <w:r w:rsidRPr="00383BD4">
        <w:t xml:space="preserve"> </w:t>
      </w:r>
      <w:proofErr w:type="spellStart"/>
      <w:r w:rsidRPr="00383BD4">
        <w:t>policy</w:t>
      </w:r>
      <w:proofErr w:type="spellEnd"/>
      <w:r w:rsidRPr="00383BD4">
        <w:t xml:space="preserve">, </w:t>
      </w:r>
      <w:proofErr w:type="spellStart"/>
      <w:r w:rsidRPr="00383BD4">
        <w:t>scheduling</w:t>
      </w:r>
      <w:proofErr w:type="spellEnd"/>
      <w:r w:rsidRPr="00383BD4">
        <w:t xml:space="preserve">, </w:t>
      </w:r>
      <w:proofErr w:type="spellStart"/>
      <w:r w:rsidRPr="00383BD4">
        <w:t>credential</w:t>
      </w:r>
      <w:proofErr w:type="spellEnd"/>
      <w:r w:rsidRPr="00383BD4">
        <w:t xml:space="preserve"> </w:t>
      </w:r>
      <w:proofErr w:type="spellStart"/>
      <w:r w:rsidRPr="00383BD4">
        <w:t>scope</w:t>
      </w:r>
      <w:proofErr w:type="spellEnd"/>
      <w:r w:rsidRPr="00383BD4">
        <w:t xml:space="preserve">, tag </w:t>
      </w:r>
      <w:proofErr w:type="spellStart"/>
      <w:r w:rsidRPr="00383BD4">
        <w:t>rules</w:t>
      </w:r>
      <w:proofErr w:type="spellEnd"/>
      <w:r w:rsidRPr="00383BD4">
        <w:t>, reporty).</w:t>
      </w:r>
    </w:p>
    <w:p w14:paraId="291A9583" w14:textId="77777777" w:rsidR="00CF7A26" w:rsidRPr="00383BD4" w:rsidRDefault="00CF7A26" w:rsidP="00CF7A26">
      <w:pPr>
        <w:jc w:val="both"/>
      </w:pPr>
      <w:r w:rsidRPr="00383BD4">
        <w:t>Po úspěšném pilotu zajistíme přechod do produkčního provozu:</w:t>
      </w:r>
    </w:p>
    <w:p w14:paraId="7BE692FC" w14:textId="77777777" w:rsidR="00CF7A26" w:rsidRPr="00383BD4" w:rsidRDefault="00CF7A26" w:rsidP="00CF7A26">
      <w:pPr>
        <w:numPr>
          <w:ilvl w:val="0"/>
          <w:numId w:val="24"/>
        </w:numPr>
        <w:spacing w:line="278" w:lineRule="auto"/>
        <w:jc w:val="both"/>
      </w:pPr>
      <w:r w:rsidRPr="00383BD4">
        <w:t>aktivaci všech plánovaných skenů a nasazení do všech cílových segmentů,</w:t>
      </w:r>
    </w:p>
    <w:p w14:paraId="57A1C9ED" w14:textId="77777777" w:rsidR="00CF7A26" w:rsidRPr="00383BD4" w:rsidRDefault="00CF7A26" w:rsidP="00CF7A26">
      <w:pPr>
        <w:numPr>
          <w:ilvl w:val="0"/>
          <w:numId w:val="24"/>
        </w:numPr>
        <w:spacing w:line="278" w:lineRule="auto"/>
        <w:jc w:val="both"/>
      </w:pPr>
      <w:r w:rsidRPr="00383BD4">
        <w:t>aktivaci všech integrací (SIEM, PAM, případně ITSM/</w:t>
      </w:r>
      <w:proofErr w:type="spellStart"/>
      <w:r w:rsidRPr="00383BD4">
        <w:t>ticketing</w:t>
      </w:r>
      <w:proofErr w:type="spellEnd"/>
      <w:r w:rsidRPr="00383BD4">
        <w:t>) a nastavení uživatelů/rolí,</w:t>
      </w:r>
    </w:p>
    <w:p w14:paraId="74CC7704" w14:textId="77777777" w:rsidR="00CF7A26" w:rsidRPr="00383BD4" w:rsidRDefault="00CF7A26" w:rsidP="00CF7A26">
      <w:pPr>
        <w:numPr>
          <w:ilvl w:val="0"/>
          <w:numId w:val="24"/>
        </w:numPr>
        <w:spacing w:line="278" w:lineRule="auto"/>
        <w:jc w:val="both"/>
      </w:pPr>
      <w:r w:rsidRPr="00383BD4">
        <w:t>zapnutí automatických reportů pro compliance dle požadavků (např. ISO/NIST/CIS) a přípravu výstupů pro management a operativu,</w:t>
      </w:r>
    </w:p>
    <w:p w14:paraId="62FEC033" w14:textId="77777777" w:rsidR="00CF7A26" w:rsidRPr="00383BD4" w:rsidRDefault="00CF7A26" w:rsidP="00CF7A26">
      <w:pPr>
        <w:numPr>
          <w:ilvl w:val="0"/>
          <w:numId w:val="24"/>
        </w:numPr>
        <w:spacing w:line="278" w:lineRule="auto"/>
        <w:jc w:val="both"/>
      </w:pPr>
      <w:r w:rsidRPr="00383BD4">
        <w:t>definici metrik a dashboardů pro měření úspěšnosti a stavu, typicky:</w:t>
      </w:r>
    </w:p>
    <w:p w14:paraId="62204602" w14:textId="77777777" w:rsidR="00CF7A26" w:rsidRPr="00383BD4" w:rsidRDefault="00CF7A26" w:rsidP="00CF7A26">
      <w:pPr>
        <w:numPr>
          <w:ilvl w:val="1"/>
          <w:numId w:val="24"/>
        </w:numPr>
        <w:spacing w:line="278" w:lineRule="auto"/>
        <w:jc w:val="both"/>
      </w:pPr>
      <w:r w:rsidRPr="00383BD4">
        <w:t>pokrytí agentů (</w:t>
      </w:r>
      <w:proofErr w:type="spellStart"/>
      <w:r w:rsidRPr="00383BD4">
        <w:t>coverage</w:t>
      </w:r>
      <w:proofErr w:type="spellEnd"/>
      <w:r w:rsidRPr="00383BD4">
        <w:t>),</w:t>
      </w:r>
    </w:p>
    <w:p w14:paraId="0B2AA0A2" w14:textId="77777777" w:rsidR="00CF7A26" w:rsidRPr="00383BD4" w:rsidRDefault="00CF7A26" w:rsidP="00CF7A26">
      <w:pPr>
        <w:numPr>
          <w:ilvl w:val="1"/>
          <w:numId w:val="24"/>
        </w:numPr>
        <w:spacing w:line="278" w:lineRule="auto"/>
        <w:jc w:val="both"/>
      </w:pPr>
      <w:r w:rsidRPr="00383BD4">
        <w:t>úspěšnost autentizovaných skenů,</w:t>
      </w:r>
    </w:p>
    <w:p w14:paraId="7D611B86" w14:textId="77777777" w:rsidR="00CF7A26" w:rsidRPr="00383BD4" w:rsidRDefault="00CF7A26" w:rsidP="00CF7A26">
      <w:pPr>
        <w:numPr>
          <w:ilvl w:val="1"/>
          <w:numId w:val="24"/>
        </w:numPr>
        <w:spacing w:after="160" w:line="278" w:lineRule="auto"/>
        <w:jc w:val="both"/>
      </w:pPr>
      <w:r w:rsidRPr="00383BD4">
        <w:t xml:space="preserve">počet kritických zranitelností po segmentech / </w:t>
      </w:r>
      <w:proofErr w:type="spellStart"/>
      <w:r w:rsidRPr="00383BD4">
        <w:t>tagovaných</w:t>
      </w:r>
      <w:proofErr w:type="spellEnd"/>
      <w:r w:rsidRPr="00383BD4">
        <w:t xml:space="preserve"> částech sítě,</w:t>
      </w:r>
    </w:p>
    <w:p w14:paraId="1169D81F" w14:textId="77777777" w:rsidR="00CF7A26" w:rsidRPr="00383BD4" w:rsidRDefault="00CF7A26" w:rsidP="00CF7A26">
      <w:pPr>
        <w:jc w:val="both"/>
      </w:pPr>
      <w:r w:rsidRPr="00383BD4">
        <w:t>Součástí dodávky bude předání technické dokumentace včetně:</w:t>
      </w:r>
    </w:p>
    <w:p w14:paraId="2494DB14" w14:textId="77777777" w:rsidR="00CF7A26" w:rsidRPr="00383BD4" w:rsidRDefault="00CF7A26" w:rsidP="00CF7A26">
      <w:pPr>
        <w:numPr>
          <w:ilvl w:val="0"/>
          <w:numId w:val="25"/>
        </w:numPr>
        <w:spacing w:line="278" w:lineRule="auto"/>
        <w:jc w:val="both"/>
      </w:pPr>
      <w:r w:rsidRPr="00383BD4">
        <w:t>architektury (logická + síťová),</w:t>
      </w:r>
    </w:p>
    <w:p w14:paraId="7DA5627B" w14:textId="77777777" w:rsidR="00CF7A26" w:rsidRPr="00383BD4" w:rsidRDefault="00CF7A26" w:rsidP="00CF7A26">
      <w:pPr>
        <w:numPr>
          <w:ilvl w:val="0"/>
          <w:numId w:val="25"/>
        </w:numPr>
        <w:spacing w:line="278" w:lineRule="auto"/>
        <w:jc w:val="both"/>
      </w:pPr>
      <w:r w:rsidRPr="00383BD4">
        <w:t>konfigurace (</w:t>
      </w:r>
      <w:proofErr w:type="spellStart"/>
      <w:r w:rsidRPr="00383BD4">
        <w:t>scan</w:t>
      </w:r>
      <w:proofErr w:type="spellEnd"/>
      <w:r w:rsidRPr="00383BD4">
        <w:t xml:space="preserve"> </w:t>
      </w:r>
      <w:proofErr w:type="spellStart"/>
      <w:r w:rsidRPr="00383BD4">
        <w:t>policy</w:t>
      </w:r>
      <w:proofErr w:type="spellEnd"/>
      <w:r w:rsidRPr="00383BD4">
        <w:t xml:space="preserve">, </w:t>
      </w:r>
      <w:proofErr w:type="spellStart"/>
      <w:r w:rsidRPr="00383BD4">
        <w:t>credential</w:t>
      </w:r>
      <w:proofErr w:type="spellEnd"/>
      <w:r w:rsidRPr="00383BD4">
        <w:t xml:space="preserve"> model, role/</w:t>
      </w:r>
      <w:proofErr w:type="spellStart"/>
      <w:r w:rsidRPr="00383BD4">
        <w:t>permissions</w:t>
      </w:r>
      <w:proofErr w:type="spellEnd"/>
      <w:r w:rsidRPr="00383BD4">
        <w:t>, integrace),</w:t>
      </w:r>
    </w:p>
    <w:p w14:paraId="4CC00F2E" w14:textId="77777777" w:rsidR="00CF7A26" w:rsidRPr="00383BD4" w:rsidRDefault="00CF7A26" w:rsidP="00CF7A26">
      <w:pPr>
        <w:numPr>
          <w:ilvl w:val="0"/>
          <w:numId w:val="25"/>
        </w:numPr>
        <w:spacing w:line="278" w:lineRule="auto"/>
        <w:jc w:val="both"/>
      </w:pPr>
      <w:r w:rsidRPr="00383BD4">
        <w:t xml:space="preserve">provozních postupů (monitoring, </w:t>
      </w:r>
      <w:proofErr w:type="spellStart"/>
      <w:r w:rsidRPr="00383BD4">
        <w:t>troubleshooting</w:t>
      </w:r>
      <w:proofErr w:type="spellEnd"/>
      <w:r w:rsidRPr="00383BD4">
        <w:t>, aktualizace, práce s výjimkami),</w:t>
      </w:r>
    </w:p>
    <w:p w14:paraId="7F133358" w14:textId="77777777" w:rsidR="00CF7A26" w:rsidRDefault="00CF7A26" w:rsidP="00CF7A26">
      <w:pPr>
        <w:numPr>
          <w:ilvl w:val="0"/>
          <w:numId w:val="25"/>
        </w:numPr>
        <w:spacing w:after="160" w:line="278" w:lineRule="auto"/>
        <w:jc w:val="both"/>
      </w:pPr>
      <w:r w:rsidRPr="00383BD4">
        <w:t xml:space="preserve">doporučení pro běžnou operativu a </w:t>
      </w:r>
      <w:proofErr w:type="spellStart"/>
      <w:r w:rsidRPr="00383BD4">
        <w:t>governance</w:t>
      </w:r>
      <w:proofErr w:type="spellEnd"/>
      <w:r w:rsidRPr="00383BD4">
        <w:t xml:space="preserve"> (procesy práce s nálezy, pravidelné reporty).</w:t>
      </w:r>
    </w:p>
    <w:p w14:paraId="1EA5BCCB" w14:textId="77777777" w:rsidR="00CF7A26" w:rsidRPr="00383BD4" w:rsidRDefault="00CF7A26" w:rsidP="00CF7A26">
      <w:pPr>
        <w:jc w:val="both"/>
      </w:pPr>
    </w:p>
    <w:p w14:paraId="57487AF5" w14:textId="77777777" w:rsidR="00CF7A26" w:rsidRPr="009D4F4D" w:rsidRDefault="00CF7A26" w:rsidP="00CF7A26">
      <w:pPr>
        <w:jc w:val="both"/>
        <w:rPr>
          <w:b/>
          <w:bCs/>
        </w:rPr>
      </w:pPr>
      <w:r w:rsidRPr="009D4F4D">
        <w:rPr>
          <w:b/>
          <w:bCs/>
        </w:rPr>
        <w:t>Harmonogram</w:t>
      </w:r>
      <w:r>
        <w:rPr>
          <w:b/>
          <w:bCs/>
        </w:rPr>
        <w:t>:</w:t>
      </w:r>
    </w:p>
    <w:p w14:paraId="12A1E039" w14:textId="77777777" w:rsidR="00CF7A26" w:rsidRPr="00383BD4" w:rsidRDefault="00CF7A26" w:rsidP="00CF7A26">
      <w:pPr>
        <w:numPr>
          <w:ilvl w:val="0"/>
          <w:numId w:val="26"/>
        </w:numPr>
        <w:spacing w:line="278" w:lineRule="auto"/>
        <w:jc w:val="both"/>
      </w:pPr>
      <w:r w:rsidRPr="00383BD4">
        <w:t>Implementaci dokončíme nejpozději do 2 měsíců od účinnosti smlouvy (za předpokladu včasné součinnosti zákazníka – přístupy, síťové změny, testovací okna).</w:t>
      </w:r>
    </w:p>
    <w:p w14:paraId="6723AEAA" w14:textId="77777777" w:rsidR="00CF7A26" w:rsidRDefault="00CF7A26" w:rsidP="00CF7A26">
      <w:pPr>
        <w:numPr>
          <w:ilvl w:val="0"/>
          <w:numId w:val="26"/>
        </w:numPr>
        <w:spacing w:line="278" w:lineRule="auto"/>
        <w:jc w:val="both"/>
      </w:pPr>
      <w:r w:rsidRPr="00383BD4">
        <w:t>Zvýšená podpora po nasazení: Poskytneme 2 měsíce hot-line podpory po uvedení do produkčního provozu (rychlé řešení incidentů, ladění politik, úpravy reportů a dashboardů, konzultace k provozu).</w:t>
      </w:r>
    </w:p>
    <w:p w14:paraId="5EF0A64B" w14:textId="77777777" w:rsidR="00CF7A26" w:rsidRPr="00986247" w:rsidRDefault="00CF7A26" w:rsidP="00CF7A26">
      <w:r>
        <w:br w:type="page"/>
      </w:r>
    </w:p>
    <w:p w14:paraId="512872B9" w14:textId="77777777" w:rsidR="00CF7A26" w:rsidRPr="00227395" w:rsidRDefault="00CF7A26" w:rsidP="00CF7A26">
      <w:pPr>
        <w:pStyle w:val="Nadpis2"/>
      </w:pPr>
      <w:bookmarkStart w:id="12" w:name="_Toc221770655"/>
      <w:r w:rsidRPr="00227395">
        <w:lastRenderedPageBreak/>
        <w:t>Migrace ze stávajícího řešení</w:t>
      </w:r>
      <w:bookmarkEnd w:id="12"/>
    </w:p>
    <w:p w14:paraId="17C5F721" w14:textId="77777777" w:rsidR="00CF7A26" w:rsidRPr="00725CA8" w:rsidRDefault="00CF7A26" w:rsidP="00CF7A26">
      <w:pPr>
        <w:jc w:val="both"/>
      </w:pPr>
      <w:r w:rsidRPr="00725CA8">
        <w:t>Jako dodavatel zajistíme přímou a bezproblémovou migraci („</w:t>
      </w:r>
      <w:proofErr w:type="spellStart"/>
      <w:r w:rsidRPr="00725CA8">
        <w:t>seamless</w:t>
      </w:r>
      <w:proofErr w:type="spellEnd"/>
      <w:r w:rsidRPr="00725CA8">
        <w:t xml:space="preserve"> </w:t>
      </w:r>
      <w:proofErr w:type="spellStart"/>
      <w:r w:rsidRPr="00725CA8">
        <w:t>migration</w:t>
      </w:r>
      <w:proofErr w:type="spellEnd"/>
      <w:r w:rsidRPr="00725CA8">
        <w:t xml:space="preserve">“) z </w:t>
      </w:r>
      <w:proofErr w:type="spellStart"/>
      <w:r w:rsidRPr="00725CA8">
        <w:t>Tenable</w:t>
      </w:r>
      <w:proofErr w:type="spellEnd"/>
      <w:r w:rsidRPr="00725CA8">
        <w:t xml:space="preserve"> Security Center tak, aby přechod navázal na dosavadní provoz a investice zadavatele a nevyžadoval kompletní </w:t>
      </w:r>
      <w:proofErr w:type="spellStart"/>
      <w:r w:rsidRPr="00725CA8">
        <w:t>reimplementaci</w:t>
      </w:r>
      <w:proofErr w:type="spellEnd"/>
      <w:r w:rsidRPr="00725CA8">
        <w:t xml:space="preserve"> procesů Vulnerability Managementu</w:t>
      </w:r>
      <w:r>
        <w:t>.</w:t>
      </w:r>
    </w:p>
    <w:p w14:paraId="20A67140" w14:textId="77777777" w:rsidR="00CF7A26" w:rsidRPr="00725CA8" w:rsidRDefault="00CF7A26" w:rsidP="00CF7A26">
      <w:pPr>
        <w:jc w:val="both"/>
      </w:pPr>
      <w:r w:rsidRPr="00725CA8">
        <w:t>Zajistíme migraci tak, aby bylo možné znovu využít stávající agenty a skenery bez nutnosti jejich plošné reinstalace, a to v rozsahu technicky možném pro dané typy senzorů a jejich verze. Součástí migrace bude:</w:t>
      </w:r>
    </w:p>
    <w:p w14:paraId="2C5369EF" w14:textId="77777777" w:rsidR="00CF7A26" w:rsidRPr="00725CA8" w:rsidRDefault="00CF7A26" w:rsidP="00CF7A26">
      <w:pPr>
        <w:numPr>
          <w:ilvl w:val="0"/>
          <w:numId w:val="27"/>
        </w:numPr>
        <w:spacing w:line="278" w:lineRule="auto"/>
        <w:jc w:val="both"/>
      </w:pPr>
      <w:r w:rsidRPr="00725CA8">
        <w:t>inventarizace aktuálně nasazených skenerů a agentů,</w:t>
      </w:r>
    </w:p>
    <w:p w14:paraId="1713CCD2" w14:textId="77777777" w:rsidR="00CF7A26" w:rsidRPr="00725CA8" w:rsidRDefault="00CF7A26" w:rsidP="00CF7A26">
      <w:pPr>
        <w:numPr>
          <w:ilvl w:val="0"/>
          <w:numId w:val="27"/>
        </w:numPr>
        <w:spacing w:line="278" w:lineRule="auto"/>
        <w:jc w:val="both"/>
      </w:pPr>
      <w:r w:rsidRPr="00725CA8">
        <w:t>ověření kompatibility a cílového registračního modelu v novém řešení,</w:t>
      </w:r>
    </w:p>
    <w:p w14:paraId="6DA54357" w14:textId="77777777" w:rsidR="00CF7A26" w:rsidRPr="00227395" w:rsidRDefault="00CF7A26" w:rsidP="00CF7A26">
      <w:pPr>
        <w:numPr>
          <w:ilvl w:val="0"/>
          <w:numId w:val="27"/>
        </w:numPr>
        <w:spacing w:after="160" w:line="278" w:lineRule="auto"/>
        <w:jc w:val="both"/>
      </w:pPr>
      <w:r w:rsidRPr="00725CA8">
        <w:t>přepojení / „re-link“ senzorů do cílové platformy a ověření jejich funkčnosti.</w:t>
      </w:r>
    </w:p>
    <w:p w14:paraId="78156381" w14:textId="77777777" w:rsidR="00CF7A26" w:rsidRPr="00725CA8" w:rsidRDefault="00CF7A26" w:rsidP="00CF7A26">
      <w:pPr>
        <w:jc w:val="both"/>
      </w:pPr>
      <w:r w:rsidRPr="00725CA8">
        <w:t>Garantujeme, že po migraci bude nové řešení schopné okamžitě detekovat zranitelnosti v minimálně stejném rozsahu, jako stávající Tenable Security Center, a to bez období „slepého místa“. Zajistíme zejména:</w:t>
      </w:r>
    </w:p>
    <w:p w14:paraId="6797324A" w14:textId="77777777" w:rsidR="00CF7A26" w:rsidRPr="00725CA8" w:rsidRDefault="00CF7A26" w:rsidP="00CF7A26">
      <w:pPr>
        <w:numPr>
          <w:ilvl w:val="0"/>
          <w:numId w:val="28"/>
        </w:numPr>
        <w:spacing w:line="278" w:lineRule="auto"/>
        <w:jc w:val="both"/>
      </w:pPr>
      <w:r w:rsidRPr="00725CA8">
        <w:t>přenastavení skenů tak, aby po migraci navazovaly bez prodlevy,</w:t>
      </w:r>
    </w:p>
    <w:p w14:paraId="2E712669" w14:textId="77777777" w:rsidR="00CF7A26" w:rsidRPr="00725CA8" w:rsidRDefault="00CF7A26" w:rsidP="00CF7A26">
      <w:pPr>
        <w:numPr>
          <w:ilvl w:val="0"/>
          <w:numId w:val="28"/>
        </w:numPr>
        <w:spacing w:line="278" w:lineRule="auto"/>
        <w:jc w:val="both"/>
      </w:pPr>
      <w:r w:rsidRPr="00725CA8">
        <w:t>validaci, že zranitelnosti detekované ve stávajícím řešení jsou detekovatelné i v novém řešení</w:t>
      </w:r>
      <w:r w:rsidRPr="00227395">
        <w:t>,</w:t>
      </w:r>
    </w:p>
    <w:p w14:paraId="45DB68B4" w14:textId="77777777" w:rsidR="00CF7A26" w:rsidRPr="00725CA8" w:rsidRDefault="00CF7A26" w:rsidP="00CF7A26">
      <w:pPr>
        <w:numPr>
          <w:ilvl w:val="0"/>
          <w:numId w:val="28"/>
        </w:numPr>
        <w:spacing w:after="160" w:line="278" w:lineRule="auto"/>
        <w:jc w:val="both"/>
      </w:pPr>
      <w:r w:rsidRPr="00725CA8">
        <w:t>porovnání výsledků (baseline) a vyhodnocení odchylek včetně návrhu nápravných kroků.</w:t>
      </w:r>
    </w:p>
    <w:p w14:paraId="0D4CA413" w14:textId="77777777" w:rsidR="00CF7A26" w:rsidRPr="00725CA8" w:rsidRDefault="00CF7A26" w:rsidP="00CF7A26">
      <w:pPr>
        <w:jc w:val="both"/>
      </w:pPr>
      <w:r w:rsidRPr="00725CA8">
        <w:t>Zajistíme, že bude zachována stávající metodika práce se zranitelnostmi včetně postupů pro:</w:t>
      </w:r>
    </w:p>
    <w:p w14:paraId="503F28D8" w14:textId="77777777" w:rsidR="00CF7A26" w:rsidRPr="00725CA8" w:rsidRDefault="00CF7A26" w:rsidP="00CF7A26">
      <w:pPr>
        <w:numPr>
          <w:ilvl w:val="0"/>
          <w:numId w:val="29"/>
        </w:numPr>
        <w:spacing w:line="278" w:lineRule="auto"/>
        <w:jc w:val="both"/>
      </w:pPr>
      <w:r w:rsidRPr="00725CA8">
        <w:t xml:space="preserve">analýzu a </w:t>
      </w:r>
      <w:proofErr w:type="spellStart"/>
      <w:r w:rsidRPr="00725CA8">
        <w:t>triage</w:t>
      </w:r>
      <w:proofErr w:type="spellEnd"/>
      <w:r w:rsidRPr="00725CA8">
        <w:t>,</w:t>
      </w:r>
    </w:p>
    <w:p w14:paraId="220ECC4C" w14:textId="77777777" w:rsidR="00CF7A26" w:rsidRPr="00725CA8" w:rsidRDefault="00CF7A26" w:rsidP="00CF7A26">
      <w:pPr>
        <w:numPr>
          <w:ilvl w:val="0"/>
          <w:numId w:val="29"/>
        </w:numPr>
        <w:spacing w:line="278" w:lineRule="auto"/>
        <w:jc w:val="both"/>
      </w:pPr>
      <w:r w:rsidRPr="00725CA8">
        <w:t xml:space="preserve">prioritizaci (kritičnost, </w:t>
      </w:r>
      <w:proofErr w:type="spellStart"/>
      <w:r w:rsidRPr="00725CA8">
        <w:t>exploitability</w:t>
      </w:r>
      <w:proofErr w:type="spellEnd"/>
      <w:r w:rsidRPr="00725CA8">
        <w:t>, kontext),</w:t>
      </w:r>
    </w:p>
    <w:p w14:paraId="2CC053AE" w14:textId="77777777" w:rsidR="00CF7A26" w:rsidRPr="00725CA8" w:rsidRDefault="00CF7A26" w:rsidP="00CF7A26">
      <w:pPr>
        <w:numPr>
          <w:ilvl w:val="0"/>
          <w:numId w:val="29"/>
        </w:numPr>
        <w:spacing w:line="278" w:lineRule="auto"/>
        <w:jc w:val="both"/>
      </w:pPr>
      <w:r w:rsidRPr="00725CA8">
        <w:t>reporting (operativní i manažerský),</w:t>
      </w:r>
    </w:p>
    <w:p w14:paraId="69570C68" w14:textId="77777777" w:rsidR="00CF7A26" w:rsidRPr="00725CA8" w:rsidRDefault="00CF7A26" w:rsidP="00CF7A26">
      <w:pPr>
        <w:numPr>
          <w:ilvl w:val="0"/>
          <w:numId w:val="29"/>
        </w:numPr>
        <w:spacing w:line="278" w:lineRule="auto"/>
        <w:jc w:val="both"/>
      </w:pPr>
      <w:r w:rsidRPr="00725CA8">
        <w:t xml:space="preserve">řízení výjimek (false positive, kompenzační opatření, risk </w:t>
      </w:r>
      <w:proofErr w:type="spellStart"/>
      <w:r w:rsidRPr="00725CA8">
        <w:t>acceptance</w:t>
      </w:r>
      <w:proofErr w:type="spellEnd"/>
      <w:r w:rsidRPr="00725CA8">
        <w:t>),</w:t>
      </w:r>
    </w:p>
    <w:p w14:paraId="4B83D596" w14:textId="77777777" w:rsidR="00CF7A26" w:rsidRPr="00725CA8" w:rsidRDefault="00CF7A26" w:rsidP="00CF7A26">
      <w:pPr>
        <w:numPr>
          <w:ilvl w:val="0"/>
          <w:numId w:val="29"/>
        </w:numPr>
        <w:spacing w:after="160" w:line="278" w:lineRule="auto"/>
        <w:jc w:val="both"/>
      </w:pPr>
      <w:r w:rsidRPr="00725CA8">
        <w:t>eskalace a předávání do IT/servisních týmů.</w:t>
      </w:r>
    </w:p>
    <w:p w14:paraId="1BA5B33C" w14:textId="77777777" w:rsidR="00CF7A26" w:rsidRPr="00725CA8" w:rsidRDefault="00CF7A26" w:rsidP="00CF7A26">
      <w:pPr>
        <w:jc w:val="both"/>
      </w:pPr>
      <w:r w:rsidRPr="00725CA8">
        <w:t>Součástí migrace bude mapování stávajících procesů na funkcionality nového řešení</w:t>
      </w:r>
      <w:r>
        <w:t>.</w:t>
      </w:r>
    </w:p>
    <w:p w14:paraId="3ED9D32C" w14:textId="77777777" w:rsidR="00CF7A26" w:rsidRPr="00725CA8" w:rsidRDefault="00CF7A26" w:rsidP="00CF7A26">
      <w:pPr>
        <w:jc w:val="both"/>
      </w:pPr>
      <w:r w:rsidRPr="00725CA8">
        <w:t>Zajistíme pře</w:t>
      </w:r>
      <w:r>
        <w:t>nesení</w:t>
      </w:r>
      <w:r w:rsidRPr="00725CA8">
        <w:t xml:space="preserve"> stávajících konfigurací a skenovacích politik vytvořených v Tenable Security Center do nového řešení, zejména:</w:t>
      </w:r>
    </w:p>
    <w:p w14:paraId="458718AC" w14:textId="77777777" w:rsidR="00CF7A26" w:rsidRPr="00725CA8" w:rsidRDefault="00CF7A26" w:rsidP="00CF7A26">
      <w:pPr>
        <w:numPr>
          <w:ilvl w:val="0"/>
          <w:numId w:val="30"/>
        </w:numPr>
        <w:spacing w:line="278" w:lineRule="auto"/>
        <w:jc w:val="both"/>
      </w:pPr>
      <w:r w:rsidRPr="00725CA8">
        <w:t>skenovací šablony a profily,</w:t>
      </w:r>
    </w:p>
    <w:p w14:paraId="6ACA6895" w14:textId="77777777" w:rsidR="00CF7A26" w:rsidRDefault="00CF7A26" w:rsidP="00CF7A26">
      <w:pPr>
        <w:numPr>
          <w:ilvl w:val="0"/>
          <w:numId w:val="30"/>
        </w:numPr>
        <w:spacing w:line="278" w:lineRule="auto"/>
        <w:jc w:val="both"/>
      </w:pPr>
      <w:r w:rsidRPr="00725CA8">
        <w:t>rozsahy skenů (</w:t>
      </w:r>
      <w:proofErr w:type="spellStart"/>
      <w:r w:rsidRPr="00725CA8">
        <w:t>targeting</w:t>
      </w:r>
      <w:proofErr w:type="spellEnd"/>
      <w:r w:rsidRPr="00725CA8">
        <w:t xml:space="preserve">), </w:t>
      </w:r>
      <w:proofErr w:type="spellStart"/>
      <w:r w:rsidRPr="00725CA8">
        <w:t>scheduling</w:t>
      </w:r>
      <w:proofErr w:type="spellEnd"/>
      <w:r w:rsidRPr="00725CA8">
        <w:t>,</w:t>
      </w:r>
    </w:p>
    <w:p w14:paraId="721AFDC2" w14:textId="77777777" w:rsidR="00CF7A26" w:rsidRPr="00725CA8" w:rsidRDefault="00CF7A26" w:rsidP="00CF7A26">
      <w:pPr>
        <w:numPr>
          <w:ilvl w:val="0"/>
          <w:numId w:val="30"/>
        </w:numPr>
        <w:spacing w:line="278" w:lineRule="auto"/>
        <w:jc w:val="both"/>
      </w:pPr>
      <w:r>
        <w:t>reportování výsledků skenů,</w:t>
      </w:r>
    </w:p>
    <w:p w14:paraId="1085EF65" w14:textId="77777777" w:rsidR="00CF7A26" w:rsidRPr="00725CA8" w:rsidRDefault="00CF7A26" w:rsidP="00CF7A26">
      <w:pPr>
        <w:numPr>
          <w:ilvl w:val="0"/>
          <w:numId w:val="30"/>
        </w:numPr>
        <w:spacing w:line="278" w:lineRule="auto"/>
        <w:jc w:val="both"/>
      </w:pPr>
      <w:proofErr w:type="spellStart"/>
      <w:r w:rsidRPr="00725CA8">
        <w:t>credential</w:t>
      </w:r>
      <w:proofErr w:type="spellEnd"/>
      <w:r w:rsidRPr="00725CA8">
        <w:t xml:space="preserve"> model (autentizované skeny),</w:t>
      </w:r>
    </w:p>
    <w:p w14:paraId="7D3DA92A" w14:textId="77777777" w:rsidR="00CF7A26" w:rsidRPr="00725CA8" w:rsidRDefault="00CF7A26" w:rsidP="00CF7A26">
      <w:pPr>
        <w:numPr>
          <w:ilvl w:val="0"/>
          <w:numId w:val="30"/>
        </w:numPr>
        <w:spacing w:line="278" w:lineRule="auto"/>
        <w:jc w:val="both"/>
      </w:pPr>
      <w:r w:rsidRPr="00725CA8">
        <w:t>výkonnostní nastavení a omezení,</w:t>
      </w:r>
    </w:p>
    <w:p w14:paraId="418FA84B" w14:textId="77777777" w:rsidR="00CF7A26" w:rsidRPr="00725CA8" w:rsidRDefault="00CF7A26" w:rsidP="00CF7A26">
      <w:pPr>
        <w:numPr>
          <w:ilvl w:val="0"/>
          <w:numId w:val="30"/>
        </w:numPr>
        <w:spacing w:after="160" w:line="278" w:lineRule="auto"/>
        <w:jc w:val="both"/>
      </w:pPr>
      <w:proofErr w:type="spellStart"/>
      <w:r w:rsidRPr="00725CA8">
        <w:t>tagování</w:t>
      </w:r>
      <w:proofErr w:type="spellEnd"/>
      <w:r w:rsidRPr="00725CA8">
        <w:t>/segmentace (pokud je využívána).</w:t>
      </w:r>
    </w:p>
    <w:p w14:paraId="3F381EA3" w14:textId="77777777" w:rsidR="00CF7A26" w:rsidRPr="00725CA8" w:rsidRDefault="00CF7A26" w:rsidP="00CF7A26">
      <w:pPr>
        <w:jc w:val="both"/>
      </w:pPr>
      <w:r w:rsidRPr="00725CA8">
        <w:t>V rámci migrace provedeme také optimalizaci tam, kde to nový model umožňuje (např. zjednodušení správy rozsahů přes tagy / dynamická pravidla, konsolidace šablon apod.) – vždy při zachování funkční parity.</w:t>
      </w:r>
    </w:p>
    <w:p w14:paraId="66FC2170" w14:textId="77777777" w:rsidR="00CF7A26" w:rsidRPr="00725CA8" w:rsidRDefault="00CF7A26" w:rsidP="00CF7A26">
      <w:pPr>
        <w:jc w:val="both"/>
      </w:pPr>
      <w:r w:rsidRPr="00725CA8">
        <w:t>Zajistíme převod identity a přístupu tak, aby byl zachován stávající bezpečnostní model:</w:t>
      </w:r>
    </w:p>
    <w:p w14:paraId="719BB7CD" w14:textId="77777777" w:rsidR="00CF7A26" w:rsidRPr="00725CA8" w:rsidRDefault="00CF7A26" w:rsidP="00CF7A26">
      <w:pPr>
        <w:numPr>
          <w:ilvl w:val="0"/>
          <w:numId w:val="31"/>
        </w:numPr>
        <w:spacing w:line="278" w:lineRule="auto"/>
        <w:jc w:val="both"/>
      </w:pPr>
      <w:r w:rsidRPr="00725CA8">
        <w:t>převod uživatelských účtů nebo jejich napojení přes SSO (dle cílového modelu),</w:t>
      </w:r>
    </w:p>
    <w:p w14:paraId="7DE725CF" w14:textId="77777777" w:rsidR="00CF7A26" w:rsidRPr="00725CA8" w:rsidRDefault="00CF7A26" w:rsidP="00CF7A26">
      <w:pPr>
        <w:numPr>
          <w:ilvl w:val="0"/>
          <w:numId w:val="31"/>
        </w:numPr>
        <w:spacing w:line="278" w:lineRule="auto"/>
        <w:jc w:val="both"/>
      </w:pPr>
      <w:r w:rsidRPr="00725CA8">
        <w:t>zachování členství ve skupinách a mapování rolí,</w:t>
      </w:r>
    </w:p>
    <w:p w14:paraId="27A27D72" w14:textId="77777777" w:rsidR="00CF7A26" w:rsidRPr="00725CA8" w:rsidRDefault="00CF7A26" w:rsidP="00CF7A26">
      <w:pPr>
        <w:numPr>
          <w:ilvl w:val="0"/>
          <w:numId w:val="31"/>
        </w:numPr>
        <w:spacing w:after="160" w:line="278" w:lineRule="auto"/>
        <w:jc w:val="both"/>
      </w:pPr>
      <w:r w:rsidRPr="00725CA8">
        <w:t>převod a nastavení oprávnění tak, aby uživatelé i skupiny měli po migraci stejnou (nebo výslovně schválenou) viditelnost aktiv, skenů, reportů a výsledků.</w:t>
      </w:r>
    </w:p>
    <w:p w14:paraId="1FB35303" w14:textId="77777777" w:rsidR="00CF7A26" w:rsidRPr="00725CA8" w:rsidRDefault="00CF7A26" w:rsidP="00CF7A26">
      <w:pPr>
        <w:jc w:val="both"/>
      </w:pPr>
      <w:r w:rsidRPr="00725CA8">
        <w:t xml:space="preserve">Zajistíme zachování stávajících integračních vazeb (SIEM, </w:t>
      </w:r>
      <w:proofErr w:type="spellStart"/>
      <w:r w:rsidRPr="00725CA8">
        <w:t>ticketing</w:t>
      </w:r>
      <w:proofErr w:type="spellEnd"/>
      <w:r w:rsidRPr="00725CA8">
        <w:t>, další bezpečnostní nástroje) tak, aby:</w:t>
      </w:r>
    </w:p>
    <w:p w14:paraId="3D845057" w14:textId="77777777" w:rsidR="00CF7A26" w:rsidRPr="00725CA8" w:rsidRDefault="00CF7A26" w:rsidP="00CF7A26">
      <w:pPr>
        <w:numPr>
          <w:ilvl w:val="0"/>
          <w:numId w:val="32"/>
        </w:numPr>
        <w:spacing w:line="278" w:lineRule="auto"/>
        <w:jc w:val="both"/>
      </w:pPr>
      <w:r w:rsidRPr="00725CA8">
        <w:t>nebylo nutné dělat zásadní změny v navazujících systémech,</w:t>
      </w:r>
    </w:p>
    <w:p w14:paraId="180AE091" w14:textId="77777777" w:rsidR="00CF7A26" w:rsidRPr="00725CA8" w:rsidRDefault="00CF7A26" w:rsidP="00CF7A26">
      <w:pPr>
        <w:numPr>
          <w:ilvl w:val="0"/>
          <w:numId w:val="32"/>
        </w:numPr>
        <w:spacing w:line="278" w:lineRule="auto"/>
        <w:jc w:val="both"/>
      </w:pPr>
      <w:r w:rsidRPr="00725CA8">
        <w:lastRenderedPageBreak/>
        <w:t>byla zachována logika toku dat (exporty, notifikace, tikety, korelace),</w:t>
      </w:r>
    </w:p>
    <w:p w14:paraId="7455CEAC" w14:textId="77777777" w:rsidR="00CF7A26" w:rsidRPr="00725CA8" w:rsidRDefault="00CF7A26" w:rsidP="00CF7A26">
      <w:pPr>
        <w:numPr>
          <w:ilvl w:val="0"/>
          <w:numId w:val="32"/>
        </w:numPr>
        <w:spacing w:after="160" w:line="278" w:lineRule="auto"/>
        <w:jc w:val="both"/>
      </w:pPr>
      <w:r w:rsidRPr="00725CA8">
        <w:t>případné úpravy byly minimální a realizované v rámci dodávky.</w:t>
      </w:r>
    </w:p>
    <w:p w14:paraId="1AE69EF0" w14:textId="77777777" w:rsidR="00CF7A26" w:rsidRPr="00725CA8" w:rsidRDefault="00CF7A26" w:rsidP="00CF7A26">
      <w:pPr>
        <w:jc w:val="both"/>
      </w:pPr>
      <w:r w:rsidRPr="00725CA8">
        <w:t>Kde nebude možné zachovat integraci 1:1 (např. rozdílný integrační model), dodáme ekvivalentní integrační scénář a zajistíme jeho implementaci a otestování.</w:t>
      </w:r>
    </w:p>
    <w:p w14:paraId="1C6C19CF" w14:textId="77777777" w:rsidR="00CF7A26" w:rsidRPr="00725CA8" w:rsidRDefault="00CF7A26" w:rsidP="00CF7A26">
      <w:pPr>
        <w:jc w:val="both"/>
      </w:pPr>
      <w:r w:rsidRPr="00725CA8">
        <w:t>Zajistíme možnost archivace a zpětného nahlížení do historických výsledků z Tenable Security Center. V rámci migrace dodáme:</w:t>
      </w:r>
    </w:p>
    <w:p w14:paraId="7A26CBA6" w14:textId="77777777" w:rsidR="00CF7A26" w:rsidRPr="00725CA8" w:rsidRDefault="00CF7A26" w:rsidP="00CF7A26">
      <w:pPr>
        <w:numPr>
          <w:ilvl w:val="0"/>
          <w:numId w:val="33"/>
        </w:numPr>
        <w:spacing w:line="278" w:lineRule="auto"/>
        <w:jc w:val="both"/>
      </w:pPr>
      <w:r w:rsidRPr="00725CA8">
        <w:t>návrh archivační strategie (co se archivuje, v jakém formátu, kde, jak dlouho),</w:t>
      </w:r>
    </w:p>
    <w:p w14:paraId="3D5F9B03" w14:textId="77777777" w:rsidR="00CF7A26" w:rsidRPr="00725CA8" w:rsidRDefault="00CF7A26" w:rsidP="00CF7A26">
      <w:pPr>
        <w:numPr>
          <w:ilvl w:val="0"/>
          <w:numId w:val="33"/>
        </w:numPr>
        <w:spacing w:line="278" w:lineRule="auto"/>
        <w:jc w:val="both"/>
      </w:pPr>
      <w:r w:rsidRPr="00725CA8">
        <w:t>export historických dat a jejich uložení dle požadavků zadavatele,</w:t>
      </w:r>
    </w:p>
    <w:p w14:paraId="17CA97BC" w14:textId="77777777" w:rsidR="00CF7A26" w:rsidRDefault="00CF7A26" w:rsidP="00CF7A26">
      <w:pPr>
        <w:numPr>
          <w:ilvl w:val="0"/>
          <w:numId w:val="33"/>
        </w:numPr>
        <w:spacing w:after="160" w:line="278" w:lineRule="auto"/>
        <w:jc w:val="both"/>
      </w:pPr>
      <w:r w:rsidRPr="00725CA8">
        <w:t>postupy pro dohledání historických nálezů a auditní potřeby (např. pro compliance, retrospektivní analýzu incidentů).</w:t>
      </w:r>
    </w:p>
    <w:p w14:paraId="522BD260" w14:textId="77777777" w:rsidR="00CF7A26" w:rsidRPr="00986247" w:rsidRDefault="00CF7A26" w:rsidP="00CF7A26">
      <w:r>
        <w:br w:type="page"/>
      </w:r>
    </w:p>
    <w:p w14:paraId="763286DC" w14:textId="77777777" w:rsidR="00CF7A26" w:rsidRDefault="00CF7A26" w:rsidP="00CF7A26">
      <w:pPr>
        <w:pStyle w:val="Nadpis2"/>
      </w:pPr>
      <w:bookmarkStart w:id="13" w:name="_Toc221770656"/>
      <w:r>
        <w:lastRenderedPageBreak/>
        <w:t>Technický support a licence</w:t>
      </w:r>
      <w:bookmarkEnd w:id="13"/>
    </w:p>
    <w:p w14:paraId="0B6CABE6" w14:textId="77777777" w:rsidR="00CF7A26" w:rsidRPr="007F0C38" w:rsidRDefault="00CF7A26" w:rsidP="00CF7A26">
      <w:pPr>
        <w:pStyle w:val="Nadpis3"/>
      </w:pPr>
      <w:bookmarkStart w:id="14" w:name="_Toc221770657"/>
      <w:r>
        <w:t>Support výrobce</w:t>
      </w:r>
      <w:bookmarkEnd w:id="14"/>
    </w:p>
    <w:p w14:paraId="630B4156" w14:textId="77777777" w:rsidR="00CF7A26" w:rsidRPr="00227395" w:rsidRDefault="00CF7A26" w:rsidP="00CF7A26">
      <w:pPr>
        <w:pStyle w:val="Bezmezer"/>
        <w:numPr>
          <w:ilvl w:val="0"/>
          <w:numId w:val="61"/>
        </w:numPr>
      </w:pPr>
      <w:r w:rsidRPr="00227395">
        <w:t>Dostupnost podpory</w:t>
      </w:r>
      <w:r>
        <w:t xml:space="preserve"> je</w:t>
      </w:r>
      <w:r w:rsidRPr="00227395">
        <w:t xml:space="preserve"> 24 hodin denně, 7 dní v týdnu, 365 dní v roce (24×7×365), včetně víkendů a svátků.</w:t>
      </w:r>
    </w:p>
    <w:p w14:paraId="41D67595" w14:textId="77777777" w:rsidR="00CF7A26" w:rsidRDefault="00CF7A26" w:rsidP="00CF7A26">
      <w:pPr>
        <w:pStyle w:val="Bezmezer"/>
        <w:numPr>
          <w:ilvl w:val="0"/>
          <w:numId w:val="61"/>
        </w:numPr>
      </w:pPr>
      <w:r w:rsidRPr="00227395">
        <w:t>Reakční doba</w:t>
      </w:r>
      <w:r>
        <w:t xml:space="preserve"> je </w:t>
      </w:r>
      <w:r w:rsidRPr="00227395">
        <w:t xml:space="preserve">v případě kritického problému do </w:t>
      </w:r>
      <w:r>
        <w:t>2</w:t>
      </w:r>
      <w:r w:rsidRPr="00227395">
        <w:t xml:space="preserve"> hodin od nahlášení incidentu.</w:t>
      </w:r>
    </w:p>
    <w:p w14:paraId="5B6999D6" w14:textId="77777777" w:rsidR="00CF7A26" w:rsidRPr="00227395" w:rsidRDefault="00CF7A26" w:rsidP="00CF7A26">
      <w:pPr>
        <w:pStyle w:val="Bezmezer"/>
        <w:numPr>
          <w:ilvl w:val="0"/>
          <w:numId w:val="61"/>
        </w:numPr>
      </w:pPr>
      <w:r>
        <w:t xml:space="preserve">Support plán bude v rozsahu </w:t>
      </w:r>
      <w:proofErr w:type="spellStart"/>
      <w:r>
        <w:t>Advanced</w:t>
      </w:r>
      <w:proofErr w:type="spellEnd"/>
      <w:r>
        <w:t xml:space="preserve">, viz </w:t>
      </w:r>
      <w:hyperlink r:id="rId26" w:history="1">
        <w:proofErr w:type="spellStart"/>
        <w:r w:rsidRPr="000D4F76">
          <w:rPr>
            <w:rStyle w:val="Hypertextovodkaz"/>
          </w:rPr>
          <w:t>Technical</w:t>
        </w:r>
        <w:proofErr w:type="spellEnd"/>
        <w:r w:rsidRPr="000D4F76">
          <w:rPr>
            <w:rStyle w:val="Hypertextovodkaz"/>
          </w:rPr>
          <w:t xml:space="preserve"> Support </w:t>
        </w:r>
        <w:proofErr w:type="spellStart"/>
        <w:r w:rsidRPr="000D4F76">
          <w:rPr>
            <w:rStyle w:val="Hypertextovodkaz"/>
          </w:rPr>
          <w:t>Plans</w:t>
        </w:r>
        <w:proofErr w:type="spellEnd"/>
        <w:r w:rsidRPr="000D4F76">
          <w:rPr>
            <w:rStyle w:val="Hypertextovodkaz"/>
          </w:rPr>
          <w:t xml:space="preserve"> | </w:t>
        </w:r>
        <w:proofErr w:type="spellStart"/>
        <w:r w:rsidRPr="000D4F76">
          <w:rPr>
            <w:rStyle w:val="Hypertextovodkaz"/>
          </w:rPr>
          <w:t>Tenable</w:t>
        </w:r>
        <w:proofErr w:type="spellEnd"/>
        <w:r w:rsidRPr="000D4F76">
          <w:rPr>
            <w:rStyle w:val="Hypertextovodkaz"/>
          </w:rPr>
          <w:t>®</w:t>
        </w:r>
      </w:hyperlink>
    </w:p>
    <w:p w14:paraId="7D3F963B" w14:textId="77777777" w:rsidR="00CF7A26" w:rsidRPr="00227395" w:rsidRDefault="00CF7A26" w:rsidP="00CF7A26">
      <w:pPr>
        <w:pStyle w:val="Nadpis3"/>
        <w:jc w:val="both"/>
      </w:pPr>
      <w:bookmarkStart w:id="15" w:name="_Toc221770658"/>
      <w:r>
        <w:t>Support dodavatele</w:t>
      </w:r>
      <w:bookmarkEnd w:id="15"/>
    </w:p>
    <w:p w14:paraId="0B73606E" w14:textId="77777777" w:rsidR="00CF7A26" w:rsidRPr="00227395" w:rsidRDefault="00CF7A26" w:rsidP="00CF7A26">
      <w:pPr>
        <w:pStyle w:val="Bezmezer"/>
        <w:numPr>
          <w:ilvl w:val="0"/>
          <w:numId w:val="62"/>
        </w:numPr>
      </w:pPr>
      <w:r w:rsidRPr="00227395">
        <w:t>Dodavatel bude poskytovat technickou podporu v režimu 8×5×365 (8 hodin denně, 5 dní v týdnu, po celý rok).</w:t>
      </w:r>
    </w:p>
    <w:p w14:paraId="64470D56" w14:textId="77777777" w:rsidR="00CF7A26" w:rsidRPr="00227395" w:rsidRDefault="00CF7A26" w:rsidP="00CF7A26">
      <w:pPr>
        <w:pStyle w:val="Bezmezer"/>
        <w:numPr>
          <w:ilvl w:val="0"/>
          <w:numId w:val="62"/>
        </w:numPr>
      </w:pPr>
      <w:r w:rsidRPr="00227395">
        <w:t>V případě kritického problému dodavatel zajistí reakci nejpozději do 8 hodin od nahlášení incidentu.</w:t>
      </w:r>
    </w:p>
    <w:p w14:paraId="14D790FC" w14:textId="77777777" w:rsidR="00CF7A26" w:rsidRDefault="00CF7A26" w:rsidP="00CF7A26">
      <w:pPr>
        <w:pStyle w:val="Bezmezer"/>
        <w:numPr>
          <w:ilvl w:val="0"/>
          <w:numId w:val="62"/>
        </w:numPr>
      </w:pPr>
      <w:r>
        <w:t xml:space="preserve">Součástí </w:t>
      </w:r>
      <w:proofErr w:type="spellStart"/>
      <w:r>
        <w:t>supportních</w:t>
      </w:r>
      <w:proofErr w:type="spellEnd"/>
      <w:r>
        <w:t xml:space="preserve"> služeb dodavatele je:</w:t>
      </w:r>
    </w:p>
    <w:p w14:paraId="2CE1C6E0" w14:textId="77777777" w:rsidR="00CF7A26" w:rsidRDefault="00CF7A26" w:rsidP="00CF7A26">
      <w:pPr>
        <w:pStyle w:val="Bezmezer"/>
        <w:numPr>
          <w:ilvl w:val="1"/>
          <w:numId w:val="62"/>
        </w:numPr>
      </w:pPr>
      <w:r>
        <w:t>zajištění aktualizace všech komponent,</w:t>
      </w:r>
    </w:p>
    <w:p w14:paraId="6C97431C" w14:textId="77777777" w:rsidR="00CF7A26" w:rsidRDefault="00CF7A26" w:rsidP="00CF7A26">
      <w:pPr>
        <w:pStyle w:val="Bezmezer"/>
        <w:numPr>
          <w:ilvl w:val="1"/>
          <w:numId w:val="62"/>
        </w:numPr>
      </w:pPr>
      <w:r>
        <w:t>1x měsíčně provedení profylaxe,</w:t>
      </w:r>
    </w:p>
    <w:p w14:paraId="01F66ACF" w14:textId="77777777" w:rsidR="00CF7A26" w:rsidRDefault="00CF7A26" w:rsidP="00CF7A26">
      <w:pPr>
        <w:pStyle w:val="Bezmezer"/>
        <w:numPr>
          <w:ilvl w:val="1"/>
          <w:numId w:val="62"/>
        </w:numPr>
      </w:pPr>
      <w:r>
        <w:t xml:space="preserve">20 man-days pro rozvoj, které může Zadavatel čerpat po dobu celých 60 měsíců. </w:t>
      </w:r>
    </w:p>
    <w:p w14:paraId="656C2E62" w14:textId="77777777" w:rsidR="00CF7A26" w:rsidRDefault="00CF7A26" w:rsidP="00CF7A26">
      <w:pPr>
        <w:jc w:val="both"/>
        <w:rPr>
          <w:b/>
          <w:bCs/>
        </w:rPr>
      </w:pPr>
      <w:r>
        <w:rPr>
          <w:b/>
          <w:bCs/>
        </w:rPr>
        <w:t>Navrhované SLA</w:t>
      </w:r>
    </w:p>
    <w:tbl>
      <w:tblPr>
        <w:tblStyle w:val="Mkatabulky"/>
        <w:tblW w:w="5000" w:type="pct"/>
        <w:tblLook w:val="0600" w:firstRow="0" w:lastRow="0" w:firstColumn="0" w:lastColumn="0" w:noHBand="1" w:noVBand="1"/>
      </w:tblPr>
      <w:tblGrid>
        <w:gridCol w:w="3105"/>
        <w:gridCol w:w="1080"/>
        <w:gridCol w:w="1625"/>
        <w:gridCol w:w="1625"/>
        <w:gridCol w:w="1625"/>
      </w:tblGrid>
      <w:tr w:rsidR="00CF7A26" w:rsidRPr="005F12C6" w14:paraId="32FA7C87" w14:textId="77777777" w:rsidTr="00930D00">
        <w:trPr>
          <w:trHeight w:val="696"/>
        </w:trPr>
        <w:tc>
          <w:tcPr>
            <w:tcW w:w="1817" w:type="pct"/>
            <w:hideMark/>
          </w:tcPr>
          <w:p w14:paraId="023C65BC" w14:textId="77777777" w:rsidR="00CF7A26" w:rsidRPr="005F12C6" w:rsidRDefault="00CF7A26" w:rsidP="00930D00">
            <w:pPr>
              <w:pStyle w:val="Bezmezer"/>
              <w:rPr>
                <w:b/>
                <w:bCs/>
              </w:rPr>
            </w:pPr>
            <w:r w:rsidRPr="005F12C6">
              <w:rPr>
                <w:b/>
                <w:bCs/>
              </w:rPr>
              <w:t>Typ incidentu</w:t>
            </w:r>
          </w:p>
        </w:tc>
        <w:tc>
          <w:tcPr>
            <w:tcW w:w="183" w:type="pct"/>
            <w:hideMark/>
          </w:tcPr>
          <w:p w14:paraId="621798A3" w14:textId="77777777" w:rsidR="00CF7A26" w:rsidRPr="005F12C6" w:rsidRDefault="00CF7A26" w:rsidP="00930D00">
            <w:pPr>
              <w:pStyle w:val="Bezmezer"/>
              <w:rPr>
                <w:b/>
                <w:bCs/>
              </w:rPr>
            </w:pPr>
            <w:r w:rsidRPr="005F12C6">
              <w:rPr>
                <w:b/>
                <w:bCs/>
              </w:rPr>
              <w:t>Režim provozu</w:t>
            </w:r>
          </w:p>
        </w:tc>
        <w:tc>
          <w:tcPr>
            <w:tcW w:w="1000" w:type="pct"/>
            <w:hideMark/>
          </w:tcPr>
          <w:p w14:paraId="3E47A006" w14:textId="77777777" w:rsidR="00CF7A26" w:rsidRPr="005F12C6" w:rsidRDefault="00CF7A26" w:rsidP="00930D00">
            <w:pPr>
              <w:pStyle w:val="Bezmezer"/>
              <w:rPr>
                <w:b/>
                <w:bCs/>
              </w:rPr>
            </w:pPr>
            <w:r w:rsidRPr="005F12C6">
              <w:rPr>
                <w:b/>
                <w:bCs/>
              </w:rPr>
              <w:t>Závažnost</w:t>
            </w:r>
          </w:p>
        </w:tc>
        <w:tc>
          <w:tcPr>
            <w:tcW w:w="1000" w:type="pct"/>
            <w:hideMark/>
          </w:tcPr>
          <w:p w14:paraId="5CD2EBDB" w14:textId="77777777" w:rsidR="00CF7A26" w:rsidRPr="005F12C6" w:rsidRDefault="00CF7A26" w:rsidP="00930D00">
            <w:pPr>
              <w:pStyle w:val="Bezmezer"/>
              <w:rPr>
                <w:b/>
                <w:bCs/>
              </w:rPr>
            </w:pPr>
            <w:r w:rsidRPr="005F12C6">
              <w:rPr>
                <w:b/>
                <w:bCs/>
              </w:rPr>
              <w:t>Čas odezvy</w:t>
            </w:r>
          </w:p>
        </w:tc>
        <w:tc>
          <w:tcPr>
            <w:tcW w:w="1000" w:type="pct"/>
            <w:hideMark/>
          </w:tcPr>
          <w:p w14:paraId="22AF1D0F" w14:textId="77777777" w:rsidR="00CF7A26" w:rsidRPr="005F12C6" w:rsidRDefault="00CF7A26" w:rsidP="00930D00">
            <w:pPr>
              <w:pStyle w:val="Bezmezer"/>
              <w:rPr>
                <w:b/>
                <w:bCs/>
              </w:rPr>
            </w:pPr>
            <w:r w:rsidRPr="005F12C6">
              <w:rPr>
                <w:b/>
                <w:bCs/>
              </w:rPr>
              <w:t>Čas vyřešení</w:t>
            </w:r>
          </w:p>
        </w:tc>
      </w:tr>
      <w:tr w:rsidR="00CF7A26" w:rsidRPr="005F12C6" w14:paraId="41C0B3A0" w14:textId="77777777" w:rsidTr="00930D00">
        <w:tc>
          <w:tcPr>
            <w:tcW w:w="1817" w:type="pct"/>
            <w:vMerge w:val="restart"/>
            <w:hideMark/>
          </w:tcPr>
          <w:p w14:paraId="4E8803BC" w14:textId="77777777" w:rsidR="00CF7A26" w:rsidRPr="005F12C6" w:rsidRDefault="00CF7A26" w:rsidP="00930D00">
            <w:pPr>
              <w:pStyle w:val="Bezmezer"/>
              <w:rPr>
                <w:b/>
                <w:bCs/>
              </w:rPr>
            </w:pPr>
            <w:r w:rsidRPr="005F12C6">
              <w:rPr>
                <w:b/>
                <w:bCs/>
              </w:rPr>
              <w:t>Provozní</w:t>
            </w:r>
          </w:p>
        </w:tc>
        <w:tc>
          <w:tcPr>
            <w:tcW w:w="183" w:type="pct"/>
            <w:hideMark/>
          </w:tcPr>
          <w:p w14:paraId="53042215" w14:textId="77777777" w:rsidR="00CF7A26" w:rsidRPr="005F12C6" w:rsidRDefault="00CF7A26" w:rsidP="00930D00">
            <w:pPr>
              <w:pStyle w:val="Bezmezer"/>
            </w:pPr>
            <w:r w:rsidRPr="005F12C6">
              <w:t>8x5</w:t>
            </w:r>
          </w:p>
        </w:tc>
        <w:tc>
          <w:tcPr>
            <w:tcW w:w="1000" w:type="pct"/>
            <w:hideMark/>
          </w:tcPr>
          <w:p w14:paraId="609C50D9" w14:textId="77777777" w:rsidR="00CF7A26" w:rsidRPr="005F12C6" w:rsidRDefault="00CF7A26" w:rsidP="00930D00">
            <w:pPr>
              <w:pStyle w:val="Bezmezer"/>
            </w:pPr>
            <w:r w:rsidRPr="005F12C6">
              <w:t>A (Kritická)</w:t>
            </w:r>
          </w:p>
        </w:tc>
        <w:tc>
          <w:tcPr>
            <w:tcW w:w="1000" w:type="pct"/>
            <w:hideMark/>
          </w:tcPr>
          <w:p w14:paraId="67D69123" w14:textId="77777777" w:rsidR="00CF7A26" w:rsidRPr="005F12C6" w:rsidRDefault="00CF7A26" w:rsidP="00930D00">
            <w:pPr>
              <w:pStyle w:val="Bezmezer"/>
            </w:pPr>
            <w:r>
              <w:t>8 hodin</w:t>
            </w:r>
          </w:p>
        </w:tc>
        <w:tc>
          <w:tcPr>
            <w:tcW w:w="1000" w:type="pct"/>
            <w:hideMark/>
          </w:tcPr>
          <w:p w14:paraId="2D8AD2AB" w14:textId="77777777" w:rsidR="00CF7A26" w:rsidRPr="005F12C6" w:rsidRDefault="00CF7A26" w:rsidP="00930D00">
            <w:pPr>
              <w:pStyle w:val="Bezmezer"/>
            </w:pPr>
            <w:r>
              <w:t>5 pracovních dní</w:t>
            </w:r>
          </w:p>
        </w:tc>
      </w:tr>
      <w:tr w:rsidR="00CF7A26" w:rsidRPr="005F12C6" w14:paraId="3E034978" w14:textId="77777777" w:rsidTr="00930D00">
        <w:tc>
          <w:tcPr>
            <w:tcW w:w="1817" w:type="pct"/>
            <w:vMerge/>
            <w:hideMark/>
          </w:tcPr>
          <w:p w14:paraId="18B7E23C" w14:textId="77777777" w:rsidR="00CF7A26" w:rsidRPr="005F12C6" w:rsidRDefault="00CF7A26" w:rsidP="00930D00">
            <w:pPr>
              <w:pStyle w:val="Bezmezer"/>
              <w:rPr>
                <w:b/>
                <w:bCs/>
              </w:rPr>
            </w:pPr>
          </w:p>
        </w:tc>
        <w:tc>
          <w:tcPr>
            <w:tcW w:w="183" w:type="pct"/>
            <w:hideMark/>
          </w:tcPr>
          <w:p w14:paraId="616EDADB" w14:textId="77777777" w:rsidR="00CF7A26" w:rsidRPr="005F12C6" w:rsidRDefault="00CF7A26" w:rsidP="00930D00">
            <w:pPr>
              <w:pStyle w:val="Bezmezer"/>
            </w:pPr>
            <w:r w:rsidRPr="005F12C6">
              <w:t>8x5</w:t>
            </w:r>
          </w:p>
        </w:tc>
        <w:tc>
          <w:tcPr>
            <w:tcW w:w="1000" w:type="pct"/>
            <w:hideMark/>
          </w:tcPr>
          <w:p w14:paraId="74CEF333" w14:textId="77777777" w:rsidR="00CF7A26" w:rsidRPr="005F12C6" w:rsidRDefault="00CF7A26" w:rsidP="00930D00">
            <w:pPr>
              <w:pStyle w:val="Bezmezer"/>
            </w:pPr>
            <w:r w:rsidRPr="005F12C6">
              <w:t>B (Vysoká)</w:t>
            </w:r>
          </w:p>
        </w:tc>
        <w:tc>
          <w:tcPr>
            <w:tcW w:w="1000" w:type="pct"/>
            <w:hideMark/>
          </w:tcPr>
          <w:p w14:paraId="4254DE18" w14:textId="77777777" w:rsidR="00CF7A26" w:rsidRPr="005F12C6" w:rsidRDefault="00CF7A26" w:rsidP="00930D00">
            <w:pPr>
              <w:pStyle w:val="Bezmezer"/>
            </w:pPr>
            <w:r w:rsidRPr="005F12C6">
              <w:t>24 hodin</w:t>
            </w:r>
          </w:p>
        </w:tc>
        <w:tc>
          <w:tcPr>
            <w:tcW w:w="1000" w:type="pct"/>
            <w:hideMark/>
          </w:tcPr>
          <w:p w14:paraId="4CD90E38" w14:textId="77777777" w:rsidR="00CF7A26" w:rsidRPr="005F12C6" w:rsidRDefault="00CF7A26" w:rsidP="00930D00">
            <w:pPr>
              <w:pStyle w:val="Bezmezer"/>
            </w:pPr>
            <w:r>
              <w:t>10 pracovních dní</w:t>
            </w:r>
          </w:p>
        </w:tc>
      </w:tr>
      <w:tr w:rsidR="00CF7A26" w:rsidRPr="005F12C6" w14:paraId="5E601ABF" w14:textId="77777777" w:rsidTr="00930D00">
        <w:tc>
          <w:tcPr>
            <w:tcW w:w="1817" w:type="pct"/>
            <w:vMerge/>
            <w:hideMark/>
          </w:tcPr>
          <w:p w14:paraId="1F26533E" w14:textId="77777777" w:rsidR="00CF7A26" w:rsidRPr="005F12C6" w:rsidRDefault="00CF7A26" w:rsidP="00930D00">
            <w:pPr>
              <w:pStyle w:val="Bezmezer"/>
              <w:rPr>
                <w:b/>
                <w:bCs/>
              </w:rPr>
            </w:pPr>
          </w:p>
        </w:tc>
        <w:tc>
          <w:tcPr>
            <w:tcW w:w="183" w:type="pct"/>
            <w:hideMark/>
          </w:tcPr>
          <w:p w14:paraId="1C54326A" w14:textId="77777777" w:rsidR="00CF7A26" w:rsidRPr="005F12C6" w:rsidRDefault="00CF7A26" w:rsidP="00930D00">
            <w:pPr>
              <w:pStyle w:val="Bezmezer"/>
            </w:pPr>
            <w:r w:rsidRPr="005F12C6">
              <w:t>8x5</w:t>
            </w:r>
          </w:p>
        </w:tc>
        <w:tc>
          <w:tcPr>
            <w:tcW w:w="1000" w:type="pct"/>
            <w:hideMark/>
          </w:tcPr>
          <w:p w14:paraId="651ECB85" w14:textId="77777777" w:rsidR="00CF7A26" w:rsidRPr="005F12C6" w:rsidRDefault="00CF7A26" w:rsidP="00930D00">
            <w:pPr>
              <w:pStyle w:val="Bezmezer"/>
            </w:pPr>
            <w:r w:rsidRPr="005F12C6">
              <w:t>C (Střední, Nízká)</w:t>
            </w:r>
          </w:p>
        </w:tc>
        <w:tc>
          <w:tcPr>
            <w:tcW w:w="1000" w:type="pct"/>
            <w:hideMark/>
          </w:tcPr>
          <w:p w14:paraId="6972A44D" w14:textId="77777777" w:rsidR="00CF7A26" w:rsidRPr="005F12C6" w:rsidRDefault="00CF7A26" w:rsidP="00930D00">
            <w:pPr>
              <w:pStyle w:val="Bezmezer"/>
            </w:pPr>
            <w:r w:rsidRPr="005F12C6">
              <w:t>48 hodin</w:t>
            </w:r>
          </w:p>
        </w:tc>
        <w:tc>
          <w:tcPr>
            <w:tcW w:w="1000" w:type="pct"/>
            <w:hideMark/>
          </w:tcPr>
          <w:p w14:paraId="6E1608E5" w14:textId="77777777" w:rsidR="00CF7A26" w:rsidRPr="005F12C6" w:rsidRDefault="00CF7A26" w:rsidP="00930D00">
            <w:pPr>
              <w:pStyle w:val="Bezmezer"/>
            </w:pPr>
            <w:r w:rsidRPr="005F12C6">
              <w:t>best effort</w:t>
            </w:r>
          </w:p>
        </w:tc>
      </w:tr>
      <w:tr w:rsidR="00CF7A26" w:rsidRPr="005F12C6" w14:paraId="3B2CB3F0" w14:textId="77777777" w:rsidTr="00930D00">
        <w:tc>
          <w:tcPr>
            <w:tcW w:w="1817" w:type="pct"/>
            <w:hideMark/>
          </w:tcPr>
          <w:p w14:paraId="27EEFE42" w14:textId="77777777" w:rsidR="00CF7A26" w:rsidRPr="005F12C6" w:rsidRDefault="00CF7A26" w:rsidP="00930D00">
            <w:pPr>
              <w:pStyle w:val="Bezmezer"/>
              <w:rPr>
                <w:b/>
                <w:bCs/>
              </w:rPr>
            </w:pPr>
            <w:r w:rsidRPr="005F12C6">
              <w:rPr>
                <w:b/>
                <w:bCs/>
              </w:rPr>
              <w:t>Dotaz nebo konfigurační požadavek</w:t>
            </w:r>
            <w:r>
              <w:rPr>
                <w:b/>
                <w:bCs/>
              </w:rPr>
              <w:t xml:space="preserve"> (služby rozvoje)</w:t>
            </w:r>
          </w:p>
        </w:tc>
        <w:tc>
          <w:tcPr>
            <w:tcW w:w="183" w:type="pct"/>
            <w:hideMark/>
          </w:tcPr>
          <w:p w14:paraId="169D00E5" w14:textId="77777777" w:rsidR="00CF7A26" w:rsidRPr="005F12C6" w:rsidRDefault="00CF7A26" w:rsidP="00930D00">
            <w:pPr>
              <w:pStyle w:val="Bezmezer"/>
            </w:pPr>
            <w:r w:rsidRPr="005F12C6">
              <w:t>8x5</w:t>
            </w:r>
          </w:p>
        </w:tc>
        <w:tc>
          <w:tcPr>
            <w:tcW w:w="1000" w:type="pct"/>
            <w:hideMark/>
          </w:tcPr>
          <w:p w14:paraId="20381FA5" w14:textId="77777777" w:rsidR="00CF7A26" w:rsidRPr="005F12C6" w:rsidRDefault="00CF7A26" w:rsidP="00930D00">
            <w:pPr>
              <w:pStyle w:val="Bezmezer"/>
            </w:pPr>
            <w:r w:rsidRPr="005F12C6">
              <w:t>-</w:t>
            </w:r>
          </w:p>
        </w:tc>
        <w:tc>
          <w:tcPr>
            <w:tcW w:w="1000" w:type="pct"/>
            <w:hideMark/>
          </w:tcPr>
          <w:p w14:paraId="2422B73D" w14:textId="77777777" w:rsidR="00CF7A26" w:rsidRPr="005F12C6" w:rsidRDefault="00CF7A26" w:rsidP="00930D00">
            <w:pPr>
              <w:pStyle w:val="Bezmezer"/>
            </w:pPr>
            <w:r>
              <w:t>5 pracovních dní</w:t>
            </w:r>
          </w:p>
        </w:tc>
        <w:tc>
          <w:tcPr>
            <w:tcW w:w="1000" w:type="pct"/>
            <w:hideMark/>
          </w:tcPr>
          <w:p w14:paraId="62DC5EC6" w14:textId="77777777" w:rsidR="00CF7A26" w:rsidRPr="005F12C6" w:rsidRDefault="00CF7A26" w:rsidP="00930D00">
            <w:pPr>
              <w:pStyle w:val="Bezmezer"/>
            </w:pPr>
            <w:r w:rsidRPr="005F12C6">
              <w:t>best effort</w:t>
            </w:r>
          </w:p>
        </w:tc>
      </w:tr>
    </w:tbl>
    <w:p w14:paraId="3CFFC824" w14:textId="77777777" w:rsidR="00CF7A26" w:rsidRPr="00080F0F" w:rsidRDefault="00CF7A26" w:rsidP="00CF7A26">
      <w:pPr>
        <w:jc w:val="both"/>
        <w:rPr>
          <w:b/>
          <w:bCs/>
        </w:rPr>
      </w:pPr>
    </w:p>
    <w:p w14:paraId="3BADF1A2" w14:textId="77777777" w:rsidR="00CF7A26" w:rsidRPr="00227395" w:rsidRDefault="00CF7A26" w:rsidP="00CF7A26">
      <w:pPr>
        <w:pStyle w:val="Nadpis3"/>
        <w:jc w:val="both"/>
      </w:pPr>
      <w:bookmarkStart w:id="16" w:name="_Toc221770659"/>
      <w:r w:rsidRPr="00227395">
        <w:t>Licenční model</w:t>
      </w:r>
      <w:bookmarkEnd w:id="16"/>
    </w:p>
    <w:p w14:paraId="1B1BA48D" w14:textId="77777777" w:rsidR="00CF7A26" w:rsidRPr="00E224DB" w:rsidRDefault="00CF7A26" w:rsidP="00CF7A26">
      <w:pPr>
        <w:jc w:val="both"/>
      </w:pPr>
      <w:r w:rsidRPr="00E224DB">
        <w:t>Dodavatel dodá licence k řešení Tenable Vulnerability Management v následujícím rozsahu a parametrech:</w:t>
      </w:r>
    </w:p>
    <w:p w14:paraId="0E8480C1" w14:textId="77777777" w:rsidR="00CF7A26" w:rsidRPr="00E224DB" w:rsidRDefault="00CF7A26" w:rsidP="00CF7A26">
      <w:pPr>
        <w:numPr>
          <w:ilvl w:val="0"/>
          <w:numId w:val="35"/>
        </w:numPr>
        <w:spacing w:line="278" w:lineRule="auto"/>
        <w:jc w:val="both"/>
      </w:pPr>
      <w:r w:rsidRPr="00E224DB">
        <w:t>Licence pro 800 skenovaných cílových technických aktiv (</w:t>
      </w:r>
      <w:proofErr w:type="spellStart"/>
      <w:r w:rsidRPr="00E224DB">
        <w:t>assets</w:t>
      </w:r>
      <w:proofErr w:type="spellEnd"/>
      <w:r w:rsidRPr="00E224DB">
        <w:t>)</w:t>
      </w:r>
      <w:r w:rsidRPr="00227395">
        <w:t>.</w:t>
      </w:r>
    </w:p>
    <w:p w14:paraId="0C4C2330" w14:textId="77777777" w:rsidR="00CF7A26" w:rsidRPr="00E224DB" w:rsidRDefault="00CF7A26" w:rsidP="00CF7A26">
      <w:pPr>
        <w:numPr>
          <w:ilvl w:val="0"/>
          <w:numId w:val="35"/>
        </w:numPr>
        <w:spacing w:line="278" w:lineRule="auto"/>
        <w:jc w:val="both"/>
      </w:pPr>
      <w:r w:rsidRPr="00E224DB">
        <w:t>Bez limitace poměru network-based vs. agent-based skenování</w:t>
      </w:r>
      <w:r w:rsidRPr="00227395">
        <w:t>.</w:t>
      </w:r>
    </w:p>
    <w:p w14:paraId="5FEEAF51" w14:textId="77777777" w:rsidR="00CF7A26" w:rsidRPr="00E224DB" w:rsidRDefault="00CF7A26" w:rsidP="00CF7A26">
      <w:pPr>
        <w:numPr>
          <w:ilvl w:val="0"/>
          <w:numId w:val="35"/>
        </w:numPr>
        <w:spacing w:line="278" w:lineRule="auto"/>
        <w:jc w:val="both"/>
      </w:pPr>
      <w:r w:rsidRPr="00E224DB">
        <w:t>Bez omezení počtu instalovaných on-premise skenerů</w:t>
      </w:r>
      <w:r w:rsidRPr="00227395">
        <w:t>.</w:t>
      </w:r>
    </w:p>
    <w:p w14:paraId="62C8B02F" w14:textId="77777777" w:rsidR="00CF7A26" w:rsidRPr="00E224DB" w:rsidRDefault="00CF7A26" w:rsidP="00CF7A26">
      <w:pPr>
        <w:numPr>
          <w:ilvl w:val="0"/>
          <w:numId w:val="35"/>
        </w:numPr>
        <w:spacing w:line="278" w:lineRule="auto"/>
        <w:jc w:val="both"/>
      </w:pPr>
      <w:r w:rsidRPr="00E224DB">
        <w:t>Bez omezení počtu prováděných skenů</w:t>
      </w:r>
      <w:r w:rsidRPr="00227395">
        <w:t>.</w:t>
      </w:r>
    </w:p>
    <w:p w14:paraId="481BDB48" w14:textId="77777777" w:rsidR="00CF7A26" w:rsidRPr="00227395" w:rsidRDefault="00CF7A26" w:rsidP="00CF7A26">
      <w:pPr>
        <w:numPr>
          <w:ilvl w:val="0"/>
          <w:numId w:val="35"/>
        </w:numPr>
        <w:spacing w:line="278" w:lineRule="auto"/>
        <w:jc w:val="both"/>
      </w:pPr>
      <w:r w:rsidRPr="00E224DB">
        <w:t>Doba platnosti licence na období 60 měsíců.</w:t>
      </w:r>
    </w:p>
    <w:p w14:paraId="6FB83BAF" w14:textId="77777777" w:rsidR="00CF7A26" w:rsidRPr="00227395" w:rsidRDefault="00CF7A26" w:rsidP="00CF7A26">
      <w:pPr>
        <w:jc w:val="both"/>
      </w:pPr>
      <w:r w:rsidRPr="00227395">
        <w:t xml:space="preserve">Více o licencování zde: </w:t>
      </w:r>
      <w:hyperlink r:id="rId27" w:history="1">
        <w:r w:rsidRPr="00227395">
          <w:rPr>
            <w:rStyle w:val="Hypertextovodkaz"/>
          </w:rPr>
          <w:t>Licence</w:t>
        </w:r>
      </w:hyperlink>
      <w:r>
        <w:br w:type="page"/>
      </w:r>
    </w:p>
    <w:p w14:paraId="09D6A34F" w14:textId="77777777" w:rsidR="00CF7A26" w:rsidRPr="00227395" w:rsidRDefault="00CF7A26" w:rsidP="00CF7A26">
      <w:pPr>
        <w:pStyle w:val="Nadpis2"/>
      </w:pPr>
      <w:bookmarkStart w:id="17" w:name="_Toc221770660"/>
      <w:r w:rsidRPr="00227395">
        <w:lastRenderedPageBreak/>
        <w:t>Architektura</w:t>
      </w:r>
      <w:bookmarkEnd w:id="17"/>
    </w:p>
    <w:p w14:paraId="0A43D569" w14:textId="77777777" w:rsidR="00CF7A26" w:rsidRPr="00182583" w:rsidRDefault="00CF7A26" w:rsidP="00CF7A26">
      <w:pPr>
        <w:numPr>
          <w:ilvl w:val="0"/>
          <w:numId w:val="36"/>
        </w:numPr>
        <w:spacing w:line="278" w:lineRule="auto"/>
        <w:jc w:val="both"/>
      </w:pPr>
      <w:r w:rsidRPr="00182583">
        <w:t xml:space="preserve">Centrální správa bude provozována jako </w:t>
      </w:r>
      <w:proofErr w:type="spellStart"/>
      <w:r w:rsidRPr="00182583">
        <w:t>SaaS</w:t>
      </w:r>
      <w:proofErr w:type="spellEnd"/>
      <w:r w:rsidRPr="00182583">
        <w:t xml:space="preserve"> (</w:t>
      </w:r>
      <w:proofErr w:type="spellStart"/>
      <w:r w:rsidRPr="00182583">
        <w:t>Tenable</w:t>
      </w:r>
      <w:proofErr w:type="spellEnd"/>
      <w:r w:rsidRPr="00182583">
        <w:t xml:space="preserve"> Vulnerability Management) bez nutnosti instalace centrálních komponent v prostředí zadavatele; v prostředí zadavatele budou nasazeny pouze on-prem skenery / senzory a/nebo agenti dle požadovaného způsobu skenování. viz </w:t>
      </w:r>
      <w:hyperlink r:id="rId28" w:history="1">
        <w:proofErr w:type="spellStart"/>
        <w:r w:rsidRPr="00227395">
          <w:rPr>
            <w:rStyle w:val="Hypertextovodkaz"/>
          </w:rPr>
          <w:t>Scans</w:t>
        </w:r>
        <w:proofErr w:type="spellEnd"/>
      </w:hyperlink>
    </w:p>
    <w:p w14:paraId="675ECA19" w14:textId="77777777" w:rsidR="00CF7A26" w:rsidRPr="00182583" w:rsidRDefault="00CF7A26" w:rsidP="00CF7A26">
      <w:pPr>
        <w:numPr>
          <w:ilvl w:val="0"/>
          <w:numId w:val="36"/>
        </w:numPr>
        <w:spacing w:line="278" w:lineRule="auto"/>
        <w:jc w:val="both"/>
      </w:pPr>
      <w:r w:rsidRPr="00182583">
        <w:t xml:space="preserve">Skenovací sondy (on-prem skenery) budou dodány jako virtuální appliance. Dodavatel zajistí jejich provoz v režimu průběžných aktualizací a bezpečné konfigurace dle doporučení výrobce. viz </w:t>
      </w:r>
      <w:hyperlink r:id="rId29" w:history="1">
        <w:r w:rsidRPr="00227395">
          <w:rPr>
            <w:rStyle w:val="Hypertextovodkaz"/>
          </w:rPr>
          <w:t xml:space="preserve">Best </w:t>
        </w:r>
        <w:proofErr w:type="spellStart"/>
        <w:r w:rsidRPr="00227395">
          <w:rPr>
            <w:rStyle w:val="Hypertextovodkaz"/>
          </w:rPr>
          <w:t>Practices</w:t>
        </w:r>
        <w:proofErr w:type="spellEnd"/>
      </w:hyperlink>
    </w:p>
    <w:p w14:paraId="3A7C20B0" w14:textId="77777777" w:rsidR="00CF7A26" w:rsidRPr="00182583" w:rsidRDefault="00CF7A26" w:rsidP="00CF7A26">
      <w:pPr>
        <w:numPr>
          <w:ilvl w:val="0"/>
          <w:numId w:val="36"/>
        </w:numPr>
        <w:spacing w:line="278" w:lineRule="auto"/>
        <w:jc w:val="both"/>
      </w:pPr>
      <w:r w:rsidRPr="00182583">
        <w:t xml:space="preserve">Komunikace on-prem komponent do cloudu může být centralizována přes on-prem Sensor Proxy (kolektor/proxy). Tato komponenta slouží k optimalizaci komunikace mezi on-prem prostředím a cloudovou správou, zejména formou cache a distribuce potřebných dat (např. aktualizací) směrem k interním komponentám. viz </w:t>
      </w:r>
      <w:hyperlink r:id="rId30" w:history="1">
        <w:r w:rsidRPr="00227395">
          <w:rPr>
            <w:rStyle w:val="Hypertextovodkaz"/>
          </w:rPr>
          <w:t>Sensor Proxy</w:t>
        </w:r>
      </w:hyperlink>
    </w:p>
    <w:p w14:paraId="46FEC03A" w14:textId="77777777" w:rsidR="00CF7A26" w:rsidRPr="00182583" w:rsidRDefault="00CF7A26" w:rsidP="00CF7A26">
      <w:pPr>
        <w:numPr>
          <w:ilvl w:val="0"/>
          <w:numId w:val="36"/>
        </w:numPr>
        <w:spacing w:line="278" w:lineRule="auto"/>
        <w:jc w:val="both"/>
      </w:pPr>
      <w:r w:rsidRPr="00182583">
        <w:t xml:space="preserve">Skenování perimetru (externích cílů) může být realizováno pomocí cloudových skenerů výrobce bez nutnosti instalace vlastní on-prem sondy. viz </w:t>
      </w:r>
      <w:hyperlink r:id="rId31" w:history="1">
        <w:proofErr w:type="spellStart"/>
        <w:r w:rsidRPr="00227395">
          <w:rPr>
            <w:rStyle w:val="Hypertextovodkaz"/>
          </w:rPr>
          <w:t>Tenable</w:t>
        </w:r>
        <w:proofErr w:type="spellEnd"/>
        <w:r w:rsidRPr="00227395">
          <w:rPr>
            <w:rStyle w:val="Hypertextovodkaz"/>
          </w:rPr>
          <w:t xml:space="preserve"> </w:t>
        </w:r>
        <w:proofErr w:type="spellStart"/>
        <w:r w:rsidRPr="00227395">
          <w:rPr>
            <w:rStyle w:val="Hypertextovodkaz"/>
          </w:rPr>
          <w:t>Nessus</w:t>
        </w:r>
        <w:proofErr w:type="spellEnd"/>
        <w:r w:rsidRPr="00227395">
          <w:rPr>
            <w:rStyle w:val="Hypertextovodkaz"/>
          </w:rPr>
          <w:t xml:space="preserve"> Cloud </w:t>
        </w:r>
        <w:proofErr w:type="spellStart"/>
        <w:r w:rsidRPr="00227395">
          <w:rPr>
            <w:rStyle w:val="Hypertextovodkaz"/>
          </w:rPr>
          <w:t>Scanners</w:t>
        </w:r>
        <w:proofErr w:type="spellEnd"/>
      </w:hyperlink>
    </w:p>
    <w:p w14:paraId="36214511" w14:textId="77777777" w:rsidR="00CF7A26" w:rsidRDefault="00CF7A26" w:rsidP="00CF7A26">
      <w:pPr>
        <w:numPr>
          <w:ilvl w:val="0"/>
          <w:numId w:val="36"/>
        </w:numPr>
        <w:spacing w:line="278" w:lineRule="auto"/>
        <w:jc w:val="both"/>
      </w:pPr>
      <w:r w:rsidRPr="00182583">
        <w:t xml:space="preserve">Stávající on-prem sondy v jednotlivých </w:t>
      </w:r>
      <w:proofErr w:type="spellStart"/>
      <w:r w:rsidRPr="00182583">
        <w:t>subnetech</w:t>
      </w:r>
      <w:proofErr w:type="spellEnd"/>
      <w:r w:rsidRPr="00182583">
        <w:t xml:space="preserve"> lze využít i v cílovém řešení jako </w:t>
      </w:r>
      <w:proofErr w:type="spellStart"/>
      <w:r w:rsidRPr="00182583">
        <w:t>linked</w:t>
      </w:r>
      <w:proofErr w:type="spellEnd"/>
      <w:r w:rsidRPr="00182583">
        <w:t xml:space="preserve"> senzory/scannery a řídit je centrálně v Tenable VM (včetně organizace do skupin a definice sítí). viz </w:t>
      </w:r>
      <w:hyperlink r:id="rId32" w:history="1">
        <w:proofErr w:type="spellStart"/>
        <w:r w:rsidRPr="00227395">
          <w:rPr>
            <w:rStyle w:val="Hypertextovodkaz"/>
          </w:rPr>
          <w:t>Linked</w:t>
        </w:r>
        <w:proofErr w:type="spellEnd"/>
        <w:r w:rsidRPr="00227395">
          <w:rPr>
            <w:rStyle w:val="Hypertextovodkaz"/>
          </w:rPr>
          <w:t xml:space="preserve"> </w:t>
        </w:r>
        <w:proofErr w:type="spellStart"/>
        <w:r w:rsidRPr="00227395">
          <w:rPr>
            <w:rStyle w:val="Hypertextovodkaz"/>
          </w:rPr>
          <w:t>Scanners</w:t>
        </w:r>
        <w:proofErr w:type="spellEnd"/>
      </w:hyperlink>
    </w:p>
    <w:p w14:paraId="35636868" w14:textId="77777777" w:rsidR="00CF7A26" w:rsidRPr="00986247" w:rsidRDefault="00CF7A26" w:rsidP="00CF7A26">
      <w:r>
        <w:br w:type="page"/>
      </w:r>
    </w:p>
    <w:p w14:paraId="41A91F58" w14:textId="77777777" w:rsidR="00CF7A26" w:rsidRPr="00227395" w:rsidRDefault="00CF7A26" w:rsidP="00CF7A26">
      <w:pPr>
        <w:pStyle w:val="Nadpis2"/>
      </w:pPr>
      <w:bookmarkStart w:id="18" w:name="_Toc221770661"/>
      <w:r w:rsidRPr="00227395">
        <w:lastRenderedPageBreak/>
        <w:t>Centrální správa</w:t>
      </w:r>
      <w:bookmarkEnd w:id="18"/>
    </w:p>
    <w:p w14:paraId="10244A57" w14:textId="77777777" w:rsidR="00CF7A26" w:rsidRPr="00421A05" w:rsidRDefault="00CF7A26" w:rsidP="00CF7A26">
      <w:pPr>
        <w:numPr>
          <w:ilvl w:val="0"/>
          <w:numId w:val="37"/>
        </w:numPr>
        <w:spacing w:line="278" w:lineRule="auto"/>
        <w:jc w:val="both"/>
      </w:pPr>
      <w:r w:rsidRPr="00421A05">
        <w:t>Bezpečný přístup do webové konzole (HTTPS) a kompatibilita s běžnými prohlížeči – přístup do konzole je přes https://cloud.tenable.com a podporované prohlížeče/</w:t>
      </w:r>
      <w:proofErr w:type="spellStart"/>
      <w:r w:rsidRPr="00421A05">
        <w:t>cipher</w:t>
      </w:r>
      <w:proofErr w:type="spellEnd"/>
      <w:r w:rsidRPr="00421A05">
        <w:t xml:space="preserve"> </w:t>
      </w:r>
      <w:proofErr w:type="spellStart"/>
      <w:r w:rsidRPr="00421A05">
        <w:t>suites</w:t>
      </w:r>
      <w:proofErr w:type="spellEnd"/>
      <w:r w:rsidRPr="00421A05">
        <w:t xml:space="preserve"> jsou definované v systémových požadavcích. </w:t>
      </w:r>
      <w:r w:rsidRPr="00227395">
        <w:t>V</w:t>
      </w:r>
      <w:r w:rsidRPr="00421A05">
        <w:t>iz</w:t>
      </w:r>
      <w:r w:rsidRPr="00227395">
        <w:t xml:space="preserve"> </w:t>
      </w:r>
      <w:hyperlink r:id="rId33" w:history="1">
        <w:proofErr w:type="spellStart"/>
        <w:r w:rsidRPr="00227395">
          <w:rPr>
            <w:rStyle w:val="Hypertextovodkaz"/>
          </w:rPr>
          <w:t>System</w:t>
        </w:r>
        <w:proofErr w:type="spellEnd"/>
        <w:r w:rsidRPr="00227395">
          <w:rPr>
            <w:rStyle w:val="Hypertextovodkaz"/>
          </w:rPr>
          <w:t xml:space="preserve"> </w:t>
        </w:r>
        <w:proofErr w:type="spellStart"/>
        <w:r w:rsidRPr="00227395">
          <w:rPr>
            <w:rStyle w:val="Hypertextovodkaz"/>
          </w:rPr>
          <w:t>Requirements</w:t>
        </w:r>
        <w:proofErr w:type="spellEnd"/>
      </w:hyperlink>
    </w:p>
    <w:p w14:paraId="5B449723" w14:textId="77777777" w:rsidR="00CF7A26" w:rsidRPr="00421A05" w:rsidRDefault="00CF7A26" w:rsidP="00CF7A26">
      <w:pPr>
        <w:numPr>
          <w:ilvl w:val="0"/>
          <w:numId w:val="37"/>
        </w:numPr>
        <w:spacing w:line="278" w:lineRule="auto"/>
        <w:jc w:val="both"/>
      </w:pPr>
      <w:r w:rsidRPr="00421A05">
        <w:t xml:space="preserve">Vícefaktorové přihlášení (MFA) – platforma podporuje 2FA/MFA (např. TOTP) a správce může vynutit 2FA pro konkrétní uživatele; uživatel si následně 2FA nastaví v profilu. viz </w:t>
      </w:r>
      <w:hyperlink r:id="rId34" w:history="1">
        <w:r w:rsidRPr="00227395">
          <w:rPr>
            <w:rStyle w:val="Hypertextovodkaz"/>
          </w:rPr>
          <w:t xml:space="preserve"> </w:t>
        </w:r>
        <w:proofErr w:type="spellStart"/>
        <w:r w:rsidRPr="00227395">
          <w:rPr>
            <w:rStyle w:val="Hypertextovodkaz"/>
          </w:rPr>
          <w:t>Two</w:t>
        </w:r>
        <w:proofErr w:type="spellEnd"/>
        <w:r w:rsidRPr="00227395">
          <w:rPr>
            <w:rStyle w:val="Hypertextovodkaz"/>
          </w:rPr>
          <w:t xml:space="preserve"> </w:t>
        </w:r>
        <w:proofErr w:type="spellStart"/>
        <w:r w:rsidRPr="00227395">
          <w:rPr>
            <w:rStyle w:val="Hypertextovodkaz"/>
          </w:rPr>
          <w:t>Factor</w:t>
        </w:r>
        <w:proofErr w:type="spellEnd"/>
        <w:r w:rsidRPr="00227395">
          <w:rPr>
            <w:rStyle w:val="Hypertextovodkaz"/>
          </w:rPr>
          <w:t xml:space="preserve"> </w:t>
        </w:r>
        <w:proofErr w:type="spellStart"/>
        <w:r w:rsidRPr="00227395">
          <w:rPr>
            <w:rStyle w:val="Hypertextovodkaz"/>
          </w:rPr>
          <w:t>Authentication</w:t>
        </w:r>
        <w:proofErr w:type="spellEnd"/>
      </w:hyperlink>
    </w:p>
    <w:p w14:paraId="71670802" w14:textId="77777777" w:rsidR="00CF7A26" w:rsidRPr="00421A05" w:rsidRDefault="00CF7A26" w:rsidP="00CF7A26">
      <w:pPr>
        <w:numPr>
          <w:ilvl w:val="0"/>
          <w:numId w:val="37"/>
        </w:numPr>
        <w:spacing w:line="278" w:lineRule="auto"/>
        <w:jc w:val="both"/>
      </w:pPr>
      <w:r w:rsidRPr="00421A05">
        <w:t xml:space="preserve">SSO přes Microsoft </w:t>
      </w:r>
      <w:proofErr w:type="spellStart"/>
      <w:r w:rsidRPr="00421A05">
        <w:t>Entra</w:t>
      </w:r>
      <w:proofErr w:type="spellEnd"/>
      <w:r w:rsidRPr="00421A05">
        <w:t xml:space="preserve"> ID (SAML) – konzole podporuje SAML SSO; konfigurace se zakládá v nastavení SAML a pro </w:t>
      </w:r>
      <w:proofErr w:type="spellStart"/>
      <w:r w:rsidRPr="00421A05">
        <w:t>Entra</w:t>
      </w:r>
      <w:proofErr w:type="spellEnd"/>
      <w:r w:rsidRPr="00421A05">
        <w:t xml:space="preserve"> ID existuje postup (metadata/</w:t>
      </w:r>
      <w:proofErr w:type="spellStart"/>
      <w:r w:rsidRPr="00421A05">
        <w:t>Reply</w:t>
      </w:r>
      <w:proofErr w:type="spellEnd"/>
      <w:r w:rsidRPr="00421A05">
        <w:t xml:space="preserve"> URL/</w:t>
      </w:r>
      <w:proofErr w:type="spellStart"/>
      <w:r w:rsidRPr="00421A05">
        <w:t>Identifier</w:t>
      </w:r>
      <w:proofErr w:type="spellEnd"/>
      <w:r w:rsidRPr="00421A05">
        <w:t xml:space="preserve">). viz </w:t>
      </w:r>
      <w:hyperlink r:id="rId35" w:history="1">
        <w:r w:rsidRPr="00227395">
          <w:rPr>
            <w:rStyle w:val="Hypertextovodkaz"/>
          </w:rPr>
          <w:t>SAML</w:t>
        </w:r>
      </w:hyperlink>
      <w:r w:rsidRPr="00227395">
        <w:t xml:space="preserve"> a </w:t>
      </w:r>
      <w:r w:rsidRPr="00421A05">
        <w:t xml:space="preserve"> </w:t>
      </w:r>
      <w:hyperlink r:id="rId36" w:history="1">
        <w:proofErr w:type="spellStart"/>
        <w:r w:rsidRPr="00227395">
          <w:rPr>
            <w:rStyle w:val="Hypertextovodkaz"/>
          </w:rPr>
          <w:t>Entra</w:t>
        </w:r>
        <w:proofErr w:type="spellEnd"/>
        <w:r w:rsidRPr="00227395">
          <w:rPr>
            <w:rStyle w:val="Hypertextovodkaz"/>
          </w:rPr>
          <w:t xml:space="preserve"> ID</w:t>
        </w:r>
      </w:hyperlink>
    </w:p>
    <w:p w14:paraId="18AB1CF4" w14:textId="77777777" w:rsidR="00CF7A26" w:rsidRPr="00421A05" w:rsidRDefault="00CF7A26" w:rsidP="00CF7A26">
      <w:pPr>
        <w:numPr>
          <w:ilvl w:val="0"/>
          <w:numId w:val="37"/>
        </w:numPr>
        <w:spacing w:line="278" w:lineRule="auto"/>
        <w:jc w:val="both"/>
      </w:pPr>
      <w:r w:rsidRPr="00421A05">
        <w:t xml:space="preserve">Granulární přístup k datům podle spravovaných entit / OU / skenovaných systémů (oddělení poboček) – oddělení viditelnosti a oprávnění k aktivům/nálezům lze řídit pomocí Access </w:t>
      </w:r>
      <w:proofErr w:type="spellStart"/>
      <w:r w:rsidRPr="00421A05">
        <w:t>Groups</w:t>
      </w:r>
      <w:proofErr w:type="spellEnd"/>
      <w:r w:rsidRPr="00421A05">
        <w:t xml:space="preserve"> (skupiny aktiv/</w:t>
      </w:r>
      <w:proofErr w:type="spellStart"/>
      <w:r w:rsidRPr="00421A05">
        <w:t>targetů</w:t>
      </w:r>
      <w:proofErr w:type="spellEnd"/>
      <w:r w:rsidRPr="00421A05">
        <w:t xml:space="preserve"> dle pravidel jako IP/FQDN apod.) a přiřadit je uživatelům/skupinám. viz </w:t>
      </w:r>
      <w:hyperlink r:id="rId37" w:history="1">
        <w:r w:rsidRPr="00227395">
          <w:rPr>
            <w:rStyle w:val="Hypertextovodkaz"/>
          </w:rPr>
          <w:t xml:space="preserve">Access </w:t>
        </w:r>
        <w:proofErr w:type="spellStart"/>
        <w:r w:rsidRPr="00227395">
          <w:rPr>
            <w:rStyle w:val="Hypertextovodkaz"/>
          </w:rPr>
          <w:t>Groups</w:t>
        </w:r>
        <w:proofErr w:type="spellEnd"/>
      </w:hyperlink>
    </w:p>
    <w:p w14:paraId="77828997" w14:textId="77777777" w:rsidR="00CF7A26" w:rsidRPr="00421A05" w:rsidRDefault="00CF7A26" w:rsidP="00CF7A26">
      <w:pPr>
        <w:numPr>
          <w:ilvl w:val="0"/>
          <w:numId w:val="37"/>
        </w:numPr>
        <w:spacing w:line="278" w:lineRule="auto"/>
        <w:jc w:val="both"/>
      </w:pPr>
      <w:r w:rsidRPr="00421A05">
        <w:t xml:space="preserve">RBAC (předdefinované i vlastní role) – systém podporuje role, jejich privilegia a správu přístupů kombinací </w:t>
      </w:r>
      <w:proofErr w:type="spellStart"/>
      <w:r w:rsidRPr="00421A05">
        <w:t>Roles</w:t>
      </w:r>
      <w:proofErr w:type="spellEnd"/>
      <w:r w:rsidRPr="00421A05">
        <w:t xml:space="preserve"> + </w:t>
      </w:r>
      <w:proofErr w:type="spellStart"/>
      <w:r w:rsidRPr="00421A05">
        <w:t>Permissions</w:t>
      </w:r>
      <w:proofErr w:type="spellEnd"/>
      <w:r w:rsidRPr="00421A05">
        <w:t xml:space="preserve"> (oprávnění k datům). viz </w:t>
      </w:r>
      <w:hyperlink r:id="rId38" w:history="1">
        <w:proofErr w:type="spellStart"/>
        <w:r w:rsidRPr="00227395">
          <w:rPr>
            <w:rStyle w:val="Hypertextovodkaz"/>
          </w:rPr>
          <w:t>Roles</w:t>
        </w:r>
        <w:proofErr w:type="spellEnd"/>
      </w:hyperlink>
      <w:r w:rsidRPr="00421A05">
        <w:t xml:space="preserve"> </w:t>
      </w:r>
    </w:p>
    <w:p w14:paraId="65E55499" w14:textId="77777777" w:rsidR="00CF7A26" w:rsidRPr="00421A05" w:rsidRDefault="00CF7A26" w:rsidP="00CF7A26">
      <w:pPr>
        <w:numPr>
          <w:ilvl w:val="0"/>
          <w:numId w:val="37"/>
        </w:numPr>
        <w:spacing w:line="278" w:lineRule="auto"/>
        <w:jc w:val="both"/>
      </w:pPr>
      <w:r w:rsidRPr="00421A05">
        <w:t xml:space="preserve">Automatické a pravidelné aktualizace databáze zranitelností (min. denně) – pluginy/obsah pro skenery jsou aktualizovány v denním cyklu a </w:t>
      </w:r>
      <w:proofErr w:type="spellStart"/>
      <w:r w:rsidRPr="00421A05">
        <w:t>Nessus</w:t>
      </w:r>
      <w:proofErr w:type="spellEnd"/>
      <w:r w:rsidRPr="00421A05">
        <w:t xml:space="preserve"> (</w:t>
      </w:r>
      <w:proofErr w:type="spellStart"/>
      <w:r w:rsidRPr="00421A05">
        <w:t>linked</w:t>
      </w:r>
      <w:proofErr w:type="spellEnd"/>
      <w:r w:rsidRPr="00421A05">
        <w:t xml:space="preserve"> do VM) standardně </w:t>
      </w:r>
      <w:proofErr w:type="spellStart"/>
      <w:r w:rsidRPr="00421A05">
        <w:t>checkuje</w:t>
      </w:r>
      <w:proofErr w:type="spellEnd"/>
      <w:r w:rsidRPr="00421A05">
        <w:t xml:space="preserve"> aktualizace každých ~24 hodin. viz </w:t>
      </w:r>
      <w:hyperlink r:id="rId39" w:history="1">
        <w:r w:rsidRPr="00227395">
          <w:rPr>
            <w:rStyle w:val="Hypertextovodkaz"/>
          </w:rPr>
          <w:t xml:space="preserve">Tenable Nessus Plugin and Software </w:t>
        </w:r>
        <w:proofErr w:type="spellStart"/>
        <w:r w:rsidRPr="00227395">
          <w:rPr>
            <w:rStyle w:val="Hypertextovodkaz"/>
          </w:rPr>
          <w:t>Updates</w:t>
        </w:r>
        <w:proofErr w:type="spellEnd"/>
      </w:hyperlink>
      <w:r w:rsidRPr="00421A05">
        <w:t xml:space="preserve"> </w:t>
      </w:r>
    </w:p>
    <w:p w14:paraId="29EB5D41" w14:textId="77777777" w:rsidR="00CF7A26" w:rsidRDefault="00CF7A26" w:rsidP="00CF7A26">
      <w:pPr>
        <w:numPr>
          <w:ilvl w:val="0"/>
          <w:numId w:val="37"/>
        </w:numPr>
        <w:spacing w:after="160" w:line="278" w:lineRule="auto"/>
        <w:jc w:val="both"/>
      </w:pPr>
      <w:r w:rsidRPr="00421A05">
        <w:t>Export dat minimálně do JSON a CSV (zranitelnosti, aktiva, filtrování/nálezy) – export nálezů (</w:t>
      </w:r>
      <w:proofErr w:type="spellStart"/>
      <w:r w:rsidRPr="00421A05">
        <w:t>Findings</w:t>
      </w:r>
      <w:proofErr w:type="spellEnd"/>
      <w:r w:rsidRPr="00421A05">
        <w:t xml:space="preserve">) je dostupný do CSV/JSON, včetně přehledu export aktivit. viz </w:t>
      </w:r>
      <w:hyperlink r:id="rId40" w:history="1">
        <w:r w:rsidRPr="00227395">
          <w:rPr>
            <w:rStyle w:val="Hypertextovodkaz"/>
          </w:rPr>
          <w:t xml:space="preserve">Export </w:t>
        </w:r>
        <w:proofErr w:type="spellStart"/>
        <w:r w:rsidRPr="00227395">
          <w:rPr>
            <w:rStyle w:val="Hypertextovodkaz"/>
          </w:rPr>
          <w:t>Findings</w:t>
        </w:r>
        <w:proofErr w:type="spellEnd"/>
      </w:hyperlink>
      <w:r w:rsidRPr="00227395">
        <w:t xml:space="preserve"> a </w:t>
      </w:r>
      <w:hyperlink r:id="rId41" w:history="1">
        <w:r w:rsidRPr="00227395">
          <w:rPr>
            <w:rStyle w:val="Hypertextovodkaz"/>
          </w:rPr>
          <w:t xml:space="preserve">Export </w:t>
        </w:r>
        <w:proofErr w:type="spellStart"/>
        <w:r w:rsidRPr="00227395">
          <w:rPr>
            <w:rStyle w:val="Hypertextovodkaz"/>
          </w:rPr>
          <w:t>Activities</w:t>
        </w:r>
        <w:proofErr w:type="spellEnd"/>
      </w:hyperlink>
      <w:r w:rsidRPr="00421A05">
        <w:t xml:space="preserve"> </w:t>
      </w:r>
    </w:p>
    <w:p w14:paraId="45656120" w14:textId="77777777" w:rsidR="00CF7A26" w:rsidRPr="00986247" w:rsidRDefault="00CF7A26" w:rsidP="00CF7A26">
      <w:r>
        <w:br w:type="page"/>
      </w:r>
    </w:p>
    <w:p w14:paraId="5D4BF2A6" w14:textId="77777777" w:rsidR="00CF7A26" w:rsidRPr="005C7211" w:rsidRDefault="00CF7A26" w:rsidP="00CF7A26">
      <w:pPr>
        <w:pStyle w:val="Nadpis2"/>
      </w:pPr>
      <w:bookmarkStart w:id="19" w:name="_Toc221770662"/>
      <w:r w:rsidRPr="005C7211">
        <w:lastRenderedPageBreak/>
        <w:t>Skenování</w:t>
      </w:r>
      <w:bookmarkEnd w:id="19"/>
    </w:p>
    <w:p w14:paraId="45A8A4F8" w14:textId="77777777" w:rsidR="00CF7A26" w:rsidRPr="00C9104E" w:rsidRDefault="00CF7A26" w:rsidP="00CF7A26">
      <w:pPr>
        <w:numPr>
          <w:ilvl w:val="0"/>
          <w:numId w:val="38"/>
        </w:numPr>
        <w:spacing w:line="278" w:lineRule="auto"/>
        <w:jc w:val="both"/>
      </w:pPr>
      <w:r w:rsidRPr="00C9104E">
        <w:t>Řešení podporuje</w:t>
      </w:r>
      <w:r>
        <w:t xml:space="preserve"> </w:t>
      </w:r>
      <w:r w:rsidRPr="00C9104E">
        <w:t>agent-based skenování, network-</w:t>
      </w:r>
      <w:proofErr w:type="spellStart"/>
      <w:r w:rsidRPr="00C9104E">
        <w:t>based</w:t>
      </w:r>
      <w:proofErr w:type="spellEnd"/>
      <w:r w:rsidRPr="00C9104E">
        <w:t xml:space="preserve"> skenování, </w:t>
      </w:r>
      <w:proofErr w:type="spellStart"/>
      <w:r w:rsidRPr="00C9104E">
        <w:t>discovery</w:t>
      </w:r>
      <w:proofErr w:type="spellEnd"/>
      <w:r w:rsidRPr="00C9104E">
        <w:t xml:space="preserve"> skenování, externí skenování z cloudových skenerů a pasivní monitorování síťového provozu (např. SPAN/TAP porty).</w:t>
      </w:r>
    </w:p>
    <w:p w14:paraId="71CD8FB0" w14:textId="77777777" w:rsidR="00CF7A26" w:rsidRPr="00C9104E" w:rsidRDefault="00CF7A26" w:rsidP="00CF7A26">
      <w:pPr>
        <w:numPr>
          <w:ilvl w:val="0"/>
          <w:numId w:val="38"/>
        </w:numPr>
        <w:spacing w:line="278" w:lineRule="auto"/>
        <w:jc w:val="both"/>
      </w:pPr>
      <w:r w:rsidRPr="00C9104E">
        <w:t xml:space="preserve">Systémy detekované pouze </w:t>
      </w:r>
      <w:proofErr w:type="spellStart"/>
      <w:r w:rsidRPr="00C9104E">
        <w:t>discovery</w:t>
      </w:r>
      <w:proofErr w:type="spellEnd"/>
      <w:r w:rsidRPr="00C9104E">
        <w:t xml:space="preserve"> skenem nebo pasivním monitoringem, které nebyly následně plně skenovány (</w:t>
      </w:r>
      <w:proofErr w:type="spellStart"/>
      <w:r w:rsidRPr="00C9104E">
        <w:t>assessed</w:t>
      </w:r>
      <w:proofErr w:type="spellEnd"/>
      <w:r w:rsidRPr="00C9104E">
        <w:t>), se nezapočítávají do licenčního modelu.</w:t>
      </w:r>
      <w:r>
        <w:t xml:space="preserve">  Viz </w:t>
      </w:r>
      <w:hyperlink r:id="rId42" w:history="1">
        <w:proofErr w:type="spellStart"/>
        <w:r w:rsidRPr="00B70E21">
          <w:rPr>
            <w:rStyle w:val="Hypertextovodkaz"/>
          </w:rPr>
          <w:t>Tenable</w:t>
        </w:r>
        <w:proofErr w:type="spellEnd"/>
        <w:r w:rsidRPr="00B70E21">
          <w:rPr>
            <w:rStyle w:val="Hypertextovodkaz"/>
          </w:rPr>
          <w:t xml:space="preserve"> Vulnerability Management </w:t>
        </w:r>
        <w:proofErr w:type="spellStart"/>
        <w:r w:rsidRPr="00B70E21">
          <w:rPr>
            <w:rStyle w:val="Hypertextovodkaz"/>
          </w:rPr>
          <w:t>Licenses</w:t>
        </w:r>
        <w:proofErr w:type="spellEnd"/>
      </w:hyperlink>
    </w:p>
    <w:p w14:paraId="760E4BB8" w14:textId="77777777" w:rsidR="00CF7A26" w:rsidRPr="00C9104E" w:rsidRDefault="00CF7A26" w:rsidP="00CF7A26">
      <w:pPr>
        <w:numPr>
          <w:ilvl w:val="0"/>
          <w:numId w:val="38"/>
        </w:numPr>
        <w:spacing w:line="278" w:lineRule="auto"/>
        <w:jc w:val="both"/>
      </w:pPr>
      <w:r w:rsidRPr="00C9104E">
        <w:t>Řešení umožňuje detekci zranitelností minimálně na: koncových stanicích, serverech, databázových systémech, webových serverech, síťových prvcích, virtualizačních platformách a aplikačních serverech.</w:t>
      </w:r>
    </w:p>
    <w:p w14:paraId="1D7BCA8E" w14:textId="77777777" w:rsidR="00CF7A26" w:rsidRPr="00C9104E" w:rsidRDefault="00CF7A26" w:rsidP="00CF7A26">
      <w:pPr>
        <w:numPr>
          <w:ilvl w:val="0"/>
          <w:numId w:val="38"/>
        </w:numPr>
        <w:spacing w:line="278" w:lineRule="auto"/>
        <w:jc w:val="both"/>
      </w:pPr>
      <w:r w:rsidRPr="00C9104E">
        <w:t>Je možné definovat šablony skenů s možností opakovaného použití a úprav.</w:t>
      </w:r>
    </w:p>
    <w:p w14:paraId="3116750A" w14:textId="77777777" w:rsidR="00CF7A26" w:rsidRPr="00C9104E" w:rsidRDefault="00CF7A26" w:rsidP="00CF7A26">
      <w:pPr>
        <w:numPr>
          <w:ilvl w:val="0"/>
          <w:numId w:val="38"/>
        </w:numPr>
        <w:spacing w:line="278" w:lineRule="auto"/>
        <w:jc w:val="both"/>
      </w:pPr>
      <w:r w:rsidRPr="00C9104E">
        <w:t>Definice cílových systémů pro skenování je možná pomocí: IP / rozsahů / CIDR, FQDN a tagů přiřazených aktivům.</w:t>
      </w:r>
      <w:r>
        <w:t xml:space="preserve"> Viz </w:t>
      </w:r>
      <w:hyperlink r:id="rId43" w:history="1">
        <w:proofErr w:type="spellStart"/>
        <w:r w:rsidRPr="00B60B1F">
          <w:rPr>
            <w:rStyle w:val="Hypertextovodkaz"/>
          </w:rPr>
          <w:t>Scan</w:t>
        </w:r>
        <w:proofErr w:type="spellEnd"/>
        <w:r w:rsidRPr="00B60B1F">
          <w:rPr>
            <w:rStyle w:val="Hypertextovodkaz"/>
          </w:rPr>
          <w:t xml:space="preserve"> </w:t>
        </w:r>
        <w:proofErr w:type="spellStart"/>
        <w:r w:rsidRPr="00B60B1F">
          <w:rPr>
            <w:rStyle w:val="Hypertextovodkaz"/>
          </w:rPr>
          <w:t>Targets</w:t>
        </w:r>
        <w:proofErr w:type="spellEnd"/>
      </w:hyperlink>
    </w:p>
    <w:p w14:paraId="4594D71A" w14:textId="77777777" w:rsidR="00CF7A26" w:rsidRPr="00C9104E" w:rsidRDefault="00CF7A26" w:rsidP="00CF7A26">
      <w:pPr>
        <w:numPr>
          <w:ilvl w:val="0"/>
          <w:numId w:val="38"/>
        </w:numPr>
        <w:spacing w:line="278" w:lineRule="auto"/>
        <w:jc w:val="both"/>
      </w:pPr>
      <w:r w:rsidRPr="00C9104E">
        <w:t>Skeny lze spouštět ad-hoc i plánovaně (jednorázově i pravidelně dle časového plánu).</w:t>
      </w:r>
    </w:p>
    <w:p w14:paraId="7A0CCB72" w14:textId="77777777" w:rsidR="00CF7A26" w:rsidRPr="00C9104E" w:rsidRDefault="00CF7A26" w:rsidP="00CF7A26">
      <w:pPr>
        <w:numPr>
          <w:ilvl w:val="0"/>
          <w:numId w:val="38"/>
        </w:numPr>
        <w:spacing w:line="278" w:lineRule="auto"/>
        <w:jc w:val="both"/>
      </w:pPr>
      <w:r w:rsidRPr="00C9104E">
        <w:t>Síťové skenování podporuje neautentizované i autentizované skeny (připojení pomocí privilegovaného účtu).</w:t>
      </w:r>
      <w:r>
        <w:t xml:space="preserve">  Viz </w:t>
      </w:r>
      <w:hyperlink r:id="rId44" w:history="1">
        <w:proofErr w:type="spellStart"/>
        <w:r w:rsidRPr="005D3B40">
          <w:rPr>
            <w:rStyle w:val="Hypertextovodkaz"/>
          </w:rPr>
          <w:t>Assessment</w:t>
        </w:r>
        <w:proofErr w:type="spellEnd"/>
        <w:r w:rsidRPr="005D3B40">
          <w:rPr>
            <w:rStyle w:val="Hypertextovodkaz"/>
          </w:rPr>
          <w:t xml:space="preserve"> </w:t>
        </w:r>
        <w:proofErr w:type="spellStart"/>
        <w:r w:rsidRPr="005D3B40">
          <w:rPr>
            <w:rStyle w:val="Hypertextovodkaz"/>
          </w:rPr>
          <w:t>Scans</w:t>
        </w:r>
        <w:proofErr w:type="spellEnd"/>
      </w:hyperlink>
    </w:p>
    <w:p w14:paraId="57E5CDCC" w14:textId="77777777" w:rsidR="00CF7A26" w:rsidRPr="00C9104E" w:rsidRDefault="00CF7A26" w:rsidP="00CF7A26">
      <w:pPr>
        <w:numPr>
          <w:ilvl w:val="0"/>
          <w:numId w:val="38"/>
        </w:numPr>
        <w:spacing w:line="278" w:lineRule="auto"/>
        <w:jc w:val="both"/>
      </w:pPr>
      <w:r w:rsidRPr="00C9104E">
        <w:t>Autentizované skenování je podporováno minimálně pro: Windows, macOS, Linux, Cisco zařízení a databáze MSSQL, MySQL, Oracle.</w:t>
      </w:r>
    </w:p>
    <w:p w14:paraId="2614EED7" w14:textId="77777777" w:rsidR="00CF7A26" w:rsidRPr="00C9104E" w:rsidRDefault="00CF7A26" w:rsidP="00CF7A26">
      <w:pPr>
        <w:numPr>
          <w:ilvl w:val="0"/>
          <w:numId w:val="38"/>
        </w:numPr>
        <w:spacing w:line="278" w:lineRule="auto"/>
        <w:jc w:val="both"/>
      </w:pPr>
      <w:r w:rsidRPr="00C9104E">
        <w:t>Řešení umožňuje vytvořit vlastní typ skenu bez nutnosti využití předdefinovaných šablon/profilů.</w:t>
      </w:r>
    </w:p>
    <w:p w14:paraId="0C1B7EE2" w14:textId="77777777" w:rsidR="00CF7A26" w:rsidRPr="00C9104E" w:rsidRDefault="00CF7A26" w:rsidP="00CF7A26">
      <w:pPr>
        <w:numPr>
          <w:ilvl w:val="0"/>
          <w:numId w:val="38"/>
        </w:numPr>
        <w:spacing w:line="278" w:lineRule="auto"/>
        <w:jc w:val="both"/>
      </w:pPr>
      <w:r w:rsidRPr="00C9104E">
        <w:t xml:space="preserve">Řešení obsahuje předdefinované šablony minimálně pro scénáře: </w:t>
      </w:r>
      <w:proofErr w:type="spellStart"/>
      <w:r w:rsidRPr="00C9104E">
        <w:t>discovery</w:t>
      </w:r>
      <w:proofErr w:type="spellEnd"/>
      <w:r w:rsidRPr="00C9104E">
        <w:t>, detekce zranitelností, identifikace otevřených portů.</w:t>
      </w:r>
      <w:r>
        <w:t xml:space="preserve">  Viz </w:t>
      </w:r>
      <w:hyperlink r:id="rId45" w:history="1">
        <w:proofErr w:type="spellStart"/>
        <w:r w:rsidRPr="00A367CD">
          <w:rPr>
            <w:rStyle w:val="Hypertextovodkaz"/>
          </w:rPr>
          <w:t>Scan</w:t>
        </w:r>
        <w:proofErr w:type="spellEnd"/>
        <w:r w:rsidRPr="00A367CD">
          <w:rPr>
            <w:rStyle w:val="Hypertextovodkaz"/>
          </w:rPr>
          <w:t xml:space="preserve"> </w:t>
        </w:r>
        <w:proofErr w:type="spellStart"/>
        <w:r w:rsidRPr="00A367CD">
          <w:rPr>
            <w:rStyle w:val="Hypertextovodkaz"/>
          </w:rPr>
          <w:t>Templates</w:t>
        </w:r>
        <w:proofErr w:type="spellEnd"/>
      </w:hyperlink>
    </w:p>
    <w:p w14:paraId="15DF503D" w14:textId="77777777" w:rsidR="00CF7A26" w:rsidRPr="00C9104E" w:rsidRDefault="00CF7A26" w:rsidP="00CF7A26">
      <w:pPr>
        <w:numPr>
          <w:ilvl w:val="0"/>
          <w:numId w:val="38"/>
        </w:numPr>
        <w:spacing w:line="278" w:lineRule="auto"/>
        <w:jc w:val="both"/>
      </w:pPr>
      <w:r w:rsidRPr="00C9104E">
        <w:t>Pro jednotlivé skeny lze specifikovat výkonnostní parametry (</w:t>
      </w:r>
      <w:proofErr w:type="spellStart"/>
      <w:r w:rsidRPr="00C9104E">
        <w:t>tuning</w:t>
      </w:r>
      <w:proofErr w:type="spellEnd"/>
      <w:r w:rsidRPr="00C9104E">
        <w:t>) pro řízení zátěže sítě a cílových systémů, případně pro zkrácení doby skenování.</w:t>
      </w:r>
    </w:p>
    <w:p w14:paraId="3315E71D" w14:textId="77777777" w:rsidR="00CF7A26" w:rsidRPr="00227395" w:rsidRDefault="00CF7A26" w:rsidP="00CF7A26">
      <w:pPr>
        <w:numPr>
          <w:ilvl w:val="0"/>
          <w:numId w:val="38"/>
        </w:numPr>
        <w:spacing w:line="278" w:lineRule="auto"/>
        <w:jc w:val="both"/>
      </w:pPr>
      <w:r w:rsidRPr="00C9104E">
        <w:t>Řešení na základě výsledků a databáze detekcí rozlišuje aktuální vs. již opravené/</w:t>
      </w:r>
      <w:proofErr w:type="spellStart"/>
      <w:r w:rsidRPr="00C9104E">
        <w:t>mitigované</w:t>
      </w:r>
      <w:proofErr w:type="spellEnd"/>
      <w:r w:rsidRPr="00C9104E">
        <w:t xml:space="preserve"> nálezy (po opětovném skenu se stav nálezů aktualizuje).</w:t>
      </w:r>
    </w:p>
    <w:p w14:paraId="6A500ACA" w14:textId="77777777" w:rsidR="00CF7A26" w:rsidRDefault="00CF7A26" w:rsidP="00CF7A26">
      <w:pPr>
        <w:numPr>
          <w:ilvl w:val="0"/>
          <w:numId w:val="39"/>
        </w:numPr>
        <w:spacing w:after="160" w:line="278" w:lineRule="auto"/>
        <w:jc w:val="both"/>
      </w:pPr>
      <w:r w:rsidRPr="00227395">
        <w:t xml:space="preserve">Více ke skenování v dokumentaci viz </w:t>
      </w:r>
      <w:hyperlink r:id="rId46" w:history="1">
        <w:proofErr w:type="spellStart"/>
        <w:r w:rsidRPr="00227395">
          <w:rPr>
            <w:rStyle w:val="Hypertextovodkaz"/>
          </w:rPr>
          <w:t>Scans</w:t>
        </w:r>
        <w:proofErr w:type="spellEnd"/>
      </w:hyperlink>
    </w:p>
    <w:p w14:paraId="1BBADD9F" w14:textId="77777777" w:rsidR="00CF7A26" w:rsidRDefault="00CF7A26" w:rsidP="00CF7A26">
      <w:r>
        <w:br w:type="page"/>
      </w:r>
    </w:p>
    <w:p w14:paraId="6AD4E85D" w14:textId="77777777" w:rsidR="00CF7A26" w:rsidRPr="00227395" w:rsidRDefault="00CF7A26" w:rsidP="00CF7A26">
      <w:pPr>
        <w:pStyle w:val="Nadpis2"/>
      </w:pPr>
      <w:bookmarkStart w:id="20" w:name="_Toc221770663"/>
      <w:r w:rsidRPr="00EA5262">
        <w:lastRenderedPageBreak/>
        <w:t>Pasivní monitoring síťové komunikace</w:t>
      </w:r>
      <w:bookmarkEnd w:id="20"/>
    </w:p>
    <w:p w14:paraId="04E31C31" w14:textId="77777777" w:rsidR="00CF7A26" w:rsidRPr="00227395" w:rsidRDefault="00CF7A26" w:rsidP="00CF7A26">
      <w:pPr>
        <w:pStyle w:val="Odstavecseseznamem"/>
        <w:numPr>
          <w:ilvl w:val="0"/>
          <w:numId w:val="40"/>
        </w:numPr>
        <w:spacing w:after="160" w:line="278" w:lineRule="auto"/>
        <w:contextualSpacing/>
        <w:jc w:val="both"/>
      </w:pPr>
      <w:r w:rsidRPr="00227395">
        <w:t>Řešení podporuje pasivní monitoring síťového provozu prostřednictvím Tenable Network Monitor (NNM) připojeného na SPAN/TAP za účelem identifikace aktiv a potenciálních zranitelností bez aktivního zásahu do cílových systémů.</w:t>
      </w:r>
      <w:r>
        <w:t xml:space="preserve"> Viz </w:t>
      </w:r>
      <w:hyperlink r:id="rId47" w:history="1">
        <w:proofErr w:type="spellStart"/>
        <w:r w:rsidRPr="00F90AE1">
          <w:rPr>
            <w:rStyle w:val="Hypertextovodkaz"/>
          </w:rPr>
          <w:t>Tenable</w:t>
        </w:r>
        <w:proofErr w:type="spellEnd"/>
        <w:r w:rsidRPr="00F90AE1">
          <w:rPr>
            <w:rStyle w:val="Hypertextovodkaz"/>
          </w:rPr>
          <w:t xml:space="preserve"> Network Monitor </w:t>
        </w:r>
        <w:proofErr w:type="spellStart"/>
        <w:r w:rsidRPr="00F90AE1">
          <w:rPr>
            <w:rStyle w:val="Hypertextovodkaz"/>
          </w:rPr>
          <w:t>Documentation</w:t>
        </w:r>
        <w:proofErr w:type="spellEnd"/>
        <w:r w:rsidRPr="00F90AE1">
          <w:rPr>
            <w:rStyle w:val="Hypertextovodkaz"/>
          </w:rPr>
          <w:t xml:space="preserve"> | </w:t>
        </w:r>
        <w:proofErr w:type="spellStart"/>
        <w:r w:rsidRPr="00F90AE1">
          <w:rPr>
            <w:rStyle w:val="Hypertextovodkaz"/>
          </w:rPr>
          <w:t>Tenable</w:t>
        </w:r>
        <w:proofErr w:type="spellEnd"/>
        <w:r w:rsidRPr="00F90AE1">
          <w:rPr>
            <w:rStyle w:val="Hypertextovodkaz"/>
          </w:rPr>
          <w:t>™</w:t>
        </w:r>
      </w:hyperlink>
    </w:p>
    <w:p w14:paraId="17BD4691" w14:textId="77777777" w:rsidR="00CF7A26" w:rsidRPr="00227395" w:rsidRDefault="00CF7A26" w:rsidP="00CF7A26">
      <w:pPr>
        <w:pStyle w:val="Odstavecseseznamem"/>
        <w:numPr>
          <w:ilvl w:val="0"/>
          <w:numId w:val="40"/>
        </w:numPr>
        <w:spacing w:after="160" w:line="278" w:lineRule="auto"/>
        <w:contextualSpacing/>
        <w:jc w:val="both"/>
      </w:pPr>
      <w:r w:rsidRPr="00227395">
        <w:t>Pasivní monitoring umožňuje:</w:t>
      </w:r>
    </w:p>
    <w:p w14:paraId="5348D615" w14:textId="77777777" w:rsidR="00CF7A26" w:rsidRPr="00227395" w:rsidRDefault="00CF7A26" w:rsidP="00CF7A26">
      <w:pPr>
        <w:pStyle w:val="Odstavecseseznamem"/>
        <w:numPr>
          <w:ilvl w:val="1"/>
          <w:numId w:val="40"/>
        </w:numPr>
        <w:spacing w:after="160" w:line="278" w:lineRule="auto"/>
        <w:contextualSpacing/>
        <w:jc w:val="both"/>
      </w:pPr>
      <w:r w:rsidRPr="00227395">
        <w:t>sledování komunikace (pasivní analýza provozu),</w:t>
      </w:r>
    </w:p>
    <w:p w14:paraId="2C49C051" w14:textId="77777777" w:rsidR="00CF7A26" w:rsidRPr="00227395" w:rsidRDefault="00CF7A26" w:rsidP="00CF7A26">
      <w:pPr>
        <w:pStyle w:val="Odstavecseseznamem"/>
        <w:numPr>
          <w:ilvl w:val="1"/>
          <w:numId w:val="40"/>
        </w:numPr>
        <w:spacing w:after="160" w:line="278" w:lineRule="auto"/>
        <w:contextualSpacing/>
        <w:jc w:val="both"/>
      </w:pPr>
      <w:r w:rsidRPr="00227395">
        <w:t xml:space="preserve">detekci základních charakteristik aktiv (např. identifikace hostů) a při vypnutém </w:t>
      </w:r>
      <w:proofErr w:type="spellStart"/>
      <w:r w:rsidRPr="00227395">
        <w:t>discovery</w:t>
      </w:r>
      <w:proofErr w:type="spellEnd"/>
      <w:r w:rsidRPr="00227395">
        <w:t xml:space="preserve"> režimu také zpracování zranitelností dle dostupného obsahu,</w:t>
      </w:r>
    </w:p>
    <w:p w14:paraId="2463B15A" w14:textId="77777777" w:rsidR="00CF7A26" w:rsidRPr="00227395" w:rsidRDefault="00CF7A26" w:rsidP="00CF7A26">
      <w:pPr>
        <w:pStyle w:val="Odstavecseseznamem"/>
        <w:numPr>
          <w:ilvl w:val="1"/>
          <w:numId w:val="40"/>
        </w:numPr>
        <w:spacing w:after="160" w:line="278" w:lineRule="auto"/>
        <w:contextualSpacing/>
        <w:jc w:val="both"/>
      </w:pPr>
      <w:r w:rsidRPr="00227395">
        <w:t>identifikaci systémů, které nebyly dosud aktivně skenovány,</w:t>
      </w:r>
    </w:p>
    <w:p w14:paraId="1F979FF1" w14:textId="77777777" w:rsidR="00CF7A26" w:rsidRPr="00227395" w:rsidRDefault="00CF7A26" w:rsidP="00CF7A26">
      <w:pPr>
        <w:pStyle w:val="Odstavecseseznamem"/>
        <w:numPr>
          <w:ilvl w:val="1"/>
          <w:numId w:val="40"/>
        </w:numPr>
        <w:spacing w:after="160" w:line="278" w:lineRule="auto"/>
        <w:contextualSpacing/>
        <w:jc w:val="both"/>
      </w:pPr>
      <w:r w:rsidRPr="00227395">
        <w:t xml:space="preserve">zařazení do inventáře a využití v následném VM </w:t>
      </w:r>
      <w:proofErr w:type="spellStart"/>
      <w:r w:rsidRPr="00227395">
        <w:t>workflow</w:t>
      </w:r>
      <w:proofErr w:type="spellEnd"/>
      <w:r w:rsidRPr="00227395">
        <w:t>.</w:t>
      </w:r>
    </w:p>
    <w:p w14:paraId="16DF96A7" w14:textId="77777777" w:rsidR="00CF7A26" w:rsidRPr="00227395" w:rsidRDefault="00CF7A26" w:rsidP="00CF7A26">
      <w:pPr>
        <w:pStyle w:val="Odstavecseseznamem"/>
        <w:numPr>
          <w:ilvl w:val="0"/>
          <w:numId w:val="40"/>
        </w:numPr>
        <w:spacing w:after="160" w:line="278" w:lineRule="auto"/>
        <w:contextualSpacing/>
        <w:jc w:val="both"/>
      </w:pPr>
      <w:r w:rsidRPr="00227395">
        <w:t xml:space="preserve">Pasivní monitoring je vhodný jako neinvazivní metoda pro prostředí, kde nelze/není vhodné aktivní skenování (OT/ICS, medicínská zařízení, </w:t>
      </w:r>
      <w:proofErr w:type="spellStart"/>
      <w:r w:rsidRPr="00227395">
        <w:t>legacy</w:t>
      </w:r>
      <w:proofErr w:type="spellEnd"/>
      <w:r w:rsidRPr="00227395">
        <w:t xml:space="preserve">, </w:t>
      </w:r>
      <w:proofErr w:type="spellStart"/>
      <w:r w:rsidRPr="00227395">
        <w:t>third</w:t>
      </w:r>
      <w:proofErr w:type="spellEnd"/>
      <w:r w:rsidRPr="00227395">
        <w:t>-party, kritická infrastruktura).</w:t>
      </w:r>
    </w:p>
    <w:p w14:paraId="1AA33DB1" w14:textId="77777777" w:rsidR="00CF7A26" w:rsidRDefault="00CF7A26" w:rsidP="00CF7A26">
      <w:pPr>
        <w:pStyle w:val="Odstavecseseznamem"/>
        <w:numPr>
          <w:ilvl w:val="0"/>
          <w:numId w:val="40"/>
        </w:numPr>
        <w:spacing w:after="160" w:line="278" w:lineRule="auto"/>
        <w:contextualSpacing/>
        <w:jc w:val="both"/>
      </w:pPr>
      <w:r w:rsidRPr="00227395">
        <w:t xml:space="preserve">Pokud je NNM nastaven pouze do </w:t>
      </w:r>
      <w:proofErr w:type="spellStart"/>
      <w:r w:rsidRPr="00227395">
        <w:t>discovery</w:t>
      </w:r>
      <w:proofErr w:type="spellEnd"/>
      <w:r w:rsidRPr="00227395">
        <w:t xml:space="preserve"> režimu, sbírá jen základní asset data a tento režim je licenčně oddělen tak, aby „</w:t>
      </w:r>
      <w:proofErr w:type="spellStart"/>
      <w:r w:rsidRPr="00227395">
        <w:t>discovery-only</w:t>
      </w:r>
      <w:proofErr w:type="spellEnd"/>
      <w:r w:rsidRPr="00227395">
        <w:t xml:space="preserve">“ přístup neznamenal plné posouzení aktiv; při plném posuzování (vulnerabilities) se pak aktiva řídí standardní licenční metodikou, </w:t>
      </w:r>
      <w:r w:rsidRPr="00986247">
        <w:t xml:space="preserve">viz </w:t>
      </w:r>
      <w:hyperlink r:id="rId48" w:history="1">
        <w:r w:rsidRPr="00227395">
          <w:rPr>
            <w:rStyle w:val="Hypertextovodkaz"/>
          </w:rPr>
          <w:t>licence</w:t>
        </w:r>
      </w:hyperlink>
      <w:r w:rsidRPr="00227395">
        <w:t>.</w:t>
      </w:r>
    </w:p>
    <w:p w14:paraId="03826B8C" w14:textId="77777777" w:rsidR="00CF7A26" w:rsidRDefault="00CF7A26" w:rsidP="00CF7A26">
      <w:r>
        <w:br w:type="page"/>
      </w:r>
    </w:p>
    <w:p w14:paraId="3D648ED6" w14:textId="77777777" w:rsidR="00CF7A26" w:rsidRPr="00227395" w:rsidRDefault="00CF7A26" w:rsidP="00CF7A26">
      <w:pPr>
        <w:pStyle w:val="Nadpis2"/>
      </w:pPr>
      <w:bookmarkStart w:id="21" w:name="_Toc221770664"/>
      <w:r w:rsidRPr="007B1FB8">
        <w:lastRenderedPageBreak/>
        <w:t>Asset Management</w:t>
      </w:r>
      <w:bookmarkEnd w:id="21"/>
    </w:p>
    <w:p w14:paraId="55C86B54" w14:textId="77777777" w:rsidR="00CF7A26" w:rsidRPr="00227395" w:rsidRDefault="00CF7A26" w:rsidP="00CF7A26">
      <w:pPr>
        <w:pStyle w:val="Odstavecseseznamem"/>
        <w:numPr>
          <w:ilvl w:val="0"/>
          <w:numId w:val="41"/>
        </w:numPr>
        <w:spacing w:after="160" w:line="278" w:lineRule="auto"/>
        <w:contextualSpacing/>
        <w:jc w:val="both"/>
      </w:pPr>
      <w:r w:rsidRPr="00227395">
        <w:t>Tenable VM poskytuje centrální inventář všech skenovaných i pouze objevených aktiv (</w:t>
      </w:r>
      <w:proofErr w:type="spellStart"/>
      <w:r w:rsidRPr="00227395">
        <w:t>Assets</w:t>
      </w:r>
      <w:proofErr w:type="spellEnd"/>
      <w:r w:rsidRPr="00227395">
        <w:t xml:space="preserve"> / </w:t>
      </w:r>
      <w:proofErr w:type="spellStart"/>
      <w:r w:rsidRPr="00227395">
        <w:t>Explore</w:t>
      </w:r>
      <w:proofErr w:type="spellEnd"/>
      <w:r w:rsidRPr="00227395">
        <w:t>).</w:t>
      </w:r>
    </w:p>
    <w:p w14:paraId="04CA4937" w14:textId="77777777" w:rsidR="00CF7A26" w:rsidRPr="00227395" w:rsidRDefault="00CF7A26" w:rsidP="00CF7A26">
      <w:pPr>
        <w:pStyle w:val="Odstavecseseznamem"/>
        <w:numPr>
          <w:ilvl w:val="0"/>
          <w:numId w:val="41"/>
        </w:numPr>
        <w:spacing w:after="160" w:line="278" w:lineRule="auto"/>
        <w:contextualSpacing/>
        <w:jc w:val="both"/>
      </w:pPr>
      <w:r w:rsidRPr="00227395">
        <w:t xml:space="preserve">Tenable VM umožňuje ruční přiřazování tagů administrátorem i automatické (dynamické) </w:t>
      </w:r>
      <w:proofErr w:type="spellStart"/>
      <w:r w:rsidRPr="00227395">
        <w:t>tagování</w:t>
      </w:r>
      <w:proofErr w:type="spellEnd"/>
      <w:r w:rsidRPr="00227395">
        <w:t xml:space="preserve"> pomocí tag </w:t>
      </w:r>
      <w:proofErr w:type="spellStart"/>
      <w:r w:rsidRPr="00227395">
        <w:t>rules</w:t>
      </w:r>
      <w:proofErr w:type="spellEnd"/>
      <w:r w:rsidRPr="00227395">
        <w:t>.</w:t>
      </w:r>
      <w:r>
        <w:t xml:space="preserve"> Viz </w:t>
      </w:r>
      <w:hyperlink r:id="rId49" w:history="1">
        <w:proofErr w:type="spellStart"/>
        <w:r w:rsidRPr="000A655B">
          <w:rPr>
            <w:rStyle w:val="Hypertextovodkaz"/>
          </w:rPr>
          <w:t>Tags</w:t>
        </w:r>
        <w:proofErr w:type="spellEnd"/>
      </w:hyperlink>
    </w:p>
    <w:p w14:paraId="5F677255" w14:textId="77777777" w:rsidR="00CF7A26" w:rsidRPr="00227395" w:rsidRDefault="00CF7A26" w:rsidP="00CF7A26">
      <w:pPr>
        <w:pStyle w:val="Odstavecseseznamem"/>
        <w:numPr>
          <w:ilvl w:val="0"/>
          <w:numId w:val="41"/>
        </w:numPr>
        <w:spacing w:after="160" w:line="278" w:lineRule="auto"/>
        <w:contextualSpacing/>
        <w:jc w:val="both"/>
      </w:pPr>
      <w:r w:rsidRPr="00227395">
        <w:t>Automatické tagy lze stavět minimálně nad atributy jako OS, IP/CIDR/rozsahy, FQDN/</w:t>
      </w:r>
      <w:proofErr w:type="spellStart"/>
      <w:r w:rsidRPr="00227395">
        <w:t>hostname</w:t>
      </w:r>
      <w:proofErr w:type="spellEnd"/>
      <w:r w:rsidRPr="00227395">
        <w:t xml:space="preserve">, MAC, </w:t>
      </w:r>
      <w:proofErr w:type="spellStart"/>
      <w:r w:rsidRPr="00227395">
        <w:t>installed</w:t>
      </w:r>
      <w:proofErr w:type="spellEnd"/>
      <w:r w:rsidRPr="00227395">
        <w:t xml:space="preserve"> software (CPE), open </w:t>
      </w:r>
      <w:proofErr w:type="spellStart"/>
      <w:r w:rsidRPr="00227395">
        <w:t>ports</w:t>
      </w:r>
      <w:proofErr w:type="spellEnd"/>
      <w:r w:rsidRPr="00227395">
        <w:t xml:space="preserve">, stav </w:t>
      </w:r>
      <w:proofErr w:type="spellStart"/>
      <w:r w:rsidRPr="00227395">
        <w:t>Assessed</w:t>
      </w:r>
      <w:proofErr w:type="spellEnd"/>
      <w:r w:rsidRPr="00227395">
        <w:t xml:space="preserve"> vs. </w:t>
      </w:r>
      <w:proofErr w:type="spellStart"/>
      <w:r w:rsidRPr="00227395">
        <w:t>Discovered</w:t>
      </w:r>
      <w:proofErr w:type="spellEnd"/>
      <w:r w:rsidRPr="00227395">
        <w:t xml:space="preserve"> a další systémové vlastnosti.</w:t>
      </w:r>
      <w:r>
        <w:t xml:space="preserve"> Viz </w:t>
      </w:r>
      <w:hyperlink r:id="rId50" w:anchor="To-manually-tag-assets-by-priority:" w:history="1">
        <w:proofErr w:type="spellStart"/>
        <w:r>
          <w:rPr>
            <w:rStyle w:val="Hypertextovodkaz"/>
          </w:rPr>
          <w:t>Asset</w:t>
        </w:r>
        <w:proofErr w:type="spellEnd"/>
        <w:r>
          <w:rPr>
            <w:rStyle w:val="Hypertextovodkaz"/>
          </w:rPr>
          <w:t xml:space="preserve"> </w:t>
        </w:r>
        <w:proofErr w:type="spellStart"/>
        <w:r>
          <w:rPr>
            <w:rStyle w:val="Hypertextovodkaz"/>
          </w:rPr>
          <w:t>Tagging</w:t>
        </w:r>
        <w:proofErr w:type="spellEnd"/>
      </w:hyperlink>
    </w:p>
    <w:p w14:paraId="1E9A1F4B" w14:textId="77777777" w:rsidR="00CF7A26" w:rsidRPr="00227395" w:rsidRDefault="00CF7A26" w:rsidP="00CF7A26">
      <w:pPr>
        <w:pStyle w:val="Odstavecseseznamem"/>
        <w:numPr>
          <w:ilvl w:val="0"/>
          <w:numId w:val="41"/>
        </w:numPr>
        <w:spacing w:after="160" w:line="278" w:lineRule="auto"/>
        <w:contextualSpacing/>
        <w:jc w:val="both"/>
      </w:pPr>
      <w:r w:rsidRPr="00227395">
        <w:t xml:space="preserve">Tenable VM umožňuje vytvářet vlastní tagy ve formátu </w:t>
      </w:r>
      <w:proofErr w:type="spellStart"/>
      <w:r w:rsidRPr="00227395">
        <w:t>Category:Value</w:t>
      </w:r>
      <w:proofErr w:type="spellEnd"/>
      <w:r w:rsidRPr="00227395">
        <w:t xml:space="preserve"> a používat je pro filtrování, reporting, cílení skenů i řízení přístupu (dle zvoleného přístupového modelu).</w:t>
      </w:r>
      <w:r>
        <w:t xml:space="preserve"> viz </w:t>
      </w:r>
      <w:hyperlink r:id="rId51" w:history="1">
        <w:proofErr w:type="spellStart"/>
        <w:r w:rsidRPr="00C720C7">
          <w:rPr>
            <w:rStyle w:val="Hypertextovodkaz"/>
          </w:rPr>
          <w:t>Manage</w:t>
        </w:r>
        <w:proofErr w:type="spellEnd"/>
        <w:r w:rsidRPr="00C720C7">
          <w:rPr>
            <w:rStyle w:val="Hypertextovodkaz"/>
          </w:rPr>
          <w:t xml:space="preserve"> </w:t>
        </w:r>
        <w:proofErr w:type="spellStart"/>
        <w:r w:rsidRPr="00C720C7">
          <w:rPr>
            <w:rStyle w:val="Hypertextovodkaz"/>
          </w:rPr>
          <w:t>Tags</w:t>
        </w:r>
        <w:proofErr w:type="spellEnd"/>
      </w:hyperlink>
    </w:p>
    <w:p w14:paraId="19AF2FC1" w14:textId="77777777" w:rsidR="00CF7A26" w:rsidRPr="00227395" w:rsidRDefault="00CF7A26" w:rsidP="00CF7A26">
      <w:pPr>
        <w:pStyle w:val="Odstavecseseznamem"/>
        <w:numPr>
          <w:ilvl w:val="0"/>
          <w:numId w:val="41"/>
        </w:numPr>
        <w:spacing w:after="160" w:line="278" w:lineRule="auto"/>
        <w:contextualSpacing/>
        <w:jc w:val="both"/>
      </w:pPr>
      <w:r>
        <w:t>D</w:t>
      </w:r>
      <w:r w:rsidRPr="00227395">
        <w:t>etai</w:t>
      </w:r>
      <w:r>
        <w:t>l</w:t>
      </w:r>
      <w:r w:rsidRPr="00227395">
        <w:t xml:space="preserve"> </w:t>
      </w:r>
      <w:proofErr w:type="spellStart"/>
      <w:r>
        <w:t>assetu</w:t>
      </w:r>
      <w:proofErr w:type="spellEnd"/>
      <w:r w:rsidRPr="00227395">
        <w:t xml:space="preserve"> </w:t>
      </w:r>
      <w:proofErr w:type="spellStart"/>
      <w:r w:rsidRPr="00227395">
        <w:t>Tenable</w:t>
      </w:r>
      <w:proofErr w:type="spellEnd"/>
      <w:r w:rsidRPr="00227395">
        <w:t xml:space="preserve"> VM zobrazuje minimálně IP, DNS/FQDN, MAC, detekovaný OS, přiřazené tagy a historii / časové údaje (např. </w:t>
      </w:r>
      <w:proofErr w:type="spellStart"/>
      <w:r w:rsidRPr="00227395">
        <w:t>First</w:t>
      </w:r>
      <w:proofErr w:type="spellEnd"/>
      <w:r w:rsidRPr="00227395">
        <w:t xml:space="preserve"> </w:t>
      </w:r>
      <w:proofErr w:type="spellStart"/>
      <w:r w:rsidRPr="00227395">
        <w:t>Seen</w:t>
      </w:r>
      <w:proofErr w:type="spellEnd"/>
      <w:r w:rsidRPr="00227395">
        <w:t xml:space="preserve"> / Last Seen, typ/zdroj dat – agent/network/NNM).</w:t>
      </w:r>
      <w:r>
        <w:t xml:space="preserve">  Viz </w:t>
      </w:r>
      <w:hyperlink r:id="rId52" w:history="1">
        <w:proofErr w:type="spellStart"/>
        <w:r w:rsidRPr="00B5022C">
          <w:rPr>
            <w:rStyle w:val="Hypertextovodkaz"/>
          </w:rPr>
          <w:t>View</w:t>
        </w:r>
        <w:proofErr w:type="spellEnd"/>
        <w:r w:rsidRPr="00B5022C">
          <w:rPr>
            <w:rStyle w:val="Hypertextovodkaz"/>
          </w:rPr>
          <w:t xml:space="preserve"> </w:t>
        </w:r>
        <w:proofErr w:type="spellStart"/>
        <w:r w:rsidRPr="00B5022C">
          <w:rPr>
            <w:rStyle w:val="Hypertextovodkaz"/>
          </w:rPr>
          <w:t>Asset</w:t>
        </w:r>
        <w:proofErr w:type="spellEnd"/>
        <w:r w:rsidRPr="00B5022C">
          <w:rPr>
            <w:rStyle w:val="Hypertextovodkaz"/>
          </w:rPr>
          <w:t xml:space="preserve"> </w:t>
        </w:r>
        <w:proofErr w:type="spellStart"/>
        <w:r w:rsidRPr="00B5022C">
          <w:rPr>
            <w:rStyle w:val="Hypertextovodkaz"/>
          </w:rPr>
          <w:t>Details</w:t>
        </w:r>
        <w:proofErr w:type="spellEnd"/>
      </w:hyperlink>
    </w:p>
    <w:p w14:paraId="70C7B8BB" w14:textId="77777777" w:rsidR="00CF7A26" w:rsidRPr="00227395" w:rsidRDefault="00CF7A26" w:rsidP="00CF7A26">
      <w:pPr>
        <w:pStyle w:val="Odstavecseseznamem"/>
        <w:numPr>
          <w:ilvl w:val="0"/>
          <w:numId w:val="41"/>
        </w:numPr>
        <w:spacing w:after="160" w:line="278" w:lineRule="auto"/>
        <w:contextualSpacing/>
        <w:jc w:val="both"/>
      </w:pPr>
      <w:r w:rsidRPr="00227395">
        <w:t xml:space="preserve">Tenable VM u aktiva eviduje a zobrazuje open </w:t>
      </w:r>
      <w:proofErr w:type="spellStart"/>
      <w:r w:rsidRPr="00227395">
        <w:t>ports</w:t>
      </w:r>
      <w:proofErr w:type="spellEnd"/>
      <w:r w:rsidRPr="00227395">
        <w:t xml:space="preserve"> (port/</w:t>
      </w:r>
      <w:proofErr w:type="spellStart"/>
      <w:r w:rsidRPr="00227395">
        <w:t>protocol</w:t>
      </w:r>
      <w:proofErr w:type="spellEnd"/>
      <w:r w:rsidRPr="00227395">
        <w:t>/</w:t>
      </w:r>
      <w:proofErr w:type="spellStart"/>
      <w:r w:rsidRPr="00227395">
        <w:t>service</w:t>
      </w:r>
      <w:proofErr w:type="spellEnd"/>
      <w:r w:rsidRPr="00227395">
        <w:t>) a umožňuje s nimi dále pracovat (např. filtrování).</w:t>
      </w:r>
    </w:p>
    <w:p w14:paraId="3906D1EC" w14:textId="77777777" w:rsidR="00CF7A26" w:rsidRPr="00227395" w:rsidRDefault="00CF7A26" w:rsidP="00CF7A26">
      <w:pPr>
        <w:pStyle w:val="Odstavecseseznamem"/>
        <w:numPr>
          <w:ilvl w:val="0"/>
          <w:numId w:val="41"/>
        </w:numPr>
        <w:spacing w:after="160" w:line="278" w:lineRule="auto"/>
        <w:contextualSpacing/>
        <w:jc w:val="both"/>
      </w:pPr>
      <w:r w:rsidRPr="00227395">
        <w:t>Tenable VM pracuje s informací o nainstalovaném SW přes atributy typu CPE/</w:t>
      </w:r>
      <w:proofErr w:type="spellStart"/>
      <w:r w:rsidRPr="00227395">
        <w:t>Installed</w:t>
      </w:r>
      <w:proofErr w:type="spellEnd"/>
      <w:r w:rsidRPr="00227395">
        <w:t xml:space="preserve"> Software a umožňuje jejich použití ve filtrech.</w:t>
      </w:r>
    </w:p>
    <w:p w14:paraId="55B02B77" w14:textId="77777777" w:rsidR="00CF7A26" w:rsidRPr="00227395" w:rsidRDefault="00CF7A26" w:rsidP="00CF7A26">
      <w:pPr>
        <w:pStyle w:val="Odstavecseseznamem"/>
        <w:numPr>
          <w:ilvl w:val="0"/>
          <w:numId w:val="41"/>
        </w:numPr>
        <w:spacing w:after="160" w:line="278" w:lineRule="auto"/>
        <w:contextualSpacing/>
        <w:jc w:val="both"/>
      </w:pPr>
      <w:r w:rsidRPr="00227395">
        <w:t xml:space="preserve">Tenable VM umožňuje filtrování minimálně dle </w:t>
      </w:r>
      <w:proofErr w:type="spellStart"/>
      <w:r w:rsidRPr="00227395">
        <w:t>hostname</w:t>
      </w:r>
      <w:proofErr w:type="spellEnd"/>
      <w:r w:rsidRPr="00227395">
        <w:t xml:space="preserve">/FQDN, IP, MAC, OS, </w:t>
      </w:r>
      <w:proofErr w:type="spellStart"/>
      <w:r w:rsidRPr="00227395">
        <w:t>First</w:t>
      </w:r>
      <w:proofErr w:type="spellEnd"/>
      <w:r w:rsidRPr="00227395">
        <w:t xml:space="preserve"> </w:t>
      </w:r>
      <w:proofErr w:type="spellStart"/>
      <w:r w:rsidRPr="00227395">
        <w:t>Seen</w:t>
      </w:r>
      <w:proofErr w:type="spellEnd"/>
      <w:r w:rsidRPr="00227395">
        <w:t xml:space="preserve"> / Last </w:t>
      </w:r>
      <w:proofErr w:type="spellStart"/>
      <w:r w:rsidRPr="00227395">
        <w:t>Seen</w:t>
      </w:r>
      <w:proofErr w:type="spellEnd"/>
      <w:r w:rsidRPr="00227395">
        <w:t xml:space="preserve">, portů, </w:t>
      </w:r>
      <w:proofErr w:type="spellStart"/>
      <w:r w:rsidRPr="00227395">
        <w:t>installed</w:t>
      </w:r>
      <w:proofErr w:type="spellEnd"/>
      <w:r w:rsidRPr="00227395">
        <w:t xml:space="preserve"> software, tagů a dalších systémových parametrů.</w:t>
      </w:r>
      <w:r>
        <w:t xml:space="preserve"> Viz </w:t>
      </w:r>
      <w:hyperlink r:id="rId53" w:history="1">
        <w:proofErr w:type="spellStart"/>
        <w:r w:rsidRPr="000847CB">
          <w:rPr>
            <w:rStyle w:val="Hypertextovodkaz"/>
          </w:rPr>
          <w:t>Asset</w:t>
        </w:r>
        <w:proofErr w:type="spellEnd"/>
        <w:r w:rsidRPr="000847CB">
          <w:rPr>
            <w:rStyle w:val="Hypertextovodkaz"/>
          </w:rPr>
          <w:t xml:space="preserve"> </w:t>
        </w:r>
        <w:proofErr w:type="spellStart"/>
        <w:r w:rsidRPr="000847CB">
          <w:rPr>
            <w:rStyle w:val="Hypertextovodkaz"/>
          </w:rPr>
          <w:t>Filters</w:t>
        </w:r>
        <w:proofErr w:type="spellEnd"/>
      </w:hyperlink>
    </w:p>
    <w:p w14:paraId="6280612D" w14:textId="77777777" w:rsidR="00CF7A26" w:rsidRPr="00227395" w:rsidRDefault="00CF7A26" w:rsidP="00CF7A26">
      <w:pPr>
        <w:pStyle w:val="Odstavecseseznamem"/>
        <w:numPr>
          <w:ilvl w:val="0"/>
          <w:numId w:val="41"/>
        </w:numPr>
        <w:spacing w:after="160" w:line="278" w:lineRule="auto"/>
        <w:contextualSpacing/>
        <w:jc w:val="both"/>
      </w:pPr>
      <w:r w:rsidRPr="00227395">
        <w:t xml:space="preserve">Tenable VM rozlišuje typy aktiv (např. </w:t>
      </w:r>
      <w:proofErr w:type="spellStart"/>
      <w:r w:rsidRPr="00227395">
        <w:t>Managed</w:t>
      </w:r>
      <w:proofErr w:type="spellEnd"/>
      <w:r w:rsidRPr="00227395">
        <w:t>/</w:t>
      </w:r>
      <w:proofErr w:type="spellStart"/>
      <w:r w:rsidRPr="00227395">
        <w:t>Unmanaged</w:t>
      </w:r>
      <w:proofErr w:type="spellEnd"/>
      <w:r w:rsidRPr="00227395">
        <w:t xml:space="preserve">) a zároveň rozlišuje </w:t>
      </w:r>
      <w:proofErr w:type="spellStart"/>
      <w:r w:rsidRPr="00227395">
        <w:t>Assessed</w:t>
      </w:r>
      <w:proofErr w:type="spellEnd"/>
      <w:r w:rsidRPr="00227395">
        <w:t xml:space="preserve"> vs. </w:t>
      </w:r>
      <w:proofErr w:type="spellStart"/>
      <w:r w:rsidRPr="00227395">
        <w:t>Discovered</w:t>
      </w:r>
      <w:proofErr w:type="spellEnd"/>
      <w:r w:rsidRPr="00227395">
        <w:t xml:space="preserve"> (posouzené vs. pouze objevené).</w:t>
      </w:r>
    </w:p>
    <w:p w14:paraId="721CD93B" w14:textId="77777777" w:rsidR="00CF7A26" w:rsidRPr="00227395" w:rsidRDefault="00CF7A26" w:rsidP="00CF7A26">
      <w:pPr>
        <w:pStyle w:val="Odstavecseseznamem"/>
        <w:numPr>
          <w:ilvl w:val="0"/>
          <w:numId w:val="41"/>
        </w:numPr>
        <w:spacing w:after="160" w:line="278" w:lineRule="auto"/>
        <w:contextualSpacing/>
        <w:jc w:val="both"/>
      </w:pPr>
      <w:r w:rsidRPr="00227395">
        <w:t xml:space="preserve">Aktiva zjištěná pouze </w:t>
      </w:r>
      <w:proofErr w:type="spellStart"/>
      <w:r w:rsidRPr="00227395">
        <w:t>discovery</w:t>
      </w:r>
      <w:proofErr w:type="spellEnd"/>
      <w:r w:rsidRPr="00227395">
        <w:t xml:space="preserve"> režimem (bez posouzení zranitelností) se v Tenable VM nezapočítávají do licence</w:t>
      </w:r>
      <w:r>
        <w:t>. D</w:t>
      </w:r>
      <w:r w:rsidRPr="00227395">
        <w:t xml:space="preserve">o licence se počítají až aktiva, která jsou </w:t>
      </w:r>
      <w:proofErr w:type="spellStart"/>
      <w:r w:rsidRPr="00227395">
        <w:t>assessed</w:t>
      </w:r>
      <w:proofErr w:type="spellEnd"/>
      <w:r w:rsidRPr="00227395">
        <w:t xml:space="preserve"> dle licenční metodiky.</w:t>
      </w:r>
      <w:r>
        <w:t xml:space="preserve"> V</w:t>
      </w:r>
      <w:r w:rsidRPr="00CD08D7">
        <w:t xml:space="preserve">iz </w:t>
      </w:r>
      <w:hyperlink r:id="rId54" w:history="1">
        <w:r w:rsidRPr="00CD08D7">
          <w:rPr>
            <w:rStyle w:val="Hypertextovodkaz"/>
          </w:rPr>
          <w:t>licence</w:t>
        </w:r>
      </w:hyperlink>
      <w:r w:rsidRPr="00CD08D7">
        <w:t>.</w:t>
      </w:r>
    </w:p>
    <w:p w14:paraId="57C69D20" w14:textId="77777777" w:rsidR="00CF7A26" w:rsidRDefault="00CF7A26" w:rsidP="00CF7A26">
      <w:pPr>
        <w:pStyle w:val="Odstavecseseznamem"/>
        <w:numPr>
          <w:ilvl w:val="0"/>
          <w:numId w:val="41"/>
        </w:numPr>
        <w:spacing w:after="160" w:line="278" w:lineRule="auto"/>
        <w:contextualSpacing/>
        <w:jc w:val="both"/>
      </w:pPr>
      <w:r w:rsidRPr="00227395">
        <w:t xml:space="preserve">Více o asset management u v dokumentaci, viz </w:t>
      </w:r>
      <w:hyperlink r:id="rId55" w:history="1">
        <w:proofErr w:type="spellStart"/>
        <w:r w:rsidRPr="00227395">
          <w:rPr>
            <w:rStyle w:val="Hypertextovodkaz"/>
          </w:rPr>
          <w:t>Assets</w:t>
        </w:r>
        <w:proofErr w:type="spellEnd"/>
      </w:hyperlink>
    </w:p>
    <w:p w14:paraId="7986B5A7" w14:textId="77777777" w:rsidR="00CF7A26" w:rsidRPr="00986247" w:rsidRDefault="00CF7A26" w:rsidP="00CF7A26">
      <w:r>
        <w:br w:type="page"/>
      </w:r>
    </w:p>
    <w:p w14:paraId="3FF3D07D" w14:textId="77777777" w:rsidR="00CF7A26" w:rsidRPr="005C7211" w:rsidRDefault="00CF7A26" w:rsidP="00CF7A26">
      <w:pPr>
        <w:pStyle w:val="Nadpis2"/>
      </w:pPr>
      <w:bookmarkStart w:id="22" w:name="_Toc221770665"/>
      <w:r w:rsidRPr="005C7211">
        <w:lastRenderedPageBreak/>
        <w:t>Kontrola konfigurace (compliance / hardening)</w:t>
      </w:r>
      <w:bookmarkEnd w:id="22"/>
    </w:p>
    <w:p w14:paraId="079218D1" w14:textId="77777777" w:rsidR="00CF7A26" w:rsidRPr="00C573F3" w:rsidRDefault="00CF7A26" w:rsidP="00CF7A26">
      <w:pPr>
        <w:jc w:val="both"/>
      </w:pPr>
      <w:proofErr w:type="spellStart"/>
      <w:r w:rsidRPr="00C573F3">
        <w:t>Tenable</w:t>
      </w:r>
      <w:proofErr w:type="spellEnd"/>
      <w:r w:rsidRPr="00C573F3">
        <w:t xml:space="preserve"> </w:t>
      </w:r>
      <w:proofErr w:type="spellStart"/>
      <w:r w:rsidRPr="00C573F3">
        <w:t>Tenable</w:t>
      </w:r>
      <w:proofErr w:type="spellEnd"/>
      <w:r w:rsidRPr="00C573F3">
        <w:t xml:space="preserve"> Vulnerability Management podporuje kontrolu konfigurace cílových systémů vůči bezpečnostním standardům a „baseline“ politikám prostřednictvím </w:t>
      </w:r>
      <w:proofErr w:type="spellStart"/>
      <w:r w:rsidRPr="00C573F3">
        <w:t>compliance</w:t>
      </w:r>
      <w:proofErr w:type="spellEnd"/>
      <w:r w:rsidRPr="00C573F3">
        <w:t xml:space="preserve"> auditů (Host </w:t>
      </w:r>
      <w:proofErr w:type="spellStart"/>
      <w:r w:rsidRPr="00C573F3">
        <w:t>Audits</w:t>
      </w:r>
      <w:proofErr w:type="spellEnd"/>
      <w:r w:rsidRPr="00C573F3">
        <w:t xml:space="preserve">), které lze provádět samostatně jako konfigurační skeny, nebo je kombinovat se skenováním zranitelností v rámci jednotného posouzení bezpečnostního stavu. </w:t>
      </w:r>
    </w:p>
    <w:p w14:paraId="0ACEAF65" w14:textId="77777777" w:rsidR="00CF7A26" w:rsidRPr="00C573F3" w:rsidRDefault="00CF7A26" w:rsidP="00CF7A26">
      <w:pPr>
        <w:jc w:val="both"/>
      </w:pPr>
      <w:r w:rsidRPr="00C573F3">
        <w:t>Řešení umožňuje provádět kontroly konfigurace minimálně podle:</w:t>
      </w:r>
    </w:p>
    <w:p w14:paraId="362B6246" w14:textId="77777777" w:rsidR="00CF7A26" w:rsidRPr="00C573F3" w:rsidRDefault="00CF7A26" w:rsidP="00CF7A26">
      <w:pPr>
        <w:numPr>
          <w:ilvl w:val="0"/>
          <w:numId w:val="42"/>
        </w:numPr>
        <w:spacing w:line="278" w:lineRule="auto"/>
        <w:jc w:val="both"/>
      </w:pPr>
      <w:r w:rsidRPr="00C573F3">
        <w:t xml:space="preserve">Center </w:t>
      </w:r>
      <w:proofErr w:type="spellStart"/>
      <w:r w:rsidRPr="00C573F3">
        <w:t>for</w:t>
      </w:r>
      <w:proofErr w:type="spellEnd"/>
      <w:r w:rsidRPr="00C573F3">
        <w:t xml:space="preserve"> Internet </w:t>
      </w:r>
      <w:proofErr w:type="spellStart"/>
      <w:r w:rsidRPr="00C573F3">
        <w:t>Security</w:t>
      </w:r>
      <w:proofErr w:type="spellEnd"/>
      <w:r w:rsidRPr="00C573F3">
        <w:t xml:space="preserve"> </w:t>
      </w:r>
      <w:proofErr w:type="spellStart"/>
      <w:r w:rsidRPr="00C573F3">
        <w:t>Benchmarks</w:t>
      </w:r>
      <w:proofErr w:type="spellEnd"/>
      <w:r w:rsidRPr="00C573F3">
        <w:t xml:space="preserve"> (CIS) – </w:t>
      </w:r>
      <w:proofErr w:type="spellStart"/>
      <w:r w:rsidRPr="00C573F3">
        <w:t>Tenable</w:t>
      </w:r>
      <w:proofErr w:type="spellEnd"/>
      <w:r w:rsidRPr="00C573F3">
        <w:t xml:space="preserve"> VM poskytuje obsah a reportovací šablony pro CIS benchmarky a jejich verze (Benchmark/Benchmark </w:t>
      </w:r>
      <w:proofErr w:type="spellStart"/>
      <w:r w:rsidRPr="00C573F3">
        <w:t>Version</w:t>
      </w:r>
      <w:proofErr w:type="spellEnd"/>
      <w:r w:rsidRPr="00C573F3">
        <w:t xml:space="preserve">). </w:t>
      </w:r>
    </w:p>
    <w:p w14:paraId="3965F431" w14:textId="77777777" w:rsidR="00CF7A26" w:rsidRDefault="00CF7A26" w:rsidP="00CF7A26">
      <w:pPr>
        <w:numPr>
          <w:ilvl w:val="0"/>
          <w:numId w:val="42"/>
        </w:numPr>
        <w:spacing w:after="160" w:line="278" w:lineRule="auto"/>
        <w:jc w:val="both"/>
      </w:pPr>
      <w:r w:rsidRPr="00C573F3">
        <w:t xml:space="preserve">Vendor / výrobci doporučené baseline – v Tenable VM jsou dostupné i „vendor-based“ a „Tenable best practice“ audity (tj. baseline profily vycházející z doporučených konfigurací výrobců / autorit). </w:t>
      </w:r>
    </w:p>
    <w:p w14:paraId="1755D0B3" w14:textId="77777777" w:rsidR="00CF7A26" w:rsidRPr="00C573F3" w:rsidRDefault="00CF7A26" w:rsidP="00CF7A26">
      <w:pPr>
        <w:numPr>
          <w:ilvl w:val="0"/>
          <w:numId w:val="42"/>
        </w:numPr>
        <w:spacing w:after="160" w:line="278" w:lineRule="auto"/>
        <w:jc w:val="both"/>
      </w:pPr>
      <w:r>
        <w:t xml:space="preserve">Seznam všech auditů k dispozici je: </w:t>
      </w:r>
      <w:hyperlink r:id="rId56" w:history="1">
        <w:proofErr w:type="spellStart"/>
        <w:r w:rsidRPr="008F5D1F">
          <w:rPr>
            <w:rStyle w:val="Hypertextovodkaz"/>
          </w:rPr>
          <w:t>Audits</w:t>
        </w:r>
        <w:proofErr w:type="spellEnd"/>
        <w:r w:rsidRPr="008F5D1F">
          <w:rPr>
            <w:rStyle w:val="Hypertextovodkaz"/>
          </w:rPr>
          <w:t xml:space="preserve"> | </w:t>
        </w:r>
        <w:proofErr w:type="spellStart"/>
        <w:r w:rsidRPr="008F5D1F">
          <w:rPr>
            <w:rStyle w:val="Hypertextovodkaz"/>
          </w:rPr>
          <w:t>Tenable</w:t>
        </w:r>
        <w:proofErr w:type="spellEnd"/>
        <w:r w:rsidRPr="008F5D1F">
          <w:rPr>
            <w:rStyle w:val="Hypertextovodkaz"/>
          </w:rPr>
          <w:t>®</w:t>
        </w:r>
      </w:hyperlink>
    </w:p>
    <w:p w14:paraId="52340EC9" w14:textId="77777777" w:rsidR="00CF7A26" w:rsidRPr="00C573F3" w:rsidRDefault="00CF7A26" w:rsidP="00CF7A26">
      <w:pPr>
        <w:jc w:val="both"/>
      </w:pPr>
      <w:r w:rsidRPr="00C573F3">
        <w:t xml:space="preserve">Kontroly konfigurace (audity) jsou v Tenable VM realizovány auditními soubory (Audit </w:t>
      </w:r>
      <w:proofErr w:type="spellStart"/>
      <w:r w:rsidRPr="00C573F3">
        <w:t>Files</w:t>
      </w:r>
      <w:proofErr w:type="spellEnd"/>
      <w:r w:rsidRPr="00C573F3">
        <w:t>) a odpovídajícími typy kontrol. Auditní obsah je dostupný pro široké spektrum technologií včetně (příklady z oficiálně uváděných audit typů):</w:t>
      </w:r>
    </w:p>
    <w:p w14:paraId="322811DB" w14:textId="77777777" w:rsidR="00CF7A26" w:rsidRPr="00C573F3" w:rsidRDefault="00CF7A26" w:rsidP="00CF7A26">
      <w:pPr>
        <w:numPr>
          <w:ilvl w:val="0"/>
          <w:numId w:val="43"/>
        </w:numPr>
        <w:spacing w:line="278" w:lineRule="auto"/>
        <w:jc w:val="both"/>
      </w:pPr>
      <w:r w:rsidRPr="00C573F3">
        <w:t>Operační systémy: Windows a Unix-</w:t>
      </w:r>
      <w:proofErr w:type="spellStart"/>
      <w:r w:rsidRPr="00C573F3">
        <w:t>like</w:t>
      </w:r>
      <w:proofErr w:type="spellEnd"/>
      <w:r w:rsidRPr="00C573F3">
        <w:t xml:space="preserve"> systémy (včetně audit </w:t>
      </w:r>
      <w:proofErr w:type="spellStart"/>
      <w:r w:rsidRPr="00C573F3">
        <w:t>checků</w:t>
      </w:r>
      <w:proofErr w:type="spellEnd"/>
      <w:r w:rsidRPr="00C573F3">
        <w:t xml:space="preserve"> pro macOS). </w:t>
      </w:r>
    </w:p>
    <w:p w14:paraId="4641DA6C" w14:textId="77777777" w:rsidR="00CF7A26" w:rsidRPr="00C573F3" w:rsidRDefault="00CF7A26" w:rsidP="00CF7A26">
      <w:pPr>
        <w:numPr>
          <w:ilvl w:val="0"/>
          <w:numId w:val="43"/>
        </w:numPr>
        <w:spacing w:line="278" w:lineRule="auto"/>
        <w:jc w:val="both"/>
      </w:pPr>
      <w:r w:rsidRPr="00C573F3">
        <w:t xml:space="preserve">Databázové systémy: např. Microsoft SQL Server, </w:t>
      </w:r>
      <w:proofErr w:type="spellStart"/>
      <w:r w:rsidRPr="00C573F3">
        <w:t>MySQL</w:t>
      </w:r>
      <w:proofErr w:type="spellEnd"/>
      <w:r w:rsidRPr="00C573F3">
        <w:t xml:space="preserve">, </w:t>
      </w:r>
      <w:proofErr w:type="spellStart"/>
      <w:r w:rsidRPr="00C573F3">
        <w:t>PostgreSQL</w:t>
      </w:r>
      <w:proofErr w:type="spellEnd"/>
      <w:r w:rsidRPr="00C573F3">
        <w:t xml:space="preserve">, Oracle Database, </w:t>
      </w:r>
      <w:proofErr w:type="spellStart"/>
      <w:r w:rsidRPr="00C573F3">
        <w:t>MongoDB</w:t>
      </w:r>
      <w:proofErr w:type="spellEnd"/>
      <w:r w:rsidRPr="00C573F3">
        <w:t xml:space="preserve">. </w:t>
      </w:r>
    </w:p>
    <w:p w14:paraId="67652F3C" w14:textId="77777777" w:rsidR="00CF7A26" w:rsidRPr="00C573F3" w:rsidRDefault="00CF7A26" w:rsidP="00CF7A26">
      <w:pPr>
        <w:numPr>
          <w:ilvl w:val="0"/>
          <w:numId w:val="43"/>
        </w:numPr>
        <w:spacing w:line="278" w:lineRule="auto"/>
        <w:jc w:val="both"/>
      </w:pPr>
      <w:r w:rsidRPr="00C573F3">
        <w:t xml:space="preserve">Síťové prvky: např. Cisco IOS/NX-OS/ASA, </w:t>
      </w:r>
      <w:proofErr w:type="spellStart"/>
      <w:r w:rsidRPr="00C573F3">
        <w:t>Juniper</w:t>
      </w:r>
      <w:proofErr w:type="spellEnd"/>
      <w:r w:rsidRPr="00C573F3">
        <w:t xml:space="preserve"> </w:t>
      </w:r>
      <w:proofErr w:type="spellStart"/>
      <w:r w:rsidRPr="00C573F3">
        <w:t>JunOS</w:t>
      </w:r>
      <w:proofErr w:type="spellEnd"/>
      <w:r w:rsidRPr="00C573F3">
        <w:t xml:space="preserve">, </w:t>
      </w:r>
      <w:proofErr w:type="spellStart"/>
      <w:r w:rsidRPr="00C573F3">
        <w:t>ArubaOS</w:t>
      </w:r>
      <w:proofErr w:type="spellEnd"/>
      <w:r w:rsidRPr="00C573F3">
        <w:t xml:space="preserve">, HPE </w:t>
      </w:r>
      <w:proofErr w:type="spellStart"/>
      <w:r w:rsidRPr="00C573F3">
        <w:t>ProCurve</w:t>
      </w:r>
      <w:proofErr w:type="spellEnd"/>
      <w:r w:rsidRPr="00C573F3">
        <w:t xml:space="preserve"> aj. </w:t>
      </w:r>
    </w:p>
    <w:p w14:paraId="2FD1EE02" w14:textId="77777777" w:rsidR="00CF7A26" w:rsidRPr="00C573F3" w:rsidRDefault="00CF7A26" w:rsidP="00CF7A26">
      <w:pPr>
        <w:numPr>
          <w:ilvl w:val="0"/>
          <w:numId w:val="43"/>
        </w:numPr>
        <w:spacing w:line="278" w:lineRule="auto"/>
        <w:jc w:val="both"/>
      </w:pPr>
      <w:r w:rsidRPr="00C573F3">
        <w:t xml:space="preserve">Virtualizační platformy: např. </w:t>
      </w:r>
      <w:proofErr w:type="spellStart"/>
      <w:r w:rsidRPr="00C573F3">
        <w:t>VMware</w:t>
      </w:r>
      <w:proofErr w:type="spellEnd"/>
      <w:r w:rsidRPr="00C573F3">
        <w:t xml:space="preserve"> </w:t>
      </w:r>
      <w:proofErr w:type="spellStart"/>
      <w:r w:rsidRPr="00C573F3">
        <w:t>vCenter</w:t>
      </w:r>
      <w:proofErr w:type="spellEnd"/>
      <w:r w:rsidRPr="00C573F3">
        <w:t xml:space="preserve"> / </w:t>
      </w:r>
      <w:proofErr w:type="spellStart"/>
      <w:r w:rsidRPr="00C573F3">
        <w:t>vSphere</w:t>
      </w:r>
      <w:proofErr w:type="spellEnd"/>
      <w:r w:rsidRPr="00C573F3">
        <w:t xml:space="preserve">, RHEV. </w:t>
      </w:r>
    </w:p>
    <w:p w14:paraId="23A49B12" w14:textId="77777777" w:rsidR="00CF7A26" w:rsidRDefault="00CF7A26" w:rsidP="00CF7A26">
      <w:pPr>
        <w:numPr>
          <w:ilvl w:val="0"/>
          <w:numId w:val="43"/>
        </w:numPr>
        <w:spacing w:line="278" w:lineRule="auto"/>
        <w:jc w:val="both"/>
      </w:pPr>
      <w:proofErr w:type="spellStart"/>
      <w:r w:rsidRPr="00C573F3">
        <w:t>Firewallová</w:t>
      </w:r>
      <w:proofErr w:type="spellEnd"/>
      <w:r w:rsidRPr="00C573F3">
        <w:t xml:space="preserve"> řešení: např. </w:t>
      </w:r>
      <w:proofErr w:type="spellStart"/>
      <w:r w:rsidRPr="00C573F3">
        <w:t>Check</w:t>
      </w:r>
      <w:proofErr w:type="spellEnd"/>
      <w:r w:rsidRPr="00C573F3">
        <w:t xml:space="preserve"> Point </w:t>
      </w:r>
      <w:proofErr w:type="spellStart"/>
      <w:r w:rsidRPr="00C573F3">
        <w:t>GAiA</w:t>
      </w:r>
      <w:proofErr w:type="spellEnd"/>
      <w:r w:rsidRPr="00C573F3">
        <w:t xml:space="preserve">, </w:t>
      </w:r>
      <w:proofErr w:type="spellStart"/>
      <w:r w:rsidRPr="00C573F3">
        <w:t>Fortinet</w:t>
      </w:r>
      <w:proofErr w:type="spellEnd"/>
      <w:r w:rsidRPr="00C573F3">
        <w:t xml:space="preserve"> </w:t>
      </w:r>
      <w:proofErr w:type="spellStart"/>
      <w:r w:rsidRPr="00C573F3">
        <w:t>FortiOS</w:t>
      </w:r>
      <w:proofErr w:type="spellEnd"/>
      <w:r w:rsidRPr="00C573F3">
        <w:t xml:space="preserve">, Palo </w:t>
      </w:r>
      <w:proofErr w:type="spellStart"/>
      <w:r w:rsidRPr="00C573F3">
        <w:t>Alto</w:t>
      </w:r>
      <w:proofErr w:type="spellEnd"/>
      <w:r w:rsidRPr="00C573F3">
        <w:t xml:space="preserve"> PAN-OS, </w:t>
      </w:r>
      <w:proofErr w:type="spellStart"/>
      <w:r w:rsidRPr="00C573F3">
        <w:t>SonicWall</w:t>
      </w:r>
      <w:proofErr w:type="spellEnd"/>
      <w:r w:rsidRPr="00C573F3">
        <w:t xml:space="preserve"> </w:t>
      </w:r>
      <w:proofErr w:type="spellStart"/>
      <w:r w:rsidRPr="00C573F3">
        <w:t>SonicOS</w:t>
      </w:r>
      <w:proofErr w:type="spellEnd"/>
      <w:r w:rsidRPr="00C573F3">
        <w:t xml:space="preserve">, </w:t>
      </w:r>
      <w:proofErr w:type="spellStart"/>
      <w:r w:rsidRPr="00C573F3">
        <w:t>WatchGuard</w:t>
      </w:r>
      <w:proofErr w:type="spellEnd"/>
      <w:r w:rsidRPr="00C573F3">
        <w:t xml:space="preserve"> </w:t>
      </w:r>
      <w:proofErr w:type="spellStart"/>
      <w:r w:rsidRPr="00C573F3">
        <w:t>Fireware</w:t>
      </w:r>
      <w:proofErr w:type="spellEnd"/>
      <w:r w:rsidRPr="00C573F3">
        <w:t xml:space="preserve"> aj. </w:t>
      </w:r>
    </w:p>
    <w:p w14:paraId="7CDDBAEE" w14:textId="77777777" w:rsidR="00CF7A26" w:rsidRDefault="00CF7A26" w:rsidP="00CF7A26">
      <w:pPr>
        <w:numPr>
          <w:ilvl w:val="0"/>
          <w:numId w:val="43"/>
        </w:numPr>
        <w:spacing w:after="160" w:line="278" w:lineRule="auto"/>
        <w:jc w:val="both"/>
      </w:pPr>
      <w:r w:rsidRPr="00E738EB">
        <w:t>Audity umí kontrolovat konfigurační parametry přes registry/</w:t>
      </w:r>
      <w:proofErr w:type="spellStart"/>
      <w:r w:rsidRPr="00E738EB">
        <w:t>policy</w:t>
      </w:r>
      <w:proofErr w:type="spellEnd"/>
      <w:r w:rsidRPr="00E738EB">
        <w:t xml:space="preserve">, soubory a jejich obsah, běžící procesy apod., což umožňuje ověřování konfigurací typických pro serverové role (např. kontrola konfigurací ukládaných v souborech a OS </w:t>
      </w:r>
      <w:proofErr w:type="spellStart"/>
      <w:r w:rsidRPr="00E738EB">
        <w:t>policy</w:t>
      </w:r>
      <w:proofErr w:type="spellEnd"/>
      <w:r w:rsidRPr="00E738EB">
        <w:t xml:space="preserve">). </w:t>
      </w:r>
    </w:p>
    <w:p w14:paraId="615941E8" w14:textId="77777777" w:rsidR="00CF7A26" w:rsidRPr="00C573F3" w:rsidRDefault="00CF7A26" w:rsidP="00CF7A26">
      <w:pPr>
        <w:numPr>
          <w:ilvl w:val="0"/>
          <w:numId w:val="43"/>
        </w:numPr>
        <w:spacing w:after="160" w:line="278" w:lineRule="auto"/>
        <w:jc w:val="both"/>
      </w:pPr>
      <w:r>
        <w:t xml:space="preserve">Viz seznam všech </w:t>
      </w:r>
      <w:proofErr w:type="spellStart"/>
      <w:r>
        <w:t>autidů</w:t>
      </w:r>
      <w:proofErr w:type="spellEnd"/>
      <w:r>
        <w:t xml:space="preserve">: </w:t>
      </w:r>
      <w:hyperlink r:id="rId57" w:history="1">
        <w:proofErr w:type="spellStart"/>
        <w:r w:rsidRPr="008F5D1F">
          <w:rPr>
            <w:rStyle w:val="Hypertextovodkaz"/>
          </w:rPr>
          <w:t>Audits</w:t>
        </w:r>
        <w:proofErr w:type="spellEnd"/>
        <w:r w:rsidRPr="008F5D1F">
          <w:rPr>
            <w:rStyle w:val="Hypertextovodkaz"/>
          </w:rPr>
          <w:t xml:space="preserve"> | </w:t>
        </w:r>
        <w:proofErr w:type="spellStart"/>
        <w:r w:rsidRPr="008F5D1F">
          <w:rPr>
            <w:rStyle w:val="Hypertextovodkaz"/>
          </w:rPr>
          <w:t>Tenable</w:t>
        </w:r>
        <w:proofErr w:type="spellEnd"/>
        <w:r w:rsidRPr="008F5D1F">
          <w:rPr>
            <w:rStyle w:val="Hypertextovodkaz"/>
          </w:rPr>
          <w:t>®</w:t>
        </w:r>
      </w:hyperlink>
    </w:p>
    <w:p w14:paraId="38424E74" w14:textId="77777777" w:rsidR="00CF7A26" w:rsidRPr="00C573F3" w:rsidRDefault="00CF7A26" w:rsidP="00CF7A26">
      <w:pPr>
        <w:jc w:val="both"/>
      </w:pPr>
      <w:r w:rsidRPr="00C573F3">
        <w:t xml:space="preserve">Tenable VM umožňuje pracovat s auditními soubory (Audit </w:t>
      </w:r>
      <w:proofErr w:type="spellStart"/>
      <w:r w:rsidRPr="00C573F3">
        <w:t>Files</w:t>
      </w:r>
      <w:proofErr w:type="spellEnd"/>
      <w:r w:rsidRPr="00C573F3">
        <w:t>), které definují jednotlivé kontrolní body (konfigurační testy). Tyto auditní soubory lze:</w:t>
      </w:r>
    </w:p>
    <w:p w14:paraId="62C88491" w14:textId="77777777" w:rsidR="00CF7A26" w:rsidRPr="00C573F3" w:rsidRDefault="00CF7A26" w:rsidP="00CF7A26">
      <w:pPr>
        <w:numPr>
          <w:ilvl w:val="0"/>
          <w:numId w:val="44"/>
        </w:numPr>
        <w:spacing w:line="278" w:lineRule="auto"/>
        <w:jc w:val="both"/>
      </w:pPr>
      <w:r w:rsidRPr="00C573F3">
        <w:t xml:space="preserve">použít jako vlastní bezpečnostní baseline (včetně nahrání/využití vlastních auditů v Tenable VM), </w:t>
      </w:r>
    </w:p>
    <w:p w14:paraId="41929301" w14:textId="77777777" w:rsidR="00CF7A26" w:rsidRPr="00C573F3" w:rsidRDefault="00CF7A26" w:rsidP="00CF7A26">
      <w:pPr>
        <w:numPr>
          <w:ilvl w:val="0"/>
          <w:numId w:val="44"/>
        </w:numPr>
        <w:spacing w:after="160" w:line="278" w:lineRule="auto"/>
        <w:jc w:val="both"/>
      </w:pPr>
      <w:r w:rsidRPr="00C573F3">
        <w:t>upravovat – auditní soubory jsou textové/XML definice kontrol, kde lze měnit očekávané hodnoty kontrol (např. „</w:t>
      </w:r>
      <w:proofErr w:type="spellStart"/>
      <w:r w:rsidRPr="00C573F3">
        <w:t>expect</w:t>
      </w:r>
      <w:proofErr w:type="spellEnd"/>
      <w:r w:rsidRPr="00C573F3">
        <w:t>“), doplňovat nové položky (</w:t>
      </w:r>
      <w:proofErr w:type="spellStart"/>
      <w:r w:rsidRPr="00C573F3">
        <w:t>custom</w:t>
      </w:r>
      <w:proofErr w:type="spellEnd"/>
      <w:r w:rsidRPr="00C573F3">
        <w:t xml:space="preserve"> </w:t>
      </w:r>
      <w:proofErr w:type="spellStart"/>
      <w:r w:rsidRPr="00C573F3">
        <w:t>checks</w:t>
      </w:r>
      <w:proofErr w:type="spellEnd"/>
      <w:r w:rsidRPr="00C573F3">
        <w:t xml:space="preserve">) a tím </w:t>
      </w:r>
      <w:proofErr w:type="spellStart"/>
      <w:r w:rsidRPr="00C573F3">
        <w:t>baseline</w:t>
      </w:r>
      <w:proofErr w:type="spellEnd"/>
      <w:r w:rsidRPr="00C573F3">
        <w:t xml:space="preserve"> rozšířit nebo přizpůsobit. </w:t>
      </w:r>
      <w:r w:rsidRPr="00227395">
        <w:t xml:space="preserve">Viz </w:t>
      </w:r>
      <w:hyperlink r:id="rId58" w:history="1">
        <w:proofErr w:type="spellStart"/>
        <w:r w:rsidRPr="00227395">
          <w:rPr>
            <w:rStyle w:val="Hypertextovodkaz"/>
          </w:rPr>
          <w:t>Scan</w:t>
        </w:r>
        <w:proofErr w:type="spellEnd"/>
        <w:r w:rsidRPr="00227395">
          <w:rPr>
            <w:rStyle w:val="Hypertextovodkaz"/>
          </w:rPr>
          <w:t xml:space="preserve"> </w:t>
        </w:r>
        <w:proofErr w:type="spellStart"/>
        <w:r w:rsidRPr="00227395">
          <w:rPr>
            <w:rStyle w:val="Hypertextovodkaz"/>
          </w:rPr>
          <w:t>Templates</w:t>
        </w:r>
        <w:proofErr w:type="spellEnd"/>
      </w:hyperlink>
    </w:p>
    <w:p w14:paraId="2F1E6F85" w14:textId="77777777" w:rsidR="00CF7A26" w:rsidRPr="00C573F3" w:rsidRDefault="00CF7A26" w:rsidP="00CF7A26">
      <w:pPr>
        <w:jc w:val="both"/>
      </w:pPr>
      <w:r w:rsidRPr="00C573F3">
        <w:t xml:space="preserve">Výsledky auditů jsou v Tenable VM evidovány jako Host </w:t>
      </w:r>
      <w:proofErr w:type="spellStart"/>
      <w:r w:rsidRPr="00C573F3">
        <w:t>Audits</w:t>
      </w:r>
      <w:proofErr w:type="spellEnd"/>
      <w:r w:rsidRPr="00C573F3">
        <w:t xml:space="preserve"> </w:t>
      </w:r>
      <w:proofErr w:type="spellStart"/>
      <w:r w:rsidRPr="00C573F3">
        <w:t>findings</w:t>
      </w:r>
      <w:proofErr w:type="spellEnd"/>
      <w:r w:rsidRPr="00C573F3">
        <w:t xml:space="preserve"> a poskytují přehledné vyhodnocení shody, zejména:</w:t>
      </w:r>
    </w:p>
    <w:p w14:paraId="3DA91935" w14:textId="77777777" w:rsidR="00CF7A26" w:rsidRPr="00C573F3" w:rsidRDefault="00CF7A26" w:rsidP="00CF7A26">
      <w:pPr>
        <w:numPr>
          <w:ilvl w:val="0"/>
          <w:numId w:val="45"/>
        </w:numPr>
        <w:spacing w:line="278" w:lineRule="auto"/>
        <w:jc w:val="both"/>
      </w:pPr>
      <w:r w:rsidRPr="00C573F3">
        <w:t>Procentuální skóre shody – u compliance výstupů lze pracovat s vyhodnocením na úrovni poměru „</w:t>
      </w:r>
      <w:proofErr w:type="spellStart"/>
      <w:r w:rsidRPr="00C573F3">
        <w:t>passed</w:t>
      </w:r>
      <w:proofErr w:type="spellEnd"/>
      <w:r w:rsidRPr="00C573F3">
        <w:t>/</w:t>
      </w:r>
      <w:proofErr w:type="spellStart"/>
      <w:r w:rsidRPr="00C573F3">
        <w:t>failed</w:t>
      </w:r>
      <w:proofErr w:type="spellEnd"/>
      <w:r w:rsidRPr="00C573F3">
        <w:t>“ kontrol (</w:t>
      </w:r>
      <w:proofErr w:type="spellStart"/>
      <w:r w:rsidRPr="00C573F3">
        <w:t>Tenable</w:t>
      </w:r>
      <w:proofErr w:type="spellEnd"/>
      <w:r w:rsidRPr="00C573F3">
        <w:t xml:space="preserve"> u compliance reportingu explicitně pracuje s procentuálním vyjádřením </w:t>
      </w:r>
      <w:proofErr w:type="spellStart"/>
      <w:r w:rsidRPr="00C573F3">
        <w:t>pass</w:t>
      </w:r>
      <w:proofErr w:type="spellEnd"/>
      <w:r w:rsidRPr="00C573F3">
        <w:t>/</w:t>
      </w:r>
      <w:proofErr w:type="spellStart"/>
      <w:r w:rsidRPr="00C573F3">
        <w:t>fail</w:t>
      </w:r>
      <w:proofErr w:type="spellEnd"/>
      <w:r w:rsidRPr="00C573F3">
        <w:t xml:space="preserve">). </w:t>
      </w:r>
    </w:p>
    <w:p w14:paraId="1B38E291" w14:textId="77777777" w:rsidR="00CF7A26" w:rsidRPr="00C573F3" w:rsidRDefault="00CF7A26" w:rsidP="00CF7A26">
      <w:pPr>
        <w:numPr>
          <w:ilvl w:val="0"/>
          <w:numId w:val="45"/>
        </w:numPr>
        <w:spacing w:line="278" w:lineRule="auto"/>
        <w:jc w:val="both"/>
      </w:pPr>
      <w:r w:rsidRPr="00C573F3">
        <w:t xml:space="preserve">Seznam nesouladů – výsledky jsou dostupné jako Host </w:t>
      </w:r>
      <w:proofErr w:type="spellStart"/>
      <w:r w:rsidRPr="00C573F3">
        <w:t>Audits</w:t>
      </w:r>
      <w:proofErr w:type="spellEnd"/>
      <w:r w:rsidRPr="00C573F3">
        <w:t xml:space="preserve"> nálezy a lze je filtrovat podle auditních a benchmark atributů. </w:t>
      </w:r>
    </w:p>
    <w:p w14:paraId="7058A61F" w14:textId="77777777" w:rsidR="00CF7A26" w:rsidRPr="00C573F3" w:rsidRDefault="00CF7A26" w:rsidP="00CF7A26">
      <w:pPr>
        <w:numPr>
          <w:ilvl w:val="0"/>
          <w:numId w:val="45"/>
        </w:numPr>
        <w:spacing w:after="160" w:line="278" w:lineRule="auto"/>
        <w:jc w:val="both"/>
      </w:pPr>
      <w:r w:rsidRPr="00C573F3">
        <w:lastRenderedPageBreak/>
        <w:t xml:space="preserve">Návrh nápravných opatření / doporučená konfigurace – jednotlivé audit </w:t>
      </w:r>
      <w:proofErr w:type="spellStart"/>
      <w:r w:rsidRPr="00C573F3">
        <w:t>checky</w:t>
      </w:r>
      <w:proofErr w:type="spellEnd"/>
      <w:r w:rsidRPr="00C573F3">
        <w:t xml:space="preserve"> mohou obsahovat „</w:t>
      </w:r>
      <w:proofErr w:type="spellStart"/>
      <w:r w:rsidRPr="00C573F3">
        <w:t>solution</w:t>
      </w:r>
      <w:proofErr w:type="spellEnd"/>
      <w:r w:rsidRPr="00C573F3">
        <w:t>“ (doporučené řešení/</w:t>
      </w:r>
      <w:proofErr w:type="spellStart"/>
      <w:r w:rsidRPr="00C573F3">
        <w:t>remediaci</w:t>
      </w:r>
      <w:proofErr w:type="spellEnd"/>
      <w:r w:rsidRPr="00C573F3">
        <w:t xml:space="preserve">) jako součást definice kontrolního bodu, což se promítá do výstupu pro operativní nápravu konfigurace. </w:t>
      </w:r>
    </w:p>
    <w:p w14:paraId="13E9DE1D" w14:textId="77777777" w:rsidR="00CF7A26" w:rsidRPr="00C573F3" w:rsidRDefault="00CF7A26" w:rsidP="00CF7A26">
      <w:pPr>
        <w:pStyle w:val="Nadpis3"/>
      </w:pPr>
      <w:bookmarkStart w:id="23" w:name="_Toc221770666"/>
      <w:r w:rsidRPr="00C573F3">
        <w:t xml:space="preserve">Filtrování a reporting </w:t>
      </w:r>
      <w:r w:rsidRPr="00626E36">
        <w:t>compliance</w:t>
      </w:r>
      <w:r>
        <w:t xml:space="preserve"> výsledků</w:t>
      </w:r>
      <w:bookmarkEnd w:id="23"/>
    </w:p>
    <w:p w14:paraId="0DFAB2C3" w14:textId="77777777" w:rsidR="00CF7A26" w:rsidRPr="00C573F3" w:rsidRDefault="00CF7A26" w:rsidP="00CF7A26">
      <w:pPr>
        <w:jc w:val="both"/>
      </w:pPr>
      <w:r w:rsidRPr="00C573F3">
        <w:t xml:space="preserve">Tenable VM umožňuje filtrovat a reportovat </w:t>
      </w:r>
      <w:proofErr w:type="spellStart"/>
      <w:r w:rsidRPr="00C573F3">
        <w:t>compliance</w:t>
      </w:r>
      <w:proofErr w:type="spellEnd"/>
      <w:r w:rsidRPr="00C573F3">
        <w:t xml:space="preserve"> stav (Host </w:t>
      </w:r>
      <w:proofErr w:type="spellStart"/>
      <w:r w:rsidRPr="00C573F3">
        <w:t>Audits</w:t>
      </w:r>
      <w:proofErr w:type="spellEnd"/>
      <w:r w:rsidRPr="00C573F3">
        <w:t>) minimálně podle:</w:t>
      </w:r>
    </w:p>
    <w:p w14:paraId="65A8AD77" w14:textId="77777777" w:rsidR="00CF7A26" w:rsidRPr="00C573F3" w:rsidRDefault="00CF7A26" w:rsidP="00CF7A26">
      <w:pPr>
        <w:numPr>
          <w:ilvl w:val="0"/>
          <w:numId w:val="46"/>
        </w:numPr>
        <w:spacing w:line="278" w:lineRule="auto"/>
        <w:jc w:val="both"/>
      </w:pPr>
      <w:r w:rsidRPr="00C573F3">
        <w:t>typu technologie / OS (</w:t>
      </w:r>
      <w:proofErr w:type="spellStart"/>
      <w:r w:rsidRPr="00C573F3">
        <w:t>Operating</w:t>
      </w:r>
      <w:proofErr w:type="spellEnd"/>
      <w:r w:rsidRPr="00C573F3">
        <w:t xml:space="preserve"> Systems filtr), </w:t>
      </w:r>
    </w:p>
    <w:p w14:paraId="1313AB24" w14:textId="77777777" w:rsidR="00CF7A26" w:rsidRPr="00C573F3" w:rsidRDefault="00CF7A26" w:rsidP="00CF7A26">
      <w:pPr>
        <w:numPr>
          <w:ilvl w:val="0"/>
          <w:numId w:val="46"/>
        </w:numPr>
        <w:spacing w:line="278" w:lineRule="auto"/>
        <w:jc w:val="both"/>
      </w:pPr>
      <w:r w:rsidRPr="00C573F3">
        <w:t xml:space="preserve">konkrétní baseline / auditu (Audit </w:t>
      </w:r>
      <w:proofErr w:type="spellStart"/>
      <w:r w:rsidRPr="00C573F3">
        <w:t>File</w:t>
      </w:r>
      <w:proofErr w:type="spellEnd"/>
      <w:r w:rsidRPr="00C573F3">
        <w:t xml:space="preserve">, Benchmark, Benchmark </w:t>
      </w:r>
      <w:proofErr w:type="spellStart"/>
      <w:r w:rsidRPr="00C573F3">
        <w:t>Version</w:t>
      </w:r>
      <w:proofErr w:type="spellEnd"/>
      <w:r w:rsidRPr="00C573F3">
        <w:t xml:space="preserve">), </w:t>
      </w:r>
    </w:p>
    <w:p w14:paraId="74992FAF" w14:textId="77777777" w:rsidR="00CF7A26" w:rsidRPr="00C573F3" w:rsidRDefault="00CF7A26" w:rsidP="00CF7A26">
      <w:pPr>
        <w:numPr>
          <w:ilvl w:val="0"/>
          <w:numId w:val="46"/>
        </w:numPr>
        <w:spacing w:line="278" w:lineRule="auto"/>
        <w:jc w:val="both"/>
      </w:pPr>
      <w:r w:rsidRPr="00C573F3">
        <w:t>„závažnosti“ nesouladu na úrovni výsledku kontroly (</w:t>
      </w:r>
      <w:proofErr w:type="spellStart"/>
      <w:r w:rsidRPr="00C573F3">
        <w:t>Result</w:t>
      </w:r>
      <w:proofErr w:type="spellEnd"/>
      <w:r w:rsidRPr="00C573F3">
        <w:t xml:space="preserve"> – tj. aktuální/změněný výsledek kontrolního bodu), </w:t>
      </w:r>
    </w:p>
    <w:p w14:paraId="33C741D7" w14:textId="77777777" w:rsidR="00CF7A26" w:rsidRPr="00227395" w:rsidRDefault="00CF7A26" w:rsidP="00CF7A26">
      <w:pPr>
        <w:numPr>
          <w:ilvl w:val="0"/>
          <w:numId w:val="46"/>
        </w:numPr>
        <w:spacing w:line="278" w:lineRule="auto"/>
        <w:jc w:val="both"/>
      </w:pPr>
      <w:r w:rsidRPr="00C573F3">
        <w:t>časového období (</w:t>
      </w:r>
      <w:proofErr w:type="spellStart"/>
      <w:r w:rsidRPr="00C573F3">
        <w:t>First</w:t>
      </w:r>
      <w:proofErr w:type="spellEnd"/>
      <w:r w:rsidRPr="00C573F3">
        <w:t xml:space="preserve"> </w:t>
      </w:r>
      <w:proofErr w:type="spellStart"/>
      <w:r w:rsidRPr="00C573F3">
        <w:t>Audited</w:t>
      </w:r>
      <w:proofErr w:type="spellEnd"/>
      <w:r w:rsidRPr="00C573F3">
        <w:t xml:space="preserve"> / Last </w:t>
      </w:r>
      <w:proofErr w:type="spellStart"/>
      <w:r w:rsidRPr="00C573F3">
        <w:t>Audited</w:t>
      </w:r>
      <w:proofErr w:type="spellEnd"/>
      <w:r w:rsidRPr="00C573F3">
        <w:t xml:space="preserve">; obecně Last </w:t>
      </w:r>
      <w:proofErr w:type="spellStart"/>
      <w:r w:rsidRPr="00C573F3">
        <w:t>Seen</w:t>
      </w:r>
      <w:proofErr w:type="spellEnd"/>
      <w:r w:rsidRPr="00C573F3">
        <w:t xml:space="preserve"> zahrnuje i </w:t>
      </w:r>
      <w:proofErr w:type="spellStart"/>
      <w:r w:rsidRPr="00C573F3">
        <w:t>configuration</w:t>
      </w:r>
      <w:proofErr w:type="spellEnd"/>
      <w:r w:rsidRPr="00C573F3">
        <w:t xml:space="preserve"> </w:t>
      </w:r>
      <w:proofErr w:type="spellStart"/>
      <w:r w:rsidRPr="00C573F3">
        <w:t>scans</w:t>
      </w:r>
      <w:proofErr w:type="spellEnd"/>
      <w:r w:rsidRPr="00C573F3">
        <w:t xml:space="preserve">). </w:t>
      </w:r>
    </w:p>
    <w:p w14:paraId="7E3592EB" w14:textId="77777777" w:rsidR="00CF7A26" w:rsidRPr="00C573F3" w:rsidRDefault="00CF7A26" w:rsidP="00CF7A26">
      <w:pPr>
        <w:numPr>
          <w:ilvl w:val="0"/>
          <w:numId w:val="46"/>
        </w:numPr>
        <w:spacing w:after="160" w:line="278" w:lineRule="auto"/>
        <w:jc w:val="both"/>
      </w:pPr>
      <w:r w:rsidRPr="00227395">
        <w:t xml:space="preserve">více viz </w:t>
      </w:r>
      <w:hyperlink r:id="rId59" w:history="1">
        <w:proofErr w:type="spellStart"/>
        <w:r w:rsidRPr="00227395">
          <w:rPr>
            <w:rStyle w:val="Hypertextovodkaz"/>
          </w:rPr>
          <w:t>Findings</w:t>
        </w:r>
        <w:proofErr w:type="spellEnd"/>
        <w:r w:rsidRPr="00227395">
          <w:rPr>
            <w:rStyle w:val="Hypertextovodkaz"/>
          </w:rPr>
          <w:t xml:space="preserve"> </w:t>
        </w:r>
        <w:proofErr w:type="spellStart"/>
        <w:r w:rsidRPr="00227395">
          <w:rPr>
            <w:rStyle w:val="Hypertextovodkaz"/>
          </w:rPr>
          <w:t>Filters</w:t>
        </w:r>
        <w:proofErr w:type="spellEnd"/>
      </w:hyperlink>
    </w:p>
    <w:p w14:paraId="68523BF4" w14:textId="77777777" w:rsidR="00CF7A26" w:rsidRPr="00C573F3" w:rsidRDefault="00CF7A26" w:rsidP="00CF7A26">
      <w:pPr>
        <w:jc w:val="both"/>
      </w:pPr>
      <w:r w:rsidRPr="00C573F3">
        <w:t>Pro tvorbu výstupů lze využít reportovací funkce Tenable VM, které zahrnují i compliance zaměřené šablony (např. CIS a vendor-based audit reporty).</w:t>
      </w:r>
    </w:p>
    <w:p w14:paraId="35D2DFC6" w14:textId="77777777" w:rsidR="00CF7A26" w:rsidRDefault="00CF7A26" w:rsidP="00CF7A26">
      <w:pPr>
        <w:jc w:val="both"/>
      </w:pPr>
      <w:r w:rsidRPr="00C573F3">
        <w:t>Kontrola konfigurace je v Tenable VM podporována jako samostatný konfigurační sken (</w:t>
      </w:r>
      <w:proofErr w:type="spellStart"/>
      <w:r w:rsidRPr="00C573F3">
        <w:t>Configuration</w:t>
      </w:r>
      <w:proofErr w:type="spellEnd"/>
      <w:r w:rsidRPr="00C573F3">
        <w:t xml:space="preserve"> </w:t>
      </w:r>
      <w:proofErr w:type="spellStart"/>
      <w:r w:rsidRPr="00C573F3">
        <w:t>Scans</w:t>
      </w:r>
      <w:proofErr w:type="spellEnd"/>
      <w:r w:rsidRPr="00C573F3">
        <w:t xml:space="preserve"> / </w:t>
      </w:r>
      <w:proofErr w:type="spellStart"/>
      <w:r w:rsidRPr="00C573F3">
        <w:t>Policy</w:t>
      </w:r>
      <w:proofErr w:type="spellEnd"/>
      <w:r w:rsidRPr="00C573F3">
        <w:t xml:space="preserve"> Compliance Auditing) nezávisle na </w:t>
      </w:r>
      <w:proofErr w:type="spellStart"/>
      <w:r w:rsidRPr="00C573F3">
        <w:t>zranitelnostním</w:t>
      </w:r>
      <w:proofErr w:type="spellEnd"/>
      <w:r w:rsidRPr="00C573F3">
        <w:t xml:space="preserve"> skenování. Zároveň Tenable výslovně uvádí možnost získat vulnerability i compliance data v rámci skenování (tj. výsledky lze sjednotit do společného přehledu bezpečnostního stavu a následně reportovat). </w:t>
      </w:r>
      <w:r w:rsidRPr="00227395">
        <w:t xml:space="preserve">Například viz </w:t>
      </w:r>
      <w:hyperlink r:id="rId60" w:history="1">
        <w:proofErr w:type="spellStart"/>
        <w:r w:rsidRPr="00227395">
          <w:rPr>
            <w:rStyle w:val="Hypertextovodkaz"/>
          </w:rPr>
          <w:t>Example</w:t>
        </w:r>
        <w:proofErr w:type="spellEnd"/>
        <w:r w:rsidRPr="00227395">
          <w:rPr>
            <w:rStyle w:val="Hypertextovodkaz"/>
          </w:rPr>
          <w:t xml:space="preserve"> Audit </w:t>
        </w:r>
        <w:proofErr w:type="spellStart"/>
        <w:r w:rsidRPr="00227395">
          <w:rPr>
            <w:rStyle w:val="Hypertextovodkaz"/>
          </w:rPr>
          <w:t>Items</w:t>
        </w:r>
        <w:proofErr w:type="spellEnd"/>
        <w:r w:rsidRPr="00227395">
          <w:rPr>
            <w:rStyle w:val="Hypertextovodkaz"/>
          </w:rPr>
          <w:t xml:space="preserve"> (</w:t>
        </w:r>
        <w:proofErr w:type="spellStart"/>
        <w:r w:rsidRPr="00227395">
          <w:rPr>
            <w:rStyle w:val="Hypertextovodkaz"/>
          </w:rPr>
          <w:t>Tenable</w:t>
        </w:r>
        <w:proofErr w:type="spellEnd"/>
        <w:r w:rsidRPr="00227395">
          <w:rPr>
            <w:rStyle w:val="Hypertextovodkaz"/>
          </w:rPr>
          <w:t xml:space="preserve"> </w:t>
        </w:r>
        <w:proofErr w:type="spellStart"/>
        <w:r w:rsidRPr="00227395">
          <w:rPr>
            <w:rStyle w:val="Hypertextovodkaz"/>
          </w:rPr>
          <w:t>Nessus</w:t>
        </w:r>
        <w:proofErr w:type="spellEnd"/>
        <w:r w:rsidRPr="00227395">
          <w:rPr>
            <w:rStyle w:val="Hypertextovodkaz"/>
          </w:rPr>
          <w:t xml:space="preserve"> </w:t>
        </w:r>
        <w:proofErr w:type="spellStart"/>
        <w:r w:rsidRPr="00227395">
          <w:rPr>
            <w:rStyle w:val="Hypertextovodkaz"/>
          </w:rPr>
          <w:t>Compliance</w:t>
        </w:r>
        <w:proofErr w:type="spellEnd"/>
        <w:r w:rsidRPr="00227395">
          <w:rPr>
            <w:rStyle w:val="Hypertextovodkaz"/>
          </w:rPr>
          <w:t xml:space="preserve"> </w:t>
        </w:r>
        <w:proofErr w:type="spellStart"/>
        <w:r w:rsidRPr="00227395">
          <w:rPr>
            <w:rStyle w:val="Hypertextovodkaz"/>
          </w:rPr>
          <w:t>Checks</w:t>
        </w:r>
        <w:proofErr w:type="spellEnd"/>
        <w:r w:rsidRPr="00227395">
          <w:rPr>
            <w:rStyle w:val="Hypertextovodkaz"/>
          </w:rPr>
          <w:t>)</w:t>
        </w:r>
      </w:hyperlink>
    </w:p>
    <w:p w14:paraId="75DF8A7D" w14:textId="77777777" w:rsidR="00CF7A26" w:rsidRDefault="00CF7A26" w:rsidP="00CF7A26">
      <w:r>
        <w:br w:type="page"/>
      </w:r>
    </w:p>
    <w:p w14:paraId="1BD0DC44" w14:textId="77777777" w:rsidR="00CF7A26" w:rsidRPr="00051A25" w:rsidRDefault="00CF7A26" w:rsidP="00CF7A26">
      <w:pPr>
        <w:pStyle w:val="Nadpis2"/>
      </w:pPr>
      <w:bookmarkStart w:id="24" w:name="_Toc221770667"/>
      <w:r w:rsidRPr="00051A25">
        <w:lastRenderedPageBreak/>
        <w:t>Analýza zranitelností</w:t>
      </w:r>
      <w:bookmarkEnd w:id="24"/>
    </w:p>
    <w:p w14:paraId="369EE41C" w14:textId="77777777" w:rsidR="00CF7A26" w:rsidRPr="007B75E6" w:rsidRDefault="00CF7A26" w:rsidP="00CF7A26">
      <w:pPr>
        <w:jc w:val="both"/>
      </w:pPr>
      <w:r w:rsidRPr="007B75E6">
        <w:t xml:space="preserve">Tenable VM pracuje s </w:t>
      </w:r>
      <w:proofErr w:type="spellStart"/>
      <w:r w:rsidRPr="007B75E6">
        <w:t>Finding</w:t>
      </w:r>
      <w:proofErr w:type="spellEnd"/>
      <w:r w:rsidRPr="007B75E6">
        <w:t xml:space="preserve"> (konkrétní výskyt zranitelnosti na konkrétním aktivu) a pro každý nález umožňuje otevřít detail, který obsahuje jak kontext postiženého systému, tak detailní informace o samotné zranitelnosti a důkazy z detekce (plugin output). </w:t>
      </w:r>
    </w:p>
    <w:p w14:paraId="08A1E3FC" w14:textId="77777777" w:rsidR="00CF7A26" w:rsidRPr="007B75E6" w:rsidRDefault="00CF7A26" w:rsidP="00CF7A26">
      <w:pPr>
        <w:jc w:val="both"/>
      </w:pPr>
      <w:r w:rsidRPr="007B75E6">
        <w:t>V rámci detailu nálezu a souvisejících metadat Tenable VM poskytuje minimálně následující informace:</w:t>
      </w:r>
    </w:p>
    <w:p w14:paraId="45B3FDE8" w14:textId="77777777" w:rsidR="00CF7A26" w:rsidRPr="007B75E6" w:rsidRDefault="00CF7A26" w:rsidP="00CF7A26">
      <w:pPr>
        <w:pStyle w:val="Odstavecseseznamem"/>
        <w:numPr>
          <w:ilvl w:val="0"/>
          <w:numId w:val="47"/>
        </w:numPr>
        <w:spacing w:after="160" w:line="278" w:lineRule="auto"/>
        <w:contextualSpacing/>
        <w:jc w:val="both"/>
      </w:pPr>
      <w:r w:rsidRPr="007B75E6">
        <w:t xml:space="preserve">Identifikace zranitelného systému (např. </w:t>
      </w:r>
      <w:proofErr w:type="spellStart"/>
      <w:r w:rsidRPr="007B75E6">
        <w:t>hostname</w:t>
      </w:r>
      <w:proofErr w:type="spellEnd"/>
      <w:r w:rsidRPr="007B75E6">
        <w:t xml:space="preserve">/FQDN, IP adresa) – informace jsou dostupné v kontextu aktiva i ve filtrech nad nálezy (Asset Name, IPv4/IPv6 apod.). </w:t>
      </w:r>
      <w:r>
        <w:t xml:space="preserve">viz </w:t>
      </w:r>
      <w:hyperlink r:id="rId61" w:history="1">
        <w:proofErr w:type="spellStart"/>
        <w:r w:rsidRPr="00313724">
          <w:rPr>
            <w:rStyle w:val="Hypertextovodkaz"/>
          </w:rPr>
          <w:t>View</w:t>
        </w:r>
        <w:proofErr w:type="spellEnd"/>
        <w:r w:rsidRPr="00313724">
          <w:rPr>
            <w:rStyle w:val="Hypertextovodkaz"/>
          </w:rPr>
          <w:t xml:space="preserve"> </w:t>
        </w:r>
        <w:proofErr w:type="spellStart"/>
        <w:r w:rsidRPr="00313724">
          <w:rPr>
            <w:rStyle w:val="Hypertextovodkaz"/>
          </w:rPr>
          <w:t>Findings</w:t>
        </w:r>
        <w:proofErr w:type="spellEnd"/>
        <w:r w:rsidRPr="00313724">
          <w:rPr>
            <w:rStyle w:val="Hypertextovodkaz"/>
          </w:rPr>
          <w:t xml:space="preserve"> </w:t>
        </w:r>
        <w:proofErr w:type="spellStart"/>
        <w:r w:rsidRPr="00313724">
          <w:rPr>
            <w:rStyle w:val="Hypertextovodkaz"/>
          </w:rPr>
          <w:t>Details</w:t>
        </w:r>
        <w:proofErr w:type="spellEnd"/>
      </w:hyperlink>
    </w:p>
    <w:p w14:paraId="25209270" w14:textId="77777777" w:rsidR="00CF7A26" w:rsidRPr="007B75E6" w:rsidRDefault="00CF7A26" w:rsidP="00CF7A26">
      <w:pPr>
        <w:pStyle w:val="Odstavecseseznamem"/>
        <w:numPr>
          <w:ilvl w:val="0"/>
          <w:numId w:val="47"/>
        </w:numPr>
        <w:spacing w:after="160" w:line="278" w:lineRule="auto"/>
        <w:contextualSpacing/>
        <w:jc w:val="both"/>
      </w:pPr>
      <w:r w:rsidRPr="007B75E6">
        <w:t xml:space="preserve">Identifikátor CVE – Tenable VM eviduje CVE pro zranitelnosti a umožňuje jej zobrazit i filtrovat. </w:t>
      </w:r>
    </w:p>
    <w:p w14:paraId="6D9E8E67" w14:textId="77777777" w:rsidR="00CF7A26" w:rsidRPr="007B75E6" w:rsidRDefault="00CF7A26" w:rsidP="00CF7A26">
      <w:pPr>
        <w:pStyle w:val="Odstavecseseznamem"/>
        <w:numPr>
          <w:ilvl w:val="0"/>
          <w:numId w:val="47"/>
        </w:numPr>
        <w:spacing w:after="160" w:line="278" w:lineRule="auto"/>
        <w:contextualSpacing/>
        <w:jc w:val="both"/>
      </w:pPr>
      <w:r w:rsidRPr="007B75E6">
        <w:t xml:space="preserve">Závažnost (severity) – nález nese CVSS-based „Severity“ a dále je k dispozici risk-based prioritizace přes VPR. </w:t>
      </w:r>
    </w:p>
    <w:p w14:paraId="76C9FCB3" w14:textId="77777777" w:rsidR="00CF7A26" w:rsidRPr="00A14F58" w:rsidRDefault="00CF7A26" w:rsidP="00CF7A26">
      <w:pPr>
        <w:pStyle w:val="Odstavecseseznamem"/>
        <w:numPr>
          <w:ilvl w:val="0"/>
          <w:numId w:val="47"/>
        </w:numPr>
        <w:spacing w:after="160" w:line="278" w:lineRule="auto"/>
        <w:contextualSpacing/>
        <w:jc w:val="both"/>
      </w:pPr>
      <w:r w:rsidRPr="00A14F58">
        <w:t xml:space="preserve">CVSSv3 Base </w:t>
      </w:r>
      <w:proofErr w:type="spellStart"/>
      <w:r w:rsidRPr="00A14F58">
        <w:t>Score</w:t>
      </w:r>
      <w:proofErr w:type="spellEnd"/>
      <w:r w:rsidRPr="00A14F58">
        <w:t xml:space="preserve"> a vektor – dostupné jako atributy zranitelnosti a současně jako filtrovatelné položky (CVSSv3 Base </w:t>
      </w:r>
      <w:proofErr w:type="spellStart"/>
      <w:r w:rsidRPr="00A14F58">
        <w:t>Score</w:t>
      </w:r>
      <w:proofErr w:type="spellEnd"/>
      <w:r w:rsidRPr="00A14F58">
        <w:t xml:space="preserve"> / CVSSv3 </w:t>
      </w:r>
      <w:proofErr w:type="spellStart"/>
      <w:r w:rsidRPr="00A14F58">
        <w:t>Vector</w:t>
      </w:r>
      <w:proofErr w:type="spellEnd"/>
      <w:r w:rsidRPr="00A14F58">
        <w:t>).</w:t>
      </w:r>
    </w:p>
    <w:p w14:paraId="3DF065D3" w14:textId="77777777" w:rsidR="00CF7A26" w:rsidRPr="00A14F58" w:rsidRDefault="00CF7A26" w:rsidP="00CF7A26">
      <w:pPr>
        <w:pStyle w:val="Odstavecseseznamem"/>
        <w:numPr>
          <w:ilvl w:val="0"/>
          <w:numId w:val="47"/>
        </w:numPr>
        <w:spacing w:after="160" w:line="278" w:lineRule="auto"/>
        <w:contextualSpacing/>
        <w:jc w:val="both"/>
      </w:pPr>
      <w:r w:rsidRPr="00A14F58">
        <w:t xml:space="preserve">CVSSv3 </w:t>
      </w:r>
      <w:proofErr w:type="spellStart"/>
      <w:r w:rsidRPr="00A14F58">
        <w:t>Temporal</w:t>
      </w:r>
      <w:proofErr w:type="spellEnd"/>
      <w:r w:rsidRPr="00A14F58">
        <w:t xml:space="preserve"> </w:t>
      </w:r>
      <w:proofErr w:type="spellStart"/>
      <w:r w:rsidRPr="00A14F58">
        <w:t>Score</w:t>
      </w:r>
      <w:proofErr w:type="spellEnd"/>
      <w:r w:rsidRPr="00A14F58">
        <w:t xml:space="preserve"> a vektor – dostupné jako filtrovatelné položky (CVSSv3 </w:t>
      </w:r>
      <w:proofErr w:type="spellStart"/>
      <w:r w:rsidRPr="00A14F58">
        <w:t>Temporal</w:t>
      </w:r>
      <w:proofErr w:type="spellEnd"/>
      <w:r w:rsidRPr="00A14F58">
        <w:t xml:space="preserve"> </w:t>
      </w:r>
      <w:proofErr w:type="spellStart"/>
      <w:r w:rsidRPr="00A14F58">
        <w:t>Score</w:t>
      </w:r>
      <w:proofErr w:type="spellEnd"/>
      <w:r w:rsidRPr="00A14F58">
        <w:t xml:space="preserve"> / CVSSv3 </w:t>
      </w:r>
      <w:proofErr w:type="spellStart"/>
      <w:r w:rsidRPr="00A14F58">
        <w:t>Temporal</w:t>
      </w:r>
      <w:proofErr w:type="spellEnd"/>
      <w:r w:rsidRPr="00A14F58">
        <w:t xml:space="preserve"> </w:t>
      </w:r>
      <w:proofErr w:type="spellStart"/>
      <w:r w:rsidRPr="00A14F58">
        <w:t>Vector</w:t>
      </w:r>
      <w:proofErr w:type="spellEnd"/>
      <w:r w:rsidRPr="00A14F58">
        <w:t xml:space="preserve">). </w:t>
      </w:r>
    </w:p>
    <w:p w14:paraId="4A7F20CD" w14:textId="77777777" w:rsidR="00CF7A26" w:rsidRPr="00A14F58" w:rsidRDefault="00CF7A26" w:rsidP="00CF7A26">
      <w:pPr>
        <w:pStyle w:val="Odstavecseseznamem"/>
        <w:numPr>
          <w:ilvl w:val="0"/>
          <w:numId w:val="47"/>
        </w:numPr>
        <w:spacing w:after="160" w:line="278" w:lineRule="auto"/>
        <w:contextualSpacing/>
        <w:jc w:val="both"/>
      </w:pPr>
      <w:r w:rsidRPr="00A14F58">
        <w:t xml:space="preserve">CVSSv4.0 – Tenable VM podporuje atributy CVSSv4 (včetně Base </w:t>
      </w:r>
      <w:proofErr w:type="spellStart"/>
      <w:r w:rsidRPr="00A14F58">
        <w:t>Score</w:t>
      </w:r>
      <w:proofErr w:type="spellEnd"/>
      <w:r w:rsidRPr="00A14F58">
        <w:t xml:space="preserve"> a metrik/vektoru v rámci CVSSv4 položek). </w:t>
      </w:r>
    </w:p>
    <w:p w14:paraId="0A1A2773" w14:textId="77777777" w:rsidR="00CF7A26" w:rsidRPr="007B75E6" w:rsidRDefault="00CF7A26" w:rsidP="00CF7A26">
      <w:pPr>
        <w:pStyle w:val="Odstavecseseznamem"/>
        <w:numPr>
          <w:ilvl w:val="0"/>
          <w:numId w:val="47"/>
        </w:numPr>
        <w:spacing w:after="160" w:line="278" w:lineRule="auto"/>
        <w:contextualSpacing/>
        <w:jc w:val="both"/>
      </w:pPr>
      <w:r w:rsidRPr="00A14F58">
        <w:t xml:space="preserve">Datum zveřejnění zranitelnosti – Tenable VM podporuje práci s datem „Vulnerability </w:t>
      </w:r>
      <w:proofErr w:type="spellStart"/>
      <w:r w:rsidRPr="00A14F58">
        <w:t>Published</w:t>
      </w:r>
      <w:proofErr w:type="spellEnd"/>
      <w:r w:rsidRPr="00A14F58">
        <w:t>“</w:t>
      </w:r>
      <w:r w:rsidRPr="007B75E6">
        <w:t xml:space="preserve">. </w:t>
      </w:r>
    </w:p>
    <w:p w14:paraId="28682B7D" w14:textId="77777777" w:rsidR="00CF7A26" w:rsidRPr="007B75E6" w:rsidRDefault="00CF7A26" w:rsidP="00CF7A26">
      <w:pPr>
        <w:pStyle w:val="Odstavecseseznamem"/>
        <w:numPr>
          <w:ilvl w:val="0"/>
          <w:numId w:val="47"/>
        </w:numPr>
        <w:spacing w:after="160" w:line="278" w:lineRule="auto"/>
        <w:contextualSpacing/>
        <w:jc w:val="both"/>
      </w:pPr>
      <w:r w:rsidRPr="007B75E6">
        <w:t>Datum prvního výskytu v prostředí a datum posledního výskytu – pro nálezy jsou k dispozici časové atributy jako „</w:t>
      </w:r>
      <w:proofErr w:type="spellStart"/>
      <w:r w:rsidRPr="007B75E6">
        <w:t>First</w:t>
      </w:r>
      <w:proofErr w:type="spellEnd"/>
      <w:r w:rsidRPr="007B75E6">
        <w:t xml:space="preserve"> </w:t>
      </w:r>
      <w:proofErr w:type="spellStart"/>
      <w:r w:rsidRPr="007B75E6">
        <w:t>Discovered</w:t>
      </w:r>
      <w:proofErr w:type="spellEnd"/>
      <w:r w:rsidRPr="007B75E6">
        <w:t>“, „</w:t>
      </w:r>
      <w:proofErr w:type="spellStart"/>
      <w:r w:rsidRPr="007B75E6">
        <w:t>First</w:t>
      </w:r>
      <w:proofErr w:type="spellEnd"/>
      <w:r w:rsidRPr="007B75E6">
        <w:t xml:space="preserve"> </w:t>
      </w:r>
      <w:proofErr w:type="spellStart"/>
      <w:r w:rsidRPr="007B75E6">
        <w:t>Seen</w:t>
      </w:r>
      <w:proofErr w:type="spellEnd"/>
      <w:r w:rsidRPr="007B75E6">
        <w:t xml:space="preserve">“ a „Last Seen“). </w:t>
      </w:r>
    </w:p>
    <w:p w14:paraId="3F59238A" w14:textId="77777777" w:rsidR="00CF7A26" w:rsidRPr="007B75E6" w:rsidRDefault="00CF7A26" w:rsidP="00CF7A26">
      <w:pPr>
        <w:pStyle w:val="Odstavecseseznamem"/>
        <w:numPr>
          <w:ilvl w:val="0"/>
          <w:numId w:val="47"/>
        </w:numPr>
        <w:spacing w:after="160" w:line="278" w:lineRule="auto"/>
        <w:contextualSpacing/>
        <w:jc w:val="both"/>
      </w:pPr>
      <w:r w:rsidRPr="007B75E6">
        <w:t xml:space="preserve">Datum zveřejnění opravy (patch </w:t>
      </w:r>
      <w:proofErr w:type="spellStart"/>
      <w:r w:rsidRPr="007B75E6">
        <w:t>release</w:t>
      </w:r>
      <w:proofErr w:type="spellEnd"/>
      <w:r w:rsidRPr="007B75E6">
        <w:t xml:space="preserve">) – </w:t>
      </w:r>
      <w:proofErr w:type="spellStart"/>
      <w:r w:rsidRPr="007B75E6">
        <w:t>Tenable</w:t>
      </w:r>
      <w:proofErr w:type="spellEnd"/>
      <w:r w:rsidRPr="007B75E6">
        <w:t xml:space="preserve"> VM podporuje práci s datem „Patch </w:t>
      </w:r>
      <w:proofErr w:type="spellStart"/>
      <w:r w:rsidRPr="007B75E6">
        <w:t>Published</w:t>
      </w:r>
      <w:proofErr w:type="spellEnd"/>
      <w:r w:rsidRPr="007B75E6">
        <w:t xml:space="preserve">“. </w:t>
      </w:r>
    </w:p>
    <w:p w14:paraId="59B549C3" w14:textId="77777777" w:rsidR="00CF7A26" w:rsidRPr="007B75E6" w:rsidRDefault="00CF7A26" w:rsidP="00CF7A26">
      <w:pPr>
        <w:pStyle w:val="Odstavecseseznamem"/>
        <w:numPr>
          <w:ilvl w:val="0"/>
          <w:numId w:val="47"/>
        </w:numPr>
        <w:spacing w:after="160" w:line="278" w:lineRule="auto"/>
        <w:contextualSpacing/>
        <w:jc w:val="both"/>
      </w:pPr>
      <w:r w:rsidRPr="007B75E6">
        <w:t>Informace o možnosti zneužití (</w:t>
      </w:r>
      <w:proofErr w:type="spellStart"/>
      <w:r w:rsidRPr="007B75E6">
        <w:t>exploitability</w:t>
      </w:r>
      <w:proofErr w:type="spellEnd"/>
      <w:r w:rsidRPr="007B75E6">
        <w:t>) a náročnosti zneužití – Tenable VM vystavuje signály jako „</w:t>
      </w:r>
      <w:proofErr w:type="spellStart"/>
      <w:r w:rsidRPr="007B75E6">
        <w:t>Exploitability</w:t>
      </w:r>
      <w:proofErr w:type="spellEnd"/>
      <w:r w:rsidRPr="007B75E6">
        <w:t xml:space="preserve"> </w:t>
      </w:r>
      <w:proofErr w:type="spellStart"/>
      <w:r w:rsidRPr="007B75E6">
        <w:t>Ease</w:t>
      </w:r>
      <w:proofErr w:type="spellEnd"/>
      <w:r w:rsidRPr="007B75E6">
        <w:t>“, „</w:t>
      </w:r>
      <w:proofErr w:type="spellStart"/>
      <w:r w:rsidRPr="007B75E6">
        <w:t>Exploit</w:t>
      </w:r>
      <w:proofErr w:type="spellEnd"/>
      <w:r w:rsidRPr="007B75E6">
        <w:t xml:space="preserve"> Maturity“ a související indikátory/</w:t>
      </w:r>
      <w:proofErr w:type="spellStart"/>
      <w:r w:rsidRPr="007B75E6">
        <w:t>exploit</w:t>
      </w:r>
      <w:proofErr w:type="spellEnd"/>
      <w:r w:rsidRPr="007B75E6">
        <w:t xml:space="preserve"> frameworky (např. </w:t>
      </w:r>
      <w:proofErr w:type="spellStart"/>
      <w:r w:rsidRPr="007B75E6">
        <w:t>Metasploit</w:t>
      </w:r>
      <w:proofErr w:type="spellEnd"/>
      <w:r w:rsidRPr="007B75E6">
        <w:t>/</w:t>
      </w:r>
      <w:proofErr w:type="spellStart"/>
      <w:r w:rsidRPr="007B75E6">
        <w:t>Canvas</w:t>
      </w:r>
      <w:proofErr w:type="spellEnd"/>
      <w:r w:rsidRPr="007B75E6">
        <w:t xml:space="preserve">/CORE). </w:t>
      </w:r>
    </w:p>
    <w:p w14:paraId="1ADB9582" w14:textId="77777777" w:rsidR="00CF7A26" w:rsidRPr="007B75E6" w:rsidRDefault="00CF7A26" w:rsidP="00CF7A26">
      <w:pPr>
        <w:pStyle w:val="Odstavecseseznamem"/>
        <w:numPr>
          <w:ilvl w:val="0"/>
          <w:numId w:val="47"/>
        </w:numPr>
        <w:spacing w:after="160" w:line="278" w:lineRule="auto"/>
        <w:contextualSpacing/>
        <w:jc w:val="both"/>
      </w:pPr>
      <w:r w:rsidRPr="007B75E6">
        <w:t xml:space="preserve">Hodnocení závažnosti výrobcem (vendor </w:t>
      </w:r>
      <w:proofErr w:type="spellStart"/>
      <w:r w:rsidRPr="007B75E6">
        <w:t>score</w:t>
      </w:r>
      <w:proofErr w:type="spellEnd"/>
      <w:r w:rsidRPr="007B75E6">
        <w:t xml:space="preserve">) – dostupné jako „Vendor Severity“. </w:t>
      </w:r>
    </w:p>
    <w:p w14:paraId="750363A1" w14:textId="77777777" w:rsidR="00CF7A26" w:rsidRPr="007B75E6" w:rsidRDefault="00CF7A26" w:rsidP="00CF7A26">
      <w:pPr>
        <w:pStyle w:val="Odstavecseseznamem"/>
        <w:numPr>
          <w:ilvl w:val="0"/>
          <w:numId w:val="47"/>
        </w:numPr>
        <w:spacing w:after="160" w:line="278" w:lineRule="auto"/>
        <w:contextualSpacing/>
        <w:jc w:val="both"/>
      </w:pPr>
      <w:r w:rsidRPr="007B75E6">
        <w:t>Textový popis zranitelnosti a doporučení k odstranění (</w:t>
      </w:r>
      <w:proofErr w:type="spellStart"/>
      <w:r w:rsidRPr="007B75E6">
        <w:t>solution</w:t>
      </w:r>
      <w:proofErr w:type="spellEnd"/>
      <w:r w:rsidRPr="007B75E6">
        <w:t>/</w:t>
      </w:r>
      <w:proofErr w:type="spellStart"/>
      <w:r w:rsidRPr="007B75E6">
        <w:t>remediation</w:t>
      </w:r>
      <w:proofErr w:type="spellEnd"/>
      <w:r w:rsidRPr="007B75E6">
        <w:t>) – v detailu nálezu je k dispozici „</w:t>
      </w:r>
      <w:proofErr w:type="spellStart"/>
      <w:r w:rsidRPr="007B75E6">
        <w:t>Description</w:t>
      </w:r>
      <w:proofErr w:type="spellEnd"/>
      <w:r w:rsidRPr="007B75E6">
        <w:t xml:space="preserve">“ a související informace k nápravě; zároveň existují exportní pole pro „Solution“. </w:t>
      </w:r>
    </w:p>
    <w:p w14:paraId="1E121BAA" w14:textId="77777777" w:rsidR="00CF7A26" w:rsidRPr="007B75E6" w:rsidRDefault="00CF7A26" w:rsidP="00CF7A26">
      <w:pPr>
        <w:pStyle w:val="Odstavecseseznamem"/>
        <w:numPr>
          <w:ilvl w:val="0"/>
          <w:numId w:val="47"/>
        </w:numPr>
        <w:spacing w:after="160" w:line="278" w:lineRule="auto"/>
        <w:contextualSpacing/>
        <w:jc w:val="both"/>
      </w:pPr>
      <w:r w:rsidRPr="007B75E6">
        <w:t xml:space="preserve">Konkrétní technický výstup skenu – „Plugin Output“ je součástí detailu nálezu a je dostupný i jako exportní pole. </w:t>
      </w:r>
      <w:r>
        <w:t xml:space="preserve">Viz </w:t>
      </w:r>
      <w:hyperlink r:id="rId62" w:history="1">
        <w:r w:rsidRPr="00016AB6">
          <w:rPr>
            <w:rStyle w:val="Hypertextovodkaz"/>
          </w:rPr>
          <w:t xml:space="preserve">Export </w:t>
        </w:r>
        <w:proofErr w:type="spellStart"/>
        <w:r w:rsidRPr="00016AB6">
          <w:rPr>
            <w:rStyle w:val="Hypertextovodkaz"/>
          </w:rPr>
          <w:t>Findings</w:t>
        </w:r>
        <w:proofErr w:type="spellEnd"/>
      </w:hyperlink>
    </w:p>
    <w:p w14:paraId="37BC0C1F" w14:textId="77777777" w:rsidR="00CF7A26" w:rsidRPr="007B75E6" w:rsidRDefault="00CF7A26" w:rsidP="00CF7A26">
      <w:pPr>
        <w:pStyle w:val="Odstavecseseznamem"/>
        <w:numPr>
          <w:ilvl w:val="0"/>
          <w:numId w:val="47"/>
        </w:numPr>
        <w:spacing w:after="160" w:line="278" w:lineRule="auto"/>
        <w:contextualSpacing/>
        <w:jc w:val="both"/>
      </w:pPr>
      <w:r w:rsidRPr="007B75E6">
        <w:t xml:space="preserve">Číslo portu a síťový protokol (pokud relevantní) – nález nese „Port“ a „Protocol“ a tyto atributy jsou dostupné i pro filtrování a export. </w:t>
      </w:r>
    </w:p>
    <w:p w14:paraId="4429C00D" w14:textId="77777777" w:rsidR="00CF7A26" w:rsidRPr="007B75E6" w:rsidRDefault="00CF7A26" w:rsidP="00CF7A26">
      <w:pPr>
        <w:pStyle w:val="Odstavecseseznamem"/>
        <w:numPr>
          <w:ilvl w:val="0"/>
          <w:numId w:val="47"/>
        </w:numPr>
        <w:spacing w:after="160" w:line="278" w:lineRule="auto"/>
        <w:contextualSpacing/>
        <w:jc w:val="both"/>
      </w:pPr>
      <w:r w:rsidRPr="007B75E6">
        <w:t>Informace, zda je zranitelnost zneužívána známým malwarem – k dispozici je příznak „</w:t>
      </w:r>
      <w:proofErr w:type="spellStart"/>
      <w:r w:rsidRPr="007B75E6">
        <w:t>Exploited</w:t>
      </w:r>
      <w:proofErr w:type="spellEnd"/>
      <w:r w:rsidRPr="007B75E6">
        <w:t xml:space="preserve"> By Malware“. </w:t>
      </w:r>
    </w:p>
    <w:p w14:paraId="10B994CF" w14:textId="77777777" w:rsidR="00CF7A26" w:rsidRPr="007B75E6" w:rsidRDefault="00CF7A26" w:rsidP="00CF7A26">
      <w:pPr>
        <w:pStyle w:val="Odstavecseseznamem"/>
        <w:numPr>
          <w:ilvl w:val="0"/>
          <w:numId w:val="47"/>
        </w:numPr>
        <w:spacing w:after="160" w:line="278" w:lineRule="auto"/>
        <w:contextualSpacing/>
        <w:jc w:val="both"/>
      </w:pPr>
      <w:r w:rsidRPr="007B75E6">
        <w:t xml:space="preserve">Existence </w:t>
      </w:r>
      <w:proofErr w:type="spellStart"/>
      <w:r w:rsidRPr="007B75E6">
        <w:t>workaroundu</w:t>
      </w:r>
      <w:proofErr w:type="spellEnd"/>
      <w:r w:rsidRPr="007B75E6">
        <w:t>, pokud není dostupný patch – Tenable VM pracuje s atributy „</w:t>
      </w:r>
      <w:proofErr w:type="spellStart"/>
      <w:r w:rsidRPr="007B75E6">
        <w:t>Workaround</w:t>
      </w:r>
      <w:proofErr w:type="spellEnd"/>
      <w:r w:rsidRPr="007B75E6">
        <w:t xml:space="preserve">“ (včetně typu a data publikace) a podporuje jejich export. </w:t>
      </w:r>
    </w:p>
    <w:p w14:paraId="3A8E73C2" w14:textId="77777777" w:rsidR="00CF7A26" w:rsidRPr="007B75E6" w:rsidRDefault="00CF7A26" w:rsidP="00CF7A26">
      <w:pPr>
        <w:pStyle w:val="Odstavecseseznamem"/>
        <w:numPr>
          <w:ilvl w:val="0"/>
          <w:numId w:val="47"/>
        </w:numPr>
        <w:spacing w:after="160" w:line="278" w:lineRule="auto"/>
        <w:contextualSpacing/>
        <w:jc w:val="both"/>
      </w:pPr>
      <w:r w:rsidRPr="007B75E6">
        <w:t xml:space="preserve">Míra aktivního zneužívání ve světě na základě </w:t>
      </w:r>
      <w:proofErr w:type="spellStart"/>
      <w:r w:rsidRPr="007B75E6">
        <w:t>threat</w:t>
      </w:r>
      <w:proofErr w:type="spellEnd"/>
      <w:r w:rsidRPr="007B75E6">
        <w:t xml:space="preserve"> </w:t>
      </w:r>
      <w:proofErr w:type="spellStart"/>
      <w:r w:rsidRPr="007B75E6">
        <w:t>intelligence</w:t>
      </w:r>
      <w:proofErr w:type="spellEnd"/>
      <w:r w:rsidRPr="007B75E6">
        <w:t xml:space="preserve"> – </w:t>
      </w:r>
      <w:proofErr w:type="spellStart"/>
      <w:r w:rsidRPr="007B75E6">
        <w:t>Tenable</w:t>
      </w:r>
      <w:proofErr w:type="spellEnd"/>
      <w:r w:rsidRPr="007B75E6">
        <w:t xml:space="preserve"> VM používá risk-based metriky (VPR) a související „</w:t>
      </w:r>
      <w:proofErr w:type="spellStart"/>
      <w:r w:rsidRPr="007B75E6">
        <w:t>key</w:t>
      </w:r>
      <w:proofErr w:type="spellEnd"/>
      <w:r w:rsidRPr="007B75E6">
        <w:t xml:space="preserve"> </w:t>
      </w:r>
      <w:proofErr w:type="spellStart"/>
      <w:r w:rsidRPr="007B75E6">
        <w:t>drivers</w:t>
      </w:r>
      <w:proofErr w:type="spellEnd"/>
      <w:r w:rsidRPr="007B75E6">
        <w:t xml:space="preserve">“ / intenzity (např. „Malware </w:t>
      </w:r>
      <w:proofErr w:type="spellStart"/>
      <w:r w:rsidRPr="007B75E6">
        <w:t>Observations</w:t>
      </w:r>
      <w:proofErr w:type="spellEnd"/>
      <w:r w:rsidRPr="007B75E6">
        <w:t xml:space="preserve"> Intensity“, „In </w:t>
      </w:r>
      <w:proofErr w:type="spellStart"/>
      <w:r w:rsidRPr="007B75E6">
        <w:t>the</w:t>
      </w:r>
      <w:proofErr w:type="spellEnd"/>
      <w:r w:rsidRPr="007B75E6">
        <w:t xml:space="preserve"> </w:t>
      </w:r>
      <w:proofErr w:type="spellStart"/>
      <w:r w:rsidRPr="007B75E6">
        <w:t>News</w:t>
      </w:r>
      <w:proofErr w:type="spellEnd"/>
      <w:r w:rsidRPr="007B75E6">
        <w:t xml:space="preserve"> Intensity“) jako signály pro prioritizaci. </w:t>
      </w:r>
    </w:p>
    <w:p w14:paraId="05FBB9EA" w14:textId="77777777" w:rsidR="00CF7A26" w:rsidRPr="007B75E6" w:rsidRDefault="00CF7A26" w:rsidP="00CF7A26">
      <w:pPr>
        <w:pStyle w:val="Odstavecseseznamem"/>
        <w:numPr>
          <w:ilvl w:val="0"/>
          <w:numId w:val="47"/>
        </w:numPr>
        <w:spacing w:after="160" w:line="278" w:lineRule="auto"/>
        <w:contextualSpacing/>
        <w:jc w:val="both"/>
      </w:pPr>
      <w:r w:rsidRPr="007B75E6">
        <w:lastRenderedPageBreak/>
        <w:t xml:space="preserve">Informace, zda se zranitelnost nachází v katalogu CISA </w:t>
      </w:r>
      <w:proofErr w:type="spellStart"/>
      <w:r w:rsidRPr="007B75E6">
        <w:t>Known</w:t>
      </w:r>
      <w:proofErr w:type="spellEnd"/>
      <w:r w:rsidRPr="007B75E6">
        <w:t xml:space="preserve"> </w:t>
      </w:r>
      <w:proofErr w:type="spellStart"/>
      <w:r w:rsidRPr="007B75E6">
        <w:t>Exploited</w:t>
      </w:r>
      <w:proofErr w:type="spellEnd"/>
      <w:r w:rsidRPr="007B75E6">
        <w:t xml:space="preserve"> </w:t>
      </w:r>
      <w:proofErr w:type="spellStart"/>
      <w:r w:rsidRPr="007B75E6">
        <w:t>Vulnerabilities</w:t>
      </w:r>
      <w:proofErr w:type="spellEnd"/>
      <w:r w:rsidRPr="007B75E6">
        <w:t xml:space="preserve"> (KEV) – dostupné jako samostatný atribut (např. „CISA KEV </w:t>
      </w:r>
      <w:proofErr w:type="spellStart"/>
      <w:r w:rsidRPr="007B75E6">
        <w:t>Due</w:t>
      </w:r>
      <w:proofErr w:type="spellEnd"/>
      <w:r w:rsidRPr="007B75E6">
        <w:t xml:space="preserve"> </w:t>
      </w:r>
      <w:proofErr w:type="spellStart"/>
      <w:r w:rsidRPr="007B75E6">
        <w:t>Date</w:t>
      </w:r>
      <w:proofErr w:type="spellEnd"/>
      <w:r w:rsidRPr="007B75E6">
        <w:t xml:space="preserve">“) a současně jako signál ve VPR (Beta) driverech. </w:t>
      </w:r>
    </w:p>
    <w:p w14:paraId="2517F0B8" w14:textId="77777777" w:rsidR="00CF7A26" w:rsidRPr="007B75E6" w:rsidRDefault="00CF7A26" w:rsidP="00CF7A26">
      <w:pPr>
        <w:pStyle w:val="Odstavecseseznamem"/>
        <w:numPr>
          <w:ilvl w:val="0"/>
          <w:numId w:val="47"/>
        </w:numPr>
        <w:spacing w:after="160" w:line="278" w:lineRule="auto"/>
        <w:contextualSpacing/>
        <w:jc w:val="both"/>
      </w:pPr>
      <w:r w:rsidRPr="007B75E6">
        <w:t xml:space="preserve">Informace o tom, zda se jedná o zranitelnost typu RCE – v Tenable VM je k dispozici sada klasifikačních metadat (např. CWE, </w:t>
      </w:r>
      <w:proofErr w:type="spellStart"/>
      <w:r w:rsidRPr="007B75E6">
        <w:t>Categories</w:t>
      </w:r>
      <w:proofErr w:type="spellEnd"/>
      <w:r w:rsidRPr="007B75E6">
        <w:t xml:space="preserve">, plugin metadata a CVSS vektory), podle kterých lze RCE třídu prakticky identifikovat a filtrovat; oficiální dokumentace pro VM nicméně nepopisuje jedno samostatné </w:t>
      </w:r>
      <w:proofErr w:type="spellStart"/>
      <w:r w:rsidRPr="007B75E6">
        <w:t>boolean</w:t>
      </w:r>
      <w:proofErr w:type="spellEnd"/>
      <w:r w:rsidRPr="007B75E6">
        <w:t xml:space="preserve"> pole „RCE = ano/ne“ jako univerzální atribut pro všechny nálezy. </w:t>
      </w:r>
    </w:p>
    <w:p w14:paraId="227A8ADA" w14:textId="77777777" w:rsidR="00CF7A26" w:rsidRPr="007B75E6" w:rsidRDefault="00CF7A26" w:rsidP="00CF7A26">
      <w:pPr>
        <w:pStyle w:val="Odstavecseseznamem"/>
        <w:numPr>
          <w:ilvl w:val="0"/>
          <w:numId w:val="47"/>
        </w:numPr>
        <w:spacing w:after="160" w:line="278" w:lineRule="auto"/>
        <w:contextualSpacing/>
        <w:jc w:val="both"/>
      </w:pPr>
      <w:r w:rsidRPr="007B75E6">
        <w:t xml:space="preserve">Hodnota EPSS – Tenable VM eviduje „EPSS </w:t>
      </w:r>
      <w:proofErr w:type="spellStart"/>
      <w:r w:rsidRPr="007B75E6">
        <w:t>Score</w:t>
      </w:r>
      <w:proofErr w:type="spellEnd"/>
      <w:r w:rsidRPr="007B75E6">
        <w:t xml:space="preserve">“ a umožňuje jej filtrovat. EPSS je třetí stranou spravovaná metrika od FIRST. </w:t>
      </w:r>
    </w:p>
    <w:p w14:paraId="522D9606" w14:textId="77777777" w:rsidR="00CF7A26" w:rsidRDefault="00CF7A26" w:rsidP="00CF7A26">
      <w:pPr>
        <w:pStyle w:val="Odstavecseseznamem"/>
        <w:numPr>
          <w:ilvl w:val="0"/>
          <w:numId w:val="47"/>
        </w:numPr>
        <w:spacing w:after="160" w:line="278" w:lineRule="auto"/>
        <w:contextualSpacing/>
        <w:jc w:val="both"/>
      </w:pPr>
      <w:r w:rsidRPr="007B75E6">
        <w:t xml:space="preserve">Stav zranitelnosti (nově objevená, stále přítomná, znovu objevená po odstranění, odstraněná) – Tenable VM používá stavový model (New / </w:t>
      </w:r>
      <w:proofErr w:type="spellStart"/>
      <w:r w:rsidRPr="007B75E6">
        <w:t>Active</w:t>
      </w:r>
      <w:proofErr w:type="spellEnd"/>
      <w:r w:rsidRPr="007B75E6">
        <w:t xml:space="preserve"> / </w:t>
      </w:r>
      <w:proofErr w:type="spellStart"/>
      <w:r w:rsidRPr="007B75E6">
        <w:t>Resurfaced</w:t>
      </w:r>
      <w:proofErr w:type="spellEnd"/>
      <w:r w:rsidRPr="007B75E6">
        <w:t xml:space="preserve"> / </w:t>
      </w:r>
      <w:proofErr w:type="spellStart"/>
      <w:r w:rsidRPr="007B75E6">
        <w:t>Fixed</w:t>
      </w:r>
      <w:proofErr w:type="spellEnd"/>
      <w:r w:rsidRPr="007B75E6">
        <w:t xml:space="preserve">) a umožňuje podle něj filtrovat. </w:t>
      </w:r>
    </w:p>
    <w:p w14:paraId="39E1534D" w14:textId="77777777" w:rsidR="00CF7A26" w:rsidRPr="007B75E6" w:rsidRDefault="00CF7A26" w:rsidP="00CF7A26">
      <w:pPr>
        <w:pStyle w:val="Odstavecseseznamem"/>
        <w:numPr>
          <w:ilvl w:val="0"/>
          <w:numId w:val="47"/>
        </w:numPr>
        <w:spacing w:after="160" w:line="278" w:lineRule="auto"/>
        <w:contextualSpacing/>
        <w:jc w:val="both"/>
      </w:pPr>
      <w:r>
        <w:t xml:space="preserve">Více o nálezech v dokumentaci viz </w:t>
      </w:r>
      <w:hyperlink r:id="rId63" w:history="1">
        <w:proofErr w:type="spellStart"/>
        <w:r w:rsidRPr="00F60965">
          <w:rPr>
            <w:rStyle w:val="Hypertextovodkaz"/>
          </w:rPr>
          <w:t>Findings</w:t>
        </w:r>
        <w:proofErr w:type="spellEnd"/>
      </w:hyperlink>
    </w:p>
    <w:p w14:paraId="144572C3" w14:textId="77777777" w:rsidR="00CF7A26" w:rsidRPr="00051A25" w:rsidRDefault="00CF7A26" w:rsidP="00CF7A26">
      <w:pPr>
        <w:jc w:val="both"/>
        <w:rPr>
          <w:b/>
          <w:bCs/>
        </w:rPr>
      </w:pPr>
      <w:r w:rsidRPr="00051A25">
        <w:rPr>
          <w:b/>
          <w:bCs/>
        </w:rPr>
        <w:t>Filtrování a reporting zranitelností</w:t>
      </w:r>
    </w:p>
    <w:p w14:paraId="475068BF" w14:textId="77777777" w:rsidR="00CF7A26" w:rsidRPr="007B75E6" w:rsidRDefault="00CF7A26" w:rsidP="00CF7A26">
      <w:pPr>
        <w:pStyle w:val="Odstavecseseznamem"/>
        <w:numPr>
          <w:ilvl w:val="0"/>
          <w:numId w:val="48"/>
        </w:numPr>
        <w:spacing w:after="160" w:line="278" w:lineRule="auto"/>
        <w:contextualSpacing/>
        <w:jc w:val="both"/>
      </w:pPr>
      <w:r w:rsidRPr="007B75E6">
        <w:t xml:space="preserve">Tenable VM umožňuje filtrování nálezů pomocí </w:t>
      </w:r>
      <w:proofErr w:type="spellStart"/>
      <w:r w:rsidRPr="007B75E6">
        <w:t>Query</w:t>
      </w:r>
      <w:proofErr w:type="spellEnd"/>
      <w:r w:rsidRPr="007B75E6">
        <w:t xml:space="preserve"> </w:t>
      </w:r>
      <w:proofErr w:type="spellStart"/>
      <w:r w:rsidRPr="007B75E6">
        <w:t>builderu</w:t>
      </w:r>
      <w:proofErr w:type="spellEnd"/>
      <w:r w:rsidRPr="007B75E6">
        <w:t xml:space="preserve"> nad širokou sadou atributů zranitelností a aktiv. Kromě standardních filtrů (asset identifikace, CVE/CVSS, port/protokol, časové atributy) jsou dostupné i filtry pro EPSS, </w:t>
      </w:r>
      <w:proofErr w:type="spellStart"/>
      <w:r w:rsidRPr="007B75E6">
        <w:t>exploit</w:t>
      </w:r>
      <w:proofErr w:type="spellEnd"/>
      <w:r w:rsidRPr="007B75E6">
        <w:t xml:space="preserve"> maturity/</w:t>
      </w:r>
      <w:proofErr w:type="spellStart"/>
      <w:r w:rsidRPr="007B75E6">
        <w:t>ease</w:t>
      </w:r>
      <w:proofErr w:type="spellEnd"/>
      <w:r w:rsidRPr="007B75E6">
        <w:t xml:space="preserve">, CISA KEV, </w:t>
      </w:r>
      <w:proofErr w:type="spellStart"/>
      <w:r w:rsidRPr="007B75E6">
        <w:t>workaround</w:t>
      </w:r>
      <w:proofErr w:type="spellEnd"/>
      <w:r w:rsidRPr="007B75E6">
        <w:t xml:space="preserve">/patch </w:t>
      </w:r>
      <w:proofErr w:type="spellStart"/>
      <w:r w:rsidRPr="007B75E6">
        <w:t>published</w:t>
      </w:r>
      <w:proofErr w:type="spellEnd"/>
      <w:r w:rsidRPr="007B75E6">
        <w:t xml:space="preserve">, vendor </w:t>
      </w:r>
      <w:proofErr w:type="spellStart"/>
      <w:r w:rsidRPr="007B75E6">
        <w:t>severity</w:t>
      </w:r>
      <w:proofErr w:type="spellEnd"/>
      <w:r w:rsidRPr="007B75E6">
        <w:t xml:space="preserve">, plugin output a další. Filtrování je možné kombinovat v rámci jednoho dotazu (více kritérií současně). </w:t>
      </w:r>
      <w:r>
        <w:t xml:space="preserve">Viz </w:t>
      </w:r>
      <w:hyperlink r:id="rId64" w:history="1">
        <w:proofErr w:type="spellStart"/>
        <w:r w:rsidRPr="004C7BF1">
          <w:rPr>
            <w:rStyle w:val="Hypertextovodkaz"/>
          </w:rPr>
          <w:t>Findings</w:t>
        </w:r>
        <w:proofErr w:type="spellEnd"/>
        <w:r w:rsidRPr="004C7BF1">
          <w:rPr>
            <w:rStyle w:val="Hypertextovodkaz"/>
          </w:rPr>
          <w:t xml:space="preserve"> </w:t>
        </w:r>
        <w:proofErr w:type="spellStart"/>
        <w:r w:rsidRPr="004C7BF1">
          <w:rPr>
            <w:rStyle w:val="Hypertextovodkaz"/>
          </w:rPr>
          <w:t>Filters</w:t>
        </w:r>
        <w:proofErr w:type="spellEnd"/>
      </w:hyperlink>
    </w:p>
    <w:p w14:paraId="72CF5348" w14:textId="77777777" w:rsidR="00CF7A26" w:rsidRPr="00051A25" w:rsidRDefault="00CF7A26" w:rsidP="00CF7A26">
      <w:pPr>
        <w:jc w:val="both"/>
        <w:rPr>
          <w:b/>
          <w:bCs/>
        </w:rPr>
      </w:pPr>
      <w:r w:rsidRPr="00051A25">
        <w:rPr>
          <w:b/>
          <w:bCs/>
        </w:rPr>
        <w:t>Oddělení zranitelností od konfiguračních/compliance nálezů</w:t>
      </w:r>
    </w:p>
    <w:p w14:paraId="16BAE094" w14:textId="77777777" w:rsidR="00CF7A26" w:rsidRPr="007B75E6" w:rsidRDefault="00CF7A26" w:rsidP="00CF7A26">
      <w:pPr>
        <w:pStyle w:val="Odstavecseseznamem"/>
        <w:numPr>
          <w:ilvl w:val="0"/>
          <w:numId w:val="48"/>
        </w:numPr>
        <w:spacing w:after="160" w:line="278" w:lineRule="auto"/>
        <w:contextualSpacing/>
        <w:jc w:val="both"/>
      </w:pPr>
      <w:r w:rsidRPr="007B75E6">
        <w:t xml:space="preserve">Tenable VM rozlišuje typy nálezů na </w:t>
      </w:r>
      <w:proofErr w:type="spellStart"/>
      <w:r w:rsidRPr="007B75E6">
        <w:t>Findings</w:t>
      </w:r>
      <w:proofErr w:type="spellEnd"/>
      <w:r w:rsidRPr="007B75E6">
        <w:t xml:space="preserve"> stránce a pracuje odděleně s </w:t>
      </w:r>
      <w:r w:rsidRPr="0028352B">
        <w:t xml:space="preserve">Vulnerabilities a s konfiguračními/compliance výsledky ve formě Host </w:t>
      </w:r>
      <w:proofErr w:type="spellStart"/>
      <w:r w:rsidRPr="0028352B">
        <w:t>Audits</w:t>
      </w:r>
      <w:proofErr w:type="spellEnd"/>
      <w:r w:rsidRPr="0028352B">
        <w:t xml:space="preserve"> </w:t>
      </w:r>
      <w:r w:rsidRPr="007B75E6">
        <w:t xml:space="preserve">(samostatný typ nálezů). Tím je zajištěno jednoznačné oddělení zranitelností od </w:t>
      </w:r>
      <w:proofErr w:type="spellStart"/>
      <w:r w:rsidRPr="007B75E6">
        <w:t>compliance</w:t>
      </w:r>
      <w:proofErr w:type="spellEnd"/>
      <w:r w:rsidRPr="007B75E6">
        <w:t xml:space="preserve"> </w:t>
      </w:r>
      <w:proofErr w:type="spellStart"/>
      <w:r w:rsidRPr="007B75E6">
        <w:t>findings</w:t>
      </w:r>
      <w:proofErr w:type="spellEnd"/>
      <w:r w:rsidRPr="007B75E6">
        <w:t xml:space="preserve"> v přehledech, filtrech i exportech. </w:t>
      </w:r>
      <w:r>
        <w:t xml:space="preserve">Viz </w:t>
      </w:r>
      <w:hyperlink r:id="rId65" w:anchor="Findings-Types" w:history="1">
        <w:proofErr w:type="spellStart"/>
        <w:r w:rsidRPr="0028352B">
          <w:rPr>
            <w:rStyle w:val="Hypertextovodkaz"/>
          </w:rPr>
          <w:t>Findings</w:t>
        </w:r>
        <w:proofErr w:type="spellEnd"/>
        <w:r w:rsidRPr="0028352B">
          <w:rPr>
            <w:rStyle w:val="Hypertextovodkaz"/>
          </w:rPr>
          <w:t xml:space="preserve"> </w:t>
        </w:r>
        <w:proofErr w:type="spellStart"/>
        <w:r w:rsidRPr="0028352B">
          <w:rPr>
            <w:rStyle w:val="Hypertextovodkaz"/>
          </w:rPr>
          <w:t>Types</w:t>
        </w:r>
        <w:proofErr w:type="spellEnd"/>
      </w:hyperlink>
    </w:p>
    <w:p w14:paraId="1A464524" w14:textId="77777777" w:rsidR="00CF7A26" w:rsidRPr="00051A25" w:rsidRDefault="00CF7A26" w:rsidP="00CF7A26">
      <w:pPr>
        <w:jc w:val="both"/>
        <w:rPr>
          <w:b/>
          <w:bCs/>
        </w:rPr>
      </w:pPr>
      <w:r w:rsidRPr="00051A25">
        <w:rPr>
          <w:b/>
          <w:bCs/>
        </w:rPr>
        <w:t>Tenable VM podporuje výjimky formou:</w:t>
      </w:r>
    </w:p>
    <w:p w14:paraId="14D73279" w14:textId="77777777" w:rsidR="00CF7A26" w:rsidRPr="008D2708" w:rsidRDefault="00CF7A26" w:rsidP="00CF7A26">
      <w:pPr>
        <w:pStyle w:val="Odstavecseseznamem"/>
        <w:numPr>
          <w:ilvl w:val="0"/>
          <w:numId w:val="48"/>
        </w:numPr>
        <w:spacing w:after="160" w:line="278" w:lineRule="auto"/>
        <w:contextualSpacing/>
        <w:jc w:val="both"/>
      </w:pPr>
      <w:proofErr w:type="spellStart"/>
      <w:r w:rsidRPr="008D2708">
        <w:t>Accept</w:t>
      </w:r>
      <w:proofErr w:type="spellEnd"/>
      <w:r w:rsidRPr="008D2708">
        <w:t xml:space="preserve"> </w:t>
      </w:r>
      <w:proofErr w:type="spellStart"/>
      <w:r w:rsidRPr="008D2708">
        <w:t>Rules</w:t>
      </w:r>
      <w:proofErr w:type="spellEnd"/>
      <w:r w:rsidRPr="008D2708">
        <w:t xml:space="preserve"> – akceptace rizika pro vybrané nálezy.</w:t>
      </w:r>
    </w:p>
    <w:p w14:paraId="1EB80EDF" w14:textId="77777777" w:rsidR="00CF7A26" w:rsidRPr="008D2708" w:rsidRDefault="00CF7A26" w:rsidP="00CF7A26">
      <w:pPr>
        <w:pStyle w:val="Odstavecseseznamem"/>
        <w:numPr>
          <w:ilvl w:val="0"/>
          <w:numId w:val="48"/>
        </w:numPr>
        <w:spacing w:after="160" w:line="278" w:lineRule="auto"/>
        <w:contextualSpacing/>
        <w:jc w:val="both"/>
      </w:pPr>
      <w:proofErr w:type="spellStart"/>
      <w:r w:rsidRPr="008D2708">
        <w:t>Recast</w:t>
      </w:r>
      <w:proofErr w:type="spellEnd"/>
      <w:r w:rsidRPr="008D2708">
        <w:t xml:space="preserve"> </w:t>
      </w:r>
      <w:proofErr w:type="spellStart"/>
      <w:r w:rsidRPr="008D2708">
        <w:t>Rules</w:t>
      </w:r>
      <w:proofErr w:type="spellEnd"/>
      <w:r w:rsidRPr="008D2708">
        <w:t xml:space="preserve"> – změna (přepsání) závažnosti nálezu v kontextu organizace (např. snížení severity / klasifikace jako false positive v rámci procesu). Viz </w:t>
      </w:r>
      <w:hyperlink r:id="rId66" w:history="1">
        <w:proofErr w:type="spellStart"/>
        <w:r w:rsidRPr="008D2708">
          <w:rPr>
            <w:rStyle w:val="Hypertextovodkaz"/>
          </w:rPr>
          <w:t>Recast</w:t>
        </w:r>
        <w:proofErr w:type="spellEnd"/>
        <w:r w:rsidRPr="008D2708">
          <w:rPr>
            <w:rStyle w:val="Hypertextovodkaz"/>
          </w:rPr>
          <w:t xml:space="preserve"> </w:t>
        </w:r>
        <w:proofErr w:type="spellStart"/>
        <w:r w:rsidRPr="008D2708">
          <w:rPr>
            <w:rStyle w:val="Hypertextovodkaz"/>
          </w:rPr>
          <w:t>Rules</w:t>
        </w:r>
        <w:proofErr w:type="spellEnd"/>
      </w:hyperlink>
    </w:p>
    <w:p w14:paraId="161F3C5C" w14:textId="77777777" w:rsidR="00CF7A26" w:rsidRPr="008D2708" w:rsidRDefault="00CF7A26" w:rsidP="00CF7A26">
      <w:pPr>
        <w:pStyle w:val="Odstavecseseznamem"/>
        <w:numPr>
          <w:ilvl w:val="0"/>
          <w:numId w:val="48"/>
        </w:numPr>
        <w:spacing w:after="160" w:line="278" w:lineRule="auto"/>
        <w:contextualSpacing/>
        <w:jc w:val="both"/>
      </w:pPr>
      <w:r w:rsidRPr="008D2708">
        <w:t xml:space="preserve">Pravidla lze cílit jak na konkrétní zranitelnost a konkrétní </w:t>
      </w:r>
      <w:r>
        <w:t>asset</w:t>
      </w:r>
      <w:r w:rsidRPr="008D2708">
        <w:t xml:space="preserve">, tak na skupiny aktiv – a to pomocí podmínek v </w:t>
      </w:r>
      <w:proofErr w:type="spellStart"/>
      <w:r w:rsidRPr="008D2708">
        <w:t>Query</w:t>
      </w:r>
      <w:proofErr w:type="spellEnd"/>
      <w:r w:rsidRPr="008D2708">
        <w:t xml:space="preserve"> </w:t>
      </w:r>
      <w:proofErr w:type="spellStart"/>
      <w:r w:rsidRPr="008D2708">
        <w:t>builderu</w:t>
      </w:r>
      <w:proofErr w:type="spellEnd"/>
      <w:r w:rsidRPr="008D2708">
        <w:t xml:space="preserve"> (např. CVE/Plugin + IP/</w:t>
      </w:r>
      <w:proofErr w:type="spellStart"/>
      <w:r w:rsidRPr="008D2708">
        <w:t>hostname</w:t>
      </w:r>
      <w:proofErr w:type="spellEnd"/>
      <w:r w:rsidRPr="008D2708">
        <w:t>/tagy). Součástí pravidel je možnost nastavit expiraci a evidovat odůvodnění/komentář (</w:t>
      </w:r>
      <w:proofErr w:type="spellStart"/>
      <w:r w:rsidRPr="008D2708">
        <w:t>Recast</w:t>
      </w:r>
      <w:proofErr w:type="spellEnd"/>
      <w:r w:rsidRPr="008D2708">
        <w:t xml:space="preserve"> </w:t>
      </w:r>
      <w:proofErr w:type="spellStart"/>
      <w:r w:rsidRPr="008D2708">
        <w:t>Reason</w:t>
      </w:r>
      <w:proofErr w:type="spellEnd"/>
      <w:r w:rsidRPr="008D2708">
        <w:t xml:space="preserve"> / </w:t>
      </w:r>
      <w:proofErr w:type="spellStart"/>
      <w:r w:rsidRPr="008D2708">
        <w:t>Comments</w:t>
      </w:r>
      <w:proofErr w:type="spellEnd"/>
      <w:r w:rsidRPr="008D2708">
        <w:t xml:space="preserve">) pro </w:t>
      </w:r>
      <w:proofErr w:type="spellStart"/>
      <w:r w:rsidRPr="008D2708">
        <w:t>trasovatelnost</w:t>
      </w:r>
      <w:proofErr w:type="spellEnd"/>
      <w:r w:rsidRPr="008D2708">
        <w:t xml:space="preserve">, viz </w:t>
      </w:r>
      <w:hyperlink r:id="rId67" w:history="1">
        <w:proofErr w:type="spellStart"/>
        <w:r w:rsidRPr="008D2708">
          <w:rPr>
            <w:rStyle w:val="Hypertextovodkaz"/>
          </w:rPr>
          <w:t>About</w:t>
        </w:r>
        <w:proofErr w:type="spellEnd"/>
        <w:r w:rsidRPr="008D2708">
          <w:rPr>
            <w:rStyle w:val="Hypertextovodkaz"/>
          </w:rPr>
          <w:t xml:space="preserve"> </w:t>
        </w:r>
        <w:proofErr w:type="spellStart"/>
        <w:r w:rsidRPr="008D2708">
          <w:rPr>
            <w:rStyle w:val="Hypertextovodkaz"/>
          </w:rPr>
          <w:t>Recast</w:t>
        </w:r>
        <w:proofErr w:type="spellEnd"/>
        <w:r w:rsidRPr="008D2708">
          <w:rPr>
            <w:rStyle w:val="Hypertextovodkaz"/>
          </w:rPr>
          <w:t xml:space="preserve"> and </w:t>
        </w:r>
        <w:proofErr w:type="spellStart"/>
        <w:r w:rsidRPr="008D2708">
          <w:rPr>
            <w:rStyle w:val="Hypertextovodkaz"/>
          </w:rPr>
          <w:t>Accept</w:t>
        </w:r>
        <w:proofErr w:type="spellEnd"/>
        <w:r w:rsidRPr="008D2708">
          <w:rPr>
            <w:rStyle w:val="Hypertextovodkaz"/>
          </w:rPr>
          <w:t xml:space="preserve"> </w:t>
        </w:r>
        <w:proofErr w:type="spellStart"/>
        <w:r w:rsidRPr="008D2708">
          <w:rPr>
            <w:rStyle w:val="Hypertextovodkaz"/>
          </w:rPr>
          <w:t>Rules</w:t>
        </w:r>
        <w:proofErr w:type="spellEnd"/>
      </w:hyperlink>
    </w:p>
    <w:p w14:paraId="475B4381" w14:textId="77777777" w:rsidR="00CF7A26" w:rsidRPr="00051A25" w:rsidRDefault="00CF7A26" w:rsidP="00CF7A26">
      <w:pPr>
        <w:jc w:val="both"/>
        <w:rPr>
          <w:b/>
          <w:bCs/>
        </w:rPr>
      </w:pPr>
      <w:r w:rsidRPr="00051A25">
        <w:rPr>
          <w:b/>
          <w:bCs/>
        </w:rPr>
        <w:t>Prioritizace v Tenable VM je realizována kombinací:</w:t>
      </w:r>
    </w:p>
    <w:p w14:paraId="13397A8B" w14:textId="77777777" w:rsidR="00CF7A26" w:rsidRPr="007B75E6" w:rsidRDefault="00CF7A26" w:rsidP="00CF7A26">
      <w:pPr>
        <w:pStyle w:val="Odstavecseseznamem"/>
        <w:numPr>
          <w:ilvl w:val="0"/>
          <w:numId w:val="49"/>
        </w:numPr>
        <w:spacing w:after="160" w:line="278" w:lineRule="auto"/>
        <w:contextualSpacing/>
        <w:jc w:val="both"/>
      </w:pPr>
      <w:r w:rsidRPr="007B75E6">
        <w:t>CVSS metrik (severity) a souvisejících vektorů,</w:t>
      </w:r>
    </w:p>
    <w:p w14:paraId="1F1ECF56" w14:textId="77777777" w:rsidR="00CF7A26" w:rsidRPr="009D5622" w:rsidRDefault="00CF7A26" w:rsidP="00CF7A26">
      <w:pPr>
        <w:pStyle w:val="Odstavecseseznamem"/>
        <w:numPr>
          <w:ilvl w:val="0"/>
          <w:numId w:val="49"/>
        </w:numPr>
        <w:spacing w:after="160" w:line="278" w:lineRule="auto"/>
        <w:contextualSpacing/>
        <w:jc w:val="both"/>
      </w:pPr>
      <w:r w:rsidRPr="007B75E6">
        <w:t xml:space="preserve">risk-based metriky </w:t>
      </w:r>
      <w:r w:rsidRPr="008D2708">
        <w:t xml:space="preserve">VPR (Vulnerability Priority Rating), </w:t>
      </w:r>
      <w:r w:rsidRPr="007B75E6">
        <w:t xml:space="preserve">která pracuje s více signály (např. </w:t>
      </w:r>
      <w:proofErr w:type="spellStart"/>
      <w:r w:rsidRPr="007B75E6">
        <w:t>exploit</w:t>
      </w:r>
      <w:proofErr w:type="spellEnd"/>
      <w:r w:rsidRPr="007B75E6">
        <w:t xml:space="preserve"> maturity, indikace zneužití malwarem, vazby na KEV a další </w:t>
      </w:r>
      <w:proofErr w:type="spellStart"/>
      <w:r w:rsidRPr="007B75E6">
        <w:t>threat</w:t>
      </w:r>
      <w:proofErr w:type="spellEnd"/>
      <w:r w:rsidRPr="007B75E6">
        <w:t xml:space="preserve"> signály) pro praktické určení priority oprav. </w:t>
      </w:r>
    </w:p>
    <w:p w14:paraId="7C04C97D" w14:textId="77777777" w:rsidR="00CF7A26" w:rsidRPr="00051A25" w:rsidRDefault="00CF7A26" w:rsidP="00CF7A26">
      <w:pPr>
        <w:jc w:val="both"/>
        <w:rPr>
          <w:b/>
          <w:bCs/>
        </w:rPr>
      </w:pPr>
      <w:r w:rsidRPr="00051A25">
        <w:rPr>
          <w:b/>
          <w:bCs/>
        </w:rPr>
        <w:t>Pro práci s nálezy Tenable VM poskytuje:</w:t>
      </w:r>
    </w:p>
    <w:p w14:paraId="5EB2C9E7" w14:textId="77777777" w:rsidR="00CF7A26" w:rsidRPr="007B75E6" w:rsidRDefault="00CF7A26" w:rsidP="00CF7A26">
      <w:pPr>
        <w:pStyle w:val="Odstavecseseznamem"/>
        <w:numPr>
          <w:ilvl w:val="0"/>
          <w:numId w:val="50"/>
        </w:numPr>
        <w:spacing w:after="160" w:line="278" w:lineRule="auto"/>
        <w:contextualSpacing/>
        <w:jc w:val="both"/>
      </w:pPr>
      <w:proofErr w:type="spellStart"/>
      <w:r w:rsidRPr="007B75E6">
        <w:lastRenderedPageBreak/>
        <w:t>Scan</w:t>
      </w:r>
      <w:proofErr w:type="spellEnd"/>
      <w:r w:rsidRPr="007B75E6">
        <w:t>-specifické pohledy (</w:t>
      </w:r>
      <w:proofErr w:type="spellStart"/>
      <w:r w:rsidRPr="007B75E6">
        <w:t>Scans</w:t>
      </w:r>
      <w:proofErr w:type="spellEnd"/>
      <w:r w:rsidRPr="007B75E6">
        <w:t xml:space="preserve"> → detail skenu, zobrazení zranitelností „by plugin“ / „by asset“).</w:t>
      </w:r>
    </w:p>
    <w:p w14:paraId="0BF888C0" w14:textId="77777777" w:rsidR="00CF7A26" w:rsidRDefault="00CF7A26" w:rsidP="00CF7A26">
      <w:pPr>
        <w:pStyle w:val="Odstavecseseznamem"/>
        <w:numPr>
          <w:ilvl w:val="0"/>
          <w:numId w:val="50"/>
        </w:numPr>
        <w:spacing w:after="160" w:line="278" w:lineRule="auto"/>
        <w:contextualSpacing/>
        <w:jc w:val="both"/>
      </w:pPr>
      <w:r w:rsidRPr="007B75E6">
        <w:t>Agregovaný pohled napříč prostředím (</w:t>
      </w:r>
      <w:proofErr w:type="spellStart"/>
      <w:r w:rsidRPr="007B75E6">
        <w:t>Explore</w:t>
      </w:r>
      <w:proofErr w:type="spellEnd"/>
      <w:r w:rsidRPr="007B75E6">
        <w:t xml:space="preserve"> → </w:t>
      </w:r>
      <w:proofErr w:type="spellStart"/>
      <w:r w:rsidRPr="007B75E6">
        <w:t>Findings</w:t>
      </w:r>
      <w:proofErr w:type="spellEnd"/>
      <w:r w:rsidRPr="007B75E6">
        <w:t>), kde lze nálezy filtrovat mimo jiné i dle „Scan ID“ a kombinovat tak pohled „konkrétní sken“ vs. „celé prostředí“.</w:t>
      </w:r>
      <w:r>
        <w:t xml:space="preserve"> viz </w:t>
      </w:r>
      <w:hyperlink r:id="rId68" w:history="1">
        <w:proofErr w:type="spellStart"/>
        <w:r w:rsidRPr="0005698E">
          <w:rPr>
            <w:rStyle w:val="Hypertextovodkaz"/>
          </w:rPr>
          <w:t>View</w:t>
        </w:r>
        <w:proofErr w:type="spellEnd"/>
        <w:r w:rsidRPr="0005698E">
          <w:rPr>
            <w:rStyle w:val="Hypertextovodkaz"/>
          </w:rPr>
          <w:t xml:space="preserve"> </w:t>
        </w:r>
        <w:proofErr w:type="spellStart"/>
        <w:r w:rsidRPr="0005698E">
          <w:rPr>
            <w:rStyle w:val="Hypertextovodkaz"/>
          </w:rPr>
          <w:t>Scan</w:t>
        </w:r>
        <w:proofErr w:type="spellEnd"/>
        <w:r w:rsidRPr="0005698E">
          <w:rPr>
            <w:rStyle w:val="Hypertextovodkaz"/>
          </w:rPr>
          <w:t xml:space="preserve"> </w:t>
        </w:r>
        <w:proofErr w:type="spellStart"/>
        <w:r w:rsidRPr="0005698E">
          <w:rPr>
            <w:rStyle w:val="Hypertextovodkaz"/>
          </w:rPr>
          <w:t>Details</w:t>
        </w:r>
        <w:proofErr w:type="spellEnd"/>
        <w:r w:rsidRPr="0005698E">
          <w:rPr>
            <w:rStyle w:val="Hypertextovodkaz"/>
          </w:rPr>
          <w:t xml:space="preserve"> (</w:t>
        </w:r>
        <w:proofErr w:type="spellStart"/>
        <w:r w:rsidRPr="0005698E">
          <w:rPr>
            <w:rStyle w:val="Hypertextovodkaz"/>
          </w:rPr>
          <w:t>Tenable</w:t>
        </w:r>
        <w:proofErr w:type="spellEnd"/>
        <w:r w:rsidRPr="0005698E">
          <w:rPr>
            <w:rStyle w:val="Hypertextovodkaz"/>
          </w:rPr>
          <w:t xml:space="preserve"> Vulnerability Management)</w:t>
        </w:r>
      </w:hyperlink>
    </w:p>
    <w:p w14:paraId="58A2DB75" w14:textId="77777777" w:rsidR="00CF7A26" w:rsidRPr="007B75E6" w:rsidRDefault="00CF7A26" w:rsidP="00CF7A26">
      <w:r>
        <w:br w:type="page"/>
      </w:r>
    </w:p>
    <w:p w14:paraId="7AC9E9B2" w14:textId="77777777" w:rsidR="00CF7A26" w:rsidRDefault="00CF7A26" w:rsidP="00CF7A26">
      <w:pPr>
        <w:pStyle w:val="Nadpis2"/>
      </w:pPr>
      <w:bookmarkStart w:id="25" w:name="_Toc221770668"/>
      <w:r w:rsidRPr="00986247">
        <w:lastRenderedPageBreak/>
        <w:t>Dashboardy a reporty</w:t>
      </w:r>
      <w:bookmarkEnd w:id="25"/>
    </w:p>
    <w:p w14:paraId="2F175BD5" w14:textId="77777777" w:rsidR="00CF7A26" w:rsidRPr="00051A25" w:rsidRDefault="00CF7A26" w:rsidP="00CF7A26">
      <w:pPr>
        <w:jc w:val="both"/>
        <w:rPr>
          <w:b/>
          <w:bCs/>
        </w:rPr>
      </w:pPr>
      <w:r w:rsidRPr="00051A25">
        <w:rPr>
          <w:b/>
          <w:bCs/>
        </w:rPr>
        <w:t>Dashboardy</w:t>
      </w:r>
    </w:p>
    <w:p w14:paraId="2E2AD21F" w14:textId="77777777" w:rsidR="00CF7A26" w:rsidRPr="006C3279" w:rsidRDefault="00CF7A26" w:rsidP="00CF7A26">
      <w:pPr>
        <w:numPr>
          <w:ilvl w:val="0"/>
          <w:numId w:val="51"/>
        </w:numPr>
        <w:spacing w:line="278" w:lineRule="auto"/>
        <w:jc w:val="both"/>
      </w:pPr>
      <w:r w:rsidRPr="006C3279">
        <w:t xml:space="preserve">Řešení umožňuje používat předpřipravené dashboardy a zároveň vytvářet vlastní dashboardy (včetně </w:t>
      </w:r>
      <w:r>
        <w:t>kopie dashboardu</w:t>
      </w:r>
      <w:r w:rsidRPr="006C3279">
        <w:t xml:space="preserve"> z </w:t>
      </w:r>
      <w:proofErr w:type="spellStart"/>
      <w:r w:rsidRPr="006C3279">
        <w:t>Template</w:t>
      </w:r>
      <w:proofErr w:type="spellEnd"/>
      <w:r w:rsidRPr="006C3279">
        <w:t xml:space="preserve"> </w:t>
      </w:r>
      <w:proofErr w:type="spellStart"/>
      <w:r w:rsidRPr="006C3279">
        <w:t>Library</w:t>
      </w:r>
      <w:proofErr w:type="spellEnd"/>
      <w:r>
        <w:t xml:space="preserve"> a  následné úpravy</w:t>
      </w:r>
      <w:r w:rsidRPr="006C3279">
        <w:t>).</w:t>
      </w:r>
    </w:p>
    <w:p w14:paraId="3BCBBDA3" w14:textId="77777777" w:rsidR="00CF7A26" w:rsidRPr="006C3279" w:rsidRDefault="00CF7A26" w:rsidP="00CF7A26">
      <w:pPr>
        <w:numPr>
          <w:ilvl w:val="0"/>
          <w:numId w:val="51"/>
        </w:numPr>
        <w:spacing w:line="278" w:lineRule="auto"/>
        <w:jc w:val="both"/>
      </w:pPr>
      <w:r w:rsidRPr="006C3279">
        <w:t xml:space="preserve">Dashboardy podporují </w:t>
      </w:r>
      <w:proofErr w:type="spellStart"/>
      <w:r w:rsidRPr="006C3279">
        <w:t>drill-down</w:t>
      </w:r>
      <w:proofErr w:type="spellEnd"/>
      <w:r w:rsidRPr="006C3279">
        <w:t xml:space="preserve"> z widgetu do detailu souvisejících dat.</w:t>
      </w:r>
    </w:p>
    <w:p w14:paraId="1236EFE8" w14:textId="77777777" w:rsidR="00CF7A26" w:rsidRPr="006C3279" w:rsidRDefault="00CF7A26" w:rsidP="00CF7A26">
      <w:pPr>
        <w:numPr>
          <w:ilvl w:val="0"/>
          <w:numId w:val="51"/>
        </w:numPr>
        <w:spacing w:line="278" w:lineRule="auto"/>
        <w:jc w:val="both"/>
      </w:pPr>
      <w:r w:rsidRPr="006C3279">
        <w:t xml:space="preserve">Řešení obsahuje Widget </w:t>
      </w:r>
      <w:proofErr w:type="spellStart"/>
      <w:r w:rsidRPr="006C3279">
        <w:t>Library</w:t>
      </w:r>
      <w:proofErr w:type="spellEnd"/>
      <w:r w:rsidRPr="006C3279">
        <w:t xml:space="preserve"> s </w:t>
      </w:r>
      <w:proofErr w:type="spellStart"/>
      <w:r w:rsidRPr="006C3279">
        <w:t>Tenable</w:t>
      </w:r>
      <w:proofErr w:type="spellEnd"/>
      <w:r w:rsidRPr="006C3279">
        <w:t>-poskytovanými widgety a umožňuje je přidávat do dashboardů.</w:t>
      </w:r>
    </w:p>
    <w:p w14:paraId="609E5B04" w14:textId="77777777" w:rsidR="00CF7A26" w:rsidRPr="006C3279" w:rsidRDefault="00CF7A26" w:rsidP="00CF7A26">
      <w:pPr>
        <w:numPr>
          <w:ilvl w:val="0"/>
          <w:numId w:val="51"/>
        </w:numPr>
        <w:spacing w:line="278" w:lineRule="auto"/>
        <w:jc w:val="both"/>
      </w:pPr>
      <w:r w:rsidRPr="006C3279">
        <w:t xml:space="preserve">Řešení umožňuje vytvářet custom widgety a definovat </w:t>
      </w:r>
      <w:proofErr w:type="spellStart"/>
      <w:r w:rsidRPr="006C3279">
        <w:t>dataset</w:t>
      </w:r>
      <w:proofErr w:type="spellEnd"/>
      <w:r w:rsidRPr="006C3279">
        <w:t xml:space="preserve">, </w:t>
      </w:r>
      <w:proofErr w:type="spellStart"/>
      <w:r w:rsidRPr="006C3279">
        <w:t>grouping</w:t>
      </w:r>
      <w:proofErr w:type="spellEnd"/>
      <w:r w:rsidRPr="006C3279">
        <w:t xml:space="preserve"> a filtry.</w:t>
      </w:r>
    </w:p>
    <w:p w14:paraId="36168A16" w14:textId="77777777" w:rsidR="00CF7A26" w:rsidRPr="006C3279" w:rsidRDefault="00CF7A26" w:rsidP="00CF7A26">
      <w:pPr>
        <w:numPr>
          <w:ilvl w:val="0"/>
          <w:numId w:val="51"/>
        </w:numPr>
        <w:spacing w:line="278" w:lineRule="auto"/>
        <w:jc w:val="both"/>
      </w:pPr>
      <w:r w:rsidRPr="006C3279">
        <w:t xml:space="preserve">Custom widgety lze stavět nad </w:t>
      </w:r>
      <w:proofErr w:type="spellStart"/>
      <w:r w:rsidRPr="006C3279">
        <w:t>datasety</w:t>
      </w:r>
      <w:proofErr w:type="spellEnd"/>
      <w:r w:rsidRPr="006C3279">
        <w:t xml:space="preserve"> </w:t>
      </w:r>
      <w:proofErr w:type="spellStart"/>
      <w:r w:rsidRPr="006C3279">
        <w:t>Findings</w:t>
      </w:r>
      <w:proofErr w:type="spellEnd"/>
      <w:r w:rsidRPr="006C3279">
        <w:t xml:space="preserve"> i </w:t>
      </w:r>
      <w:proofErr w:type="spellStart"/>
      <w:r w:rsidRPr="006C3279">
        <w:t>Assets</w:t>
      </w:r>
      <w:proofErr w:type="spellEnd"/>
      <w:r w:rsidRPr="006C3279">
        <w:t xml:space="preserve">, včetně entity Host </w:t>
      </w:r>
      <w:proofErr w:type="spellStart"/>
      <w:r w:rsidRPr="006C3279">
        <w:t>Audits</w:t>
      </w:r>
      <w:proofErr w:type="spellEnd"/>
      <w:r w:rsidRPr="006C3279">
        <w:t xml:space="preserve"> (</w:t>
      </w:r>
      <w:proofErr w:type="spellStart"/>
      <w:r w:rsidRPr="006C3279">
        <w:t>compliance</w:t>
      </w:r>
      <w:proofErr w:type="spellEnd"/>
      <w:r w:rsidRPr="006C3279">
        <w:t xml:space="preserve">), </w:t>
      </w:r>
      <w:proofErr w:type="spellStart"/>
      <w:r w:rsidRPr="006C3279">
        <w:t>Vulnerabilities</w:t>
      </w:r>
      <w:proofErr w:type="spellEnd"/>
      <w:r w:rsidRPr="006C3279">
        <w:t xml:space="preserve"> a dalších typů zjištění.</w:t>
      </w:r>
    </w:p>
    <w:p w14:paraId="19BC3B79" w14:textId="77777777" w:rsidR="00CF7A26" w:rsidRPr="006C3279" w:rsidRDefault="00CF7A26" w:rsidP="00CF7A26">
      <w:pPr>
        <w:numPr>
          <w:ilvl w:val="0"/>
          <w:numId w:val="51"/>
        </w:numPr>
        <w:spacing w:line="278" w:lineRule="auto"/>
        <w:jc w:val="both"/>
      </w:pPr>
      <w:r w:rsidRPr="006C3279">
        <w:t xml:space="preserve">Dashboardy podporují zobrazení trendů v čase prostřednictvím Tenable widgetů (např. </w:t>
      </w:r>
      <w:proofErr w:type="spellStart"/>
      <w:r w:rsidRPr="006C3279">
        <w:t>trending</w:t>
      </w:r>
      <w:proofErr w:type="spellEnd"/>
      <w:r w:rsidRPr="006C3279">
        <w:t>).</w:t>
      </w:r>
    </w:p>
    <w:p w14:paraId="65423D63" w14:textId="77777777" w:rsidR="00CF7A26" w:rsidRPr="006C3279" w:rsidRDefault="00CF7A26" w:rsidP="00CF7A26">
      <w:pPr>
        <w:numPr>
          <w:ilvl w:val="0"/>
          <w:numId w:val="51"/>
        </w:numPr>
        <w:spacing w:line="278" w:lineRule="auto"/>
        <w:jc w:val="both"/>
      </w:pPr>
      <w:r w:rsidRPr="006C3279">
        <w:t xml:space="preserve">Přehled licencí je dostupný jako metrika v přehledových obrazovkách i detailně v části </w:t>
      </w:r>
      <w:proofErr w:type="spellStart"/>
      <w:r w:rsidRPr="006C3279">
        <w:t>License</w:t>
      </w:r>
      <w:proofErr w:type="spellEnd"/>
      <w:r w:rsidRPr="006C3279">
        <w:t xml:space="preserve"> </w:t>
      </w:r>
      <w:proofErr w:type="spellStart"/>
      <w:r w:rsidRPr="006C3279">
        <w:t>Information</w:t>
      </w:r>
      <w:proofErr w:type="spellEnd"/>
      <w:r w:rsidRPr="006C3279">
        <w:t xml:space="preserve"> včetně trendů a využití.</w:t>
      </w:r>
    </w:p>
    <w:p w14:paraId="3939F427" w14:textId="77777777" w:rsidR="00CF7A26" w:rsidRPr="006C3279" w:rsidRDefault="00CF7A26" w:rsidP="00CF7A26">
      <w:pPr>
        <w:numPr>
          <w:ilvl w:val="0"/>
          <w:numId w:val="51"/>
        </w:numPr>
        <w:spacing w:line="278" w:lineRule="auto"/>
        <w:jc w:val="both"/>
      </w:pPr>
      <w:r w:rsidRPr="006C3279">
        <w:t xml:space="preserve">Úspěšnost autentizovaného skenu je dostupná per-asset přes metriky jako Last </w:t>
      </w:r>
      <w:proofErr w:type="spellStart"/>
      <w:r w:rsidRPr="006C3279">
        <w:t>Authenticated</w:t>
      </w:r>
      <w:proofErr w:type="spellEnd"/>
      <w:r w:rsidRPr="006C3279">
        <w:t xml:space="preserve"> Status a Last </w:t>
      </w:r>
      <w:proofErr w:type="spellStart"/>
      <w:r w:rsidRPr="006C3279">
        <w:t>Authentication</w:t>
      </w:r>
      <w:proofErr w:type="spellEnd"/>
      <w:r w:rsidRPr="006C3279">
        <w:t xml:space="preserve"> </w:t>
      </w:r>
      <w:proofErr w:type="spellStart"/>
      <w:r w:rsidRPr="006C3279">
        <w:t>Attempt</w:t>
      </w:r>
      <w:proofErr w:type="spellEnd"/>
      <w:r w:rsidRPr="006C3279">
        <w:t xml:space="preserve"> Time.</w:t>
      </w:r>
    </w:p>
    <w:p w14:paraId="7F58594D" w14:textId="77777777" w:rsidR="00CF7A26" w:rsidRPr="006C3279" w:rsidRDefault="00CF7A26" w:rsidP="00CF7A26">
      <w:pPr>
        <w:numPr>
          <w:ilvl w:val="0"/>
          <w:numId w:val="51"/>
        </w:numPr>
        <w:spacing w:after="160" w:line="278" w:lineRule="auto"/>
        <w:jc w:val="both"/>
      </w:pPr>
      <w:r w:rsidRPr="006C3279">
        <w:t xml:space="preserve">Dashboardy lze exportovat do CSV / PDF / </w:t>
      </w:r>
      <w:proofErr w:type="spellStart"/>
      <w:r w:rsidRPr="006C3279">
        <w:t>detailed</w:t>
      </w:r>
      <w:proofErr w:type="spellEnd"/>
      <w:r w:rsidRPr="006C3279">
        <w:t xml:space="preserve"> PDF a exporty lze i plánovat na e-mailové příjemce.</w:t>
      </w:r>
    </w:p>
    <w:p w14:paraId="7B66D6B4" w14:textId="77777777" w:rsidR="00CF7A26" w:rsidRPr="00051A25" w:rsidRDefault="00CF7A26" w:rsidP="00CF7A26">
      <w:pPr>
        <w:jc w:val="both"/>
        <w:rPr>
          <w:b/>
          <w:bCs/>
        </w:rPr>
      </w:pPr>
      <w:r w:rsidRPr="00051A25">
        <w:rPr>
          <w:b/>
          <w:bCs/>
        </w:rPr>
        <w:t>Sdílení dashboardů</w:t>
      </w:r>
    </w:p>
    <w:p w14:paraId="3347C1A2" w14:textId="77777777" w:rsidR="00CF7A26" w:rsidRPr="006C3279" w:rsidRDefault="00CF7A26" w:rsidP="00CF7A26">
      <w:pPr>
        <w:numPr>
          <w:ilvl w:val="0"/>
          <w:numId w:val="52"/>
        </w:numPr>
        <w:spacing w:line="278" w:lineRule="auto"/>
        <w:jc w:val="both"/>
      </w:pPr>
      <w:r w:rsidRPr="006C3279">
        <w:t>Dashboardy lze sdílet s uživateli nebo skupinami.</w:t>
      </w:r>
    </w:p>
    <w:p w14:paraId="62DC42A2" w14:textId="77777777" w:rsidR="00CF7A26" w:rsidRPr="006C3279" w:rsidRDefault="00CF7A26" w:rsidP="00CF7A26">
      <w:pPr>
        <w:numPr>
          <w:ilvl w:val="0"/>
          <w:numId w:val="52"/>
        </w:numPr>
        <w:spacing w:line="278" w:lineRule="auto"/>
        <w:jc w:val="both"/>
      </w:pPr>
      <w:r w:rsidRPr="006C3279">
        <w:t xml:space="preserve">Sdílené dashboardy jsou pro příjemce </w:t>
      </w:r>
      <w:proofErr w:type="spellStart"/>
      <w:r w:rsidRPr="006C3279">
        <w:t>read-only</w:t>
      </w:r>
      <w:proofErr w:type="spellEnd"/>
      <w:r w:rsidRPr="006C3279">
        <w:t xml:space="preserve"> (úpravy se řeší duplikací do vlastní kopie).</w:t>
      </w:r>
    </w:p>
    <w:p w14:paraId="36F53870" w14:textId="77777777" w:rsidR="00CF7A26" w:rsidRDefault="00CF7A26" w:rsidP="00CF7A26">
      <w:pPr>
        <w:numPr>
          <w:ilvl w:val="0"/>
          <w:numId w:val="52"/>
        </w:numPr>
        <w:spacing w:after="160" w:line="278" w:lineRule="auto"/>
        <w:jc w:val="both"/>
      </w:pPr>
      <w:r w:rsidRPr="006C3279">
        <w:t xml:space="preserve">Zobrazený obsah se může lišit podle </w:t>
      </w:r>
      <w:proofErr w:type="spellStart"/>
      <w:r w:rsidRPr="006C3279">
        <w:t>scopu</w:t>
      </w:r>
      <w:proofErr w:type="spellEnd"/>
      <w:r w:rsidRPr="006C3279">
        <w:t xml:space="preserve"> uživatele (např. Access </w:t>
      </w:r>
      <w:proofErr w:type="spellStart"/>
      <w:r w:rsidRPr="006C3279">
        <w:t>Groups</w:t>
      </w:r>
      <w:proofErr w:type="spellEnd"/>
      <w:r w:rsidRPr="006C3279">
        <w:t>).</w:t>
      </w:r>
    </w:p>
    <w:p w14:paraId="7882F6A1" w14:textId="77777777" w:rsidR="00CF7A26" w:rsidRDefault="00CF7A26" w:rsidP="00CF7A26">
      <w:pPr>
        <w:pStyle w:val="Odstavecseseznamem"/>
        <w:numPr>
          <w:ilvl w:val="0"/>
          <w:numId w:val="52"/>
        </w:numPr>
        <w:spacing w:after="160" w:line="278" w:lineRule="auto"/>
        <w:contextualSpacing/>
        <w:jc w:val="both"/>
      </w:pPr>
      <w:r>
        <w:t xml:space="preserve">Viz  dokumentace </w:t>
      </w:r>
      <w:hyperlink r:id="rId69" w:history="1">
        <w:proofErr w:type="spellStart"/>
        <w:r w:rsidRPr="00EF22B0">
          <w:rPr>
            <w:rStyle w:val="Hypertextovodkaz"/>
          </w:rPr>
          <w:t>Dashboards</w:t>
        </w:r>
        <w:proofErr w:type="spellEnd"/>
      </w:hyperlink>
    </w:p>
    <w:p w14:paraId="533C6570" w14:textId="77777777" w:rsidR="00CF7A26" w:rsidRPr="00051A25" w:rsidRDefault="00CF7A26" w:rsidP="00CF7A26">
      <w:pPr>
        <w:jc w:val="both"/>
        <w:rPr>
          <w:b/>
          <w:bCs/>
        </w:rPr>
      </w:pPr>
      <w:r w:rsidRPr="00051A25">
        <w:rPr>
          <w:b/>
          <w:bCs/>
        </w:rPr>
        <w:t>Reporty</w:t>
      </w:r>
    </w:p>
    <w:p w14:paraId="4F0C698E" w14:textId="77777777" w:rsidR="00CF7A26" w:rsidRPr="006C3279" w:rsidRDefault="00CF7A26" w:rsidP="00CF7A26">
      <w:pPr>
        <w:numPr>
          <w:ilvl w:val="0"/>
          <w:numId w:val="53"/>
        </w:numPr>
        <w:spacing w:line="278" w:lineRule="auto"/>
        <w:jc w:val="both"/>
      </w:pPr>
      <w:r w:rsidRPr="006C3279">
        <w:t xml:space="preserve">Řešení poskytuje </w:t>
      </w:r>
      <w:proofErr w:type="spellStart"/>
      <w:r w:rsidRPr="006C3279">
        <w:t>Tenable</w:t>
      </w:r>
      <w:proofErr w:type="spellEnd"/>
      <w:r w:rsidRPr="006C3279">
        <w:t xml:space="preserve">-předdefinované report </w:t>
      </w:r>
      <w:proofErr w:type="spellStart"/>
      <w:r w:rsidRPr="006C3279">
        <w:t>template</w:t>
      </w:r>
      <w:proofErr w:type="spellEnd"/>
      <w:r w:rsidRPr="006C3279">
        <w:t xml:space="preserve"> a zároveň umožňuje vytvořit vlastní reporty z dostupných formátů.</w:t>
      </w:r>
    </w:p>
    <w:p w14:paraId="2A3A4DB2" w14:textId="77777777" w:rsidR="00CF7A26" w:rsidRPr="006C3279" w:rsidRDefault="00CF7A26" w:rsidP="00CF7A26">
      <w:pPr>
        <w:numPr>
          <w:ilvl w:val="0"/>
          <w:numId w:val="53"/>
        </w:numPr>
        <w:spacing w:line="278" w:lineRule="auto"/>
        <w:jc w:val="both"/>
      </w:pPr>
      <w:r w:rsidRPr="006C3279">
        <w:t>Reporty lze plánovat (</w:t>
      </w:r>
      <w:proofErr w:type="spellStart"/>
      <w:r w:rsidRPr="006C3279">
        <w:t>Once</w:t>
      </w:r>
      <w:proofErr w:type="spellEnd"/>
      <w:r w:rsidRPr="006C3279">
        <w:t>/</w:t>
      </w:r>
      <w:proofErr w:type="spellStart"/>
      <w:r w:rsidRPr="006C3279">
        <w:t>Daily</w:t>
      </w:r>
      <w:proofErr w:type="spellEnd"/>
      <w:r w:rsidRPr="006C3279">
        <w:t>/</w:t>
      </w:r>
      <w:proofErr w:type="spellStart"/>
      <w:r w:rsidRPr="006C3279">
        <w:t>Weekly</w:t>
      </w:r>
      <w:proofErr w:type="spellEnd"/>
      <w:r w:rsidRPr="006C3279">
        <w:t>/</w:t>
      </w:r>
      <w:proofErr w:type="spellStart"/>
      <w:r w:rsidRPr="006C3279">
        <w:t>Monthly</w:t>
      </w:r>
      <w:proofErr w:type="spellEnd"/>
      <w:r w:rsidRPr="006C3279">
        <w:t>/</w:t>
      </w:r>
      <w:proofErr w:type="spellStart"/>
      <w:r w:rsidRPr="006C3279">
        <w:t>Custom</w:t>
      </w:r>
      <w:proofErr w:type="spellEnd"/>
      <w:r w:rsidRPr="006C3279">
        <w:t>/</w:t>
      </w:r>
      <w:proofErr w:type="spellStart"/>
      <w:r w:rsidRPr="006C3279">
        <w:t>Yearly</w:t>
      </w:r>
      <w:proofErr w:type="spellEnd"/>
      <w:r w:rsidRPr="006C3279">
        <w:t>) a odesílat e-mailem příjemcům.</w:t>
      </w:r>
    </w:p>
    <w:p w14:paraId="19C368BA" w14:textId="77777777" w:rsidR="00CF7A26" w:rsidRPr="006C3279" w:rsidRDefault="00CF7A26" w:rsidP="00CF7A26">
      <w:pPr>
        <w:numPr>
          <w:ilvl w:val="0"/>
          <w:numId w:val="53"/>
        </w:numPr>
        <w:spacing w:line="278" w:lineRule="auto"/>
        <w:jc w:val="both"/>
      </w:pPr>
      <w:r w:rsidRPr="006C3279">
        <w:t>Reporty podporují odeslání výsledků e-mailem jako PDF a volitelně i</w:t>
      </w:r>
      <w:r>
        <w:t xml:space="preserve"> s</w:t>
      </w:r>
      <w:r w:rsidRPr="006C3279">
        <w:t xml:space="preserve"> password protection.</w:t>
      </w:r>
    </w:p>
    <w:p w14:paraId="789570D9" w14:textId="77777777" w:rsidR="00CF7A26" w:rsidRPr="006C3279" w:rsidRDefault="00CF7A26" w:rsidP="00CF7A26">
      <w:pPr>
        <w:numPr>
          <w:ilvl w:val="0"/>
          <w:numId w:val="53"/>
        </w:numPr>
        <w:spacing w:line="278" w:lineRule="auto"/>
        <w:jc w:val="both"/>
      </w:pPr>
      <w:r w:rsidRPr="006C3279">
        <w:t xml:space="preserve">Report </w:t>
      </w:r>
      <w:proofErr w:type="spellStart"/>
      <w:r w:rsidRPr="006C3279">
        <w:t>template</w:t>
      </w:r>
      <w:proofErr w:type="spellEnd"/>
      <w:r w:rsidRPr="006C3279">
        <w:t xml:space="preserve"> lze sdílet s ostatními uživateli (</w:t>
      </w:r>
      <w:proofErr w:type="spellStart"/>
      <w:r w:rsidRPr="006C3279">
        <w:t>Shared</w:t>
      </w:r>
      <w:proofErr w:type="spellEnd"/>
      <w:r w:rsidRPr="006C3279">
        <w:t xml:space="preserve"> Report </w:t>
      </w:r>
      <w:proofErr w:type="spellStart"/>
      <w:r w:rsidRPr="006C3279">
        <w:t>Templates</w:t>
      </w:r>
      <w:proofErr w:type="spellEnd"/>
      <w:r w:rsidRPr="006C3279">
        <w:t>).</w:t>
      </w:r>
    </w:p>
    <w:p w14:paraId="18172766" w14:textId="77777777" w:rsidR="00CF7A26" w:rsidRPr="006C3279" w:rsidRDefault="00CF7A26" w:rsidP="00CF7A26">
      <w:pPr>
        <w:numPr>
          <w:ilvl w:val="0"/>
          <w:numId w:val="53"/>
        </w:numPr>
        <w:spacing w:line="278" w:lineRule="auto"/>
        <w:jc w:val="both"/>
      </w:pPr>
      <w:r w:rsidRPr="006C3279">
        <w:t xml:space="preserve">Pro cílené výstupy lze generovat a plánovat reporty přímo z </w:t>
      </w:r>
      <w:proofErr w:type="spellStart"/>
      <w:r w:rsidRPr="006C3279">
        <w:t>Explore</w:t>
      </w:r>
      <w:proofErr w:type="spellEnd"/>
      <w:r w:rsidRPr="006C3279">
        <w:t>/</w:t>
      </w:r>
      <w:proofErr w:type="spellStart"/>
      <w:r w:rsidRPr="006C3279">
        <w:t>Findings</w:t>
      </w:r>
      <w:proofErr w:type="spellEnd"/>
      <w:r w:rsidRPr="006C3279">
        <w:t xml:space="preserve"> na základě filtrů.</w:t>
      </w:r>
    </w:p>
    <w:p w14:paraId="4B4F438E" w14:textId="77777777" w:rsidR="00CF7A26" w:rsidRDefault="00CF7A26" w:rsidP="00CF7A26">
      <w:pPr>
        <w:numPr>
          <w:ilvl w:val="0"/>
          <w:numId w:val="53"/>
        </w:numPr>
        <w:spacing w:line="278" w:lineRule="auto"/>
        <w:jc w:val="both"/>
      </w:pPr>
      <w:r w:rsidRPr="006C3279">
        <w:t xml:space="preserve">CSV výstupy pro další zpracování jsou podporované exportem dashboardů a exportem </w:t>
      </w:r>
      <w:proofErr w:type="spellStart"/>
      <w:r w:rsidRPr="006C3279">
        <w:t>Findings</w:t>
      </w:r>
      <w:proofErr w:type="spellEnd"/>
      <w:r w:rsidRPr="006C3279">
        <w:t xml:space="preserve"> do CSV/JSON.</w:t>
      </w:r>
    </w:p>
    <w:p w14:paraId="3ADF6DB6" w14:textId="77777777" w:rsidR="00CF7A26" w:rsidRPr="006C3279" w:rsidRDefault="00CF7A26" w:rsidP="00CF7A26">
      <w:pPr>
        <w:numPr>
          <w:ilvl w:val="0"/>
          <w:numId w:val="53"/>
        </w:numPr>
        <w:spacing w:after="160" w:line="278" w:lineRule="auto"/>
        <w:jc w:val="both"/>
      </w:pPr>
      <w:r>
        <w:t xml:space="preserve">Viz  </w:t>
      </w:r>
      <w:hyperlink r:id="rId70" w:history="1">
        <w:proofErr w:type="spellStart"/>
        <w:r>
          <w:rPr>
            <w:rStyle w:val="Hypertextovodkaz"/>
          </w:rPr>
          <w:t>Reports</w:t>
        </w:r>
        <w:proofErr w:type="spellEnd"/>
      </w:hyperlink>
    </w:p>
    <w:p w14:paraId="2880B1C4" w14:textId="77777777" w:rsidR="00CF7A26" w:rsidRPr="00051A25" w:rsidRDefault="00CF7A26" w:rsidP="00CF7A26">
      <w:pPr>
        <w:jc w:val="both"/>
        <w:rPr>
          <w:b/>
          <w:bCs/>
        </w:rPr>
      </w:pPr>
      <w:r w:rsidRPr="00051A25">
        <w:rPr>
          <w:b/>
          <w:bCs/>
        </w:rPr>
        <w:t>Řízení přístupu (role/tagy/</w:t>
      </w:r>
      <w:proofErr w:type="spellStart"/>
      <w:r w:rsidRPr="00051A25">
        <w:rPr>
          <w:b/>
          <w:bCs/>
        </w:rPr>
        <w:t>scope</w:t>
      </w:r>
      <w:proofErr w:type="spellEnd"/>
      <w:r w:rsidRPr="00051A25">
        <w:rPr>
          <w:b/>
          <w:bCs/>
        </w:rPr>
        <w:t>)</w:t>
      </w:r>
    </w:p>
    <w:p w14:paraId="6C306D17" w14:textId="77777777" w:rsidR="00CF7A26" w:rsidRPr="006C3279" w:rsidRDefault="00CF7A26" w:rsidP="00CF7A26">
      <w:pPr>
        <w:numPr>
          <w:ilvl w:val="0"/>
          <w:numId w:val="54"/>
        </w:numPr>
        <w:spacing w:line="278" w:lineRule="auto"/>
        <w:jc w:val="both"/>
      </w:pPr>
      <w:r w:rsidRPr="006C3279">
        <w:t xml:space="preserve">Řešení podporuje role a oprávnění k objektům (např. </w:t>
      </w:r>
      <w:proofErr w:type="spellStart"/>
      <w:r w:rsidRPr="006C3279">
        <w:t>Can</w:t>
      </w:r>
      <w:proofErr w:type="spellEnd"/>
      <w:r w:rsidRPr="006C3279">
        <w:t xml:space="preserve"> </w:t>
      </w:r>
      <w:proofErr w:type="spellStart"/>
      <w:r w:rsidRPr="006C3279">
        <w:t>View</w:t>
      </w:r>
      <w:proofErr w:type="spellEnd"/>
      <w:r w:rsidRPr="006C3279">
        <w:t xml:space="preserve"> / </w:t>
      </w:r>
      <w:proofErr w:type="spellStart"/>
      <w:r w:rsidRPr="006C3279">
        <w:t>Can</w:t>
      </w:r>
      <w:proofErr w:type="spellEnd"/>
      <w:r w:rsidRPr="006C3279">
        <w:t xml:space="preserve"> </w:t>
      </w:r>
      <w:proofErr w:type="spellStart"/>
      <w:r w:rsidRPr="006C3279">
        <w:t>Scan</w:t>
      </w:r>
      <w:proofErr w:type="spellEnd"/>
      <w:r w:rsidRPr="006C3279">
        <w:t xml:space="preserve"> / </w:t>
      </w:r>
      <w:proofErr w:type="spellStart"/>
      <w:r w:rsidRPr="006C3279">
        <w:t>Can</w:t>
      </w:r>
      <w:proofErr w:type="spellEnd"/>
      <w:r w:rsidRPr="006C3279">
        <w:t xml:space="preserve"> Edit / </w:t>
      </w:r>
      <w:proofErr w:type="spellStart"/>
      <w:r w:rsidRPr="006C3279">
        <w:t>Can</w:t>
      </w:r>
      <w:proofErr w:type="spellEnd"/>
      <w:r w:rsidRPr="006C3279">
        <w:t xml:space="preserve"> Use) včetně práce s reporty a dashboardy.</w:t>
      </w:r>
    </w:p>
    <w:p w14:paraId="18D5F0BC" w14:textId="77777777" w:rsidR="00CF7A26" w:rsidRDefault="00CF7A26" w:rsidP="00CF7A26">
      <w:pPr>
        <w:numPr>
          <w:ilvl w:val="0"/>
          <w:numId w:val="54"/>
        </w:numPr>
        <w:spacing w:line="278" w:lineRule="auto"/>
        <w:jc w:val="both"/>
      </w:pPr>
      <w:r w:rsidRPr="006C3279">
        <w:t xml:space="preserve">Přístup lze řídit přes </w:t>
      </w:r>
      <w:proofErr w:type="spellStart"/>
      <w:r w:rsidRPr="006C3279">
        <w:t>permission</w:t>
      </w:r>
      <w:proofErr w:type="spellEnd"/>
      <w:r w:rsidRPr="006C3279">
        <w:t xml:space="preserve"> konfigurace navázané na tagy (objekty) a přes </w:t>
      </w:r>
      <w:proofErr w:type="spellStart"/>
      <w:r w:rsidRPr="006C3279">
        <w:t>scope</w:t>
      </w:r>
      <w:proofErr w:type="spellEnd"/>
      <w:r w:rsidRPr="006C3279">
        <w:t xml:space="preserve"> typu Access </w:t>
      </w:r>
      <w:proofErr w:type="spellStart"/>
      <w:r w:rsidRPr="006C3279">
        <w:t>Groups</w:t>
      </w:r>
      <w:proofErr w:type="spellEnd"/>
      <w:r w:rsidRPr="006C3279">
        <w:t xml:space="preserve"> / </w:t>
      </w:r>
      <w:proofErr w:type="spellStart"/>
      <w:r w:rsidRPr="006C3279">
        <w:t>permission</w:t>
      </w:r>
      <w:proofErr w:type="spellEnd"/>
      <w:r w:rsidRPr="006C3279">
        <w:t xml:space="preserve"> konfigurace.</w:t>
      </w:r>
    </w:p>
    <w:p w14:paraId="62812CFE" w14:textId="77777777" w:rsidR="00CF7A26" w:rsidRDefault="00CF7A26" w:rsidP="00CF7A26">
      <w:pPr>
        <w:numPr>
          <w:ilvl w:val="0"/>
          <w:numId w:val="54"/>
        </w:numPr>
        <w:spacing w:line="278" w:lineRule="auto"/>
        <w:jc w:val="both"/>
      </w:pPr>
      <w:r>
        <w:lastRenderedPageBreak/>
        <w:t xml:space="preserve">Viz </w:t>
      </w:r>
      <w:hyperlink r:id="rId71" w:history="1">
        <w:proofErr w:type="spellStart"/>
        <w:r w:rsidRPr="002755B0">
          <w:rPr>
            <w:rStyle w:val="Hypertextovodkaz"/>
          </w:rPr>
          <w:t>Permissions</w:t>
        </w:r>
        <w:proofErr w:type="spellEnd"/>
      </w:hyperlink>
    </w:p>
    <w:p w14:paraId="10A7FE2B" w14:textId="77777777" w:rsidR="00CF7A26" w:rsidRPr="006C3279" w:rsidRDefault="00CF7A26" w:rsidP="00CF7A26">
      <w:r>
        <w:br w:type="page"/>
      </w:r>
    </w:p>
    <w:p w14:paraId="17CE6EB2" w14:textId="77777777" w:rsidR="00CF7A26" w:rsidRDefault="00CF7A26" w:rsidP="00CF7A26">
      <w:pPr>
        <w:pStyle w:val="Nadpis2"/>
      </w:pPr>
      <w:bookmarkStart w:id="26" w:name="_Toc221770669"/>
      <w:r w:rsidRPr="00986247">
        <w:lastRenderedPageBreak/>
        <w:t>Integrace</w:t>
      </w:r>
      <w:bookmarkEnd w:id="26"/>
    </w:p>
    <w:p w14:paraId="6579698B" w14:textId="77777777" w:rsidR="00CF7A26" w:rsidRDefault="00CF7A26" w:rsidP="00CF7A26">
      <w:pPr>
        <w:pStyle w:val="Odstavecseseznamem"/>
        <w:numPr>
          <w:ilvl w:val="0"/>
          <w:numId w:val="55"/>
        </w:numPr>
        <w:spacing w:after="160" w:line="278" w:lineRule="auto"/>
        <w:contextualSpacing/>
        <w:jc w:val="both"/>
      </w:pPr>
      <w:r>
        <w:t xml:space="preserve">Řešení podporuje integraci se SIEM přes integrační </w:t>
      </w:r>
      <w:proofErr w:type="spellStart"/>
      <w:r>
        <w:t>bvalíčky</w:t>
      </w:r>
      <w:proofErr w:type="spellEnd"/>
      <w:r>
        <w:t xml:space="preserve"> pro </w:t>
      </w:r>
      <w:proofErr w:type="spellStart"/>
      <w:r>
        <w:t>Splunk</w:t>
      </w:r>
      <w:proofErr w:type="spellEnd"/>
      <w:r>
        <w:t xml:space="preserve"> a IBM </w:t>
      </w:r>
      <w:proofErr w:type="spellStart"/>
      <w:r>
        <w:t>QRadar</w:t>
      </w:r>
      <w:proofErr w:type="spellEnd"/>
      <w:r>
        <w:t xml:space="preserve">, které synchronizují data o aktivech a zranitelnostech z Tenable VM a umožňují jejich korelaci v SIEM. Viz </w:t>
      </w:r>
      <w:hyperlink r:id="rId72" w:history="1">
        <w:proofErr w:type="spellStart"/>
        <w:r w:rsidRPr="001B453D">
          <w:rPr>
            <w:rStyle w:val="Hypertextovodkaz"/>
          </w:rPr>
          <w:t>Tenable</w:t>
        </w:r>
        <w:proofErr w:type="spellEnd"/>
        <w:r w:rsidRPr="001B453D">
          <w:rPr>
            <w:rStyle w:val="Hypertextovodkaz"/>
          </w:rPr>
          <w:t xml:space="preserve"> and IBM </w:t>
        </w:r>
        <w:proofErr w:type="spellStart"/>
        <w:r w:rsidRPr="001B453D">
          <w:rPr>
            <w:rStyle w:val="Hypertextovodkaz"/>
          </w:rPr>
          <w:t>QRadar</w:t>
        </w:r>
        <w:proofErr w:type="spellEnd"/>
        <w:r w:rsidRPr="001B453D">
          <w:rPr>
            <w:rStyle w:val="Hypertextovodkaz"/>
          </w:rPr>
          <w:t xml:space="preserve"> SIEM </w:t>
        </w:r>
        <w:proofErr w:type="spellStart"/>
        <w:r w:rsidRPr="001B453D">
          <w:rPr>
            <w:rStyle w:val="Hypertextovodkaz"/>
          </w:rPr>
          <w:t>Integration</w:t>
        </w:r>
        <w:proofErr w:type="spellEnd"/>
        <w:r w:rsidRPr="001B453D">
          <w:rPr>
            <w:rStyle w:val="Hypertextovodkaz"/>
          </w:rPr>
          <w:t xml:space="preserve"> </w:t>
        </w:r>
        <w:proofErr w:type="spellStart"/>
        <w:r w:rsidRPr="001B453D">
          <w:rPr>
            <w:rStyle w:val="Hypertextovodkaz"/>
          </w:rPr>
          <w:t>Guide</w:t>
        </w:r>
        <w:proofErr w:type="spellEnd"/>
      </w:hyperlink>
      <w:r>
        <w:t xml:space="preserve"> a </w:t>
      </w:r>
      <w:hyperlink r:id="rId73" w:history="1">
        <w:proofErr w:type="spellStart"/>
        <w:r w:rsidRPr="001B453D">
          <w:rPr>
            <w:rStyle w:val="Hypertextovodkaz"/>
          </w:rPr>
          <w:t>Tenable</w:t>
        </w:r>
        <w:proofErr w:type="spellEnd"/>
        <w:r w:rsidRPr="001B453D">
          <w:rPr>
            <w:rStyle w:val="Hypertextovodkaz"/>
          </w:rPr>
          <w:t xml:space="preserve"> and </w:t>
        </w:r>
        <w:proofErr w:type="spellStart"/>
        <w:r w:rsidRPr="001B453D">
          <w:rPr>
            <w:rStyle w:val="Hypertextovodkaz"/>
          </w:rPr>
          <w:t>Splunk</w:t>
        </w:r>
        <w:proofErr w:type="spellEnd"/>
        <w:r w:rsidRPr="001B453D">
          <w:rPr>
            <w:rStyle w:val="Hypertextovodkaz"/>
          </w:rPr>
          <w:t xml:space="preserve"> </w:t>
        </w:r>
        <w:proofErr w:type="spellStart"/>
        <w:r w:rsidRPr="001B453D">
          <w:rPr>
            <w:rStyle w:val="Hypertextovodkaz"/>
          </w:rPr>
          <w:t>Integration</w:t>
        </w:r>
        <w:proofErr w:type="spellEnd"/>
        <w:r w:rsidRPr="001B453D">
          <w:rPr>
            <w:rStyle w:val="Hypertextovodkaz"/>
          </w:rPr>
          <w:t xml:space="preserve"> </w:t>
        </w:r>
        <w:proofErr w:type="spellStart"/>
        <w:r w:rsidRPr="001B453D">
          <w:rPr>
            <w:rStyle w:val="Hypertextovodkaz"/>
          </w:rPr>
          <w:t>Guide</w:t>
        </w:r>
        <w:proofErr w:type="spellEnd"/>
      </w:hyperlink>
    </w:p>
    <w:p w14:paraId="7DD2F340" w14:textId="77777777" w:rsidR="00CF7A26" w:rsidRDefault="00CF7A26" w:rsidP="00CF7A26">
      <w:pPr>
        <w:pStyle w:val="Odstavecseseznamem"/>
        <w:numPr>
          <w:ilvl w:val="0"/>
          <w:numId w:val="55"/>
        </w:numPr>
        <w:spacing w:after="160" w:line="278" w:lineRule="auto"/>
        <w:contextualSpacing/>
        <w:jc w:val="both"/>
      </w:pPr>
      <w:r>
        <w:t xml:space="preserve">Řešení podporuje integraci s PAM pro bezpečné použití přístupových údajů při autentizovaných skenech, a to minimálně s </w:t>
      </w:r>
      <w:proofErr w:type="spellStart"/>
      <w:r>
        <w:t>BeyondTrust</w:t>
      </w:r>
      <w:proofErr w:type="spellEnd"/>
      <w:r>
        <w:t xml:space="preserve"> a </w:t>
      </w:r>
      <w:proofErr w:type="spellStart"/>
      <w:r>
        <w:t>CyberArk</w:t>
      </w:r>
      <w:proofErr w:type="spellEnd"/>
      <w:r>
        <w:t xml:space="preserve">.  Viz </w:t>
      </w:r>
      <w:hyperlink r:id="rId74" w:history="1">
        <w:r w:rsidRPr="009F7478">
          <w:rPr>
            <w:rStyle w:val="Hypertextovodkaz"/>
          </w:rPr>
          <w:t xml:space="preserve">Tenable Vulnerability Management and </w:t>
        </w:r>
        <w:proofErr w:type="spellStart"/>
        <w:r w:rsidRPr="009F7478">
          <w:rPr>
            <w:rStyle w:val="Hypertextovodkaz"/>
          </w:rPr>
          <w:t>BeyondTrust</w:t>
        </w:r>
        <w:proofErr w:type="spellEnd"/>
        <w:r w:rsidRPr="009F7478">
          <w:rPr>
            <w:rStyle w:val="Hypertextovodkaz"/>
          </w:rPr>
          <w:t xml:space="preserve"> </w:t>
        </w:r>
        <w:proofErr w:type="spellStart"/>
        <w:r w:rsidRPr="009F7478">
          <w:rPr>
            <w:rStyle w:val="Hypertextovodkaz"/>
          </w:rPr>
          <w:t>Integration</w:t>
        </w:r>
        <w:proofErr w:type="spellEnd"/>
        <w:r w:rsidRPr="009F7478">
          <w:rPr>
            <w:rStyle w:val="Hypertextovodkaz"/>
          </w:rPr>
          <w:t xml:space="preserve"> </w:t>
        </w:r>
        <w:proofErr w:type="spellStart"/>
        <w:r w:rsidRPr="009F7478">
          <w:rPr>
            <w:rStyle w:val="Hypertextovodkaz"/>
          </w:rPr>
          <w:t>Guide</w:t>
        </w:r>
        <w:proofErr w:type="spellEnd"/>
      </w:hyperlink>
      <w:r>
        <w:t xml:space="preserve"> a </w:t>
      </w:r>
      <w:hyperlink r:id="rId75" w:history="1">
        <w:r w:rsidRPr="00BB3F9B">
          <w:rPr>
            <w:rStyle w:val="Hypertextovodkaz"/>
          </w:rPr>
          <w:t xml:space="preserve">Tenable Vulnerability Management and </w:t>
        </w:r>
        <w:proofErr w:type="spellStart"/>
        <w:r w:rsidRPr="00BB3F9B">
          <w:rPr>
            <w:rStyle w:val="Hypertextovodkaz"/>
          </w:rPr>
          <w:t>CyberArk</w:t>
        </w:r>
        <w:proofErr w:type="spellEnd"/>
        <w:r w:rsidRPr="00BB3F9B">
          <w:rPr>
            <w:rStyle w:val="Hypertextovodkaz"/>
          </w:rPr>
          <w:t xml:space="preserve"> </w:t>
        </w:r>
        <w:proofErr w:type="spellStart"/>
        <w:r w:rsidRPr="00BB3F9B">
          <w:rPr>
            <w:rStyle w:val="Hypertextovodkaz"/>
          </w:rPr>
          <w:t>Enterprise</w:t>
        </w:r>
        <w:proofErr w:type="spellEnd"/>
        <w:r w:rsidRPr="00BB3F9B">
          <w:rPr>
            <w:rStyle w:val="Hypertextovodkaz"/>
          </w:rPr>
          <w:t xml:space="preserve"> </w:t>
        </w:r>
        <w:proofErr w:type="spellStart"/>
        <w:r w:rsidRPr="00BB3F9B">
          <w:rPr>
            <w:rStyle w:val="Hypertextovodkaz"/>
          </w:rPr>
          <w:t>Password</w:t>
        </w:r>
        <w:proofErr w:type="spellEnd"/>
        <w:r w:rsidRPr="00BB3F9B">
          <w:rPr>
            <w:rStyle w:val="Hypertextovodkaz"/>
          </w:rPr>
          <w:t xml:space="preserve"> </w:t>
        </w:r>
        <w:proofErr w:type="spellStart"/>
        <w:r w:rsidRPr="00BB3F9B">
          <w:rPr>
            <w:rStyle w:val="Hypertextovodkaz"/>
          </w:rPr>
          <w:t>Vault</w:t>
        </w:r>
        <w:proofErr w:type="spellEnd"/>
        <w:r w:rsidRPr="00BB3F9B">
          <w:rPr>
            <w:rStyle w:val="Hypertextovodkaz"/>
          </w:rPr>
          <w:t xml:space="preserve"> </w:t>
        </w:r>
        <w:proofErr w:type="spellStart"/>
        <w:r w:rsidRPr="00BB3F9B">
          <w:rPr>
            <w:rStyle w:val="Hypertextovodkaz"/>
          </w:rPr>
          <w:t>Integration</w:t>
        </w:r>
        <w:proofErr w:type="spellEnd"/>
        <w:r w:rsidRPr="00BB3F9B">
          <w:rPr>
            <w:rStyle w:val="Hypertextovodkaz"/>
          </w:rPr>
          <w:t xml:space="preserve"> </w:t>
        </w:r>
        <w:proofErr w:type="spellStart"/>
        <w:r w:rsidRPr="00BB3F9B">
          <w:rPr>
            <w:rStyle w:val="Hypertextovodkaz"/>
          </w:rPr>
          <w:t>Guide</w:t>
        </w:r>
        <w:proofErr w:type="spellEnd"/>
      </w:hyperlink>
    </w:p>
    <w:p w14:paraId="20CAE4D3" w14:textId="77777777" w:rsidR="00CF7A26" w:rsidRDefault="00CF7A26" w:rsidP="00CF7A26">
      <w:pPr>
        <w:pStyle w:val="Odstavecseseznamem"/>
        <w:numPr>
          <w:ilvl w:val="0"/>
          <w:numId w:val="55"/>
        </w:numPr>
        <w:spacing w:after="160" w:line="278" w:lineRule="auto"/>
        <w:contextualSpacing/>
        <w:jc w:val="both"/>
      </w:pPr>
      <w:r>
        <w:t xml:space="preserve">Řešení podporuje integraci se </w:t>
      </w:r>
      <w:proofErr w:type="spellStart"/>
      <w:r>
        <w:t>service</w:t>
      </w:r>
      <w:proofErr w:type="spellEnd"/>
      <w:r>
        <w:t xml:space="preserve"> </w:t>
      </w:r>
      <w:proofErr w:type="spellStart"/>
      <w:r>
        <w:t>desk</w:t>
      </w:r>
      <w:proofErr w:type="spellEnd"/>
      <w:r>
        <w:t xml:space="preserve">, minimálně </w:t>
      </w:r>
      <w:proofErr w:type="spellStart"/>
      <w:r>
        <w:t>Atlassian</w:t>
      </w:r>
      <w:proofErr w:type="spellEnd"/>
      <w:r>
        <w:t xml:space="preserve"> </w:t>
      </w:r>
      <w:proofErr w:type="spellStart"/>
      <w:r>
        <w:t>Jira</w:t>
      </w:r>
      <w:proofErr w:type="spellEnd"/>
      <w:r>
        <w:t xml:space="preserve"> (Cloud), včetně automatického vytváření/řízení ticketů z dat Tenable VM a jejich uzavírání. Viz </w:t>
      </w:r>
      <w:hyperlink r:id="rId76" w:history="1">
        <w:proofErr w:type="spellStart"/>
        <w:r w:rsidRPr="00D82A61">
          <w:rPr>
            <w:rStyle w:val="Hypertextovodkaz"/>
          </w:rPr>
          <w:t>Tenable</w:t>
        </w:r>
        <w:proofErr w:type="spellEnd"/>
        <w:r w:rsidRPr="00D82A61">
          <w:rPr>
            <w:rStyle w:val="Hypertextovodkaz"/>
          </w:rPr>
          <w:t xml:space="preserve"> </w:t>
        </w:r>
        <w:proofErr w:type="spellStart"/>
        <w:r w:rsidRPr="00D82A61">
          <w:rPr>
            <w:rStyle w:val="Hypertextovodkaz"/>
          </w:rPr>
          <w:t>for</w:t>
        </w:r>
        <w:proofErr w:type="spellEnd"/>
        <w:r w:rsidRPr="00D82A61">
          <w:rPr>
            <w:rStyle w:val="Hypertextovodkaz"/>
          </w:rPr>
          <w:t xml:space="preserve"> </w:t>
        </w:r>
        <w:proofErr w:type="spellStart"/>
        <w:r w:rsidRPr="00D82A61">
          <w:rPr>
            <w:rStyle w:val="Hypertextovodkaz"/>
          </w:rPr>
          <w:t>Jira</w:t>
        </w:r>
        <w:proofErr w:type="spellEnd"/>
        <w:r w:rsidRPr="00D82A61">
          <w:rPr>
            <w:rStyle w:val="Hypertextovodkaz"/>
          </w:rPr>
          <w:t xml:space="preserve"> Cloud </w:t>
        </w:r>
        <w:proofErr w:type="spellStart"/>
        <w:r w:rsidRPr="00D82A61">
          <w:rPr>
            <w:rStyle w:val="Hypertextovodkaz"/>
          </w:rPr>
          <w:t>Integration</w:t>
        </w:r>
        <w:proofErr w:type="spellEnd"/>
        <w:r w:rsidRPr="00D82A61">
          <w:rPr>
            <w:rStyle w:val="Hypertextovodkaz"/>
          </w:rPr>
          <w:t xml:space="preserve"> </w:t>
        </w:r>
        <w:proofErr w:type="spellStart"/>
        <w:r w:rsidRPr="00D82A61">
          <w:rPr>
            <w:rStyle w:val="Hypertextovodkaz"/>
          </w:rPr>
          <w:t>Guide</w:t>
        </w:r>
        <w:proofErr w:type="spellEnd"/>
      </w:hyperlink>
    </w:p>
    <w:p w14:paraId="22B92ED2" w14:textId="77777777" w:rsidR="00CF7A26" w:rsidRDefault="00CF7A26" w:rsidP="00CF7A26">
      <w:pPr>
        <w:pStyle w:val="Odstavecseseznamem"/>
        <w:numPr>
          <w:ilvl w:val="0"/>
          <w:numId w:val="55"/>
        </w:numPr>
        <w:spacing w:after="160" w:line="278" w:lineRule="auto"/>
        <w:contextualSpacing/>
        <w:jc w:val="both"/>
      </w:pPr>
      <w:r>
        <w:t>Řešení poskytuje veřejně dokumentované REST API pro čtení informací o aktivech a zranitelnostech.</w:t>
      </w:r>
    </w:p>
    <w:p w14:paraId="354602A9" w14:textId="77777777" w:rsidR="00CF7A26" w:rsidRDefault="00CF7A26" w:rsidP="00CF7A26">
      <w:pPr>
        <w:pStyle w:val="Odstavecseseznamem"/>
        <w:numPr>
          <w:ilvl w:val="0"/>
          <w:numId w:val="55"/>
        </w:numPr>
        <w:spacing w:after="160" w:line="278" w:lineRule="auto"/>
        <w:contextualSpacing/>
        <w:jc w:val="both"/>
      </w:pPr>
      <w:r>
        <w:t>API umožňuje spouštění a řízení skenů (</w:t>
      </w:r>
      <w:proofErr w:type="spellStart"/>
      <w:r>
        <w:t>create</w:t>
      </w:r>
      <w:proofErr w:type="spellEnd"/>
      <w:r>
        <w:t>/update/</w:t>
      </w:r>
      <w:proofErr w:type="spellStart"/>
      <w:r>
        <w:t>launch</w:t>
      </w:r>
      <w:proofErr w:type="spellEnd"/>
      <w:r>
        <w:t xml:space="preserve"> a práce se stavem skenů).</w:t>
      </w:r>
    </w:p>
    <w:p w14:paraId="59E0D51A" w14:textId="77777777" w:rsidR="00CF7A26" w:rsidRDefault="00CF7A26" w:rsidP="00CF7A26">
      <w:pPr>
        <w:pStyle w:val="Odstavecseseznamem"/>
        <w:numPr>
          <w:ilvl w:val="0"/>
          <w:numId w:val="55"/>
        </w:numPr>
        <w:spacing w:after="160" w:line="278" w:lineRule="auto"/>
        <w:contextualSpacing/>
        <w:jc w:val="both"/>
      </w:pPr>
      <w:r>
        <w:t>API podporuje export výstupů a výsledků (</w:t>
      </w:r>
      <w:proofErr w:type="spellStart"/>
      <w:r>
        <w:t>asset</w:t>
      </w:r>
      <w:proofErr w:type="spellEnd"/>
      <w:r>
        <w:t xml:space="preserve">/vulnerability export </w:t>
      </w:r>
      <w:proofErr w:type="spellStart"/>
      <w:r>
        <w:t>workflow</w:t>
      </w:r>
      <w:proofErr w:type="spellEnd"/>
      <w:r>
        <w:t xml:space="preserve"> a </w:t>
      </w:r>
      <w:proofErr w:type="spellStart"/>
      <w:r>
        <w:t>compliance</w:t>
      </w:r>
      <w:proofErr w:type="spellEnd"/>
      <w:r>
        <w:t xml:space="preserve"> export).</w:t>
      </w:r>
    </w:p>
    <w:p w14:paraId="215C19C5" w14:textId="77777777" w:rsidR="00CF7A26" w:rsidRDefault="00CF7A26" w:rsidP="00CF7A26">
      <w:pPr>
        <w:pStyle w:val="Odstavecseseznamem"/>
        <w:numPr>
          <w:ilvl w:val="0"/>
          <w:numId w:val="55"/>
        </w:numPr>
        <w:spacing w:after="160" w:line="278" w:lineRule="auto"/>
        <w:contextualSpacing/>
        <w:jc w:val="both"/>
      </w:pPr>
      <w:r>
        <w:t xml:space="preserve">Správa výjimek a úprava závažnosti je v API řešena přes </w:t>
      </w:r>
      <w:proofErr w:type="spellStart"/>
      <w:r>
        <w:t>Recast</w:t>
      </w:r>
      <w:proofErr w:type="spellEnd"/>
      <w:r>
        <w:t>/</w:t>
      </w:r>
      <w:proofErr w:type="spellStart"/>
      <w:r>
        <w:t>Accept</w:t>
      </w:r>
      <w:proofErr w:type="spellEnd"/>
      <w:r>
        <w:t xml:space="preserve"> pravidla (</w:t>
      </w:r>
      <w:proofErr w:type="spellStart"/>
      <w:r>
        <w:t>Recast</w:t>
      </w:r>
      <w:proofErr w:type="spellEnd"/>
      <w:r>
        <w:t xml:space="preserve"> </w:t>
      </w:r>
      <w:proofErr w:type="spellStart"/>
      <w:r>
        <w:t>Rules</w:t>
      </w:r>
      <w:proofErr w:type="spellEnd"/>
      <w:r>
        <w:t xml:space="preserve"> API).</w:t>
      </w:r>
    </w:p>
    <w:p w14:paraId="65554D71" w14:textId="77777777" w:rsidR="00CF7A26" w:rsidRDefault="00CF7A26" w:rsidP="00CF7A26">
      <w:pPr>
        <w:pStyle w:val="Odstavecseseznamem"/>
        <w:numPr>
          <w:ilvl w:val="0"/>
          <w:numId w:val="55"/>
        </w:numPr>
        <w:spacing w:after="160" w:line="278" w:lineRule="auto"/>
        <w:contextualSpacing/>
        <w:jc w:val="both"/>
      </w:pPr>
      <w:r>
        <w:t xml:space="preserve">Dokumentace </w:t>
      </w:r>
      <w:proofErr w:type="spellStart"/>
      <w:r>
        <w:t>api</w:t>
      </w:r>
      <w:proofErr w:type="spellEnd"/>
      <w:r>
        <w:t xml:space="preserve"> je zde: </w:t>
      </w:r>
      <w:hyperlink r:id="rId77" w:history="1">
        <w:proofErr w:type="spellStart"/>
        <w:r w:rsidRPr="003C75FB">
          <w:rPr>
            <w:rStyle w:val="Hypertextovodkaz"/>
          </w:rPr>
          <w:t>Navigate</w:t>
        </w:r>
        <w:proofErr w:type="spellEnd"/>
        <w:r w:rsidRPr="003C75FB">
          <w:rPr>
            <w:rStyle w:val="Hypertextovodkaz"/>
          </w:rPr>
          <w:t xml:space="preserve"> </w:t>
        </w:r>
        <w:proofErr w:type="spellStart"/>
        <w:r w:rsidRPr="003C75FB">
          <w:rPr>
            <w:rStyle w:val="Hypertextovodkaz"/>
          </w:rPr>
          <w:t>the</w:t>
        </w:r>
        <w:proofErr w:type="spellEnd"/>
        <w:r w:rsidRPr="003C75FB">
          <w:rPr>
            <w:rStyle w:val="Hypertextovodkaz"/>
          </w:rPr>
          <w:t xml:space="preserve"> </w:t>
        </w:r>
        <w:proofErr w:type="spellStart"/>
        <w:r w:rsidRPr="003C75FB">
          <w:rPr>
            <w:rStyle w:val="Hypertextovodkaz"/>
          </w:rPr>
          <w:t>APIs</w:t>
        </w:r>
        <w:proofErr w:type="spellEnd"/>
      </w:hyperlink>
    </w:p>
    <w:p w14:paraId="1488CEB5" w14:textId="77777777" w:rsidR="00CF7A26" w:rsidRDefault="00CF7A26" w:rsidP="00CF7A26">
      <w:pPr>
        <w:pStyle w:val="Odstavecseseznamem"/>
        <w:numPr>
          <w:ilvl w:val="0"/>
          <w:numId w:val="55"/>
        </w:numPr>
        <w:spacing w:after="160" w:line="278" w:lineRule="auto"/>
        <w:contextualSpacing/>
        <w:jc w:val="both"/>
      </w:pPr>
      <w:r>
        <w:t>Pro OT/</w:t>
      </w:r>
      <w:proofErr w:type="spellStart"/>
      <w:r>
        <w:t>IoT</w:t>
      </w:r>
      <w:proofErr w:type="spellEnd"/>
      <w:r>
        <w:t>/</w:t>
      </w:r>
      <w:proofErr w:type="spellStart"/>
      <w:r>
        <w:t>biomed</w:t>
      </w:r>
      <w:proofErr w:type="spellEnd"/>
      <w:r>
        <w:t xml:space="preserve"> oblast je k dispozici integrace s Medigate/Tenable OT </w:t>
      </w:r>
      <w:proofErr w:type="spellStart"/>
      <w:r>
        <w:t>Security</w:t>
      </w:r>
      <w:proofErr w:type="spellEnd"/>
      <w:r>
        <w:t xml:space="preserve"> (OT </w:t>
      </w:r>
      <w:proofErr w:type="spellStart"/>
      <w:r>
        <w:t>Connectors</w:t>
      </w:r>
      <w:proofErr w:type="spellEnd"/>
      <w:r>
        <w:t xml:space="preserve">), která importuje OT aktiva a související data do Tenable VM. Viz </w:t>
      </w:r>
      <w:hyperlink r:id="rId78" w:history="1">
        <w:r w:rsidRPr="00FB01C5">
          <w:rPr>
            <w:rStyle w:val="Hypertextovodkaz"/>
          </w:rPr>
          <w:t xml:space="preserve">OT </w:t>
        </w:r>
        <w:proofErr w:type="spellStart"/>
        <w:r w:rsidRPr="00FB01C5">
          <w:rPr>
            <w:rStyle w:val="Hypertextovodkaz"/>
          </w:rPr>
          <w:t>Connectors</w:t>
        </w:r>
        <w:proofErr w:type="spellEnd"/>
      </w:hyperlink>
    </w:p>
    <w:p w14:paraId="5F6EA362" w14:textId="77777777" w:rsidR="00CF7A26" w:rsidRPr="00972002" w:rsidRDefault="00CF7A26" w:rsidP="00CF7A26">
      <w:pPr>
        <w:pStyle w:val="Odstavecseseznamem"/>
        <w:numPr>
          <w:ilvl w:val="0"/>
          <w:numId w:val="55"/>
        </w:numPr>
        <w:spacing w:after="160" w:line="278" w:lineRule="auto"/>
        <w:contextualSpacing/>
        <w:jc w:val="both"/>
      </w:pPr>
      <w:r>
        <w:t xml:space="preserve">Pro cloudová prostředí jsou dostupné konektory pro inventarizaci a využití cloud metadat v asset managementu (AWS/Azure/GCP konektory).  Viz </w:t>
      </w:r>
      <w:hyperlink r:id="rId79" w:history="1">
        <w:proofErr w:type="spellStart"/>
        <w:r w:rsidRPr="00C945B7">
          <w:rPr>
            <w:rStyle w:val="Hypertextovodkaz"/>
          </w:rPr>
          <w:t>Connectors</w:t>
        </w:r>
        <w:proofErr w:type="spellEnd"/>
      </w:hyperlink>
    </w:p>
    <w:p w14:paraId="7B9ACD9D" w14:textId="77777777" w:rsidR="00DA532A" w:rsidRDefault="00DA532A" w:rsidP="00201C10"/>
    <w:p w14:paraId="2D122CDB" w14:textId="61D61CBF" w:rsidR="00DA532A" w:rsidRDefault="00DA532A" w:rsidP="00201C10">
      <w:r>
        <w:br w:type="page"/>
      </w:r>
    </w:p>
    <w:p w14:paraId="3EA0434A" w14:textId="41834EF4" w:rsidR="00DA532A" w:rsidRPr="00DA532A" w:rsidRDefault="00DA532A" w:rsidP="00DA532A">
      <w:pPr>
        <w:tabs>
          <w:tab w:val="num" w:pos="360"/>
        </w:tabs>
        <w:jc w:val="both"/>
        <w:rPr>
          <w:b/>
          <w:bCs/>
        </w:rPr>
      </w:pPr>
      <w:r w:rsidRPr="00DA532A">
        <w:rPr>
          <w:b/>
          <w:bCs/>
        </w:rPr>
        <w:lastRenderedPageBreak/>
        <w:t>Příloha č. 2: Cen</w:t>
      </w:r>
      <w:r w:rsidR="00B044BF">
        <w:rPr>
          <w:b/>
          <w:bCs/>
        </w:rPr>
        <w:t>ík</w:t>
      </w:r>
    </w:p>
    <w:tbl>
      <w:tblPr>
        <w:tblW w:w="4579" w:type="pct"/>
        <w:tblLook w:val="04A0" w:firstRow="1" w:lastRow="0" w:firstColumn="1" w:lastColumn="0" w:noHBand="0" w:noVBand="1"/>
      </w:tblPr>
      <w:tblGrid>
        <w:gridCol w:w="1282"/>
        <w:gridCol w:w="901"/>
        <w:gridCol w:w="901"/>
        <w:gridCol w:w="788"/>
        <w:gridCol w:w="882"/>
        <w:gridCol w:w="1481"/>
        <w:gridCol w:w="1339"/>
        <w:gridCol w:w="1481"/>
      </w:tblGrid>
      <w:tr w:rsidR="00CF7A26" w14:paraId="3EF707B8" w14:textId="77777777" w:rsidTr="00CF7A26">
        <w:trPr>
          <w:trHeight w:val="320"/>
        </w:trPr>
        <w:tc>
          <w:tcPr>
            <w:tcW w:w="706" w:type="pct"/>
            <w:vMerge w:val="restart"/>
            <w:tcBorders>
              <w:top w:val="single" w:sz="8" w:space="0" w:color="auto"/>
              <w:left w:val="single" w:sz="4" w:space="0" w:color="auto"/>
              <w:bottom w:val="single" w:sz="8" w:space="0" w:color="000000"/>
              <w:right w:val="single" w:sz="8" w:space="0" w:color="auto"/>
            </w:tcBorders>
            <w:vAlign w:val="center"/>
            <w:hideMark/>
          </w:tcPr>
          <w:p w14:paraId="1D913AF3" w14:textId="77777777" w:rsidR="00CF7A26" w:rsidRDefault="00CF7A26">
            <w:pPr>
              <w:jc w:val="center"/>
              <w:rPr>
                <w:rFonts w:ascii="Arial" w:hAnsi="Arial" w:cs="Arial"/>
                <w:color w:val="000000"/>
                <w:sz w:val="22"/>
                <w:szCs w:val="22"/>
              </w:rPr>
            </w:pPr>
            <w:r>
              <w:rPr>
                <w:rFonts w:ascii="Arial" w:hAnsi="Arial" w:cs="Arial"/>
                <w:color w:val="000000"/>
                <w:sz w:val="22"/>
                <w:szCs w:val="22"/>
              </w:rPr>
              <w:t>Název</w:t>
            </w:r>
          </w:p>
        </w:tc>
        <w:tc>
          <w:tcPr>
            <w:tcW w:w="500" w:type="pct"/>
            <w:vMerge w:val="restart"/>
            <w:tcBorders>
              <w:top w:val="single" w:sz="8" w:space="0" w:color="auto"/>
              <w:left w:val="single" w:sz="8" w:space="0" w:color="auto"/>
              <w:bottom w:val="single" w:sz="8" w:space="0" w:color="000000"/>
              <w:right w:val="single" w:sz="8" w:space="0" w:color="auto"/>
            </w:tcBorders>
            <w:vAlign w:val="center"/>
            <w:hideMark/>
          </w:tcPr>
          <w:p w14:paraId="7D5577B1" w14:textId="77777777" w:rsidR="00CF7A26" w:rsidRDefault="00CF7A26">
            <w:pPr>
              <w:jc w:val="center"/>
              <w:rPr>
                <w:rFonts w:ascii="Arial" w:hAnsi="Arial" w:cs="Arial"/>
                <w:color w:val="000000"/>
                <w:sz w:val="22"/>
                <w:szCs w:val="22"/>
              </w:rPr>
            </w:pPr>
            <w:r>
              <w:rPr>
                <w:rFonts w:ascii="Arial" w:hAnsi="Arial" w:cs="Arial"/>
                <w:color w:val="000000"/>
                <w:sz w:val="22"/>
                <w:szCs w:val="22"/>
              </w:rPr>
              <w:t>Množství</w:t>
            </w:r>
          </w:p>
        </w:tc>
        <w:tc>
          <w:tcPr>
            <w:tcW w:w="1430" w:type="pct"/>
            <w:gridSpan w:val="3"/>
            <w:tcBorders>
              <w:top w:val="single" w:sz="8" w:space="0" w:color="auto"/>
              <w:left w:val="nil"/>
              <w:bottom w:val="single" w:sz="8" w:space="0" w:color="auto"/>
              <w:right w:val="single" w:sz="8" w:space="0" w:color="000000"/>
            </w:tcBorders>
            <w:noWrap/>
            <w:vAlign w:val="center"/>
            <w:hideMark/>
          </w:tcPr>
          <w:p w14:paraId="52DDC732" w14:textId="77777777" w:rsidR="00CF7A26" w:rsidRDefault="00CF7A26">
            <w:pPr>
              <w:jc w:val="center"/>
              <w:rPr>
                <w:rFonts w:ascii="Arial" w:hAnsi="Arial" w:cs="Arial"/>
                <w:color w:val="000000"/>
                <w:sz w:val="22"/>
                <w:szCs w:val="22"/>
              </w:rPr>
            </w:pPr>
            <w:r>
              <w:rPr>
                <w:rFonts w:ascii="Arial" w:hAnsi="Arial" w:cs="Arial"/>
                <w:color w:val="000000"/>
                <w:sz w:val="22"/>
                <w:szCs w:val="22"/>
              </w:rPr>
              <w:t>Jednotková cena v Kč</w:t>
            </w:r>
          </w:p>
        </w:tc>
        <w:tc>
          <w:tcPr>
            <w:tcW w:w="2364" w:type="pct"/>
            <w:gridSpan w:val="3"/>
            <w:tcBorders>
              <w:top w:val="single" w:sz="8" w:space="0" w:color="auto"/>
              <w:left w:val="nil"/>
              <w:bottom w:val="single" w:sz="8" w:space="0" w:color="auto"/>
              <w:right w:val="single" w:sz="8" w:space="0" w:color="000000"/>
            </w:tcBorders>
            <w:noWrap/>
            <w:vAlign w:val="center"/>
            <w:hideMark/>
          </w:tcPr>
          <w:p w14:paraId="212FB9C9" w14:textId="77777777" w:rsidR="00CF7A26" w:rsidRDefault="00CF7A26">
            <w:pPr>
              <w:jc w:val="center"/>
              <w:rPr>
                <w:rFonts w:ascii="Arial" w:hAnsi="Arial" w:cs="Arial"/>
                <w:color w:val="000000"/>
                <w:sz w:val="22"/>
                <w:szCs w:val="22"/>
              </w:rPr>
            </w:pPr>
            <w:r>
              <w:rPr>
                <w:rFonts w:ascii="Arial" w:hAnsi="Arial" w:cs="Arial"/>
                <w:color w:val="000000"/>
                <w:sz w:val="22"/>
                <w:szCs w:val="22"/>
              </w:rPr>
              <w:t>Celková cena v Kč</w:t>
            </w:r>
          </w:p>
        </w:tc>
      </w:tr>
      <w:tr w:rsidR="00CF7A26" w14:paraId="652C19A8" w14:textId="77777777" w:rsidTr="00CF7A26">
        <w:trPr>
          <w:trHeight w:val="620"/>
        </w:trPr>
        <w:tc>
          <w:tcPr>
            <w:tcW w:w="706" w:type="pct"/>
            <w:vMerge/>
            <w:tcBorders>
              <w:top w:val="single" w:sz="8" w:space="0" w:color="auto"/>
              <w:left w:val="single" w:sz="4" w:space="0" w:color="auto"/>
              <w:bottom w:val="single" w:sz="8" w:space="0" w:color="000000"/>
              <w:right w:val="single" w:sz="8" w:space="0" w:color="auto"/>
            </w:tcBorders>
            <w:vAlign w:val="center"/>
            <w:hideMark/>
          </w:tcPr>
          <w:p w14:paraId="03E67044" w14:textId="77777777" w:rsidR="00CF7A26" w:rsidRDefault="00CF7A26">
            <w:pPr>
              <w:rPr>
                <w:rFonts w:ascii="Arial" w:hAnsi="Arial" w:cs="Arial"/>
                <w:color w:val="000000"/>
                <w:sz w:val="22"/>
                <w:szCs w:val="22"/>
              </w:rPr>
            </w:pPr>
          </w:p>
        </w:tc>
        <w:tc>
          <w:tcPr>
            <w:tcW w:w="500" w:type="pct"/>
            <w:vMerge/>
            <w:tcBorders>
              <w:top w:val="single" w:sz="8" w:space="0" w:color="auto"/>
              <w:left w:val="single" w:sz="8" w:space="0" w:color="auto"/>
              <w:bottom w:val="single" w:sz="8" w:space="0" w:color="000000"/>
              <w:right w:val="single" w:sz="8" w:space="0" w:color="auto"/>
            </w:tcBorders>
            <w:vAlign w:val="center"/>
            <w:hideMark/>
          </w:tcPr>
          <w:p w14:paraId="17480C7E" w14:textId="77777777" w:rsidR="00CF7A26" w:rsidRDefault="00CF7A26">
            <w:pPr>
              <w:rPr>
                <w:rFonts w:ascii="Arial" w:hAnsi="Arial" w:cs="Arial"/>
                <w:color w:val="000000"/>
                <w:sz w:val="22"/>
                <w:szCs w:val="22"/>
              </w:rPr>
            </w:pPr>
          </w:p>
        </w:tc>
        <w:tc>
          <w:tcPr>
            <w:tcW w:w="500" w:type="pct"/>
            <w:tcBorders>
              <w:top w:val="nil"/>
              <w:left w:val="nil"/>
              <w:bottom w:val="single" w:sz="8" w:space="0" w:color="auto"/>
              <w:right w:val="single" w:sz="8" w:space="0" w:color="auto"/>
            </w:tcBorders>
            <w:noWrap/>
            <w:vAlign w:val="center"/>
            <w:hideMark/>
          </w:tcPr>
          <w:p w14:paraId="4213F24C" w14:textId="77777777" w:rsidR="00CF7A26" w:rsidRDefault="00CF7A26">
            <w:pPr>
              <w:jc w:val="center"/>
              <w:rPr>
                <w:rFonts w:ascii="Arial" w:hAnsi="Arial" w:cs="Arial"/>
                <w:color w:val="000000"/>
                <w:sz w:val="22"/>
                <w:szCs w:val="22"/>
              </w:rPr>
            </w:pPr>
            <w:r>
              <w:rPr>
                <w:rFonts w:ascii="Arial" w:hAnsi="Arial" w:cs="Arial"/>
                <w:color w:val="000000"/>
                <w:sz w:val="22"/>
                <w:szCs w:val="22"/>
              </w:rPr>
              <w:t>bez DPH</w:t>
            </w:r>
          </w:p>
        </w:tc>
        <w:tc>
          <w:tcPr>
            <w:tcW w:w="439" w:type="pct"/>
            <w:tcBorders>
              <w:top w:val="nil"/>
              <w:left w:val="nil"/>
              <w:bottom w:val="single" w:sz="8" w:space="0" w:color="auto"/>
              <w:right w:val="single" w:sz="8" w:space="0" w:color="auto"/>
            </w:tcBorders>
            <w:noWrap/>
            <w:vAlign w:val="center"/>
            <w:hideMark/>
          </w:tcPr>
          <w:p w14:paraId="1243341D" w14:textId="77777777" w:rsidR="00CF7A26" w:rsidRDefault="00CF7A26">
            <w:pPr>
              <w:jc w:val="center"/>
              <w:rPr>
                <w:rFonts w:ascii="Arial" w:hAnsi="Arial" w:cs="Arial"/>
                <w:color w:val="000000"/>
                <w:sz w:val="22"/>
                <w:szCs w:val="22"/>
              </w:rPr>
            </w:pPr>
            <w:r>
              <w:rPr>
                <w:rFonts w:ascii="Arial" w:hAnsi="Arial" w:cs="Arial"/>
                <w:color w:val="000000"/>
                <w:sz w:val="22"/>
                <w:szCs w:val="22"/>
              </w:rPr>
              <w:t>DPH</w:t>
            </w:r>
          </w:p>
        </w:tc>
        <w:tc>
          <w:tcPr>
            <w:tcW w:w="490" w:type="pct"/>
            <w:tcBorders>
              <w:top w:val="nil"/>
              <w:left w:val="nil"/>
              <w:bottom w:val="single" w:sz="8" w:space="0" w:color="auto"/>
              <w:right w:val="single" w:sz="8" w:space="0" w:color="auto"/>
            </w:tcBorders>
            <w:noWrap/>
            <w:vAlign w:val="center"/>
            <w:hideMark/>
          </w:tcPr>
          <w:p w14:paraId="37330298" w14:textId="77777777" w:rsidR="00CF7A26" w:rsidRDefault="00CF7A26">
            <w:pPr>
              <w:jc w:val="center"/>
              <w:rPr>
                <w:rFonts w:ascii="Arial" w:hAnsi="Arial" w:cs="Arial"/>
                <w:color w:val="000000"/>
                <w:sz w:val="22"/>
                <w:szCs w:val="22"/>
              </w:rPr>
            </w:pPr>
            <w:r>
              <w:rPr>
                <w:rFonts w:ascii="Arial" w:hAnsi="Arial" w:cs="Arial"/>
                <w:color w:val="000000"/>
                <w:sz w:val="22"/>
                <w:szCs w:val="22"/>
              </w:rPr>
              <w:t>s DPH</w:t>
            </w:r>
          </w:p>
        </w:tc>
        <w:tc>
          <w:tcPr>
            <w:tcW w:w="814" w:type="pct"/>
            <w:tcBorders>
              <w:top w:val="nil"/>
              <w:left w:val="nil"/>
              <w:bottom w:val="single" w:sz="8" w:space="0" w:color="auto"/>
              <w:right w:val="single" w:sz="8" w:space="0" w:color="auto"/>
            </w:tcBorders>
            <w:noWrap/>
            <w:vAlign w:val="center"/>
            <w:hideMark/>
          </w:tcPr>
          <w:p w14:paraId="3AF754B1" w14:textId="77777777" w:rsidR="00CF7A26" w:rsidRDefault="00CF7A26">
            <w:pPr>
              <w:jc w:val="center"/>
              <w:rPr>
                <w:rFonts w:ascii="Arial" w:hAnsi="Arial" w:cs="Arial"/>
                <w:color w:val="000000"/>
                <w:sz w:val="22"/>
                <w:szCs w:val="22"/>
              </w:rPr>
            </w:pPr>
            <w:r>
              <w:rPr>
                <w:rFonts w:ascii="Arial" w:hAnsi="Arial" w:cs="Arial"/>
                <w:color w:val="000000"/>
                <w:sz w:val="22"/>
                <w:szCs w:val="22"/>
              </w:rPr>
              <w:t>bez DPH</w:t>
            </w:r>
          </w:p>
        </w:tc>
        <w:tc>
          <w:tcPr>
            <w:tcW w:w="737" w:type="pct"/>
            <w:tcBorders>
              <w:top w:val="nil"/>
              <w:left w:val="nil"/>
              <w:bottom w:val="single" w:sz="8" w:space="0" w:color="auto"/>
              <w:right w:val="single" w:sz="8" w:space="0" w:color="auto"/>
            </w:tcBorders>
            <w:noWrap/>
            <w:vAlign w:val="center"/>
            <w:hideMark/>
          </w:tcPr>
          <w:p w14:paraId="3D78CB1D" w14:textId="77777777" w:rsidR="00CF7A26" w:rsidRDefault="00CF7A26">
            <w:pPr>
              <w:jc w:val="center"/>
              <w:rPr>
                <w:rFonts w:ascii="Arial" w:hAnsi="Arial" w:cs="Arial"/>
                <w:color w:val="000000"/>
                <w:sz w:val="22"/>
                <w:szCs w:val="22"/>
              </w:rPr>
            </w:pPr>
            <w:r>
              <w:rPr>
                <w:rFonts w:ascii="Arial" w:hAnsi="Arial" w:cs="Arial"/>
                <w:color w:val="000000"/>
                <w:sz w:val="22"/>
                <w:szCs w:val="22"/>
              </w:rPr>
              <w:t>DPH</w:t>
            </w:r>
          </w:p>
        </w:tc>
        <w:tc>
          <w:tcPr>
            <w:tcW w:w="814" w:type="pct"/>
            <w:tcBorders>
              <w:top w:val="nil"/>
              <w:left w:val="nil"/>
              <w:bottom w:val="single" w:sz="8" w:space="0" w:color="auto"/>
              <w:right w:val="single" w:sz="8" w:space="0" w:color="auto"/>
            </w:tcBorders>
            <w:noWrap/>
            <w:vAlign w:val="center"/>
            <w:hideMark/>
          </w:tcPr>
          <w:p w14:paraId="5E14F5F1" w14:textId="77777777" w:rsidR="00CF7A26" w:rsidRDefault="00CF7A26">
            <w:pPr>
              <w:jc w:val="center"/>
              <w:rPr>
                <w:rFonts w:ascii="Arial" w:hAnsi="Arial" w:cs="Arial"/>
                <w:color w:val="000000"/>
                <w:sz w:val="22"/>
                <w:szCs w:val="22"/>
              </w:rPr>
            </w:pPr>
            <w:r>
              <w:rPr>
                <w:rFonts w:ascii="Arial" w:hAnsi="Arial" w:cs="Arial"/>
                <w:color w:val="000000"/>
                <w:sz w:val="22"/>
                <w:szCs w:val="22"/>
              </w:rPr>
              <w:t>s DPH</w:t>
            </w:r>
          </w:p>
        </w:tc>
      </w:tr>
      <w:tr w:rsidR="00CF7A26" w14:paraId="408EEEAC" w14:textId="77777777" w:rsidTr="00CF7A26">
        <w:trPr>
          <w:trHeight w:val="920"/>
        </w:trPr>
        <w:tc>
          <w:tcPr>
            <w:tcW w:w="706" w:type="pct"/>
            <w:tcBorders>
              <w:top w:val="nil"/>
              <w:left w:val="single" w:sz="4" w:space="0" w:color="auto"/>
              <w:bottom w:val="single" w:sz="8" w:space="0" w:color="auto"/>
              <w:right w:val="single" w:sz="8" w:space="0" w:color="auto"/>
            </w:tcBorders>
            <w:shd w:val="clear" w:color="000000" w:fill="84E290"/>
            <w:vAlign w:val="center"/>
            <w:hideMark/>
          </w:tcPr>
          <w:p w14:paraId="44780ED8" w14:textId="339DE738" w:rsidR="00CF7A26" w:rsidRDefault="00CF7A26">
            <w:pPr>
              <w:jc w:val="center"/>
              <w:rPr>
                <w:rFonts w:ascii="Arial" w:hAnsi="Arial" w:cs="Arial"/>
                <w:color w:val="000000"/>
                <w:sz w:val="22"/>
                <w:szCs w:val="22"/>
              </w:rPr>
            </w:pPr>
            <w:r>
              <w:rPr>
                <w:rFonts w:ascii="Arial" w:hAnsi="Arial" w:cs="Arial"/>
                <w:color w:val="000000"/>
                <w:sz w:val="22"/>
                <w:szCs w:val="22"/>
              </w:rPr>
              <w:t xml:space="preserve">Přípravná fáze, implementace a migrace </w:t>
            </w:r>
          </w:p>
        </w:tc>
        <w:tc>
          <w:tcPr>
            <w:tcW w:w="500" w:type="pct"/>
            <w:tcBorders>
              <w:top w:val="nil"/>
              <w:left w:val="nil"/>
              <w:bottom w:val="single" w:sz="8" w:space="0" w:color="auto"/>
              <w:right w:val="nil"/>
            </w:tcBorders>
            <w:shd w:val="clear" w:color="000000" w:fill="84E290"/>
            <w:noWrap/>
            <w:vAlign w:val="center"/>
            <w:hideMark/>
          </w:tcPr>
          <w:p w14:paraId="079FDC2D" w14:textId="77777777" w:rsidR="00CF7A26" w:rsidRDefault="00CF7A26">
            <w:pPr>
              <w:jc w:val="center"/>
              <w:rPr>
                <w:rFonts w:ascii="Arial" w:hAnsi="Arial" w:cs="Arial"/>
                <w:color w:val="000000"/>
                <w:sz w:val="22"/>
                <w:szCs w:val="22"/>
              </w:rPr>
            </w:pPr>
            <w:r>
              <w:rPr>
                <w:rFonts w:ascii="Arial" w:hAnsi="Arial" w:cs="Arial"/>
                <w:color w:val="000000"/>
                <w:sz w:val="22"/>
                <w:szCs w:val="22"/>
              </w:rPr>
              <w:t>1</w:t>
            </w:r>
          </w:p>
        </w:tc>
        <w:tc>
          <w:tcPr>
            <w:tcW w:w="500" w:type="pct"/>
            <w:tcBorders>
              <w:top w:val="nil"/>
              <w:left w:val="single" w:sz="8" w:space="0" w:color="auto"/>
              <w:bottom w:val="single" w:sz="8" w:space="0" w:color="auto"/>
              <w:right w:val="single" w:sz="8" w:space="0" w:color="auto"/>
            </w:tcBorders>
            <w:shd w:val="clear" w:color="000000" w:fill="FFFF00"/>
            <w:noWrap/>
            <w:vAlign w:val="center"/>
            <w:hideMark/>
          </w:tcPr>
          <w:p w14:paraId="1ACE640C" w14:textId="77777777" w:rsidR="00CF7A26" w:rsidRDefault="00CF7A26">
            <w:pPr>
              <w:jc w:val="center"/>
              <w:rPr>
                <w:rFonts w:ascii="Arial" w:hAnsi="Arial" w:cs="Arial"/>
                <w:color w:val="000000"/>
                <w:sz w:val="22"/>
                <w:szCs w:val="22"/>
              </w:rPr>
            </w:pPr>
            <w:r>
              <w:rPr>
                <w:rFonts w:ascii="Arial" w:hAnsi="Arial" w:cs="Arial"/>
                <w:color w:val="000000"/>
                <w:sz w:val="22"/>
                <w:szCs w:val="22"/>
              </w:rPr>
              <w:t>100000</w:t>
            </w:r>
          </w:p>
        </w:tc>
        <w:tc>
          <w:tcPr>
            <w:tcW w:w="439" w:type="pct"/>
            <w:tcBorders>
              <w:top w:val="nil"/>
              <w:left w:val="nil"/>
              <w:bottom w:val="single" w:sz="8" w:space="0" w:color="auto"/>
              <w:right w:val="single" w:sz="8" w:space="0" w:color="auto"/>
            </w:tcBorders>
            <w:noWrap/>
            <w:vAlign w:val="center"/>
            <w:hideMark/>
          </w:tcPr>
          <w:p w14:paraId="7AE0CE96" w14:textId="77777777" w:rsidR="00CF7A26" w:rsidRDefault="00CF7A26">
            <w:pPr>
              <w:jc w:val="center"/>
              <w:rPr>
                <w:rFonts w:ascii="Arial" w:hAnsi="Arial" w:cs="Arial"/>
                <w:color w:val="000000"/>
                <w:sz w:val="22"/>
                <w:szCs w:val="22"/>
              </w:rPr>
            </w:pPr>
            <w:r>
              <w:rPr>
                <w:rFonts w:ascii="Arial" w:hAnsi="Arial" w:cs="Arial"/>
                <w:color w:val="000000"/>
                <w:sz w:val="22"/>
                <w:szCs w:val="22"/>
              </w:rPr>
              <w:t>21000</w:t>
            </w:r>
          </w:p>
        </w:tc>
        <w:tc>
          <w:tcPr>
            <w:tcW w:w="490" w:type="pct"/>
            <w:tcBorders>
              <w:top w:val="nil"/>
              <w:left w:val="nil"/>
              <w:bottom w:val="single" w:sz="8" w:space="0" w:color="auto"/>
              <w:right w:val="single" w:sz="8" w:space="0" w:color="auto"/>
            </w:tcBorders>
            <w:noWrap/>
            <w:vAlign w:val="center"/>
            <w:hideMark/>
          </w:tcPr>
          <w:p w14:paraId="1D625378" w14:textId="77777777" w:rsidR="00CF7A26" w:rsidRDefault="00CF7A26">
            <w:pPr>
              <w:jc w:val="center"/>
              <w:rPr>
                <w:rFonts w:ascii="Arial" w:hAnsi="Arial" w:cs="Arial"/>
                <w:color w:val="000000"/>
                <w:sz w:val="22"/>
                <w:szCs w:val="22"/>
              </w:rPr>
            </w:pPr>
            <w:r>
              <w:rPr>
                <w:rFonts w:ascii="Arial" w:hAnsi="Arial" w:cs="Arial"/>
                <w:color w:val="000000"/>
                <w:sz w:val="22"/>
                <w:szCs w:val="22"/>
              </w:rPr>
              <w:t>121000</w:t>
            </w:r>
          </w:p>
        </w:tc>
        <w:tc>
          <w:tcPr>
            <w:tcW w:w="814" w:type="pct"/>
            <w:tcBorders>
              <w:top w:val="nil"/>
              <w:left w:val="nil"/>
              <w:bottom w:val="single" w:sz="8" w:space="0" w:color="auto"/>
              <w:right w:val="single" w:sz="8" w:space="0" w:color="auto"/>
            </w:tcBorders>
            <w:noWrap/>
            <w:vAlign w:val="center"/>
            <w:hideMark/>
          </w:tcPr>
          <w:p w14:paraId="6028E98D" w14:textId="77777777" w:rsidR="00CF7A26" w:rsidRDefault="00CF7A26">
            <w:pPr>
              <w:jc w:val="center"/>
              <w:rPr>
                <w:rFonts w:ascii="Arial" w:hAnsi="Arial" w:cs="Arial"/>
                <w:color w:val="000000"/>
                <w:sz w:val="22"/>
                <w:szCs w:val="22"/>
              </w:rPr>
            </w:pPr>
            <w:r>
              <w:rPr>
                <w:rFonts w:ascii="Arial" w:hAnsi="Arial" w:cs="Arial"/>
                <w:color w:val="000000"/>
                <w:sz w:val="22"/>
                <w:szCs w:val="22"/>
              </w:rPr>
              <w:t>100000</w:t>
            </w:r>
          </w:p>
        </w:tc>
        <w:tc>
          <w:tcPr>
            <w:tcW w:w="737" w:type="pct"/>
            <w:tcBorders>
              <w:top w:val="nil"/>
              <w:left w:val="nil"/>
              <w:bottom w:val="single" w:sz="8" w:space="0" w:color="auto"/>
              <w:right w:val="single" w:sz="8" w:space="0" w:color="auto"/>
            </w:tcBorders>
            <w:noWrap/>
            <w:vAlign w:val="center"/>
            <w:hideMark/>
          </w:tcPr>
          <w:p w14:paraId="1C94A097" w14:textId="77777777" w:rsidR="00CF7A26" w:rsidRDefault="00CF7A26">
            <w:pPr>
              <w:jc w:val="center"/>
              <w:rPr>
                <w:rFonts w:ascii="Arial" w:hAnsi="Arial" w:cs="Arial"/>
                <w:color w:val="000000"/>
                <w:sz w:val="22"/>
                <w:szCs w:val="22"/>
              </w:rPr>
            </w:pPr>
            <w:r>
              <w:rPr>
                <w:rFonts w:ascii="Arial" w:hAnsi="Arial" w:cs="Arial"/>
                <w:color w:val="000000"/>
                <w:sz w:val="22"/>
                <w:szCs w:val="22"/>
              </w:rPr>
              <w:t>21000</w:t>
            </w:r>
          </w:p>
        </w:tc>
        <w:tc>
          <w:tcPr>
            <w:tcW w:w="814" w:type="pct"/>
            <w:tcBorders>
              <w:top w:val="nil"/>
              <w:left w:val="nil"/>
              <w:bottom w:val="single" w:sz="8" w:space="0" w:color="auto"/>
              <w:right w:val="single" w:sz="8" w:space="0" w:color="auto"/>
            </w:tcBorders>
            <w:noWrap/>
            <w:vAlign w:val="center"/>
            <w:hideMark/>
          </w:tcPr>
          <w:p w14:paraId="0CE17695" w14:textId="77777777" w:rsidR="00CF7A26" w:rsidRDefault="00CF7A26">
            <w:pPr>
              <w:jc w:val="center"/>
              <w:rPr>
                <w:rFonts w:ascii="Arial" w:hAnsi="Arial" w:cs="Arial"/>
                <w:color w:val="000000"/>
                <w:sz w:val="22"/>
                <w:szCs w:val="22"/>
              </w:rPr>
            </w:pPr>
            <w:r>
              <w:rPr>
                <w:rFonts w:ascii="Arial" w:hAnsi="Arial" w:cs="Arial"/>
                <w:color w:val="000000"/>
                <w:sz w:val="22"/>
                <w:szCs w:val="22"/>
              </w:rPr>
              <w:t>121000</w:t>
            </w:r>
          </w:p>
        </w:tc>
      </w:tr>
      <w:tr w:rsidR="00CF7A26" w14:paraId="18623011" w14:textId="77777777" w:rsidTr="00CF7A26">
        <w:trPr>
          <w:trHeight w:val="920"/>
        </w:trPr>
        <w:tc>
          <w:tcPr>
            <w:tcW w:w="706" w:type="pct"/>
            <w:tcBorders>
              <w:top w:val="nil"/>
              <w:left w:val="single" w:sz="4" w:space="0" w:color="auto"/>
              <w:bottom w:val="single" w:sz="8" w:space="0" w:color="auto"/>
              <w:right w:val="single" w:sz="8" w:space="0" w:color="auto"/>
            </w:tcBorders>
            <w:shd w:val="clear" w:color="000000" w:fill="84E290"/>
            <w:vAlign w:val="center"/>
            <w:hideMark/>
          </w:tcPr>
          <w:p w14:paraId="7A774F57" w14:textId="4BBC1ADF" w:rsidR="00CF7A26" w:rsidRDefault="00CF7A26">
            <w:pPr>
              <w:jc w:val="center"/>
              <w:rPr>
                <w:rFonts w:ascii="Arial" w:hAnsi="Arial" w:cs="Arial"/>
                <w:color w:val="000000"/>
                <w:sz w:val="22"/>
                <w:szCs w:val="22"/>
              </w:rPr>
            </w:pPr>
            <w:r>
              <w:rPr>
                <w:rFonts w:ascii="Arial" w:hAnsi="Arial" w:cs="Arial"/>
                <w:color w:val="000000"/>
                <w:sz w:val="22"/>
                <w:szCs w:val="22"/>
              </w:rPr>
              <w:t xml:space="preserve">Licence na dobu 60 měsíců pro 800 </w:t>
            </w:r>
          </w:p>
        </w:tc>
        <w:tc>
          <w:tcPr>
            <w:tcW w:w="500" w:type="pct"/>
            <w:tcBorders>
              <w:top w:val="nil"/>
              <w:left w:val="nil"/>
              <w:bottom w:val="single" w:sz="8" w:space="0" w:color="auto"/>
              <w:right w:val="nil"/>
            </w:tcBorders>
            <w:shd w:val="clear" w:color="000000" w:fill="84E290"/>
            <w:noWrap/>
            <w:vAlign w:val="center"/>
            <w:hideMark/>
          </w:tcPr>
          <w:p w14:paraId="7E44EAF6" w14:textId="77777777" w:rsidR="00CF7A26" w:rsidRDefault="00CF7A26">
            <w:pPr>
              <w:jc w:val="center"/>
              <w:rPr>
                <w:rFonts w:ascii="Arial" w:hAnsi="Arial" w:cs="Arial"/>
                <w:color w:val="000000"/>
                <w:sz w:val="22"/>
                <w:szCs w:val="22"/>
              </w:rPr>
            </w:pPr>
            <w:r>
              <w:rPr>
                <w:rFonts w:ascii="Arial" w:hAnsi="Arial" w:cs="Arial"/>
                <w:color w:val="000000"/>
                <w:sz w:val="22"/>
                <w:szCs w:val="22"/>
              </w:rPr>
              <w:t>1</w:t>
            </w:r>
          </w:p>
        </w:tc>
        <w:tc>
          <w:tcPr>
            <w:tcW w:w="500" w:type="pct"/>
            <w:tcBorders>
              <w:top w:val="nil"/>
              <w:left w:val="single" w:sz="8" w:space="0" w:color="auto"/>
              <w:bottom w:val="single" w:sz="8" w:space="0" w:color="auto"/>
              <w:right w:val="single" w:sz="8" w:space="0" w:color="auto"/>
            </w:tcBorders>
            <w:shd w:val="clear" w:color="000000" w:fill="FFFF00"/>
            <w:noWrap/>
            <w:vAlign w:val="center"/>
            <w:hideMark/>
          </w:tcPr>
          <w:p w14:paraId="34F6D90D" w14:textId="77777777" w:rsidR="00CF7A26" w:rsidRDefault="00CF7A26">
            <w:pPr>
              <w:jc w:val="center"/>
              <w:rPr>
                <w:rFonts w:ascii="Arial" w:hAnsi="Arial" w:cs="Arial"/>
                <w:color w:val="000000"/>
                <w:sz w:val="22"/>
                <w:szCs w:val="22"/>
              </w:rPr>
            </w:pPr>
            <w:r>
              <w:rPr>
                <w:rFonts w:ascii="Arial" w:hAnsi="Arial" w:cs="Arial"/>
                <w:color w:val="000000"/>
                <w:sz w:val="22"/>
                <w:szCs w:val="22"/>
              </w:rPr>
              <w:t>2720000</w:t>
            </w:r>
          </w:p>
        </w:tc>
        <w:tc>
          <w:tcPr>
            <w:tcW w:w="439" w:type="pct"/>
            <w:tcBorders>
              <w:top w:val="nil"/>
              <w:left w:val="nil"/>
              <w:bottom w:val="single" w:sz="8" w:space="0" w:color="auto"/>
              <w:right w:val="single" w:sz="8" w:space="0" w:color="auto"/>
            </w:tcBorders>
            <w:noWrap/>
            <w:vAlign w:val="center"/>
            <w:hideMark/>
          </w:tcPr>
          <w:p w14:paraId="7CF1A0F5" w14:textId="77777777" w:rsidR="00CF7A26" w:rsidRDefault="00CF7A26">
            <w:pPr>
              <w:jc w:val="center"/>
              <w:rPr>
                <w:rFonts w:ascii="Arial" w:hAnsi="Arial" w:cs="Arial"/>
                <w:color w:val="000000"/>
                <w:sz w:val="22"/>
                <w:szCs w:val="22"/>
              </w:rPr>
            </w:pPr>
            <w:r>
              <w:rPr>
                <w:rFonts w:ascii="Arial" w:hAnsi="Arial" w:cs="Arial"/>
                <w:color w:val="000000"/>
                <w:sz w:val="22"/>
                <w:szCs w:val="22"/>
              </w:rPr>
              <w:t>571200</w:t>
            </w:r>
          </w:p>
        </w:tc>
        <w:tc>
          <w:tcPr>
            <w:tcW w:w="490" w:type="pct"/>
            <w:tcBorders>
              <w:top w:val="nil"/>
              <w:left w:val="nil"/>
              <w:bottom w:val="single" w:sz="8" w:space="0" w:color="auto"/>
              <w:right w:val="single" w:sz="8" w:space="0" w:color="auto"/>
            </w:tcBorders>
            <w:noWrap/>
            <w:vAlign w:val="center"/>
            <w:hideMark/>
          </w:tcPr>
          <w:p w14:paraId="5CB8E404" w14:textId="77777777" w:rsidR="00CF7A26" w:rsidRDefault="00CF7A26">
            <w:pPr>
              <w:jc w:val="center"/>
              <w:rPr>
                <w:rFonts w:ascii="Arial" w:hAnsi="Arial" w:cs="Arial"/>
                <w:color w:val="000000"/>
                <w:sz w:val="22"/>
                <w:szCs w:val="22"/>
              </w:rPr>
            </w:pPr>
            <w:r>
              <w:rPr>
                <w:rFonts w:ascii="Arial" w:hAnsi="Arial" w:cs="Arial"/>
                <w:color w:val="000000"/>
                <w:sz w:val="22"/>
                <w:szCs w:val="22"/>
              </w:rPr>
              <w:t>3291200</w:t>
            </w:r>
          </w:p>
        </w:tc>
        <w:tc>
          <w:tcPr>
            <w:tcW w:w="814" w:type="pct"/>
            <w:tcBorders>
              <w:top w:val="nil"/>
              <w:left w:val="nil"/>
              <w:bottom w:val="single" w:sz="8" w:space="0" w:color="auto"/>
              <w:right w:val="single" w:sz="8" w:space="0" w:color="auto"/>
            </w:tcBorders>
            <w:noWrap/>
            <w:vAlign w:val="center"/>
            <w:hideMark/>
          </w:tcPr>
          <w:p w14:paraId="3C1067D0" w14:textId="77777777" w:rsidR="00CF7A26" w:rsidRDefault="00CF7A26">
            <w:pPr>
              <w:jc w:val="center"/>
              <w:rPr>
                <w:rFonts w:ascii="Arial" w:hAnsi="Arial" w:cs="Arial"/>
                <w:color w:val="000000"/>
                <w:sz w:val="22"/>
                <w:szCs w:val="22"/>
              </w:rPr>
            </w:pPr>
            <w:r>
              <w:rPr>
                <w:rFonts w:ascii="Arial" w:hAnsi="Arial" w:cs="Arial"/>
                <w:color w:val="000000"/>
                <w:sz w:val="22"/>
                <w:szCs w:val="22"/>
              </w:rPr>
              <w:t>2720000</w:t>
            </w:r>
          </w:p>
        </w:tc>
        <w:tc>
          <w:tcPr>
            <w:tcW w:w="737" w:type="pct"/>
            <w:tcBorders>
              <w:top w:val="nil"/>
              <w:left w:val="nil"/>
              <w:bottom w:val="single" w:sz="8" w:space="0" w:color="auto"/>
              <w:right w:val="single" w:sz="8" w:space="0" w:color="auto"/>
            </w:tcBorders>
            <w:noWrap/>
            <w:vAlign w:val="center"/>
            <w:hideMark/>
          </w:tcPr>
          <w:p w14:paraId="5C6B61CA" w14:textId="77777777" w:rsidR="00CF7A26" w:rsidRDefault="00CF7A26">
            <w:pPr>
              <w:jc w:val="center"/>
              <w:rPr>
                <w:rFonts w:ascii="Arial" w:hAnsi="Arial" w:cs="Arial"/>
                <w:color w:val="000000"/>
                <w:sz w:val="22"/>
                <w:szCs w:val="22"/>
              </w:rPr>
            </w:pPr>
            <w:r>
              <w:rPr>
                <w:rFonts w:ascii="Arial" w:hAnsi="Arial" w:cs="Arial"/>
                <w:color w:val="000000"/>
                <w:sz w:val="22"/>
                <w:szCs w:val="22"/>
              </w:rPr>
              <w:t>571200</w:t>
            </w:r>
          </w:p>
        </w:tc>
        <w:tc>
          <w:tcPr>
            <w:tcW w:w="814" w:type="pct"/>
            <w:tcBorders>
              <w:top w:val="nil"/>
              <w:left w:val="nil"/>
              <w:bottom w:val="single" w:sz="8" w:space="0" w:color="auto"/>
              <w:right w:val="single" w:sz="8" w:space="0" w:color="auto"/>
            </w:tcBorders>
            <w:noWrap/>
            <w:vAlign w:val="center"/>
            <w:hideMark/>
          </w:tcPr>
          <w:p w14:paraId="1E936A50" w14:textId="77777777" w:rsidR="00CF7A26" w:rsidRDefault="00CF7A26">
            <w:pPr>
              <w:jc w:val="center"/>
              <w:rPr>
                <w:rFonts w:ascii="Arial" w:hAnsi="Arial" w:cs="Arial"/>
                <w:color w:val="000000"/>
                <w:sz w:val="22"/>
                <w:szCs w:val="22"/>
              </w:rPr>
            </w:pPr>
            <w:r>
              <w:rPr>
                <w:rFonts w:ascii="Arial" w:hAnsi="Arial" w:cs="Arial"/>
                <w:color w:val="000000"/>
                <w:sz w:val="22"/>
                <w:szCs w:val="22"/>
              </w:rPr>
              <w:t>3291200</w:t>
            </w:r>
          </w:p>
        </w:tc>
      </w:tr>
      <w:tr w:rsidR="00CF7A26" w14:paraId="53A803D3" w14:textId="77777777" w:rsidTr="00CF7A26">
        <w:trPr>
          <w:trHeight w:val="920"/>
        </w:trPr>
        <w:tc>
          <w:tcPr>
            <w:tcW w:w="706" w:type="pct"/>
            <w:tcBorders>
              <w:top w:val="nil"/>
              <w:left w:val="single" w:sz="4" w:space="0" w:color="auto"/>
              <w:bottom w:val="single" w:sz="8" w:space="0" w:color="auto"/>
              <w:right w:val="single" w:sz="8" w:space="0" w:color="auto"/>
            </w:tcBorders>
            <w:shd w:val="clear" w:color="000000" w:fill="84E290"/>
            <w:vAlign w:val="center"/>
            <w:hideMark/>
          </w:tcPr>
          <w:p w14:paraId="5CE32797" w14:textId="77777777" w:rsidR="00CF7A26" w:rsidRDefault="00CF7A26">
            <w:pPr>
              <w:jc w:val="center"/>
              <w:rPr>
                <w:rFonts w:ascii="Arial" w:hAnsi="Arial" w:cs="Arial"/>
                <w:color w:val="000000"/>
                <w:sz w:val="22"/>
                <w:szCs w:val="22"/>
              </w:rPr>
            </w:pPr>
            <w:r>
              <w:rPr>
                <w:rFonts w:ascii="Arial" w:hAnsi="Arial" w:cs="Arial"/>
                <w:color w:val="000000"/>
                <w:sz w:val="22"/>
                <w:szCs w:val="22"/>
              </w:rPr>
              <w:t>Služby podpory na dobu 60 měsíců</w:t>
            </w:r>
          </w:p>
          <w:p w14:paraId="2A2076D6" w14:textId="4BA11B66" w:rsidR="00CF7A26" w:rsidRDefault="00CF7A26">
            <w:pPr>
              <w:jc w:val="center"/>
              <w:rPr>
                <w:rFonts w:ascii="Arial" w:hAnsi="Arial" w:cs="Arial"/>
                <w:color w:val="000000"/>
                <w:sz w:val="22"/>
                <w:szCs w:val="22"/>
              </w:rPr>
            </w:pPr>
            <w:r>
              <w:rPr>
                <w:rFonts w:ascii="Arial" w:hAnsi="Arial" w:cs="Arial"/>
                <w:color w:val="000000"/>
                <w:sz w:val="22"/>
                <w:szCs w:val="22"/>
              </w:rPr>
              <w:t xml:space="preserve">Řešení </w:t>
            </w:r>
          </w:p>
        </w:tc>
        <w:tc>
          <w:tcPr>
            <w:tcW w:w="500" w:type="pct"/>
            <w:tcBorders>
              <w:top w:val="nil"/>
              <w:left w:val="nil"/>
              <w:bottom w:val="single" w:sz="8" w:space="0" w:color="auto"/>
              <w:right w:val="nil"/>
            </w:tcBorders>
            <w:shd w:val="clear" w:color="000000" w:fill="84E290"/>
            <w:noWrap/>
            <w:vAlign w:val="center"/>
            <w:hideMark/>
          </w:tcPr>
          <w:p w14:paraId="36595430" w14:textId="77777777" w:rsidR="00CF7A26" w:rsidRDefault="00CF7A26">
            <w:pPr>
              <w:jc w:val="center"/>
              <w:rPr>
                <w:rFonts w:ascii="Arial" w:hAnsi="Arial" w:cs="Arial"/>
                <w:color w:val="000000"/>
                <w:sz w:val="22"/>
                <w:szCs w:val="22"/>
              </w:rPr>
            </w:pPr>
            <w:r>
              <w:rPr>
                <w:rFonts w:ascii="Arial" w:hAnsi="Arial" w:cs="Arial"/>
                <w:color w:val="000000"/>
                <w:sz w:val="22"/>
                <w:szCs w:val="22"/>
              </w:rPr>
              <w:t>1</w:t>
            </w:r>
          </w:p>
        </w:tc>
        <w:tc>
          <w:tcPr>
            <w:tcW w:w="500" w:type="pct"/>
            <w:tcBorders>
              <w:top w:val="nil"/>
              <w:left w:val="single" w:sz="8" w:space="0" w:color="auto"/>
              <w:bottom w:val="single" w:sz="8" w:space="0" w:color="auto"/>
              <w:right w:val="single" w:sz="8" w:space="0" w:color="auto"/>
            </w:tcBorders>
            <w:shd w:val="clear" w:color="000000" w:fill="FFFF00"/>
            <w:noWrap/>
            <w:vAlign w:val="center"/>
            <w:hideMark/>
          </w:tcPr>
          <w:p w14:paraId="1BFF76DA" w14:textId="77777777" w:rsidR="00CF7A26" w:rsidRDefault="00CF7A26">
            <w:pPr>
              <w:jc w:val="center"/>
              <w:rPr>
                <w:rFonts w:ascii="Arial" w:hAnsi="Arial" w:cs="Arial"/>
                <w:color w:val="000000"/>
                <w:sz w:val="22"/>
                <w:szCs w:val="22"/>
              </w:rPr>
            </w:pPr>
            <w:r>
              <w:rPr>
                <w:rFonts w:ascii="Arial" w:hAnsi="Arial" w:cs="Arial"/>
                <w:color w:val="000000"/>
                <w:sz w:val="22"/>
                <w:szCs w:val="22"/>
              </w:rPr>
              <w:t>720000</w:t>
            </w:r>
          </w:p>
        </w:tc>
        <w:tc>
          <w:tcPr>
            <w:tcW w:w="439" w:type="pct"/>
            <w:tcBorders>
              <w:top w:val="nil"/>
              <w:left w:val="nil"/>
              <w:bottom w:val="single" w:sz="8" w:space="0" w:color="auto"/>
              <w:right w:val="single" w:sz="8" w:space="0" w:color="auto"/>
            </w:tcBorders>
            <w:noWrap/>
            <w:vAlign w:val="center"/>
            <w:hideMark/>
          </w:tcPr>
          <w:p w14:paraId="327F52A0" w14:textId="77777777" w:rsidR="00CF7A26" w:rsidRDefault="00CF7A26">
            <w:pPr>
              <w:jc w:val="center"/>
              <w:rPr>
                <w:rFonts w:ascii="Arial" w:hAnsi="Arial" w:cs="Arial"/>
                <w:color w:val="000000"/>
                <w:sz w:val="22"/>
                <w:szCs w:val="22"/>
              </w:rPr>
            </w:pPr>
            <w:r>
              <w:rPr>
                <w:rFonts w:ascii="Arial" w:hAnsi="Arial" w:cs="Arial"/>
                <w:color w:val="000000"/>
                <w:sz w:val="22"/>
                <w:szCs w:val="22"/>
              </w:rPr>
              <w:t>151200</w:t>
            </w:r>
          </w:p>
        </w:tc>
        <w:tc>
          <w:tcPr>
            <w:tcW w:w="490" w:type="pct"/>
            <w:tcBorders>
              <w:top w:val="nil"/>
              <w:left w:val="nil"/>
              <w:bottom w:val="single" w:sz="8" w:space="0" w:color="auto"/>
              <w:right w:val="single" w:sz="8" w:space="0" w:color="auto"/>
            </w:tcBorders>
            <w:noWrap/>
            <w:vAlign w:val="center"/>
            <w:hideMark/>
          </w:tcPr>
          <w:p w14:paraId="59919E43" w14:textId="77777777" w:rsidR="00CF7A26" w:rsidRDefault="00CF7A26">
            <w:pPr>
              <w:jc w:val="center"/>
              <w:rPr>
                <w:rFonts w:ascii="Arial" w:hAnsi="Arial" w:cs="Arial"/>
                <w:color w:val="000000"/>
                <w:sz w:val="22"/>
                <w:szCs w:val="22"/>
              </w:rPr>
            </w:pPr>
            <w:r>
              <w:rPr>
                <w:rFonts w:ascii="Arial" w:hAnsi="Arial" w:cs="Arial"/>
                <w:color w:val="000000"/>
                <w:sz w:val="22"/>
                <w:szCs w:val="22"/>
              </w:rPr>
              <w:t>871200</w:t>
            </w:r>
          </w:p>
        </w:tc>
        <w:tc>
          <w:tcPr>
            <w:tcW w:w="814" w:type="pct"/>
            <w:tcBorders>
              <w:top w:val="nil"/>
              <w:left w:val="nil"/>
              <w:bottom w:val="single" w:sz="8" w:space="0" w:color="auto"/>
              <w:right w:val="single" w:sz="8" w:space="0" w:color="auto"/>
            </w:tcBorders>
            <w:noWrap/>
            <w:vAlign w:val="center"/>
            <w:hideMark/>
          </w:tcPr>
          <w:p w14:paraId="42715DE3" w14:textId="77777777" w:rsidR="00CF7A26" w:rsidRDefault="00CF7A26">
            <w:pPr>
              <w:jc w:val="center"/>
              <w:rPr>
                <w:rFonts w:ascii="Arial" w:hAnsi="Arial" w:cs="Arial"/>
                <w:color w:val="000000"/>
                <w:sz w:val="22"/>
                <w:szCs w:val="22"/>
              </w:rPr>
            </w:pPr>
            <w:r>
              <w:rPr>
                <w:rFonts w:ascii="Arial" w:hAnsi="Arial" w:cs="Arial"/>
                <w:color w:val="000000"/>
                <w:sz w:val="22"/>
                <w:szCs w:val="22"/>
              </w:rPr>
              <w:t>720000</w:t>
            </w:r>
          </w:p>
        </w:tc>
        <w:tc>
          <w:tcPr>
            <w:tcW w:w="737" w:type="pct"/>
            <w:tcBorders>
              <w:top w:val="nil"/>
              <w:left w:val="nil"/>
              <w:bottom w:val="single" w:sz="8" w:space="0" w:color="auto"/>
              <w:right w:val="single" w:sz="8" w:space="0" w:color="auto"/>
            </w:tcBorders>
            <w:noWrap/>
            <w:vAlign w:val="center"/>
            <w:hideMark/>
          </w:tcPr>
          <w:p w14:paraId="122B9660" w14:textId="77777777" w:rsidR="00CF7A26" w:rsidRDefault="00CF7A26">
            <w:pPr>
              <w:jc w:val="center"/>
              <w:rPr>
                <w:rFonts w:ascii="Arial" w:hAnsi="Arial" w:cs="Arial"/>
                <w:color w:val="000000"/>
                <w:sz w:val="22"/>
                <w:szCs w:val="22"/>
              </w:rPr>
            </w:pPr>
            <w:r>
              <w:rPr>
                <w:rFonts w:ascii="Arial" w:hAnsi="Arial" w:cs="Arial"/>
                <w:color w:val="000000"/>
                <w:sz w:val="22"/>
                <w:szCs w:val="22"/>
              </w:rPr>
              <w:t>151200</w:t>
            </w:r>
          </w:p>
        </w:tc>
        <w:tc>
          <w:tcPr>
            <w:tcW w:w="814" w:type="pct"/>
            <w:tcBorders>
              <w:top w:val="nil"/>
              <w:left w:val="nil"/>
              <w:bottom w:val="single" w:sz="8" w:space="0" w:color="auto"/>
              <w:right w:val="single" w:sz="8" w:space="0" w:color="auto"/>
            </w:tcBorders>
            <w:noWrap/>
            <w:vAlign w:val="center"/>
            <w:hideMark/>
          </w:tcPr>
          <w:p w14:paraId="2D348A3D" w14:textId="77777777" w:rsidR="00CF7A26" w:rsidRDefault="00CF7A26">
            <w:pPr>
              <w:jc w:val="center"/>
              <w:rPr>
                <w:rFonts w:ascii="Arial" w:hAnsi="Arial" w:cs="Arial"/>
                <w:color w:val="000000"/>
                <w:sz w:val="22"/>
                <w:szCs w:val="22"/>
              </w:rPr>
            </w:pPr>
            <w:r>
              <w:rPr>
                <w:rFonts w:ascii="Arial" w:hAnsi="Arial" w:cs="Arial"/>
                <w:color w:val="000000"/>
                <w:sz w:val="22"/>
                <w:szCs w:val="22"/>
              </w:rPr>
              <w:t>871200</w:t>
            </w:r>
          </w:p>
        </w:tc>
      </w:tr>
      <w:tr w:rsidR="00CF7A26" w14:paraId="0216E9DC" w14:textId="77777777" w:rsidTr="00CF7A26">
        <w:trPr>
          <w:trHeight w:val="920"/>
        </w:trPr>
        <w:tc>
          <w:tcPr>
            <w:tcW w:w="706" w:type="pct"/>
            <w:tcBorders>
              <w:top w:val="nil"/>
              <w:left w:val="single" w:sz="4" w:space="0" w:color="auto"/>
              <w:bottom w:val="single" w:sz="8" w:space="0" w:color="auto"/>
              <w:right w:val="single" w:sz="8" w:space="0" w:color="auto"/>
            </w:tcBorders>
            <w:shd w:val="clear" w:color="000000" w:fill="84E290"/>
            <w:vAlign w:val="center"/>
            <w:hideMark/>
          </w:tcPr>
          <w:p w14:paraId="0D0A25FD" w14:textId="158094AA" w:rsidR="00CF7A26" w:rsidRDefault="00CF7A26">
            <w:pPr>
              <w:jc w:val="center"/>
              <w:rPr>
                <w:rFonts w:ascii="Arial" w:hAnsi="Arial" w:cs="Arial"/>
                <w:color w:val="000000"/>
                <w:sz w:val="22"/>
                <w:szCs w:val="22"/>
              </w:rPr>
            </w:pPr>
            <w:r>
              <w:rPr>
                <w:rFonts w:ascii="Arial" w:hAnsi="Arial" w:cs="Arial"/>
                <w:color w:val="000000"/>
                <w:sz w:val="22"/>
                <w:szCs w:val="22"/>
              </w:rPr>
              <w:t xml:space="preserve">Služby rozvoje Řešení </w:t>
            </w:r>
          </w:p>
        </w:tc>
        <w:tc>
          <w:tcPr>
            <w:tcW w:w="500" w:type="pct"/>
            <w:tcBorders>
              <w:top w:val="nil"/>
              <w:left w:val="nil"/>
              <w:bottom w:val="single" w:sz="8" w:space="0" w:color="auto"/>
              <w:right w:val="nil"/>
            </w:tcBorders>
            <w:shd w:val="clear" w:color="000000" w:fill="84E290"/>
            <w:noWrap/>
            <w:vAlign w:val="center"/>
            <w:hideMark/>
          </w:tcPr>
          <w:p w14:paraId="553CFBD3" w14:textId="77777777" w:rsidR="00CF7A26" w:rsidRDefault="00CF7A26">
            <w:pPr>
              <w:jc w:val="center"/>
              <w:rPr>
                <w:rFonts w:ascii="Arial" w:hAnsi="Arial" w:cs="Arial"/>
                <w:color w:val="000000"/>
                <w:sz w:val="22"/>
                <w:szCs w:val="22"/>
              </w:rPr>
            </w:pPr>
            <w:r>
              <w:rPr>
                <w:rFonts w:ascii="Arial" w:hAnsi="Arial" w:cs="Arial"/>
                <w:color w:val="000000"/>
                <w:sz w:val="22"/>
                <w:szCs w:val="22"/>
              </w:rPr>
              <w:t>20</w:t>
            </w:r>
          </w:p>
        </w:tc>
        <w:tc>
          <w:tcPr>
            <w:tcW w:w="500" w:type="pct"/>
            <w:tcBorders>
              <w:top w:val="nil"/>
              <w:left w:val="single" w:sz="8" w:space="0" w:color="auto"/>
              <w:bottom w:val="single" w:sz="8" w:space="0" w:color="auto"/>
              <w:right w:val="single" w:sz="8" w:space="0" w:color="auto"/>
            </w:tcBorders>
            <w:shd w:val="clear" w:color="000000" w:fill="FFFF00"/>
            <w:noWrap/>
            <w:vAlign w:val="center"/>
            <w:hideMark/>
          </w:tcPr>
          <w:p w14:paraId="1F95BA13" w14:textId="77777777" w:rsidR="00CF7A26" w:rsidRDefault="00CF7A26">
            <w:pPr>
              <w:jc w:val="center"/>
              <w:rPr>
                <w:rFonts w:ascii="Arial" w:hAnsi="Arial" w:cs="Arial"/>
                <w:color w:val="000000"/>
                <w:sz w:val="22"/>
                <w:szCs w:val="22"/>
              </w:rPr>
            </w:pPr>
            <w:r>
              <w:rPr>
                <w:rFonts w:ascii="Arial" w:hAnsi="Arial" w:cs="Arial"/>
                <w:color w:val="000000"/>
                <w:sz w:val="22"/>
                <w:szCs w:val="22"/>
              </w:rPr>
              <w:t>4000</w:t>
            </w:r>
          </w:p>
        </w:tc>
        <w:tc>
          <w:tcPr>
            <w:tcW w:w="439" w:type="pct"/>
            <w:tcBorders>
              <w:top w:val="nil"/>
              <w:left w:val="nil"/>
              <w:bottom w:val="single" w:sz="8" w:space="0" w:color="auto"/>
              <w:right w:val="single" w:sz="8" w:space="0" w:color="auto"/>
            </w:tcBorders>
            <w:noWrap/>
            <w:vAlign w:val="center"/>
            <w:hideMark/>
          </w:tcPr>
          <w:p w14:paraId="4E103E5F" w14:textId="77777777" w:rsidR="00CF7A26" w:rsidRDefault="00CF7A26">
            <w:pPr>
              <w:jc w:val="center"/>
              <w:rPr>
                <w:rFonts w:ascii="Arial" w:hAnsi="Arial" w:cs="Arial"/>
                <w:color w:val="000000"/>
                <w:sz w:val="22"/>
                <w:szCs w:val="22"/>
              </w:rPr>
            </w:pPr>
            <w:r>
              <w:rPr>
                <w:rFonts w:ascii="Arial" w:hAnsi="Arial" w:cs="Arial"/>
                <w:color w:val="000000"/>
                <w:sz w:val="22"/>
                <w:szCs w:val="22"/>
              </w:rPr>
              <w:t>840</w:t>
            </w:r>
          </w:p>
        </w:tc>
        <w:tc>
          <w:tcPr>
            <w:tcW w:w="490" w:type="pct"/>
            <w:tcBorders>
              <w:top w:val="nil"/>
              <w:left w:val="nil"/>
              <w:bottom w:val="single" w:sz="8" w:space="0" w:color="auto"/>
              <w:right w:val="single" w:sz="8" w:space="0" w:color="auto"/>
            </w:tcBorders>
            <w:noWrap/>
            <w:vAlign w:val="center"/>
            <w:hideMark/>
          </w:tcPr>
          <w:p w14:paraId="6035A9B0" w14:textId="77777777" w:rsidR="00CF7A26" w:rsidRDefault="00CF7A26">
            <w:pPr>
              <w:jc w:val="center"/>
              <w:rPr>
                <w:rFonts w:ascii="Arial" w:hAnsi="Arial" w:cs="Arial"/>
                <w:color w:val="000000"/>
                <w:sz w:val="22"/>
                <w:szCs w:val="22"/>
              </w:rPr>
            </w:pPr>
            <w:r>
              <w:rPr>
                <w:rFonts w:ascii="Arial" w:hAnsi="Arial" w:cs="Arial"/>
                <w:color w:val="000000"/>
                <w:sz w:val="22"/>
                <w:szCs w:val="22"/>
              </w:rPr>
              <w:t>4840</w:t>
            </w:r>
          </w:p>
        </w:tc>
        <w:tc>
          <w:tcPr>
            <w:tcW w:w="814" w:type="pct"/>
            <w:tcBorders>
              <w:top w:val="nil"/>
              <w:left w:val="nil"/>
              <w:bottom w:val="single" w:sz="8" w:space="0" w:color="auto"/>
              <w:right w:val="single" w:sz="8" w:space="0" w:color="auto"/>
            </w:tcBorders>
            <w:noWrap/>
            <w:vAlign w:val="center"/>
            <w:hideMark/>
          </w:tcPr>
          <w:p w14:paraId="05BBA35A" w14:textId="77777777" w:rsidR="00CF7A26" w:rsidRDefault="00CF7A26">
            <w:pPr>
              <w:jc w:val="center"/>
              <w:rPr>
                <w:rFonts w:ascii="Arial" w:hAnsi="Arial" w:cs="Arial"/>
                <w:color w:val="000000"/>
                <w:sz w:val="22"/>
                <w:szCs w:val="22"/>
              </w:rPr>
            </w:pPr>
            <w:r>
              <w:rPr>
                <w:rFonts w:ascii="Arial" w:hAnsi="Arial" w:cs="Arial"/>
                <w:color w:val="000000"/>
                <w:sz w:val="22"/>
                <w:szCs w:val="22"/>
              </w:rPr>
              <w:t>80000</w:t>
            </w:r>
          </w:p>
        </w:tc>
        <w:tc>
          <w:tcPr>
            <w:tcW w:w="737" w:type="pct"/>
            <w:tcBorders>
              <w:top w:val="nil"/>
              <w:left w:val="nil"/>
              <w:bottom w:val="single" w:sz="8" w:space="0" w:color="auto"/>
              <w:right w:val="single" w:sz="8" w:space="0" w:color="auto"/>
            </w:tcBorders>
            <w:noWrap/>
            <w:vAlign w:val="center"/>
            <w:hideMark/>
          </w:tcPr>
          <w:p w14:paraId="0A766214" w14:textId="77777777" w:rsidR="00CF7A26" w:rsidRDefault="00CF7A26">
            <w:pPr>
              <w:jc w:val="center"/>
              <w:rPr>
                <w:rFonts w:ascii="Arial" w:hAnsi="Arial" w:cs="Arial"/>
                <w:color w:val="000000"/>
                <w:sz w:val="22"/>
                <w:szCs w:val="22"/>
              </w:rPr>
            </w:pPr>
            <w:r>
              <w:rPr>
                <w:rFonts w:ascii="Arial" w:hAnsi="Arial" w:cs="Arial"/>
                <w:color w:val="000000"/>
                <w:sz w:val="22"/>
                <w:szCs w:val="22"/>
              </w:rPr>
              <w:t>16800</w:t>
            </w:r>
          </w:p>
        </w:tc>
        <w:tc>
          <w:tcPr>
            <w:tcW w:w="814" w:type="pct"/>
            <w:tcBorders>
              <w:top w:val="nil"/>
              <w:left w:val="nil"/>
              <w:bottom w:val="single" w:sz="8" w:space="0" w:color="auto"/>
              <w:right w:val="single" w:sz="8" w:space="0" w:color="auto"/>
            </w:tcBorders>
            <w:noWrap/>
            <w:vAlign w:val="center"/>
            <w:hideMark/>
          </w:tcPr>
          <w:p w14:paraId="7A9D5D72" w14:textId="77777777" w:rsidR="00CF7A26" w:rsidRDefault="00CF7A26">
            <w:pPr>
              <w:jc w:val="center"/>
              <w:rPr>
                <w:rFonts w:ascii="Arial" w:hAnsi="Arial" w:cs="Arial"/>
                <w:color w:val="000000"/>
                <w:sz w:val="22"/>
                <w:szCs w:val="22"/>
              </w:rPr>
            </w:pPr>
            <w:r>
              <w:rPr>
                <w:rFonts w:ascii="Arial" w:hAnsi="Arial" w:cs="Arial"/>
                <w:color w:val="000000"/>
                <w:sz w:val="22"/>
                <w:szCs w:val="22"/>
              </w:rPr>
              <w:t>96800</w:t>
            </w:r>
          </w:p>
        </w:tc>
      </w:tr>
      <w:tr w:rsidR="00CF7A26" w14:paraId="12C68CBF" w14:textId="77777777" w:rsidTr="00CF7A26">
        <w:trPr>
          <w:trHeight w:val="320"/>
        </w:trPr>
        <w:tc>
          <w:tcPr>
            <w:tcW w:w="706" w:type="pct"/>
            <w:tcBorders>
              <w:top w:val="nil"/>
              <w:left w:val="single" w:sz="4" w:space="0" w:color="auto"/>
              <w:bottom w:val="single" w:sz="8" w:space="0" w:color="auto"/>
              <w:right w:val="single" w:sz="8" w:space="0" w:color="auto"/>
            </w:tcBorders>
            <w:vAlign w:val="center"/>
            <w:hideMark/>
          </w:tcPr>
          <w:p w14:paraId="274AE867" w14:textId="77777777" w:rsidR="00CF7A26" w:rsidRDefault="00CF7A26">
            <w:pPr>
              <w:jc w:val="center"/>
              <w:rPr>
                <w:rFonts w:ascii="Arial" w:hAnsi="Arial" w:cs="Arial"/>
                <w:b/>
                <w:bCs/>
                <w:color w:val="000000"/>
                <w:sz w:val="22"/>
                <w:szCs w:val="22"/>
              </w:rPr>
            </w:pPr>
            <w:r>
              <w:rPr>
                <w:rFonts w:ascii="Arial" w:hAnsi="Arial" w:cs="Arial"/>
                <w:b/>
                <w:bCs/>
                <w:color w:val="000000"/>
                <w:sz w:val="22"/>
                <w:szCs w:val="22"/>
              </w:rPr>
              <w:t>Celkem</w:t>
            </w:r>
          </w:p>
        </w:tc>
        <w:tc>
          <w:tcPr>
            <w:tcW w:w="500" w:type="pct"/>
            <w:tcBorders>
              <w:top w:val="nil"/>
              <w:left w:val="nil"/>
              <w:bottom w:val="single" w:sz="8" w:space="0" w:color="auto"/>
              <w:right w:val="nil"/>
            </w:tcBorders>
            <w:noWrap/>
            <w:vAlign w:val="center"/>
            <w:hideMark/>
          </w:tcPr>
          <w:p w14:paraId="644E998A" w14:textId="77777777" w:rsidR="00CF7A26" w:rsidRDefault="00CF7A26">
            <w:pPr>
              <w:rPr>
                <w:rFonts w:ascii="Arial" w:hAnsi="Arial" w:cs="Arial"/>
                <w:color w:val="000000"/>
                <w:sz w:val="22"/>
                <w:szCs w:val="22"/>
              </w:rPr>
            </w:pPr>
            <w:r>
              <w:rPr>
                <w:rFonts w:ascii="Arial" w:hAnsi="Arial" w:cs="Arial"/>
                <w:color w:val="000000"/>
                <w:sz w:val="22"/>
                <w:szCs w:val="22"/>
              </w:rPr>
              <w:t> </w:t>
            </w:r>
          </w:p>
        </w:tc>
        <w:tc>
          <w:tcPr>
            <w:tcW w:w="500" w:type="pct"/>
            <w:tcBorders>
              <w:top w:val="nil"/>
              <w:left w:val="single" w:sz="8" w:space="0" w:color="auto"/>
              <w:bottom w:val="single" w:sz="8" w:space="0" w:color="auto"/>
              <w:right w:val="single" w:sz="8" w:space="0" w:color="auto"/>
            </w:tcBorders>
            <w:noWrap/>
            <w:vAlign w:val="center"/>
            <w:hideMark/>
          </w:tcPr>
          <w:p w14:paraId="36651D1F" w14:textId="77777777" w:rsidR="00CF7A26" w:rsidRDefault="00CF7A26">
            <w:pPr>
              <w:rPr>
                <w:rFonts w:ascii="Arial" w:hAnsi="Arial" w:cs="Arial"/>
                <w:color w:val="000000"/>
                <w:sz w:val="22"/>
                <w:szCs w:val="22"/>
              </w:rPr>
            </w:pPr>
            <w:r>
              <w:rPr>
                <w:rFonts w:ascii="Arial" w:hAnsi="Arial" w:cs="Arial"/>
                <w:color w:val="000000"/>
                <w:sz w:val="22"/>
                <w:szCs w:val="22"/>
              </w:rPr>
              <w:t> </w:t>
            </w:r>
          </w:p>
        </w:tc>
        <w:tc>
          <w:tcPr>
            <w:tcW w:w="439" w:type="pct"/>
            <w:tcBorders>
              <w:top w:val="nil"/>
              <w:left w:val="nil"/>
              <w:bottom w:val="single" w:sz="8" w:space="0" w:color="auto"/>
              <w:right w:val="single" w:sz="8" w:space="0" w:color="auto"/>
            </w:tcBorders>
            <w:noWrap/>
            <w:vAlign w:val="center"/>
            <w:hideMark/>
          </w:tcPr>
          <w:p w14:paraId="601B0DDE" w14:textId="77777777" w:rsidR="00CF7A26" w:rsidRDefault="00CF7A26">
            <w:pPr>
              <w:rPr>
                <w:rFonts w:ascii="Arial" w:hAnsi="Arial" w:cs="Arial"/>
                <w:color w:val="000000"/>
                <w:sz w:val="22"/>
                <w:szCs w:val="22"/>
              </w:rPr>
            </w:pPr>
            <w:r>
              <w:rPr>
                <w:rFonts w:ascii="Arial" w:hAnsi="Arial" w:cs="Arial"/>
                <w:color w:val="000000"/>
                <w:sz w:val="22"/>
                <w:szCs w:val="22"/>
              </w:rPr>
              <w:t> </w:t>
            </w:r>
          </w:p>
        </w:tc>
        <w:tc>
          <w:tcPr>
            <w:tcW w:w="490" w:type="pct"/>
            <w:tcBorders>
              <w:top w:val="nil"/>
              <w:left w:val="nil"/>
              <w:bottom w:val="single" w:sz="8" w:space="0" w:color="auto"/>
              <w:right w:val="single" w:sz="8" w:space="0" w:color="auto"/>
            </w:tcBorders>
            <w:noWrap/>
            <w:vAlign w:val="center"/>
            <w:hideMark/>
          </w:tcPr>
          <w:p w14:paraId="08EFF52A" w14:textId="77777777" w:rsidR="00CF7A26" w:rsidRDefault="00CF7A26">
            <w:pPr>
              <w:rPr>
                <w:rFonts w:ascii="Arial" w:hAnsi="Arial" w:cs="Arial"/>
                <w:color w:val="000000"/>
                <w:sz w:val="22"/>
                <w:szCs w:val="22"/>
              </w:rPr>
            </w:pPr>
            <w:r>
              <w:rPr>
                <w:rFonts w:ascii="Arial" w:hAnsi="Arial" w:cs="Arial"/>
                <w:color w:val="000000"/>
                <w:sz w:val="22"/>
                <w:szCs w:val="22"/>
              </w:rPr>
              <w:t> </w:t>
            </w:r>
          </w:p>
        </w:tc>
        <w:tc>
          <w:tcPr>
            <w:tcW w:w="814" w:type="pct"/>
            <w:tcBorders>
              <w:top w:val="nil"/>
              <w:left w:val="nil"/>
              <w:bottom w:val="single" w:sz="8" w:space="0" w:color="auto"/>
              <w:right w:val="single" w:sz="8" w:space="0" w:color="auto"/>
            </w:tcBorders>
            <w:noWrap/>
            <w:vAlign w:val="center"/>
            <w:hideMark/>
          </w:tcPr>
          <w:p w14:paraId="789CF4DE" w14:textId="77777777" w:rsidR="00CF7A26" w:rsidRDefault="00CF7A26">
            <w:pPr>
              <w:jc w:val="center"/>
              <w:rPr>
                <w:rFonts w:ascii="Arial" w:hAnsi="Arial" w:cs="Arial"/>
                <w:b/>
                <w:bCs/>
                <w:color w:val="000000"/>
                <w:sz w:val="22"/>
                <w:szCs w:val="22"/>
              </w:rPr>
            </w:pPr>
            <w:r>
              <w:rPr>
                <w:rFonts w:ascii="Arial" w:hAnsi="Arial" w:cs="Arial"/>
                <w:b/>
                <w:bCs/>
                <w:color w:val="000000"/>
                <w:sz w:val="22"/>
                <w:szCs w:val="22"/>
              </w:rPr>
              <w:t>3 620 000,00 Kč</w:t>
            </w:r>
          </w:p>
        </w:tc>
        <w:tc>
          <w:tcPr>
            <w:tcW w:w="737" w:type="pct"/>
            <w:tcBorders>
              <w:top w:val="nil"/>
              <w:left w:val="nil"/>
              <w:bottom w:val="single" w:sz="8" w:space="0" w:color="auto"/>
              <w:right w:val="single" w:sz="8" w:space="0" w:color="auto"/>
            </w:tcBorders>
            <w:noWrap/>
            <w:vAlign w:val="center"/>
            <w:hideMark/>
          </w:tcPr>
          <w:p w14:paraId="386AD3B9" w14:textId="77777777" w:rsidR="00CF7A26" w:rsidRDefault="00CF7A26">
            <w:pPr>
              <w:jc w:val="center"/>
              <w:rPr>
                <w:rFonts w:ascii="Arial" w:hAnsi="Arial" w:cs="Arial"/>
                <w:b/>
                <w:bCs/>
                <w:color w:val="000000"/>
                <w:sz w:val="22"/>
                <w:szCs w:val="22"/>
              </w:rPr>
            </w:pPr>
            <w:r>
              <w:rPr>
                <w:rFonts w:ascii="Arial" w:hAnsi="Arial" w:cs="Arial"/>
                <w:b/>
                <w:bCs/>
                <w:color w:val="000000"/>
                <w:sz w:val="22"/>
                <w:szCs w:val="22"/>
              </w:rPr>
              <w:t>760 200,00 Kč</w:t>
            </w:r>
          </w:p>
        </w:tc>
        <w:tc>
          <w:tcPr>
            <w:tcW w:w="814" w:type="pct"/>
            <w:tcBorders>
              <w:top w:val="nil"/>
              <w:left w:val="nil"/>
              <w:bottom w:val="single" w:sz="8" w:space="0" w:color="auto"/>
              <w:right w:val="single" w:sz="8" w:space="0" w:color="auto"/>
            </w:tcBorders>
            <w:noWrap/>
            <w:vAlign w:val="center"/>
            <w:hideMark/>
          </w:tcPr>
          <w:p w14:paraId="75492969" w14:textId="77777777" w:rsidR="00CF7A26" w:rsidRDefault="00CF7A26">
            <w:pPr>
              <w:jc w:val="center"/>
              <w:rPr>
                <w:rFonts w:ascii="Arial" w:hAnsi="Arial" w:cs="Arial"/>
                <w:b/>
                <w:bCs/>
                <w:color w:val="000000"/>
                <w:sz w:val="22"/>
                <w:szCs w:val="22"/>
              </w:rPr>
            </w:pPr>
            <w:r>
              <w:rPr>
                <w:rFonts w:ascii="Arial" w:hAnsi="Arial" w:cs="Arial"/>
                <w:b/>
                <w:bCs/>
                <w:color w:val="000000"/>
                <w:sz w:val="22"/>
                <w:szCs w:val="22"/>
              </w:rPr>
              <w:t>4 380 200,00 Kč</w:t>
            </w:r>
          </w:p>
        </w:tc>
      </w:tr>
    </w:tbl>
    <w:p w14:paraId="1E7574EF" w14:textId="77777777" w:rsidR="00DA532A" w:rsidRDefault="00DA532A" w:rsidP="00DA532A"/>
    <w:p w14:paraId="1B13C274" w14:textId="77777777" w:rsidR="00DA532A" w:rsidRDefault="00DA532A" w:rsidP="00DA532A">
      <w:r>
        <w:br w:type="page"/>
      </w:r>
    </w:p>
    <w:p w14:paraId="02E686A4" w14:textId="6B9A2D77" w:rsidR="00DA532A" w:rsidRPr="00DA532A" w:rsidRDefault="00DA532A" w:rsidP="00DA532A">
      <w:pPr>
        <w:tabs>
          <w:tab w:val="num" w:pos="360"/>
        </w:tabs>
        <w:jc w:val="both"/>
        <w:rPr>
          <w:b/>
          <w:bCs/>
        </w:rPr>
      </w:pPr>
      <w:r w:rsidRPr="00DA532A">
        <w:rPr>
          <w:b/>
          <w:bCs/>
        </w:rPr>
        <w:lastRenderedPageBreak/>
        <w:t xml:space="preserve">Příloha č. </w:t>
      </w:r>
      <w:r>
        <w:rPr>
          <w:b/>
          <w:bCs/>
        </w:rPr>
        <w:t>3</w:t>
      </w:r>
      <w:r w:rsidRPr="00DA532A">
        <w:rPr>
          <w:b/>
          <w:bCs/>
        </w:rPr>
        <w:t xml:space="preserve">: </w:t>
      </w:r>
      <w:r>
        <w:rPr>
          <w:b/>
          <w:bCs/>
        </w:rPr>
        <w:t>Realizační tým</w:t>
      </w:r>
    </w:p>
    <w:p w14:paraId="6E19A96B" w14:textId="0F6BA4CA" w:rsidR="00DA532A" w:rsidRDefault="00DA532A" w:rsidP="00201C10"/>
    <w:tbl>
      <w:tblPr>
        <w:tblStyle w:val="Mkatabulky"/>
        <w:tblW w:w="0" w:type="auto"/>
        <w:tblLook w:val="04A0" w:firstRow="1" w:lastRow="0" w:firstColumn="1" w:lastColumn="0" w:noHBand="0" w:noVBand="1"/>
      </w:tblPr>
      <w:tblGrid>
        <w:gridCol w:w="2689"/>
        <w:gridCol w:w="6371"/>
      </w:tblGrid>
      <w:tr w:rsidR="000C0BF2" w14:paraId="226DBE7D" w14:textId="77777777" w:rsidTr="00DE6D89">
        <w:tc>
          <w:tcPr>
            <w:tcW w:w="2689" w:type="dxa"/>
          </w:tcPr>
          <w:p w14:paraId="09FA7165" w14:textId="12A080BE" w:rsidR="000C0BF2" w:rsidRDefault="000C0BF2" w:rsidP="00201C10">
            <w:pPr>
              <w:rPr>
                <w:b/>
                <w:bCs/>
              </w:rPr>
            </w:pPr>
            <w:r>
              <w:rPr>
                <w:b/>
                <w:bCs/>
              </w:rPr>
              <w:t xml:space="preserve">Jméno a </w:t>
            </w:r>
            <w:proofErr w:type="spellStart"/>
            <w:r>
              <w:rPr>
                <w:b/>
                <w:bCs/>
              </w:rPr>
              <w:t>přijmení</w:t>
            </w:r>
            <w:proofErr w:type="spellEnd"/>
          </w:p>
        </w:tc>
        <w:tc>
          <w:tcPr>
            <w:tcW w:w="6371" w:type="dxa"/>
          </w:tcPr>
          <w:p w14:paraId="67DCF346" w14:textId="111148A6" w:rsidR="000C0BF2" w:rsidRPr="00C24AC1" w:rsidRDefault="006013FA" w:rsidP="00201C10">
            <w:r>
              <w:t>XXX</w:t>
            </w:r>
          </w:p>
        </w:tc>
      </w:tr>
      <w:tr w:rsidR="000C0BF2" w14:paraId="5F04F223" w14:textId="77777777" w:rsidTr="00DE6D89">
        <w:tc>
          <w:tcPr>
            <w:tcW w:w="2689" w:type="dxa"/>
          </w:tcPr>
          <w:p w14:paraId="67319720" w14:textId="4F112FA6" w:rsidR="000C0BF2" w:rsidRDefault="000C0BF2" w:rsidP="00201C10">
            <w:pPr>
              <w:rPr>
                <w:b/>
                <w:bCs/>
              </w:rPr>
            </w:pPr>
            <w:r>
              <w:rPr>
                <w:b/>
                <w:bCs/>
              </w:rPr>
              <w:t>Role na projektu</w:t>
            </w:r>
          </w:p>
        </w:tc>
        <w:tc>
          <w:tcPr>
            <w:tcW w:w="6371" w:type="dxa"/>
          </w:tcPr>
          <w:p w14:paraId="747F9F08" w14:textId="560ACA35" w:rsidR="000C0BF2" w:rsidRPr="00C24AC1" w:rsidRDefault="00D421BC" w:rsidP="00201C10">
            <w:r w:rsidRPr="00C24AC1">
              <w:t>Vedoucí projektu, bezpečnostní architekt</w:t>
            </w:r>
          </w:p>
        </w:tc>
      </w:tr>
      <w:tr w:rsidR="000C0BF2" w14:paraId="0BD34F67" w14:textId="77777777" w:rsidTr="00DE6D89">
        <w:tc>
          <w:tcPr>
            <w:tcW w:w="2689" w:type="dxa"/>
          </w:tcPr>
          <w:p w14:paraId="5BCA08B2" w14:textId="347050C0" w:rsidR="000C0BF2" w:rsidRDefault="00DE6D89" w:rsidP="00201C10">
            <w:pPr>
              <w:rPr>
                <w:b/>
                <w:bCs/>
              </w:rPr>
            </w:pPr>
            <w:r>
              <w:rPr>
                <w:b/>
                <w:bCs/>
              </w:rPr>
              <w:t>Relevantní certifikace</w:t>
            </w:r>
          </w:p>
        </w:tc>
        <w:tc>
          <w:tcPr>
            <w:tcW w:w="6371" w:type="dxa"/>
          </w:tcPr>
          <w:p w14:paraId="50039CC3" w14:textId="77777777" w:rsidR="000C0BF2" w:rsidRDefault="00C24AC1" w:rsidP="00201C10">
            <w:r w:rsidRPr="00C24AC1">
              <w:t>Certified Information Systems Security Professional</w:t>
            </w:r>
          </w:p>
          <w:p w14:paraId="1A17BB5F" w14:textId="77777777" w:rsidR="00C24AC1" w:rsidRDefault="00E65646" w:rsidP="00201C10">
            <w:proofErr w:type="spellStart"/>
            <w:r>
              <w:t>CompTIA</w:t>
            </w:r>
            <w:proofErr w:type="spellEnd"/>
            <w:r w:rsidR="00A565BF">
              <w:t xml:space="preserve"> </w:t>
            </w:r>
            <w:proofErr w:type="spellStart"/>
            <w:r w:rsidR="00A565BF">
              <w:t>SecurityX</w:t>
            </w:r>
            <w:proofErr w:type="spellEnd"/>
          </w:p>
          <w:p w14:paraId="70BC88A7" w14:textId="688AFB80" w:rsidR="00A565BF" w:rsidRPr="00C24AC1" w:rsidRDefault="00A565BF" w:rsidP="00201C10">
            <w:proofErr w:type="spellStart"/>
            <w:r>
              <w:t>Tenable</w:t>
            </w:r>
            <w:proofErr w:type="spellEnd"/>
            <w:r>
              <w:t xml:space="preserve"> </w:t>
            </w:r>
            <w:proofErr w:type="spellStart"/>
            <w:r>
              <w:t>Specialist</w:t>
            </w:r>
            <w:proofErr w:type="spellEnd"/>
          </w:p>
        </w:tc>
      </w:tr>
    </w:tbl>
    <w:p w14:paraId="16AA7F2A" w14:textId="77777777" w:rsidR="000C0BF2" w:rsidRDefault="000C0BF2" w:rsidP="00201C10">
      <w:pPr>
        <w:rPr>
          <w:b/>
          <w:bCs/>
        </w:rPr>
      </w:pPr>
    </w:p>
    <w:tbl>
      <w:tblPr>
        <w:tblStyle w:val="Mkatabulky"/>
        <w:tblW w:w="0" w:type="auto"/>
        <w:tblLook w:val="04A0" w:firstRow="1" w:lastRow="0" w:firstColumn="1" w:lastColumn="0" w:noHBand="0" w:noVBand="1"/>
      </w:tblPr>
      <w:tblGrid>
        <w:gridCol w:w="2689"/>
        <w:gridCol w:w="6371"/>
      </w:tblGrid>
      <w:tr w:rsidR="00A565BF" w14:paraId="2F22B815" w14:textId="77777777" w:rsidTr="006050A5">
        <w:tc>
          <w:tcPr>
            <w:tcW w:w="2689" w:type="dxa"/>
          </w:tcPr>
          <w:p w14:paraId="76617B33" w14:textId="77777777" w:rsidR="00A565BF" w:rsidRDefault="00A565BF" w:rsidP="006050A5">
            <w:pPr>
              <w:rPr>
                <w:b/>
                <w:bCs/>
              </w:rPr>
            </w:pPr>
            <w:r>
              <w:rPr>
                <w:b/>
                <w:bCs/>
              </w:rPr>
              <w:t xml:space="preserve">Jméno a </w:t>
            </w:r>
            <w:proofErr w:type="spellStart"/>
            <w:r>
              <w:rPr>
                <w:b/>
                <w:bCs/>
              </w:rPr>
              <w:t>přijmení</w:t>
            </w:r>
            <w:proofErr w:type="spellEnd"/>
          </w:p>
        </w:tc>
        <w:tc>
          <w:tcPr>
            <w:tcW w:w="6371" w:type="dxa"/>
          </w:tcPr>
          <w:p w14:paraId="14C044F9" w14:textId="5B66EF80" w:rsidR="00A565BF" w:rsidRPr="00C24AC1" w:rsidRDefault="006013FA" w:rsidP="006050A5">
            <w:r>
              <w:t>XXX</w:t>
            </w:r>
          </w:p>
        </w:tc>
      </w:tr>
      <w:tr w:rsidR="00A565BF" w14:paraId="36232BAD" w14:textId="77777777" w:rsidTr="006050A5">
        <w:tc>
          <w:tcPr>
            <w:tcW w:w="2689" w:type="dxa"/>
          </w:tcPr>
          <w:p w14:paraId="61FCDD3C" w14:textId="77777777" w:rsidR="00A565BF" w:rsidRDefault="00A565BF" w:rsidP="006050A5">
            <w:pPr>
              <w:rPr>
                <w:b/>
                <w:bCs/>
              </w:rPr>
            </w:pPr>
            <w:r>
              <w:rPr>
                <w:b/>
                <w:bCs/>
              </w:rPr>
              <w:t>Role na projektu</w:t>
            </w:r>
          </w:p>
        </w:tc>
        <w:tc>
          <w:tcPr>
            <w:tcW w:w="6371" w:type="dxa"/>
          </w:tcPr>
          <w:p w14:paraId="3CC03E4F" w14:textId="2F21EC5D" w:rsidR="00A565BF" w:rsidRPr="00C24AC1" w:rsidRDefault="00A565BF" w:rsidP="006050A5">
            <w:r>
              <w:t>Bezpečnostní specialista</w:t>
            </w:r>
          </w:p>
        </w:tc>
      </w:tr>
      <w:tr w:rsidR="00A565BF" w14:paraId="71E2E553" w14:textId="77777777" w:rsidTr="006050A5">
        <w:tc>
          <w:tcPr>
            <w:tcW w:w="2689" w:type="dxa"/>
          </w:tcPr>
          <w:p w14:paraId="7E4F508E" w14:textId="77777777" w:rsidR="00A565BF" w:rsidRDefault="00A565BF" w:rsidP="006050A5">
            <w:pPr>
              <w:rPr>
                <w:b/>
                <w:bCs/>
              </w:rPr>
            </w:pPr>
            <w:r>
              <w:rPr>
                <w:b/>
                <w:bCs/>
              </w:rPr>
              <w:t>Relevantní certifikace</w:t>
            </w:r>
          </w:p>
        </w:tc>
        <w:tc>
          <w:tcPr>
            <w:tcW w:w="6371" w:type="dxa"/>
          </w:tcPr>
          <w:p w14:paraId="432B5EDC" w14:textId="77777777" w:rsidR="00A565BF" w:rsidRPr="00C24AC1" w:rsidRDefault="00A565BF" w:rsidP="006050A5">
            <w:proofErr w:type="spellStart"/>
            <w:r>
              <w:t>Tenable</w:t>
            </w:r>
            <w:proofErr w:type="spellEnd"/>
            <w:r>
              <w:t xml:space="preserve"> </w:t>
            </w:r>
            <w:proofErr w:type="spellStart"/>
            <w:r>
              <w:t>Specialist</w:t>
            </w:r>
            <w:proofErr w:type="spellEnd"/>
          </w:p>
        </w:tc>
      </w:tr>
    </w:tbl>
    <w:p w14:paraId="5A9DE4DB" w14:textId="77777777" w:rsidR="00A565BF" w:rsidRDefault="00A565BF" w:rsidP="00201C10">
      <w:pPr>
        <w:rPr>
          <w:b/>
          <w:bCs/>
        </w:rPr>
      </w:pPr>
    </w:p>
    <w:tbl>
      <w:tblPr>
        <w:tblStyle w:val="Mkatabulky"/>
        <w:tblW w:w="0" w:type="auto"/>
        <w:tblLook w:val="04A0" w:firstRow="1" w:lastRow="0" w:firstColumn="1" w:lastColumn="0" w:noHBand="0" w:noVBand="1"/>
      </w:tblPr>
      <w:tblGrid>
        <w:gridCol w:w="2689"/>
        <w:gridCol w:w="6371"/>
      </w:tblGrid>
      <w:tr w:rsidR="00942920" w14:paraId="23218D0E" w14:textId="77777777" w:rsidTr="006050A5">
        <w:tc>
          <w:tcPr>
            <w:tcW w:w="2689" w:type="dxa"/>
          </w:tcPr>
          <w:p w14:paraId="46D7ABD9" w14:textId="77777777" w:rsidR="00942920" w:rsidRDefault="00942920" w:rsidP="006050A5">
            <w:pPr>
              <w:rPr>
                <w:b/>
                <w:bCs/>
              </w:rPr>
            </w:pPr>
            <w:r>
              <w:rPr>
                <w:b/>
                <w:bCs/>
              </w:rPr>
              <w:t xml:space="preserve">Jméno a </w:t>
            </w:r>
            <w:proofErr w:type="spellStart"/>
            <w:r>
              <w:rPr>
                <w:b/>
                <w:bCs/>
              </w:rPr>
              <w:t>přijmení</w:t>
            </w:r>
            <w:proofErr w:type="spellEnd"/>
          </w:p>
        </w:tc>
        <w:tc>
          <w:tcPr>
            <w:tcW w:w="6371" w:type="dxa"/>
          </w:tcPr>
          <w:p w14:paraId="5AE876C7" w14:textId="5E90DCCC" w:rsidR="00942920" w:rsidRPr="00C24AC1" w:rsidRDefault="006013FA" w:rsidP="006050A5">
            <w:r>
              <w:t>XXX</w:t>
            </w:r>
          </w:p>
        </w:tc>
      </w:tr>
      <w:tr w:rsidR="00942920" w14:paraId="2C65B62C" w14:textId="77777777" w:rsidTr="006050A5">
        <w:tc>
          <w:tcPr>
            <w:tcW w:w="2689" w:type="dxa"/>
          </w:tcPr>
          <w:p w14:paraId="592D26FA" w14:textId="77777777" w:rsidR="00942920" w:rsidRDefault="00942920" w:rsidP="006050A5">
            <w:pPr>
              <w:rPr>
                <w:b/>
                <w:bCs/>
              </w:rPr>
            </w:pPr>
            <w:r>
              <w:rPr>
                <w:b/>
                <w:bCs/>
              </w:rPr>
              <w:t>Role na projektu</w:t>
            </w:r>
          </w:p>
        </w:tc>
        <w:tc>
          <w:tcPr>
            <w:tcW w:w="6371" w:type="dxa"/>
          </w:tcPr>
          <w:p w14:paraId="343D3D4E" w14:textId="547487B5" w:rsidR="00942920" w:rsidRPr="00C24AC1" w:rsidRDefault="0037715C" w:rsidP="006050A5">
            <w:r>
              <w:t>Technik</w:t>
            </w:r>
          </w:p>
        </w:tc>
      </w:tr>
      <w:tr w:rsidR="00942920" w14:paraId="76286B96" w14:textId="77777777" w:rsidTr="006050A5">
        <w:tc>
          <w:tcPr>
            <w:tcW w:w="2689" w:type="dxa"/>
          </w:tcPr>
          <w:p w14:paraId="550A91D8" w14:textId="77777777" w:rsidR="00942920" w:rsidRDefault="00942920" w:rsidP="006050A5">
            <w:pPr>
              <w:rPr>
                <w:b/>
                <w:bCs/>
              </w:rPr>
            </w:pPr>
            <w:r>
              <w:rPr>
                <w:b/>
                <w:bCs/>
              </w:rPr>
              <w:t>Relevantní certifikace</w:t>
            </w:r>
          </w:p>
        </w:tc>
        <w:tc>
          <w:tcPr>
            <w:tcW w:w="6371" w:type="dxa"/>
          </w:tcPr>
          <w:p w14:paraId="1189FFD6" w14:textId="33E157AD" w:rsidR="00942920" w:rsidRPr="00C24AC1" w:rsidRDefault="0037715C" w:rsidP="006050A5">
            <w:proofErr w:type="spellStart"/>
            <w:r>
              <w:t>Tenable</w:t>
            </w:r>
            <w:proofErr w:type="spellEnd"/>
            <w:r>
              <w:t xml:space="preserve"> Partner Sales </w:t>
            </w:r>
            <w:proofErr w:type="spellStart"/>
            <w:r>
              <w:t>Engineer</w:t>
            </w:r>
            <w:proofErr w:type="spellEnd"/>
            <w:r>
              <w:t xml:space="preserve"> – Vulnerability </w:t>
            </w:r>
            <w:proofErr w:type="spellStart"/>
            <w:r>
              <w:t>Exposure</w:t>
            </w:r>
            <w:proofErr w:type="spellEnd"/>
          </w:p>
        </w:tc>
      </w:tr>
    </w:tbl>
    <w:p w14:paraId="6CC7C4D9" w14:textId="77777777" w:rsidR="00942920" w:rsidRDefault="00942920" w:rsidP="00201C10">
      <w:pPr>
        <w:rPr>
          <w:b/>
          <w:bCs/>
        </w:rPr>
      </w:pPr>
    </w:p>
    <w:p w14:paraId="683A915C" w14:textId="77777777" w:rsidR="00D421BC" w:rsidRPr="00DA532A" w:rsidRDefault="00D421BC" w:rsidP="00201C10">
      <w:pPr>
        <w:rPr>
          <w:b/>
          <w:bCs/>
        </w:rPr>
      </w:pPr>
    </w:p>
    <w:sectPr w:rsidR="00D421BC" w:rsidRPr="00DA532A" w:rsidSect="00167143">
      <w:headerReference w:type="default" r:id="rId80"/>
      <w:footerReference w:type="default" r:id="rId8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079D9" w14:textId="77777777" w:rsidR="008504D3" w:rsidRDefault="008504D3" w:rsidP="00201C10">
      <w:r>
        <w:separator/>
      </w:r>
    </w:p>
  </w:endnote>
  <w:endnote w:type="continuationSeparator" w:id="0">
    <w:p w14:paraId="7B461830" w14:textId="77777777" w:rsidR="008504D3" w:rsidRDefault="008504D3" w:rsidP="00201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A6BF6" w14:textId="77777777" w:rsidR="00C0507B" w:rsidRPr="00132359" w:rsidRDefault="00C0507B" w:rsidP="00201C10">
    <w:pPr>
      <w:pStyle w:val="Zpat"/>
      <w:jc w:val="center"/>
      <w:rPr>
        <w:rFonts w:ascii="Arial" w:hAnsi="Arial" w:cs="Arial"/>
      </w:rPr>
    </w:pPr>
    <w:r w:rsidRPr="00132359">
      <w:rPr>
        <w:rFonts w:ascii="Arial" w:hAnsi="Arial" w:cs="Arial"/>
      </w:rPr>
      <w:t xml:space="preserve">Strana </w:t>
    </w:r>
    <w:r w:rsidRPr="00132359">
      <w:rPr>
        <w:rStyle w:val="slostrnky"/>
        <w:rFonts w:ascii="Arial" w:hAnsi="Arial" w:cs="Arial"/>
      </w:rPr>
      <w:fldChar w:fldCharType="begin"/>
    </w:r>
    <w:r w:rsidRPr="00132359">
      <w:rPr>
        <w:rStyle w:val="slostrnky"/>
        <w:rFonts w:ascii="Arial" w:hAnsi="Arial" w:cs="Arial"/>
      </w:rPr>
      <w:instrText xml:space="preserve"> PAGE </w:instrText>
    </w:r>
    <w:r w:rsidRPr="00132359">
      <w:rPr>
        <w:rStyle w:val="slostrnky"/>
        <w:rFonts w:ascii="Arial" w:hAnsi="Arial" w:cs="Arial"/>
      </w:rPr>
      <w:fldChar w:fldCharType="separate"/>
    </w:r>
    <w:r w:rsidR="00FF5923">
      <w:rPr>
        <w:rStyle w:val="slostrnky"/>
        <w:rFonts w:ascii="Arial" w:hAnsi="Arial" w:cs="Arial"/>
        <w:noProof/>
      </w:rPr>
      <w:t>3</w:t>
    </w:r>
    <w:r w:rsidRPr="00132359">
      <w:rPr>
        <w:rStyle w:val="slostrnky"/>
        <w:rFonts w:ascii="Arial" w:hAnsi="Arial" w:cs="Arial"/>
      </w:rPr>
      <w:fldChar w:fldCharType="end"/>
    </w:r>
    <w:r w:rsidRPr="00132359">
      <w:rPr>
        <w:rFonts w:ascii="Arial" w:hAnsi="Arial" w:cs="Arial"/>
      </w:rPr>
      <w:t xml:space="preserve"> (celkem </w:t>
    </w:r>
    <w:r w:rsidRPr="00132359">
      <w:rPr>
        <w:rStyle w:val="slostrnky"/>
        <w:rFonts w:ascii="Arial" w:hAnsi="Arial" w:cs="Arial"/>
      </w:rPr>
      <w:fldChar w:fldCharType="begin"/>
    </w:r>
    <w:r w:rsidRPr="00132359">
      <w:rPr>
        <w:rStyle w:val="slostrnky"/>
        <w:rFonts w:ascii="Arial" w:hAnsi="Arial" w:cs="Arial"/>
      </w:rPr>
      <w:instrText xml:space="preserve"> NUMPAGES </w:instrText>
    </w:r>
    <w:r w:rsidRPr="00132359">
      <w:rPr>
        <w:rStyle w:val="slostrnky"/>
        <w:rFonts w:ascii="Arial" w:hAnsi="Arial" w:cs="Arial"/>
      </w:rPr>
      <w:fldChar w:fldCharType="separate"/>
    </w:r>
    <w:r w:rsidR="00FF5923">
      <w:rPr>
        <w:rStyle w:val="slostrnky"/>
        <w:rFonts w:ascii="Arial" w:hAnsi="Arial" w:cs="Arial"/>
        <w:noProof/>
      </w:rPr>
      <w:t>7</w:t>
    </w:r>
    <w:r w:rsidRPr="00132359">
      <w:rPr>
        <w:rStyle w:val="slostrnky"/>
        <w:rFonts w:ascii="Arial" w:hAnsi="Arial" w:cs="Arial"/>
      </w:rPr>
      <w:fldChar w:fldCharType="end"/>
    </w:r>
    <w:r w:rsidRPr="00132359">
      <w:rPr>
        <w:rFonts w:ascii="Arial" w:hAnsi="Arial" w:cs="Arial"/>
      </w:rPr>
      <w:t>)</w:t>
    </w:r>
  </w:p>
  <w:p w14:paraId="57CC86B2" w14:textId="77777777" w:rsidR="00C0507B" w:rsidRDefault="00C050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D7ECB" w14:textId="77777777" w:rsidR="008504D3" w:rsidRDefault="008504D3" w:rsidP="00201C10">
      <w:r>
        <w:separator/>
      </w:r>
    </w:p>
  </w:footnote>
  <w:footnote w:type="continuationSeparator" w:id="0">
    <w:p w14:paraId="711092AA" w14:textId="77777777" w:rsidR="008504D3" w:rsidRDefault="008504D3" w:rsidP="00201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B724E" w14:textId="77777777" w:rsidR="00CF5F7D" w:rsidRPr="00F21FAE" w:rsidRDefault="00CF5F7D" w:rsidP="00CF5F7D">
    <w:pPr>
      <w:pStyle w:val="Zhlav"/>
      <w:tabs>
        <w:tab w:val="clear" w:pos="4536"/>
        <w:tab w:val="right" w:pos="9638"/>
      </w:tabs>
      <w:rPr>
        <w:b/>
        <w:szCs w:val="14"/>
      </w:rPr>
    </w:pPr>
    <w:r>
      <w:rPr>
        <w:noProof/>
        <w:szCs w:val="14"/>
      </w:rPr>
      <w:drawing>
        <wp:anchor distT="0" distB="0" distL="114300" distR="114300" simplePos="0" relativeHeight="251658240" behindDoc="0" locked="0" layoutInCell="1" allowOverlap="1" wp14:anchorId="1D3CE5A4" wp14:editId="3F3BD7AA">
          <wp:simplePos x="0" y="0"/>
          <wp:positionH relativeFrom="column">
            <wp:posOffset>-462915</wp:posOffset>
          </wp:positionH>
          <wp:positionV relativeFrom="paragraph">
            <wp:posOffset>-231140</wp:posOffset>
          </wp:positionV>
          <wp:extent cx="2761494" cy="432817"/>
          <wp:effectExtent l="0" t="0" r="1270" b="5715"/>
          <wp:wrapNone/>
          <wp:docPr id="3" name="Obrázek 3"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A close 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761494" cy="432817"/>
                  </a:xfrm>
                  <a:prstGeom prst="rect">
                    <a:avLst/>
                  </a:prstGeom>
                </pic:spPr>
              </pic:pic>
            </a:graphicData>
          </a:graphic>
          <wp14:sizeRelH relativeFrom="page">
            <wp14:pctWidth>0</wp14:pctWidth>
          </wp14:sizeRelH>
          <wp14:sizeRelV relativeFrom="page">
            <wp14:pctHeight>0</wp14:pctHeight>
          </wp14:sizeRelV>
        </wp:anchor>
      </w:drawing>
    </w:r>
    <w:r>
      <w:rPr>
        <w:szCs w:val="14"/>
      </w:rPr>
      <w:tab/>
    </w:r>
    <w:r>
      <w:rPr>
        <w:b/>
        <w:sz w:val="16"/>
        <w:szCs w:val="14"/>
      </w:rPr>
      <w:t>Vulnerability management</w:t>
    </w:r>
  </w:p>
  <w:p w14:paraId="2751FD62" w14:textId="77777777" w:rsidR="00C0507B" w:rsidRDefault="00C050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54AE"/>
    <w:multiLevelType w:val="multilevel"/>
    <w:tmpl w:val="B4582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C2ACA"/>
    <w:multiLevelType w:val="multilevel"/>
    <w:tmpl w:val="A4B05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56F0F"/>
    <w:multiLevelType w:val="multilevel"/>
    <w:tmpl w:val="CCE02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CE16F5"/>
    <w:multiLevelType w:val="multilevel"/>
    <w:tmpl w:val="F7A8A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135E4"/>
    <w:multiLevelType w:val="hybridMultilevel"/>
    <w:tmpl w:val="20081468"/>
    <w:lvl w:ilvl="0" w:tplc="531CB580">
      <w:start w:val="1"/>
      <w:numFmt w:val="decimal"/>
      <w:lvlText w:val="%1)"/>
      <w:lvlJc w:val="left"/>
      <w:pPr>
        <w:ind w:left="720" w:hanging="360"/>
      </w:pPr>
      <w:rPr>
        <w:rFonts w:cstheme="minorHAnsi"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306F03"/>
    <w:multiLevelType w:val="multilevel"/>
    <w:tmpl w:val="4BE29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462FD0"/>
    <w:multiLevelType w:val="hybridMultilevel"/>
    <w:tmpl w:val="0250E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03379B"/>
    <w:multiLevelType w:val="hybridMultilevel"/>
    <w:tmpl w:val="0A5265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AD06B2"/>
    <w:multiLevelType w:val="hybridMultilevel"/>
    <w:tmpl w:val="1D640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C0237E"/>
    <w:multiLevelType w:val="multilevel"/>
    <w:tmpl w:val="88D84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FC7004"/>
    <w:multiLevelType w:val="hybridMultilevel"/>
    <w:tmpl w:val="3692F5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A901EE"/>
    <w:multiLevelType w:val="multilevel"/>
    <w:tmpl w:val="927E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126210"/>
    <w:multiLevelType w:val="multilevel"/>
    <w:tmpl w:val="7DC20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B81BAC"/>
    <w:multiLevelType w:val="hybridMultilevel"/>
    <w:tmpl w:val="EB584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4B1E07"/>
    <w:multiLevelType w:val="multilevel"/>
    <w:tmpl w:val="64E62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E2398A"/>
    <w:multiLevelType w:val="multilevel"/>
    <w:tmpl w:val="4BCA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772102"/>
    <w:multiLevelType w:val="multilevel"/>
    <w:tmpl w:val="27903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A23942"/>
    <w:multiLevelType w:val="multilevel"/>
    <w:tmpl w:val="A5E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361C6B"/>
    <w:multiLevelType w:val="multilevel"/>
    <w:tmpl w:val="C47E9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087898"/>
    <w:multiLevelType w:val="multilevel"/>
    <w:tmpl w:val="76F63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1237D1"/>
    <w:multiLevelType w:val="hybridMultilevel"/>
    <w:tmpl w:val="5E1841B0"/>
    <w:lvl w:ilvl="0" w:tplc="91F27198">
      <w:start w:val="1"/>
      <w:numFmt w:val="decimal"/>
      <w:lvlText w:val="%1)"/>
      <w:lvlJc w:val="left"/>
      <w:pPr>
        <w:ind w:left="720" w:hanging="36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5753EF"/>
    <w:multiLevelType w:val="multilevel"/>
    <w:tmpl w:val="918C14DA"/>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720"/>
        </w:tabs>
        <w:ind w:left="432" w:hanging="432"/>
      </w:pPr>
      <w:rPr>
        <w:rFonts w:hint="default"/>
        <w:b w:val="0"/>
        <w:bCs/>
        <w:color w:val="auto"/>
        <w:sz w:val="24"/>
      </w:rPr>
    </w:lvl>
    <w:lvl w:ilvl="2">
      <w:start w:val="1"/>
      <w:numFmt w:val="lowerLetter"/>
      <w:lvlText w:val="%3)"/>
      <w:lvlJc w:val="left"/>
      <w:pPr>
        <w:ind w:left="1080" w:hanging="36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2" w15:restartNumberingAfterBreak="0">
    <w:nsid w:val="34BC59A4"/>
    <w:multiLevelType w:val="hybridMultilevel"/>
    <w:tmpl w:val="56F801D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2E67AA"/>
    <w:multiLevelType w:val="multilevel"/>
    <w:tmpl w:val="888C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663889"/>
    <w:multiLevelType w:val="hybridMultilevel"/>
    <w:tmpl w:val="1CB46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B611CF"/>
    <w:multiLevelType w:val="hybridMultilevel"/>
    <w:tmpl w:val="4D86A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E348BD"/>
    <w:multiLevelType w:val="multilevel"/>
    <w:tmpl w:val="8F505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A66DAD"/>
    <w:multiLevelType w:val="multilevel"/>
    <w:tmpl w:val="8C58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C4706F"/>
    <w:multiLevelType w:val="multilevel"/>
    <w:tmpl w:val="49189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396D42"/>
    <w:multiLevelType w:val="multilevel"/>
    <w:tmpl w:val="8528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706105"/>
    <w:multiLevelType w:val="multilevel"/>
    <w:tmpl w:val="8E18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995873"/>
    <w:multiLevelType w:val="multilevel"/>
    <w:tmpl w:val="0BC4B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66088F"/>
    <w:multiLevelType w:val="multilevel"/>
    <w:tmpl w:val="21B22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F4496A"/>
    <w:multiLevelType w:val="multilevel"/>
    <w:tmpl w:val="704CA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1A1397"/>
    <w:multiLevelType w:val="multilevel"/>
    <w:tmpl w:val="8BD61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BE2FFA"/>
    <w:multiLevelType w:val="multilevel"/>
    <w:tmpl w:val="75D6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E70FB2"/>
    <w:multiLevelType w:val="multilevel"/>
    <w:tmpl w:val="AED2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DD6705"/>
    <w:multiLevelType w:val="hybridMultilevel"/>
    <w:tmpl w:val="02B40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FD0466"/>
    <w:multiLevelType w:val="multilevel"/>
    <w:tmpl w:val="CFFC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0AE57A1"/>
    <w:multiLevelType w:val="multilevel"/>
    <w:tmpl w:val="F5F0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43A700F"/>
    <w:multiLevelType w:val="hybridMultilevel"/>
    <w:tmpl w:val="B7F85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8E6E73"/>
    <w:multiLevelType w:val="multilevel"/>
    <w:tmpl w:val="2084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D062D4"/>
    <w:multiLevelType w:val="multilevel"/>
    <w:tmpl w:val="3FA4E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08237C"/>
    <w:multiLevelType w:val="multilevel"/>
    <w:tmpl w:val="E508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05261B6"/>
    <w:multiLevelType w:val="hybridMultilevel"/>
    <w:tmpl w:val="8BD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AF7577"/>
    <w:multiLevelType w:val="multilevel"/>
    <w:tmpl w:val="61AC6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66047E1"/>
    <w:multiLevelType w:val="multilevel"/>
    <w:tmpl w:val="77741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885771B"/>
    <w:multiLevelType w:val="hybridMultilevel"/>
    <w:tmpl w:val="57A23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9A81354"/>
    <w:multiLevelType w:val="multilevel"/>
    <w:tmpl w:val="62B4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A0B6E61"/>
    <w:multiLevelType w:val="multilevel"/>
    <w:tmpl w:val="9B2C9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B393C57"/>
    <w:multiLevelType w:val="multilevel"/>
    <w:tmpl w:val="16341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D0E0DF3"/>
    <w:multiLevelType w:val="multilevel"/>
    <w:tmpl w:val="BF62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EB43DFF"/>
    <w:multiLevelType w:val="multilevel"/>
    <w:tmpl w:val="5366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254418E"/>
    <w:multiLevelType w:val="multilevel"/>
    <w:tmpl w:val="6D723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3705598"/>
    <w:multiLevelType w:val="multilevel"/>
    <w:tmpl w:val="FA1E0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49839C4"/>
    <w:multiLevelType w:val="multilevel"/>
    <w:tmpl w:val="964A1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53D0363"/>
    <w:multiLevelType w:val="multilevel"/>
    <w:tmpl w:val="4BDCBF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71D5740"/>
    <w:multiLevelType w:val="hybridMultilevel"/>
    <w:tmpl w:val="ED9E5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A5307C3"/>
    <w:multiLevelType w:val="hybridMultilevel"/>
    <w:tmpl w:val="045C81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A5D0318"/>
    <w:multiLevelType w:val="multilevel"/>
    <w:tmpl w:val="C29ED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E22305D"/>
    <w:multiLevelType w:val="hybridMultilevel"/>
    <w:tmpl w:val="88F21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526CA4"/>
    <w:multiLevelType w:val="multilevel"/>
    <w:tmpl w:val="29983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2965104">
    <w:abstractNumId w:val="21"/>
  </w:num>
  <w:num w:numId="2" w16cid:durableId="2123839925">
    <w:abstractNumId w:val="7"/>
  </w:num>
  <w:num w:numId="3" w16cid:durableId="1213927685">
    <w:abstractNumId w:val="10"/>
  </w:num>
  <w:num w:numId="4" w16cid:durableId="633945353">
    <w:abstractNumId w:val="22"/>
  </w:num>
  <w:num w:numId="5" w16cid:durableId="95100505">
    <w:abstractNumId w:val="58"/>
  </w:num>
  <w:num w:numId="6" w16cid:durableId="111560049">
    <w:abstractNumId w:val="20"/>
  </w:num>
  <w:num w:numId="7" w16cid:durableId="896742051">
    <w:abstractNumId w:val="4"/>
  </w:num>
  <w:num w:numId="8" w16cid:durableId="89618656">
    <w:abstractNumId w:val="26"/>
  </w:num>
  <w:num w:numId="9" w16cid:durableId="977682081">
    <w:abstractNumId w:val="51"/>
  </w:num>
  <w:num w:numId="10" w16cid:durableId="1252080322">
    <w:abstractNumId w:val="23"/>
  </w:num>
  <w:num w:numId="11" w16cid:durableId="1556356646">
    <w:abstractNumId w:val="43"/>
  </w:num>
  <w:num w:numId="12" w16cid:durableId="1256548970">
    <w:abstractNumId w:val="5"/>
  </w:num>
  <w:num w:numId="13" w16cid:durableId="813793166">
    <w:abstractNumId w:val="14"/>
  </w:num>
  <w:num w:numId="14" w16cid:durableId="960915319">
    <w:abstractNumId w:val="31"/>
  </w:num>
  <w:num w:numId="15" w16cid:durableId="85735446">
    <w:abstractNumId w:val="61"/>
  </w:num>
  <w:num w:numId="16" w16cid:durableId="710958208">
    <w:abstractNumId w:val="53"/>
  </w:num>
  <w:num w:numId="17" w16cid:durableId="416906289">
    <w:abstractNumId w:val="17"/>
  </w:num>
  <w:num w:numId="18" w16cid:durableId="205601418">
    <w:abstractNumId w:val="1"/>
  </w:num>
  <w:num w:numId="19" w16cid:durableId="1244798020">
    <w:abstractNumId w:val="48"/>
  </w:num>
  <w:num w:numId="20" w16cid:durableId="1286619137">
    <w:abstractNumId w:val="0"/>
  </w:num>
  <w:num w:numId="21" w16cid:durableId="1603879362">
    <w:abstractNumId w:val="11"/>
  </w:num>
  <w:num w:numId="22" w16cid:durableId="887882281">
    <w:abstractNumId w:val="52"/>
  </w:num>
  <w:num w:numId="23" w16cid:durableId="680086962">
    <w:abstractNumId w:val="9"/>
  </w:num>
  <w:num w:numId="24" w16cid:durableId="253976889">
    <w:abstractNumId w:val="55"/>
  </w:num>
  <w:num w:numId="25" w16cid:durableId="547448950">
    <w:abstractNumId w:val="2"/>
  </w:num>
  <w:num w:numId="26" w16cid:durableId="1373262193">
    <w:abstractNumId w:val="28"/>
  </w:num>
  <w:num w:numId="27" w16cid:durableId="2134134042">
    <w:abstractNumId w:val="35"/>
  </w:num>
  <w:num w:numId="28" w16cid:durableId="1499148566">
    <w:abstractNumId w:val="18"/>
  </w:num>
  <w:num w:numId="29" w16cid:durableId="2081711669">
    <w:abstractNumId w:val="39"/>
  </w:num>
  <w:num w:numId="30" w16cid:durableId="1003512993">
    <w:abstractNumId w:val="29"/>
  </w:num>
  <w:num w:numId="31" w16cid:durableId="1408575131">
    <w:abstractNumId w:val="19"/>
  </w:num>
  <w:num w:numId="32" w16cid:durableId="1683626390">
    <w:abstractNumId w:val="32"/>
  </w:num>
  <w:num w:numId="33" w16cid:durableId="349140105">
    <w:abstractNumId w:val="33"/>
  </w:num>
  <w:num w:numId="34" w16cid:durableId="1998456451">
    <w:abstractNumId w:val="60"/>
  </w:num>
  <w:num w:numId="35" w16cid:durableId="505246424">
    <w:abstractNumId w:val="34"/>
  </w:num>
  <w:num w:numId="36" w16cid:durableId="1735157510">
    <w:abstractNumId w:val="30"/>
  </w:num>
  <w:num w:numId="37" w16cid:durableId="1911621029">
    <w:abstractNumId w:val="12"/>
  </w:num>
  <w:num w:numId="38" w16cid:durableId="483201500">
    <w:abstractNumId w:val="36"/>
  </w:num>
  <w:num w:numId="39" w16cid:durableId="340817477">
    <w:abstractNumId w:val="46"/>
  </w:num>
  <w:num w:numId="40" w16cid:durableId="1601260018">
    <w:abstractNumId w:val="8"/>
  </w:num>
  <w:num w:numId="41" w16cid:durableId="1952349001">
    <w:abstractNumId w:val="57"/>
  </w:num>
  <w:num w:numId="42" w16cid:durableId="989333399">
    <w:abstractNumId w:val="54"/>
  </w:num>
  <w:num w:numId="43" w16cid:durableId="791023814">
    <w:abstractNumId w:val="38"/>
  </w:num>
  <w:num w:numId="44" w16cid:durableId="2041591322">
    <w:abstractNumId w:val="16"/>
  </w:num>
  <w:num w:numId="45" w16cid:durableId="666009277">
    <w:abstractNumId w:val="49"/>
  </w:num>
  <w:num w:numId="46" w16cid:durableId="484394856">
    <w:abstractNumId w:val="45"/>
  </w:num>
  <w:num w:numId="47" w16cid:durableId="1140801572">
    <w:abstractNumId w:val="40"/>
  </w:num>
  <w:num w:numId="48" w16cid:durableId="317659081">
    <w:abstractNumId w:val="13"/>
  </w:num>
  <w:num w:numId="49" w16cid:durableId="840924397">
    <w:abstractNumId w:val="47"/>
  </w:num>
  <w:num w:numId="50" w16cid:durableId="1329944191">
    <w:abstractNumId w:val="6"/>
  </w:num>
  <w:num w:numId="51" w16cid:durableId="1998919521">
    <w:abstractNumId w:val="50"/>
  </w:num>
  <w:num w:numId="52" w16cid:durableId="402526172">
    <w:abstractNumId w:val="3"/>
  </w:num>
  <w:num w:numId="53" w16cid:durableId="1289313301">
    <w:abstractNumId w:val="15"/>
  </w:num>
  <w:num w:numId="54" w16cid:durableId="2100566156">
    <w:abstractNumId w:val="41"/>
  </w:num>
  <w:num w:numId="55" w16cid:durableId="1859734445">
    <w:abstractNumId w:val="44"/>
  </w:num>
  <w:num w:numId="56" w16cid:durableId="987511182">
    <w:abstractNumId w:val="59"/>
  </w:num>
  <w:num w:numId="57" w16cid:durableId="2099788799">
    <w:abstractNumId w:val="56"/>
  </w:num>
  <w:num w:numId="58" w16cid:durableId="345711794">
    <w:abstractNumId w:val="27"/>
  </w:num>
  <w:num w:numId="59" w16cid:durableId="2138331902">
    <w:abstractNumId w:val="42"/>
  </w:num>
  <w:num w:numId="60" w16cid:durableId="170873241">
    <w:abstractNumId w:val="25"/>
  </w:num>
  <w:num w:numId="61" w16cid:durableId="1581869781">
    <w:abstractNumId w:val="37"/>
  </w:num>
  <w:num w:numId="62" w16cid:durableId="1353997242">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C10"/>
    <w:rsid w:val="00006944"/>
    <w:rsid w:val="00015D18"/>
    <w:rsid w:val="000272A4"/>
    <w:rsid w:val="000301E5"/>
    <w:rsid w:val="0005131D"/>
    <w:rsid w:val="00055A0C"/>
    <w:rsid w:val="00065211"/>
    <w:rsid w:val="00065E7D"/>
    <w:rsid w:val="0007053B"/>
    <w:rsid w:val="00081BA1"/>
    <w:rsid w:val="00086E23"/>
    <w:rsid w:val="00087CA2"/>
    <w:rsid w:val="000B04DC"/>
    <w:rsid w:val="000C0BF2"/>
    <w:rsid w:val="000C58D6"/>
    <w:rsid w:val="000C6310"/>
    <w:rsid w:val="000D03BD"/>
    <w:rsid w:val="000D0CFC"/>
    <w:rsid w:val="000F7625"/>
    <w:rsid w:val="001123FD"/>
    <w:rsid w:val="00126837"/>
    <w:rsid w:val="00132359"/>
    <w:rsid w:val="00136431"/>
    <w:rsid w:val="00137381"/>
    <w:rsid w:val="00150DEE"/>
    <w:rsid w:val="00155008"/>
    <w:rsid w:val="0015722C"/>
    <w:rsid w:val="00167143"/>
    <w:rsid w:val="00176BE9"/>
    <w:rsid w:val="001823E8"/>
    <w:rsid w:val="00192266"/>
    <w:rsid w:val="001C51E8"/>
    <w:rsid w:val="001D1FC3"/>
    <w:rsid w:val="001E0383"/>
    <w:rsid w:val="001F7406"/>
    <w:rsid w:val="00201C10"/>
    <w:rsid w:val="00207056"/>
    <w:rsid w:val="002331D4"/>
    <w:rsid w:val="00233BCF"/>
    <w:rsid w:val="00236793"/>
    <w:rsid w:val="00240541"/>
    <w:rsid w:val="00240931"/>
    <w:rsid w:val="00246087"/>
    <w:rsid w:val="002527D9"/>
    <w:rsid w:val="0026172F"/>
    <w:rsid w:val="002637BD"/>
    <w:rsid w:val="002720FF"/>
    <w:rsid w:val="00281B5B"/>
    <w:rsid w:val="002823FE"/>
    <w:rsid w:val="002923D7"/>
    <w:rsid w:val="00294392"/>
    <w:rsid w:val="00297C20"/>
    <w:rsid w:val="002C1CB9"/>
    <w:rsid w:val="002D0D15"/>
    <w:rsid w:val="002E7B55"/>
    <w:rsid w:val="0031239F"/>
    <w:rsid w:val="00317BAE"/>
    <w:rsid w:val="00327073"/>
    <w:rsid w:val="00337A8E"/>
    <w:rsid w:val="00364F86"/>
    <w:rsid w:val="003720C4"/>
    <w:rsid w:val="0037478D"/>
    <w:rsid w:val="0037715C"/>
    <w:rsid w:val="0038210B"/>
    <w:rsid w:val="003827E1"/>
    <w:rsid w:val="00387555"/>
    <w:rsid w:val="00393C50"/>
    <w:rsid w:val="003B7B82"/>
    <w:rsid w:val="003D0362"/>
    <w:rsid w:val="003D38C3"/>
    <w:rsid w:val="003E49B5"/>
    <w:rsid w:val="003E5931"/>
    <w:rsid w:val="003E7CEF"/>
    <w:rsid w:val="003F1692"/>
    <w:rsid w:val="003F3475"/>
    <w:rsid w:val="00400D3A"/>
    <w:rsid w:val="0040591E"/>
    <w:rsid w:val="00415A30"/>
    <w:rsid w:val="004256DA"/>
    <w:rsid w:val="00433391"/>
    <w:rsid w:val="00436082"/>
    <w:rsid w:val="00437B9E"/>
    <w:rsid w:val="00443603"/>
    <w:rsid w:val="0044365E"/>
    <w:rsid w:val="00451864"/>
    <w:rsid w:val="00454551"/>
    <w:rsid w:val="004647C5"/>
    <w:rsid w:val="004676B2"/>
    <w:rsid w:val="00473ED9"/>
    <w:rsid w:val="00490230"/>
    <w:rsid w:val="00493081"/>
    <w:rsid w:val="0049556B"/>
    <w:rsid w:val="0049571B"/>
    <w:rsid w:val="004A3F28"/>
    <w:rsid w:val="004A3FE9"/>
    <w:rsid w:val="004B11A7"/>
    <w:rsid w:val="004B4560"/>
    <w:rsid w:val="004B5C91"/>
    <w:rsid w:val="004B6CFC"/>
    <w:rsid w:val="004C14ED"/>
    <w:rsid w:val="004C156D"/>
    <w:rsid w:val="004C26C9"/>
    <w:rsid w:val="004C4443"/>
    <w:rsid w:val="004D281C"/>
    <w:rsid w:val="004D5ACB"/>
    <w:rsid w:val="004E20EF"/>
    <w:rsid w:val="004E2CEE"/>
    <w:rsid w:val="004F3F21"/>
    <w:rsid w:val="004F7903"/>
    <w:rsid w:val="00511249"/>
    <w:rsid w:val="00515896"/>
    <w:rsid w:val="00520F3E"/>
    <w:rsid w:val="00526E98"/>
    <w:rsid w:val="00534622"/>
    <w:rsid w:val="005411E7"/>
    <w:rsid w:val="005417E2"/>
    <w:rsid w:val="005437CE"/>
    <w:rsid w:val="00550F79"/>
    <w:rsid w:val="00571C0C"/>
    <w:rsid w:val="005815B2"/>
    <w:rsid w:val="00587C23"/>
    <w:rsid w:val="00596A97"/>
    <w:rsid w:val="00597761"/>
    <w:rsid w:val="005A2CD9"/>
    <w:rsid w:val="005B7F99"/>
    <w:rsid w:val="005D06EF"/>
    <w:rsid w:val="005D3B3F"/>
    <w:rsid w:val="005D7032"/>
    <w:rsid w:val="005E32AD"/>
    <w:rsid w:val="005E5E9F"/>
    <w:rsid w:val="005F0DBD"/>
    <w:rsid w:val="005F4698"/>
    <w:rsid w:val="005F556B"/>
    <w:rsid w:val="005F5C6E"/>
    <w:rsid w:val="006013FA"/>
    <w:rsid w:val="00601E18"/>
    <w:rsid w:val="00602F59"/>
    <w:rsid w:val="006040E6"/>
    <w:rsid w:val="0061419E"/>
    <w:rsid w:val="00616575"/>
    <w:rsid w:val="00626A76"/>
    <w:rsid w:val="006333D9"/>
    <w:rsid w:val="00640547"/>
    <w:rsid w:val="006411DC"/>
    <w:rsid w:val="00652E9D"/>
    <w:rsid w:val="00653991"/>
    <w:rsid w:val="0067313E"/>
    <w:rsid w:val="006820A3"/>
    <w:rsid w:val="006A1D1A"/>
    <w:rsid w:val="006A33AA"/>
    <w:rsid w:val="006D762F"/>
    <w:rsid w:val="006E3E4D"/>
    <w:rsid w:val="006E441B"/>
    <w:rsid w:val="006F0438"/>
    <w:rsid w:val="007000DF"/>
    <w:rsid w:val="00701885"/>
    <w:rsid w:val="00706229"/>
    <w:rsid w:val="007231B5"/>
    <w:rsid w:val="00733D78"/>
    <w:rsid w:val="00751DEA"/>
    <w:rsid w:val="007546E1"/>
    <w:rsid w:val="007605E2"/>
    <w:rsid w:val="007A1830"/>
    <w:rsid w:val="007A4BBA"/>
    <w:rsid w:val="007A69B5"/>
    <w:rsid w:val="007B67FC"/>
    <w:rsid w:val="007D549F"/>
    <w:rsid w:val="007D799F"/>
    <w:rsid w:val="007D7A6A"/>
    <w:rsid w:val="007E4AA4"/>
    <w:rsid w:val="007E5E81"/>
    <w:rsid w:val="00806002"/>
    <w:rsid w:val="00806341"/>
    <w:rsid w:val="0081463B"/>
    <w:rsid w:val="00826536"/>
    <w:rsid w:val="0082771D"/>
    <w:rsid w:val="00831321"/>
    <w:rsid w:val="00846B8B"/>
    <w:rsid w:val="008504D3"/>
    <w:rsid w:val="00850DFC"/>
    <w:rsid w:val="0085485C"/>
    <w:rsid w:val="00861ACF"/>
    <w:rsid w:val="008652E8"/>
    <w:rsid w:val="00873648"/>
    <w:rsid w:val="0087527C"/>
    <w:rsid w:val="00881C7F"/>
    <w:rsid w:val="008940D8"/>
    <w:rsid w:val="00894E28"/>
    <w:rsid w:val="008A0AEE"/>
    <w:rsid w:val="008A6051"/>
    <w:rsid w:val="008C5F5F"/>
    <w:rsid w:val="008D2645"/>
    <w:rsid w:val="008D517D"/>
    <w:rsid w:val="008E1BF6"/>
    <w:rsid w:val="008E453F"/>
    <w:rsid w:val="00912865"/>
    <w:rsid w:val="0091468A"/>
    <w:rsid w:val="009164FC"/>
    <w:rsid w:val="00920199"/>
    <w:rsid w:val="009263C5"/>
    <w:rsid w:val="00942920"/>
    <w:rsid w:val="0094410C"/>
    <w:rsid w:val="009511F2"/>
    <w:rsid w:val="0095224E"/>
    <w:rsid w:val="009543D6"/>
    <w:rsid w:val="00956FC2"/>
    <w:rsid w:val="00962ADA"/>
    <w:rsid w:val="00962E20"/>
    <w:rsid w:val="00963585"/>
    <w:rsid w:val="00970025"/>
    <w:rsid w:val="0098181D"/>
    <w:rsid w:val="009A0F49"/>
    <w:rsid w:val="009A117D"/>
    <w:rsid w:val="009A25A9"/>
    <w:rsid w:val="009A77F2"/>
    <w:rsid w:val="009C4B0C"/>
    <w:rsid w:val="009C6930"/>
    <w:rsid w:val="009D0CAA"/>
    <w:rsid w:val="00A26345"/>
    <w:rsid w:val="00A279C9"/>
    <w:rsid w:val="00A323EF"/>
    <w:rsid w:val="00A45505"/>
    <w:rsid w:val="00A457C0"/>
    <w:rsid w:val="00A47F5A"/>
    <w:rsid w:val="00A5585F"/>
    <w:rsid w:val="00A56565"/>
    <w:rsid w:val="00A565BF"/>
    <w:rsid w:val="00A72729"/>
    <w:rsid w:val="00A85BB2"/>
    <w:rsid w:val="00A915AC"/>
    <w:rsid w:val="00AA4BFE"/>
    <w:rsid w:val="00AA5812"/>
    <w:rsid w:val="00AB02F1"/>
    <w:rsid w:val="00AB0FE6"/>
    <w:rsid w:val="00AB5403"/>
    <w:rsid w:val="00AC6582"/>
    <w:rsid w:val="00AD6995"/>
    <w:rsid w:val="00AD780A"/>
    <w:rsid w:val="00B01399"/>
    <w:rsid w:val="00B02486"/>
    <w:rsid w:val="00B044BF"/>
    <w:rsid w:val="00B07E1A"/>
    <w:rsid w:val="00B15167"/>
    <w:rsid w:val="00B17EC7"/>
    <w:rsid w:val="00B24E04"/>
    <w:rsid w:val="00B50902"/>
    <w:rsid w:val="00B666AA"/>
    <w:rsid w:val="00B81D7F"/>
    <w:rsid w:val="00B9392E"/>
    <w:rsid w:val="00B93F27"/>
    <w:rsid w:val="00BB0F37"/>
    <w:rsid w:val="00BB1C83"/>
    <w:rsid w:val="00BE1D8B"/>
    <w:rsid w:val="00BE45E1"/>
    <w:rsid w:val="00BE4BE4"/>
    <w:rsid w:val="00BE5093"/>
    <w:rsid w:val="00BE6B55"/>
    <w:rsid w:val="00C0507B"/>
    <w:rsid w:val="00C10E33"/>
    <w:rsid w:val="00C22013"/>
    <w:rsid w:val="00C24AC1"/>
    <w:rsid w:val="00C30EAD"/>
    <w:rsid w:val="00C43981"/>
    <w:rsid w:val="00C4766F"/>
    <w:rsid w:val="00C53F13"/>
    <w:rsid w:val="00C609D9"/>
    <w:rsid w:val="00C6685E"/>
    <w:rsid w:val="00C72198"/>
    <w:rsid w:val="00C75359"/>
    <w:rsid w:val="00CA3DB3"/>
    <w:rsid w:val="00CA542D"/>
    <w:rsid w:val="00CB0A1A"/>
    <w:rsid w:val="00CC55AF"/>
    <w:rsid w:val="00CD5251"/>
    <w:rsid w:val="00CD6957"/>
    <w:rsid w:val="00CF5F7D"/>
    <w:rsid w:val="00CF7A26"/>
    <w:rsid w:val="00D00883"/>
    <w:rsid w:val="00D20B92"/>
    <w:rsid w:val="00D250AC"/>
    <w:rsid w:val="00D272C5"/>
    <w:rsid w:val="00D33BEE"/>
    <w:rsid w:val="00D33C2D"/>
    <w:rsid w:val="00D3449C"/>
    <w:rsid w:val="00D35859"/>
    <w:rsid w:val="00D35B07"/>
    <w:rsid w:val="00D407A9"/>
    <w:rsid w:val="00D40AB6"/>
    <w:rsid w:val="00D421BC"/>
    <w:rsid w:val="00D52AB1"/>
    <w:rsid w:val="00D53181"/>
    <w:rsid w:val="00D531DD"/>
    <w:rsid w:val="00D5354B"/>
    <w:rsid w:val="00D643A3"/>
    <w:rsid w:val="00D71AAE"/>
    <w:rsid w:val="00D742B7"/>
    <w:rsid w:val="00D81DCD"/>
    <w:rsid w:val="00D830CA"/>
    <w:rsid w:val="00D85E1C"/>
    <w:rsid w:val="00DA532A"/>
    <w:rsid w:val="00DB51BF"/>
    <w:rsid w:val="00DD3E05"/>
    <w:rsid w:val="00DE2F9E"/>
    <w:rsid w:val="00DE6D89"/>
    <w:rsid w:val="00DE7E90"/>
    <w:rsid w:val="00E057DA"/>
    <w:rsid w:val="00E140DC"/>
    <w:rsid w:val="00E43FDF"/>
    <w:rsid w:val="00E51AAC"/>
    <w:rsid w:val="00E5777E"/>
    <w:rsid w:val="00E63340"/>
    <w:rsid w:val="00E65646"/>
    <w:rsid w:val="00E712AB"/>
    <w:rsid w:val="00E76008"/>
    <w:rsid w:val="00E866C4"/>
    <w:rsid w:val="00E86ED4"/>
    <w:rsid w:val="00E871E0"/>
    <w:rsid w:val="00E96D58"/>
    <w:rsid w:val="00EA73A1"/>
    <w:rsid w:val="00EB6769"/>
    <w:rsid w:val="00EB7FBD"/>
    <w:rsid w:val="00ED32D8"/>
    <w:rsid w:val="00EE5130"/>
    <w:rsid w:val="00F00048"/>
    <w:rsid w:val="00F05DD8"/>
    <w:rsid w:val="00F06F50"/>
    <w:rsid w:val="00F1304C"/>
    <w:rsid w:val="00F21F7E"/>
    <w:rsid w:val="00F23A03"/>
    <w:rsid w:val="00F25622"/>
    <w:rsid w:val="00F5140F"/>
    <w:rsid w:val="00F51B14"/>
    <w:rsid w:val="00F56693"/>
    <w:rsid w:val="00F64C0D"/>
    <w:rsid w:val="00F711F3"/>
    <w:rsid w:val="00F76D4A"/>
    <w:rsid w:val="00F9342E"/>
    <w:rsid w:val="00F97C77"/>
    <w:rsid w:val="00FB0C05"/>
    <w:rsid w:val="00FB796A"/>
    <w:rsid w:val="00FC6A71"/>
    <w:rsid w:val="00FD4DC2"/>
    <w:rsid w:val="00FF13C5"/>
    <w:rsid w:val="00FF31D1"/>
    <w:rsid w:val="00FF59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C1D96"/>
  <w15:chartTrackingRefBased/>
  <w15:docId w15:val="{9AC97336-26A7-8649-A9D3-B82F67A6C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3D78"/>
    <w:rPr>
      <w:rFonts w:ascii="Times New Roman" w:eastAsia="Times New Roman" w:hAnsi="Times New Roman"/>
      <w:sz w:val="24"/>
      <w:szCs w:val="24"/>
    </w:rPr>
  </w:style>
  <w:style w:type="paragraph" w:styleId="Nadpis1">
    <w:name w:val="heading 1"/>
    <w:basedOn w:val="Normln"/>
    <w:next w:val="Normln"/>
    <w:link w:val="Nadpis1Char"/>
    <w:uiPriority w:val="9"/>
    <w:qFormat/>
    <w:rsid w:val="00DA532A"/>
    <w:pPr>
      <w:keepNext/>
      <w:keepLines/>
      <w:spacing w:before="360" w:after="80" w:line="278" w:lineRule="auto"/>
      <w:jc w:val="both"/>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
    <w:next w:val="Normln"/>
    <w:link w:val="Nadpis2Char"/>
    <w:uiPriority w:val="9"/>
    <w:unhideWhenUsed/>
    <w:qFormat/>
    <w:rsid w:val="00CF7A26"/>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Nadpis3">
    <w:name w:val="heading 3"/>
    <w:basedOn w:val="Normln"/>
    <w:next w:val="Normln"/>
    <w:link w:val="Nadpis3Char"/>
    <w:uiPriority w:val="9"/>
    <w:unhideWhenUsed/>
    <w:qFormat/>
    <w:rsid w:val="00CF7A26"/>
    <w:pPr>
      <w:keepNext/>
      <w:keepLines/>
      <w:spacing w:before="40"/>
      <w:outlineLvl w:val="2"/>
    </w:pPr>
    <w:rPr>
      <w:rFonts w:asciiTheme="majorHAnsi" w:eastAsiaTheme="majorEastAsia" w:hAnsiTheme="majorHAnsi" w:cstheme="majorBidi"/>
      <w:color w:val="0A2F40" w:themeColor="accent1" w:themeShade="7F"/>
    </w:rPr>
  </w:style>
  <w:style w:type="paragraph" w:styleId="Nadpis4">
    <w:name w:val="heading 4"/>
    <w:basedOn w:val="Normln"/>
    <w:next w:val="Normln"/>
    <w:link w:val="Nadpis4Char"/>
    <w:uiPriority w:val="9"/>
    <w:semiHidden/>
    <w:unhideWhenUsed/>
    <w:qFormat/>
    <w:rsid w:val="00CF7A26"/>
    <w:pPr>
      <w:keepNext/>
      <w:keepLines/>
      <w:spacing w:before="80" w:after="40" w:line="278" w:lineRule="auto"/>
      <w:ind w:left="864" w:hanging="864"/>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Nadpis5">
    <w:name w:val="heading 5"/>
    <w:basedOn w:val="Normln"/>
    <w:next w:val="Normln"/>
    <w:link w:val="Nadpis5Char"/>
    <w:uiPriority w:val="9"/>
    <w:semiHidden/>
    <w:unhideWhenUsed/>
    <w:qFormat/>
    <w:rsid w:val="00CF7A26"/>
    <w:pPr>
      <w:keepNext/>
      <w:keepLines/>
      <w:spacing w:before="80" w:after="40" w:line="278" w:lineRule="auto"/>
      <w:ind w:left="1008" w:hanging="1008"/>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Nadpis6">
    <w:name w:val="heading 6"/>
    <w:basedOn w:val="Normln"/>
    <w:next w:val="Normln"/>
    <w:link w:val="Nadpis6Char"/>
    <w:uiPriority w:val="9"/>
    <w:semiHidden/>
    <w:unhideWhenUsed/>
    <w:qFormat/>
    <w:rsid w:val="00CF7A26"/>
    <w:pPr>
      <w:keepNext/>
      <w:keepLines/>
      <w:spacing w:before="40" w:line="278" w:lineRule="auto"/>
      <w:ind w:left="1152" w:hanging="1152"/>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dpis7">
    <w:name w:val="heading 7"/>
    <w:basedOn w:val="Normln"/>
    <w:next w:val="Normln"/>
    <w:link w:val="Nadpis7Char"/>
    <w:uiPriority w:val="9"/>
    <w:semiHidden/>
    <w:unhideWhenUsed/>
    <w:qFormat/>
    <w:rsid w:val="00CF7A26"/>
    <w:pPr>
      <w:keepNext/>
      <w:keepLines/>
      <w:spacing w:before="40" w:line="278" w:lineRule="auto"/>
      <w:ind w:left="1296" w:hanging="1296"/>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dpis8">
    <w:name w:val="heading 8"/>
    <w:basedOn w:val="Normln"/>
    <w:next w:val="Normln"/>
    <w:link w:val="Nadpis8Char"/>
    <w:uiPriority w:val="9"/>
    <w:semiHidden/>
    <w:unhideWhenUsed/>
    <w:qFormat/>
    <w:rsid w:val="00CF7A26"/>
    <w:pPr>
      <w:keepNext/>
      <w:keepLines/>
      <w:spacing w:line="278" w:lineRule="auto"/>
      <w:ind w:left="1440" w:hanging="144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dpis9">
    <w:name w:val="heading 9"/>
    <w:basedOn w:val="Normln"/>
    <w:next w:val="Normln"/>
    <w:link w:val="Nadpis9Char"/>
    <w:uiPriority w:val="9"/>
    <w:semiHidden/>
    <w:unhideWhenUsed/>
    <w:qFormat/>
    <w:rsid w:val="00CF7A26"/>
    <w:pPr>
      <w:keepNext/>
      <w:keepLines/>
      <w:spacing w:line="278" w:lineRule="auto"/>
      <w:ind w:left="1584" w:hanging="1584"/>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201C10"/>
    <w:pPr>
      <w:tabs>
        <w:tab w:val="center" w:pos="4536"/>
        <w:tab w:val="right" w:pos="9072"/>
      </w:tabs>
    </w:pPr>
  </w:style>
  <w:style w:type="character" w:customStyle="1" w:styleId="ZhlavChar">
    <w:name w:val="Záhlaví Char"/>
    <w:link w:val="Zhlav"/>
    <w:uiPriority w:val="99"/>
    <w:semiHidden/>
    <w:rsid w:val="00201C10"/>
    <w:rPr>
      <w:rFonts w:ascii="Times New Roman" w:eastAsia="Times New Roman" w:hAnsi="Times New Roman" w:cs="Times New Roman"/>
      <w:sz w:val="20"/>
      <w:szCs w:val="20"/>
      <w:lang w:eastAsia="cs-CZ"/>
    </w:rPr>
  </w:style>
  <w:style w:type="paragraph" w:styleId="Zpat">
    <w:name w:val="footer"/>
    <w:basedOn w:val="Normln"/>
    <w:link w:val="ZpatChar"/>
    <w:unhideWhenUsed/>
    <w:rsid w:val="00201C10"/>
    <w:pPr>
      <w:tabs>
        <w:tab w:val="center" w:pos="4536"/>
        <w:tab w:val="right" w:pos="9072"/>
      </w:tabs>
    </w:pPr>
  </w:style>
  <w:style w:type="character" w:customStyle="1" w:styleId="ZpatChar">
    <w:name w:val="Zápatí Char"/>
    <w:link w:val="Zpat"/>
    <w:uiPriority w:val="99"/>
    <w:semiHidden/>
    <w:rsid w:val="00201C10"/>
    <w:rPr>
      <w:rFonts w:ascii="Times New Roman" w:eastAsia="Times New Roman" w:hAnsi="Times New Roman" w:cs="Times New Roman"/>
      <w:sz w:val="20"/>
      <w:szCs w:val="20"/>
      <w:lang w:eastAsia="cs-CZ"/>
    </w:rPr>
  </w:style>
  <w:style w:type="paragraph" w:customStyle="1" w:styleId="Standardnte">
    <w:name w:val="Standardní te"/>
    <w:rsid w:val="00136431"/>
    <w:pPr>
      <w:autoSpaceDE w:val="0"/>
      <w:autoSpaceDN w:val="0"/>
    </w:pPr>
    <w:rPr>
      <w:rFonts w:ascii="Times New Roman" w:eastAsia="Times New Roman" w:hAnsi="Times New Roman"/>
      <w:color w:val="000000"/>
      <w:sz w:val="24"/>
      <w:szCs w:val="24"/>
      <w:lang w:eastAsia="cs-CZ"/>
    </w:rPr>
  </w:style>
  <w:style w:type="character" w:styleId="slostrnky">
    <w:name w:val="page number"/>
    <w:basedOn w:val="Standardnpsmoodstavce"/>
    <w:rsid w:val="00132359"/>
  </w:style>
  <w:style w:type="paragraph" w:styleId="Textbubliny">
    <w:name w:val="Balloon Text"/>
    <w:basedOn w:val="Normln"/>
    <w:link w:val="TextbublinyChar"/>
    <w:uiPriority w:val="99"/>
    <w:semiHidden/>
    <w:unhideWhenUsed/>
    <w:rsid w:val="00D531DD"/>
    <w:rPr>
      <w:rFonts w:ascii="Segoe UI" w:hAnsi="Segoe UI" w:cs="Segoe UI"/>
      <w:sz w:val="18"/>
      <w:szCs w:val="18"/>
    </w:rPr>
  </w:style>
  <w:style w:type="character" w:customStyle="1" w:styleId="TextbublinyChar">
    <w:name w:val="Text bubliny Char"/>
    <w:link w:val="Textbubliny"/>
    <w:uiPriority w:val="99"/>
    <w:semiHidden/>
    <w:rsid w:val="00D531DD"/>
    <w:rPr>
      <w:rFonts w:ascii="Segoe UI" w:eastAsia="Times New Roman" w:hAnsi="Segoe UI" w:cs="Segoe UI"/>
      <w:sz w:val="18"/>
      <w:szCs w:val="18"/>
    </w:rPr>
  </w:style>
  <w:style w:type="character" w:styleId="Hypertextovodkaz">
    <w:name w:val="Hyperlink"/>
    <w:uiPriority w:val="99"/>
    <w:rsid w:val="00962E20"/>
    <w:rPr>
      <w:color w:val="0000FF"/>
      <w:u w:val="single"/>
    </w:rPr>
  </w:style>
  <w:style w:type="character" w:styleId="Nevyeenzmnka">
    <w:name w:val="Unresolved Mention"/>
    <w:uiPriority w:val="99"/>
    <w:semiHidden/>
    <w:unhideWhenUsed/>
    <w:rsid w:val="007000DF"/>
    <w:rPr>
      <w:color w:val="605E5C"/>
      <w:shd w:val="clear" w:color="auto" w:fill="E1DFDD"/>
    </w:rPr>
  </w:style>
  <w:style w:type="paragraph" w:styleId="Odstavecseseznamem">
    <w:name w:val="List Paragraph"/>
    <w:aliases w:val="Odstavec_muj,Nad,Odstavec cíl se seznamem,Odstavec se seznamem5,Odrážky,Obrázek,_Odstavec se seznamem,Seznam - odrážky"/>
    <w:basedOn w:val="Normln"/>
    <w:link w:val="OdstavecseseznamemChar"/>
    <w:uiPriority w:val="34"/>
    <w:qFormat/>
    <w:rsid w:val="00873648"/>
    <w:pPr>
      <w:ind w:left="708"/>
    </w:pPr>
  </w:style>
  <w:style w:type="character" w:styleId="Odkaznakoment">
    <w:name w:val="annotation reference"/>
    <w:uiPriority w:val="99"/>
    <w:semiHidden/>
    <w:unhideWhenUsed/>
    <w:rsid w:val="0026172F"/>
    <w:rPr>
      <w:sz w:val="16"/>
      <w:szCs w:val="16"/>
    </w:rPr>
  </w:style>
  <w:style w:type="paragraph" w:styleId="Textkomente">
    <w:name w:val="annotation text"/>
    <w:basedOn w:val="Normln"/>
    <w:link w:val="TextkomenteChar"/>
    <w:uiPriority w:val="99"/>
    <w:semiHidden/>
    <w:unhideWhenUsed/>
    <w:rsid w:val="0026172F"/>
  </w:style>
  <w:style w:type="character" w:customStyle="1" w:styleId="TextkomenteChar">
    <w:name w:val="Text komentáře Char"/>
    <w:link w:val="Textkomente"/>
    <w:uiPriority w:val="99"/>
    <w:semiHidden/>
    <w:rsid w:val="0026172F"/>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26172F"/>
    <w:rPr>
      <w:b/>
      <w:bCs/>
    </w:rPr>
  </w:style>
  <w:style w:type="character" w:customStyle="1" w:styleId="PedmtkomenteChar">
    <w:name w:val="Předmět komentáře Char"/>
    <w:link w:val="Pedmtkomente"/>
    <w:uiPriority w:val="99"/>
    <w:semiHidden/>
    <w:rsid w:val="0026172F"/>
    <w:rPr>
      <w:rFonts w:ascii="Times New Roman" w:eastAsia="Times New Roman" w:hAnsi="Times New Roman"/>
      <w:b/>
      <w:bCs/>
    </w:rPr>
  </w:style>
  <w:style w:type="paragraph" w:styleId="Normlnweb">
    <w:name w:val="Normal (Web)"/>
    <w:basedOn w:val="Normln"/>
    <w:uiPriority w:val="99"/>
    <w:semiHidden/>
    <w:unhideWhenUsed/>
    <w:rsid w:val="00CF5F7D"/>
    <w:pPr>
      <w:spacing w:before="100" w:beforeAutospacing="1" w:after="100" w:afterAutospacing="1"/>
    </w:pPr>
  </w:style>
  <w:style w:type="character" w:styleId="Zdraznn">
    <w:name w:val="Emphasis"/>
    <w:basedOn w:val="Standardnpsmoodstavce"/>
    <w:uiPriority w:val="20"/>
    <w:qFormat/>
    <w:rsid w:val="00CF5F7D"/>
    <w:rPr>
      <w:i/>
      <w:iCs/>
    </w:rPr>
  </w:style>
  <w:style w:type="character" w:styleId="Siln">
    <w:name w:val="Strong"/>
    <w:basedOn w:val="Standardnpsmoodstavce"/>
    <w:uiPriority w:val="22"/>
    <w:qFormat/>
    <w:rsid w:val="00CF5F7D"/>
    <w:rPr>
      <w:b/>
      <w:bCs/>
    </w:rPr>
  </w:style>
  <w:style w:type="character" w:customStyle="1" w:styleId="normaltextrun">
    <w:name w:val="normaltextrun"/>
    <w:basedOn w:val="Standardnpsmoodstavce"/>
    <w:rsid w:val="00DA532A"/>
  </w:style>
  <w:style w:type="character" w:customStyle="1" w:styleId="eop">
    <w:name w:val="eop"/>
    <w:basedOn w:val="Standardnpsmoodstavce"/>
    <w:rsid w:val="00DA532A"/>
  </w:style>
  <w:style w:type="character" w:customStyle="1" w:styleId="Nadpis1Char">
    <w:name w:val="Nadpis 1 Char"/>
    <w:basedOn w:val="Standardnpsmoodstavce"/>
    <w:link w:val="Nadpis1"/>
    <w:uiPriority w:val="9"/>
    <w:rsid w:val="00DA532A"/>
    <w:rPr>
      <w:rFonts w:asciiTheme="majorHAnsi" w:eastAsiaTheme="majorEastAsia" w:hAnsiTheme="majorHAnsi" w:cstheme="majorBidi"/>
      <w:color w:val="0F4761" w:themeColor="accent1" w:themeShade="BF"/>
      <w:kern w:val="2"/>
      <w:sz w:val="40"/>
      <w:szCs w:val="40"/>
      <w:lang w:val="cs-CZ" w:eastAsia="en-US"/>
      <w14:ligatures w14:val="standardContextual"/>
    </w:rPr>
  </w:style>
  <w:style w:type="paragraph" w:styleId="Revize">
    <w:name w:val="Revision"/>
    <w:hidden/>
    <w:uiPriority w:val="99"/>
    <w:semiHidden/>
    <w:rsid w:val="00B15167"/>
    <w:rPr>
      <w:rFonts w:ascii="Times New Roman" w:eastAsia="Times New Roman" w:hAnsi="Times New Roman"/>
      <w:sz w:val="24"/>
      <w:szCs w:val="24"/>
    </w:rPr>
  </w:style>
  <w:style w:type="character" w:customStyle="1" w:styleId="OdstavecseseznamemChar">
    <w:name w:val="Odstavec se seznamem Char"/>
    <w:aliases w:val="Odstavec_muj Char,Nad Char,Odstavec cíl se seznamem Char,Odstavec se seznamem5 Char,Odrážky Char,Obrázek Char,_Odstavec se seznamem Char,Seznam - odrážky Char"/>
    <w:link w:val="Odstavecseseznamem"/>
    <w:uiPriority w:val="34"/>
    <w:qFormat/>
    <w:rsid w:val="0015722C"/>
    <w:rPr>
      <w:rFonts w:ascii="Times New Roman" w:eastAsia="Times New Roman" w:hAnsi="Times New Roman"/>
      <w:sz w:val="24"/>
      <w:szCs w:val="24"/>
    </w:rPr>
  </w:style>
  <w:style w:type="table" w:styleId="Mkatabulky">
    <w:name w:val="Table Grid"/>
    <w:basedOn w:val="Normlntabulka"/>
    <w:uiPriority w:val="39"/>
    <w:rsid w:val="006333D9"/>
    <w:rPr>
      <w:rFonts w:ascii="Times New Roman" w:eastAsia="Times New Roman" w:hAnsi="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CF7A26"/>
    <w:rPr>
      <w:rFonts w:asciiTheme="majorHAnsi" w:eastAsiaTheme="majorEastAsia" w:hAnsiTheme="majorHAnsi" w:cstheme="majorBidi"/>
      <w:color w:val="0F4761" w:themeColor="accent1" w:themeShade="BF"/>
      <w:sz w:val="26"/>
      <w:szCs w:val="26"/>
    </w:rPr>
  </w:style>
  <w:style w:type="character" w:customStyle="1" w:styleId="Nadpis3Char">
    <w:name w:val="Nadpis 3 Char"/>
    <w:basedOn w:val="Standardnpsmoodstavce"/>
    <w:link w:val="Nadpis3"/>
    <w:uiPriority w:val="9"/>
    <w:rsid w:val="00CF7A26"/>
    <w:rPr>
      <w:rFonts w:asciiTheme="majorHAnsi" w:eastAsiaTheme="majorEastAsia" w:hAnsiTheme="majorHAnsi" w:cstheme="majorBidi"/>
      <w:color w:val="0A2F40" w:themeColor="accent1" w:themeShade="7F"/>
      <w:sz w:val="24"/>
      <w:szCs w:val="24"/>
    </w:rPr>
  </w:style>
  <w:style w:type="character" w:customStyle="1" w:styleId="Nadpis4Char">
    <w:name w:val="Nadpis 4 Char"/>
    <w:basedOn w:val="Standardnpsmoodstavce"/>
    <w:link w:val="Nadpis4"/>
    <w:uiPriority w:val="9"/>
    <w:semiHidden/>
    <w:rsid w:val="00CF7A26"/>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character" w:customStyle="1" w:styleId="Nadpis5Char">
    <w:name w:val="Nadpis 5 Char"/>
    <w:basedOn w:val="Standardnpsmoodstavce"/>
    <w:link w:val="Nadpis5"/>
    <w:uiPriority w:val="9"/>
    <w:semiHidden/>
    <w:rsid w:val="00CF7A26"/>
    <w:rPr>
      <w:rFonts w:asciiTheme="minorHAnsi" w:eastAsiaTheme="majorEastAsia" w:hAnsiTheme="minorHAnsi" w:cstheme="majorBidi"/>
      <w:color w:val="0F4761" w:themeColor="accent1" w:themeShade="BF"/>
      <w:kern w:val="2"/>
      <w:sz w:val="24"/>
      <w:szCs w:val="24"/>
      <w:lang w:eastAsia="en-US"/>
      <w14:ligatures w14:val="standardContextual"/>
    </w:rPr>
  </w:style>
  <w:style w:type="character" w:customStyle="1" w:styleId="Nadpis6Char">
    <w:name w:val="Nadpis 6 Char"/>
    <w:basedOn w:val="Standardnpsmoodstavce"/>
    <w:link w:val="Nadpis6"/>
    <w:uiPriority w:val="9"/>
    <w:semiHidden/>
    <w:rsid w:val="00CF7A26"/>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Nadpis7Char">
    <w:name w:val="Nadpis 7 Char"/>
    <w:basedOn w:val="Standardnpsmoodstavce"/>
    <w:link w:val="Nadpis7"/>
    <w:uiPriority w:val="9"/>
    <w:semiHidden/>
    <w:rsid w:val="00CF7A26"/>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Nadpis8Char">
    <w:name w:val="Nadpis 8 Char"/>
    <w:basedOn w:val="Standardnpsmoodstavce"/>
    <w:link w:val="Nadpis8"/>
    <w:uiPriority w:val="9"/>
    <w:semiHidden/>
    <w:rsid w:val="00CF7A26"/>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Nadpis9Char">
    <w:name w:val="Nadpis 9 Char"/>
    <w:basedOn w:val="Standardnpsmoodstavce"/>
    <w:link w:val="Nadpis9"/>
    <w:uiPriority w:val="9"/>
    <w:semiHidden/>
    <w:rsid w:val="00CF7A26"/>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Nzev">
    <w:name w:val="Title"/>
    <w:basedOn w:val="Normln"/>
    <w:next w:val="Normln"/>
    <w:link w:val="NzevChar"/>
    <w:uiPriority w:val="10"/>
    <w:qFormat/>
    <w:rsid w:val="00CF7A2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CF7A26"/>
    <w:rPr>
      <w:rFonts w:asciiTheme="majorHAnsi" w:eastAsiaTheme="majorEastAsia" w:hAnsiTheme="majorHAnsi" w:cstheme="majorBidi"/>
      <w:spacing w:val="-10"/>
      <w:kern w:val="28"/>
      <w:sz w:val="56"/>
      <w:szCs w:val="56"/>
      <w:lang w:eastAsia="en-US"/>
      <w14:ligatures w14:val="standardContextual"/>
    </w:rPr>
  </w:style>
  <w:style w:type="paragraph" w:styleId="Podnadpis">
    <w:name w:val="Subtitle"/>
    <w:basedOn w:val="Normln"/>
    <w:next w:val="Normln"/>
    <w:link w:val="PodnadpisChar"/>
    <w:uiPriority w:val="11"/>
    <w:qFormat/>
    <w:rsid w:val="00CF7A2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CF7A26"/>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t">
    <w:name w:val="Quote"/>
    <w:basedOn w:val="Normln"/>
    <w:next w:val="Normln"/>
    <w:link w:val="CittChar"/>
    <w:uiPriority w:val="29"/>
    <w:qFormat/>
    <w:rsid w:val="00CF7A26"/>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tChar">
    <w:name w:val="Citát Char"/>
    <w:basedOn w:val="Standardnpsmoodstavce"/>
    <w:link w:val="Citt"/>
    <w:uiPriority w:val="29"/>
    <w:rsid w:val="00CF7A26"/>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Zdraznnintenzivn">
    <w:name w:val="Intense Emphasis"/>
    <w:basedOn w:val="Standardnpsmoodstavce"/>
    <w:uiPriority w:val="21"/>
    <w:qFormat/>
    <w:rsid w:val="00CF7A26"/>
    <w:rPr>
      <w:i/>
      <w:iCs/>
      <w:color w:val="0F4761" w:themeColor="accent1" w:themeShade="BF"/>
    </w:rPr>
  </w:style>
  <w:style w:type="paragraph" w:styleId="Vrazncitt">
    <w:name w:val="Intense Quote"/>
    <w:basedOn w:val="Normln"/>
    <w:next w:val="Normln"/>
    <w:link w:val="VrazncittChar"/>
    <w:uiPriority w:val="30"/>
    <w:qFormat/>
    <w:rsid w:val="00CF7A2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VrazncittChar">
    <w:name w:val="Výrazný citát Char"/>
    <w:basedOn w:val="Standardnpsmoodstavce"/>
    <w:link w:val="Vrazncitt"/>
    <w:uiPriority w:val="30"/>
    <w:rsid w:val="00CF7A26"/>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styleId="Odkazintenzivn">
    <w:name w:val="Intense Reference"/>
    <w:basedOn w:val="Standardnpsmoodstavce"/>
    <w:uiPriority w:val="32"/>
    <w:qFormat/>
    <w:rsid w:val="00CF7A26"/>
    <w:rPr>
      <w:b/>
      <w:bCs/>
      <w:smallCaps/>
      <w:color w:val="0F4761" w:themeColor="accent1" w:themeShade="BF"/>
      <w:spacing w:val="5"/>
    </w:rPr>
  </w:style>
  <w:style w:type="character" w:styleId="Sledovanodkaz">
    <w:name w:val="FollowedHyperlink"/>
    <w:basedOn w:val="Standardnpsmoodstavce"/>
    <w:uiPriority w:val="99"/>
    <w:semiHidden/>
    <w:unhideWhenUsed/>
    <w:rsid w:val="00CF7A26"/>
    <w:rPr>
      <w:color w:val="96607D" w:themeColor="followedHyperlink"/>
      <w:u w:val="single"/>
    </w:rPr>
  </w:style>
  <w:style w:type="paragraph" w:styleId="Nadpisobsahu">
    <w:name w:val="TOC Heading"/>
    <w:basedOn w:val="Nadpis1"/>
    <w:next w:val="Normln"/>
    <w:uiPriority w:val="39"/>
    <w:unhideWhenUsed/>
    <w:qFormat/>
    <w:rsid w:val="00CF7A26"/>
    <w:pPr>
      <w:spacing w:before="480" w:after="0" w:line="276" w:lineRule="auto"/>
      <w:jc w:val="left"/>
      <w:outlineLvl w:val="9"/>
    </w:pPr>
    <w:rPr>
      <w:b/>
      <w:bCs/>
      <w:kern w:val="0"/>
      <w:sz w:val="28"/>
      <w:szCs w:val="28"/>
      <w:lang w:val="en-US"/>
      <w14:ligatures w14:val="none"/>
    </w:rPr>
  </w:style>
  <w:style w:type="paragraph" w:styleId="Obsah1">
    <w:name w:val="toc 1"/>
    <w:basedOn w:val="Normln"/>
    <w:next w:val="Normln"/>
    <w:autoRedefine/>
    <w:uiPriority w:val="39"/>
    <w:unhideWhenUsed/>
    <w:rsid w:val="00CF7A26"/>
    <w:pPr>
      <w:spacing w:before="120" w:line="278" w:lineRule="auto"/>
    </w:pPr>
    <w:rPr>
      <w:rFonts w:asciiTheme="minorHAnsi" w:eastAsiaTheme="minorHAnsi" w:hAnsiTheme="minorHAnsi" w:cstheme="minorBidi"/>
      <w:b/>
      <w:bCs/>
      <w:i/>
      <w:iCs/>
      <w:kern w:val="2"/>
      <w:lang w:eastAsia="en-US"/>
      <w14:ligatures w14:val="standardContextual"/>
    </w:rPr>
  </w:style>
  <w:style w:type="paragraph" w:styleId="Obsah2">
    <w:name w:val="toc 2"/>
    <w:basedOn w:val="Normln"/>
    <w:next w:val="Normln"/>
    <w:autoRedefine/>
    <w:uiPriority w:val="39"/>
    <w:unhideWhenUsed/>
    <w:rsid w:val="00CF7A26"/>
    <w:pPr>
      <w:spacing w:before="120" w:line="278" w:lineRule="auto"/>
      <w:ind w:left="240"/>
    </w:pPr>
    <w:rPr>
      <w:rFonts w:asciiTheme="minorHAnsi" w:eastAsiaTheme="minorHAnsi" w:hAnsiTheme="minorHAnsi" w:cstheme="minorBidi"/>
      <w:b/>
      <w:bCs/>
      <w:kern w:val="2"/>
      <w:sz w:val="22"/>
      <w:szCs w:val="22"/>
      <w:lang w:eastAsia="en-US"/>
      <w14:ligatures w14:val="standardContextual"/>
    </w:rPr>
  </w:style>
  <w:style w:type="paragraph" w:styleId="Obsah3">
    <w:name w:val="toc 3"/>
    <w:basedOn w:val="Normln"/>
    <w:next w:val="Normln"/>
    <w:autoRedefine/>
    <w:uiPriority w:val="39"/>
    <w:unhideWhenUsed/>
    <w:rsid w:val="00CF7A26"/>
    <w:pPr>
      <w:spacing w:line="278" w:lineRule="auto"/>
      <w:ind w:left="480"/>
    </w:pPr>
    <w:rPr>
      <w:rFonts w:asciiTheme="minorHAnsi" w:eastAsiaTheme="minorHAnsi" w:hAnsiTheme="minorHAnsi" w:cstheme="minorBidi"/>
      <w:kern w:val="2"/>
      <w:sz w:val="20"/>
      <w:szCs w:val="20"/>
      <w:lang w:eastAsia="en-US"/>
      <w14:ligatures w14:val="standardContextual"/>
    </w:rPr>
  </w:style>
  <w:style w:type="paragraph" w:styleId="Obsah4">
    <w:name w:val="toc 4"/>
    <w:basedOn w:val="Normln"/>
    <w:next w:val="Normln"/>
    <w:autoRedefine/>
    <w:uiPriority w:val="39"/>
    <w:semiHidden/>
    <w:unhideWhenUsed/>
    <w:rsid w:val="00CF7A26"/>
    <w:pPr>
      <w:spacing w:line="278" w:lineRule="auto"/>
      <w:ind w:left="720"/>
    </w:pPr>
    <w:rPr>
      <w:rFonts w:asciiTheme="minorHAnsi" w:eastAsiaTheme="minorHAnsi" w:hAnsiTheme="minorHAnsi" w:cstheme="minorBidi"/>
      <w:kern w:val="2"/>
      <w:sz w:val="20"/>
      <w:szCs w:val="20"/>
      <w:lang w:eastAsia="en-US"/>
      <w14:ligatures w14:val="standardContextual"/>
    </w:rPr>
  </w:style>
  <w:style w:type="paragraph" w:styleId="Obsah5">
    <w:name w:val="toc 5"/>
    <w:basedOn w:val="Normln"/>
    <w:next w:val="Normln"/>
    <w:autoRedefine/>
    <w:uiPriority w:val="39"/>
    <w:semiHidden/>
    <w:unhideWhenUsed/>
    <w:rsid w:val="00CF7A26"/>
    <w:pPr>
      <w:spacing w:line="278" w:lineRule="auto"/>
      <w:ind w:left="960"/>
    </w:pPr>
    <w:rPr>
      <w:rFonts w:asciiTheme="minorHAnsi" w:eastAsiaTheme="minorHAnsi" w:hAnsiTheme="minorHAnsi" w:cstheme="minorBidi"/>
      <w:kern w:val="2"/>
      <w:sz w:val="20"/>
      <w:szCs w:val="20"/>
      <w:lang w:eastAsia="en-US"/>
      <w14:ligatures w14:val="standardContextual"/>
    </w:rPr>
  </w:style>
  <w:style w:type="paragraph" w:styleId="Obsah6">
    <w:name w:val="toc 6"/>
    <w:basedOn w:val="Normln"/>
    <w:next w:val="Normln"/>
    <w:autoRedefine/>
    <w:uiPriority w:val="39"/>
    <w:semiHidden/>
    <w:unhideWhenUsed/>
    <w:rsid w:val="00CF7A26"/>
    <w:pPr>
      <w:spacing w:line="278" w:lineRule="auto"/>
      <w:ind w:left="1200"/>
    </w:pPr>
    <w:rPr>
      <w:rFonts w:asciiTheme="minorHAnsi" w:eastAsiaTheme="minorHAnsi" w:hAnsiTheme="minorHAnsi" w:cstheme="minorBidi"/>
      <w:kern w:val="2"/>
      <w:sz w:val="20"/>
      <w:szCs w:val="20"/>
      <w:lang w:eastAsia="en-US"/>
      <w14:ligatures w14:val="standardContextual"/>
    </w:rPr>
  </w:style>
  <w:style w:type="paragraph" w:styleId="Obsah7">
    <w:name w:val="toc 7"/>
    <w:basedOn w:val="Normln"/>
    <w:next w:val="Normln"/>
    <w:autoRedefine/>
    <w:uiPriority w:val="39"/>
    <w:semiHidden/>
    <w:unhideWhenUsed/>
    <w:rsid w:val="00CF7A26"/>
    <w:pPr>
      <w:spacing w:line="278" w:lineRule="auto"/>
      <w:ind w:left="1440"/>
    </w:pPr>
    <w:rPr>
      <w:rFonts w:asciiTheme="minorHAnsi" w:eastAsiaTheme="minorHAnsi" w:hAnsiTheme="minorHAnsi" w:cstheme="minorBidi"/>
      <w:kern w:val="2"/>
      <w:sz w:val="20"/>
      <w:szCs w:val="20"/>
      <w:lang w:eastAsia="en-US"/>
      <w14:ligatures w14:val="standardContextual"/>
    </w:rPr>
  </w:style>
  <w:style w:type="paragraph" w:styleId="Obsah8">
    <w:name w:val="toc 8"/>
    <w:basedOn w:val="Normln"/>
    <w:next w:val="Normln"/>
    <w:autoRedefine/>
    <w:uiPriority w:val="39"/>
    <w:semiHidden/>
    <w:unhideWhenUsed/>
    <w:rsid w:val="00CF7A26"/>
    <w:pPr>
      <w:spacing w:line="278" w:lineRule="auto"/>
      <w:ind w:left="1680"/>
    </w:pPr>
    <w:rPr>
      <w:rFonts w:asciiTheme="minorHAnsi" w:eastAsiaTheme="minorHAnsi" w:hAnsiTheme="minorHAnsi" w:cstheme="minorBidi"/>
      <w:kern w:val="2"/>
      <w:sz w:val="20"/>
      <w:szCs w:val="20"/>
      <w:lang w:eastAsia="en-US"/>
      <w14:ligatures w14:val="standardContextual"/>
    </w:rPr>
  </w:style>
  <w:style w:type="paragraph" w:styleId="Obsah9">
    <w:name w:val="toc 9"/>
    <w:basedOn w:val="Normln"/>
    <w:next w:val="Normln"/>
    <w:autoRedefine/>
    <w:uiPriority w:val="39"/>
    <w:semiHidden/>
    <w:unhideWhenUsed/>
    <w:rsid w:val="00CF7A26"/>
    <w:pPr>
      <w:spacing w:line="278" w:lineRule="auto"/>
      <w:ind w:left="1920"/>
    </w:pPr>
    <w:rPr>
      <w:rFonts w:asciiTheme="minorHAnsi" w:eastAsiaTheme="minorHAnsi" w:hAnsiTheme="minorHAnsi" w:cstheme="minorBidi"/>
      <w:kern w:val="2"/>
      <w:sz w:val="20"/>
      <w:szCs w:val="20"/>
      <w:lang w:eastAsia="en-US"/>
      <w14:ligatures w14:val="standardContextual"/>
    </w:rPr>
  </w:style>
  <w:style w:type="paragraph" w:styleId="Bezmezer">
    <w:name w:val="No Spacing"/>
    <w:uiPriority w:val="1"/>
    <w:qFormat/>
    <w:rsid w:val="00CF7A26"/>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17871">
      <w:bodyDiv w:val="1"/>
      <w:marLeft w:val="0"/>
      <w:marRight w:val="0"/>
      <w:marTop w:val="0"/>
      <w:marBottom w:val="0"/>
      <w:divBdr>
        <w:top w:val="none" w:sz="0" w:space="0" w:color="auto"/>
        <w:left w:val="none" w:sz="0" w:space="0" w:color="auto"/>
        <w:bottom w:val="none" w:sz="0" w:space="0" w:color="auto"/>
        <w:right w:val="none" w:sz="0" w:space="0" w:color="auto"/>
      </w:divBdr>
    </w:div>
    <w:div w:id="796686161">
      <w:bodyDiv w:val="1"/>
      <w:marLeft w:val="0"/>
      <w:marRight w:val="0"/>
      <w:marTop w:val="0"/>
      <w:marBottom w:val="0"/>
      <w:divBdr>
        <w:top w:val="none" w:sz="0" w:space="0" w:color="auto"/>
        <w:left w:val="none" w:sz="0" w:space="0" w:color="auto"/>
        <w:bottom w:val="none" w:sz="0" w:space="0" w:color="auto"/>
        <w:right w:val="none" w:sz="0" w:space="0" w:color="auto"/>
      </w:divBdr>
    </w:div>
    <w:div w:id="938561787">
      <w:bodyDiv w:val="1"/>
      <w:marLeft w:val="0"/>
      <w:marRight w:val="0"/>
      <w:marTop w:val="0"/>
      <w:marBottom w:val="0"/>
      <w:divBdr>
        <w:top w:val="none" w:sz="0" w:space="0" w:color="auto"/>
        <w:left w:val="none" w:sz="0" w:space="0" w:color="auto"/>
        <w:bottom w:val="none" w:sz="0" w:space="0" w:color="auto"/>
        <w:right w:val="none" w:sz="0" w:space="0" w:color="auto"/>
      </w:divBdr>
    </w:div>
    <w:div w:id="1463498060">
      <w:bodyDiv w:val="1"/>
      <w:marLeft w:val="0"/>
      <w:marRight w:val="0"/>
      <w:marTop w:val="0"/>
      <w:marBottom w:val="0"/>
      <w:divBdr>
        <w:top w:val="none" w:sz="0" w:space="0" w:color="auto"/>
        <w:left w:val="none" w:sz="0" w:space="0" w:color="auto"/>
        <w:bottom w:val="none" w:sz="0" w:space="0" w:color="auto"/>
        <w:right w:val="none" w:sz="0" w:space="0" w:color="auto"/>
      </w:divBdr>
    </w:div>
    <w:div w:id="191909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tenable.com/support/plans" TargetMode="External"/><Relationship Id="rId21" Type="http://schemas.openxmlformats.org/officeDocument/2006/relationships/hyperlink" Target="https://docs.tenable.com/vulnerability-management/Content/Dashboards/Dashboards.htm" TargetMode="External"/><Relationship Id="rId42" Type="http://schemas.openxmlformats.org/officeDocument/2006/relationships/hyperlink" Target="https://docs.tenable.com/vulnerability-management/Content/getting-started/Licenses.htm" TargetMode="External"/><Relationship Id="rId47" Type="http://schemas.openxmlformats.org/officeDocument/2006/relationships/hyperlink" Target="https://docs.tenable.com/network-monitor.htm" TargetMode="External"/><Relationship Id="rId63" Type="http://schemas.openxmlformats.org/officeDocument/2006/relationships/hyperlink" Target="https://docs.tenable.com/vulnerability-management/Content/Explore/findings-intro.htm" TargetMode="External"/><Relationship Id="rId68" Type="http://schemas.openxmlformats.org/officeDocument/2006/relationships/hyperlink" Target="https://docs.tenable.com/vulnerability-management/Content/Scans/ViewScanDetails.htm" TargetMode="External"/><Relationship Id="rId16" Type="http://schemas.openxmlformats.org/officeDocument/2006/relationships/hyperlink" Target="https://docs.tenable.com/vulnerability-management/Content/Scans/Scans.htm" TargetMode="External"/><Relationship Id="rId11" Type="http://schemas.openxmlformats.org/officeDocument/2006/relationships/hyperlink" Target="mailto:fakturace@fnplzen.cz" TargetMode="External"/><Relationship Id="rId32" Type="http://schemas.openxmlformats.org/officeDocument/2006/relationships/hyperlink" Target="https://docs.tenable.com/vulnerability-management/Content/Settings/Sensors/LinkedSensors.htm" TargetMode="External"/><Relationship Id="rId37" Type="http://schemas.openxmlformats.org/officeDocument/2006/relationships/hyperlink" Target="https://docs.tenable.com/vulnerability-management/Content/Settings/access-groups/AccessGroups.htm" TargetMode="External"/><Relationship Id="rId53" Type="http://schemas.openxmlformats.org/officeDocument/2006/relationships/hyperlink" Target="https://docs.tenable.com/vulnerability-management/Content/Explore/asset-filters.htm" TargetMode="External"/><Relationship Id="rId58" Type="http://schemas.openxmlformats.org/officeDocument/2006/relationships/hyperlink" Target="https://docs.tenable.com/vulnerability-management/Content/Scans/Templates.htm" TargetMode="External"/><Relationship Id="rId74" Type="http://schemas.openxmlformats.org/officeDocument/2006/relationships/hyperlink" Target="https://docs.tenable.com/integrations/BeyondTrust/vulnerability-management/Content/PDF/Tenableio_and_BeyondTrust_PowerBroker_Password_Safe_Integration_Guide.pdf" TargetMode="External"/><Relationship Id="rId79" Type="http://schemas.openxmlformats.org/officeDocument/2006/relationships/hyperlink" Target="https://docs.tenable.com/vulnerability-management/Content/Settings/cloud-connectors/Connectors.htm" TargetMode="External"/><Relationship Id="rId5" Type="http://schemas.openxmlformats.org/officeDocument/2006/relationships/numbering" Target="numbering.xml"/><Relationship Id="rId61" Type="http://schemas.openxmlformats.org/officeDocument/2006/relationships/hyperlink" Target="https://docs.tenable.com/vulnerability-management/Content/Explore/view-findings-details.htm" TargetMode="External"/><Relationship Id="rId82" Type="http://schemas.openxmlformats.org/officeDocument/2006/relationships/fontTable" Target="fontTable.xml"/><Relationship Id="rId19" Type="http://schemas.openxmlformats.org/officeDocument/2006/relationships/hyperlink" Target="https://docs.tenable.com/vulnerability-management/Content/Explore/Findings/RiskMetrics.htm" TargetMode="External"/><Relationship Id="rId14" Type="http://schemas.openxmlformats.org/officeDocument/2006/relationships/hyperlink" Target="https://www.fnplzen.cz/smlouva_vzdaleny_pristup" TargetMode="External"/><Relationship Id="rId22" Type="http://schemas.openxmlformats.org/officeDocument/2006/relationships/hyperlink" Target="https://docs.tenable.com/vulnerability-management/Content/Explore/generate-findings-reports.htm" TargetMode="External"/><Relationship Id="rId27" Type="http://schemas.openxmlformats.org/officeDocument/2006/relationships/hyperlink" Target="https://docs.tenable.com/vulnerability-management/Content/getting-started/Licenses.htm" TargetMode="External"/><Relationship Id="rId30" Type="http://schemas.openxmlformats.org/officeDocument/2006/relationships/hyperlink" Target="https://docs.tenable.com/sensor-proxy/Content/Welcome.htm" TargetMode="External"/><Relationship Id="rId35" Type="http://schemas.openxmlformats.org/officeDocument/2006/relationships/hyperlink" Target="https://docs.tenable.com/vulnerability-management/Content/Settings/SAML/SAML.htm" TargetMode="External"/><Relationship Id="rId43" Type="http://schemas.openxmlformats.org/officeDocument/2006/relationships/hyperlink" Target="https://docs.tenable.com/vulnerability-management/Content/Scans/AboutScanTargets.htm" TargetMode="External"/><Relationship Id="rId48" Type="http://schemas.openxmlformats.org/officeDocument/2006/relationships/hyperlink" Target="https://docs.tenable.com/vulnerability-management/Content/getting-started/TenableVulnerabilityManagementLicenses.htm" TargetMode="External"/><Relationship Id="rId56" Type="http://schemas.openxmlformats.org/officeDocument/2006/relationships/hyperlink" Target="https://www.tenable.com/audits" TargetMode="External"/><Relationship Id="rId64" Type="http://schemas.openxmlformats.org/officeDocument/2006/relationships/hyperlink" Target="https://docs.tenable.com/vulnerability-management/Content/Explore/findings-filters.htm" TargetMode="External"/><Relationship Id="rId69" Type="http://schemas.openxmlformats.org/officeDocument/2006/relationships/hyperlink" Target="https://docs.tenable.com/vulnerability-management/Content/Dashboards/Dashboards.htm" TargetMode="External"/><Relationship Id="rId77" Type="http://schemas.openxmlformats.org/officeDocument/2006/relationships/hyperlink" Target="https://developer.tenable.com/reference/navigate" TargetMode="External"/><Relationship Id="rId8" Type="http://schemas.openxmlformats.org/officeDocument/2006/relationships/webSettings" Target="webSettings.xml"/><Relationship Id="rId51" Type="http://schemas.openxmlformats.org/officeDocument/2006/relationships/hyperlink" Target="https://docs.tenable.com/vulnerability-management/Content/Settings/Tagging/manage-tags.htm" TargetMode="External"/><Relationship Id="rId72" Type="http://schemas.openxmlformats.org/officeDocument/2006/relationships/hyperlink" Target="https://docs.tenable.com/integrations/IBM/QRadar/Content/PDF/Tenable_and_IBM_QRadar_SIEM_Integration_Guide.pdf" TargetMode="External"/><Relationship Id="rId80"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support.avengers.cz" TargetMode="External"/><Relationship Id="rId17" Type="http://schemas.openxmlformats.org/officeDocument/2006/relationships/hyperlink" Target="https://docs.tenable.com/vulnerability-management/Content/Scans/Credentials.htm" TargetMode="External"/><Relationship Id="rId25" Type="http://schemas.openxmlformats.org/officeDocument/2006/relationships/hyperlink" Target="https://www.tenable.com/profile/tenable-security-response-team" TargetMode="External"/><Relationship Id="rId33" Type="http://schemas.openxmlformats.org/officeDocument/2006/relationships/hyperlink" Target="https://docs.tenable.com/general-requirements/Content/vulnerability-management-system-requirements.htm" TargetMode="External"/><Relationship Id="rId38" Type="http://schemas.openxmlformats.org/officeDocument/2006/relationships/hyperlink" Target="https://docs.tenable.com/vulnerability-management/Content/Settings/access-control/UserRoles.htm" TargetMode="External"/><Relationship Id="rId46" Type="http://schemas.openxmlformats.org/officeDocument/2006/relationships/hyperlink" Target="https://docs.tenable.com/vulnerability-management/Content/Scans/Scans.htm" TargetMode="External"/><Relationship Id="rId59" Type="http://schemas.openxmlformats.org/officeDocument/2006/relationships/hyperlink" Target="https://docs.tenable.com/vulnerability-management/Content/Explore/findings-filters.htm" TargetMode="External"/><Relationship Id="rId67" Type="http://schemas.openxmlformats.org/officeDocument/2006/relationships/hyperlink" Target="https://docs.tenable.com/vulnerability-management/Content/recast/about-recast-rules.htm" TargetMode="External"/><Relationship Id="rId20" Type="http://schemas.openxmlformats.org/officeDocument/2006/relationships/hyperlink" Target="https://docs.tenable.com/vulnerability-management/Content/recast/about-recast-rules.htm" TargetMode="External"/><Relationship Id="rId41" Type="http://schemas.openxmlformats.org/officeDocument/2006/relationships/hyperlink" Target="https://docs.tenable.com/vulnerability-management/Content/Settings/Exports/ExportActivities.htm" TargetMode="External"/><Relationship Id="rId54" Type="http://schemas.openxmlformats.org/officeDocument/2006/relationships/hyperlink" Target="https://docs.tenable.com/vulnerability-management/Content/getting-started/TenableVulnerabilityManagementLicenses.htm" TargetMode="External"/><Relationship Id="rId62" Type="http://schemas.openxmlformats.org/officeDocument/2006/relationships/hyperlink" Target="https://docs.tenable.com/vulnerability-management/Content/Explore/export-findings.htm" TargetMode="External"/><Relationship Id="rId70" Type="http://schemas.openxmlformats.org/officeDocument/2006/relationships/hyperlink" Target="https://docs.tenable.com/vulnerability-management/Content/Act/Reports.htm" TargetMode="External"/><Relationship Id="rId75" Type="http://schemas.openxmlformats.org/officeDocument/2006/relationships/hyperlink" Target="https://docs.tenable.com/integrations/CyberArk/vulnerability-management/Content/PDF/Tenableio_and_CyberArk_Enterprise_Password_Vault_Integration_Guide.pdf"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cs.tenable.com/vulnerability-management/Content/vulnerability-management/VulnerabilityManagementOverview.htm" TargetMode="External"/><Relationship Id="rId23" Type="http://schemas.openxmlformats.org/officeDocument/2006/relationships/hyperlink" Target="https://docs.tenable.com/vulnerability-management/Content/Settings/access-control/api-access-security.htm" TargetMode="External"/><Relationship Id="rId28" Type="http://schemas.openxmlformats.org/officeDocument/2006/relationships/hyperlink" Target="https://docs.tenable.com/vulnerability-management/Content/Scans/Scans.htm" TargetMode="External"/><Relationship Id="rId36" Type="http://schemas.openxmlformats.org/officeDocument/2006/relationships/hyperlink" Target="https://docs.tenable.com/quick-reference/SAML/Content/T-One-Entra-ID.htm" TargetMode="External"/><Relationship Id="rId49" Type="http://schemas.openxmlformats.org/officeDocument/2006/relationships/hyperlink" Target="https://docs.tenable.com/vulnerability-management/Content/Settings/Tagging/Tags.htm" TargetMode="External"/><Relationship Id="rId57" Type="http://schemas.openxmlformats.org/officeDocument/2006/relationships/hyperlink" Target="https://www.tenable.com/audits" TargetMode="External"/><Relationship Id="rId10" Type="http://schemas.openxmlformats.org/officeDocument/2006/relationships/endnotes" Target="endnotes.xml"/><Relationship Id="rId31" Type="http://schemas.openxmlformats.org/officeDocument/2006/relationships/hyperlink" Target="https://docs.tenable.com/quick-reference/vm-data-ingestion/Content/vm-data-ingestion/nessus-cloud-scanners.htm" TargetMode="External"/><Relationship Id="rId44" Type="http://schemas.openxmlformats.org/officeDocument/2006/relationships/hyperlink" Target="https://docs.tenable.com/vulnerability-management/Content/Scans/DiscoveryAssessmentScans.htm" TargetMode="External"/><Relationship Id="rId52" Type="http://schemas.openxmlformats.org/officeDocument/2006/relationships/hyperlink" Target="https://docs.tenable.com/vulnerability-management/Content/Explore/view-asset-details.htm" TargetMode="External"/><Relationship Id="rId60" Type="http://schemas.openxmlformats.org/officeDocument/2006/relationships/hyperlink" Target="https://docs.tenable.com/nessus/compliance-checks-reference/Content/ExampleAudits.htm" TargetMode="External"/><Relationship Id="rId65" Type="http://schemas.openxmlformats.org/officeDocument/2006/relationships/hyperlink" Target="https://docs.tenable.com/vulnerability-management/Content/Explore/findings-types.htm" TargetMode="External"/><Relationship Id="rId73" Type="http://schemas.openxmlformats.org/officeDocument/2006/relationships/hyperlink" Target="https://docs.tenable.com/integrations/Splunk/Content/PDF/Tenable_and_Splunk_Integration_Guide.pdf" TargetMode="External"/><Relationship Id="rId78" Type="http://schemas.openxmlformats.org/officeDocument/2006/relationships/hyperlink" Target="https://docs.tenable.com/vulnerability-management/Content/Settings/Sensors/OTConnectors.htm" TargetMode="External"/><Relationship Id="rId8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fnplzen.cz/ostatni/informace-pro-dodavatele/bezpecnostni-pravidla-pro-dodavatele" TargetMode="External"/><Relationship Id="rId18" Type="http://schemas.openxmlformats.org/officeDocument/2006/relationships/hyperlink" Target="https://docs.tenable.com/vulnerability-management/Content/Settings/Tagging/Tags.htm" TargetMode="External"/><Relationship Id="rId39" Type="http://schemas.openxmlformats.org/officeDocument/2006/relationships/hyperlink" Target="https://docs.tenable.com/nessus/Content/PluginAndSoftwareUpdates.htm" TargetMode="External"/><Relationship Id="rId34" Type="http://schemas.openxmlformats.org/officeDocument/2006/relationships/hyperlink" Target="https://docs.tenable.com/vulnerability-management/Content/Settings/my-account/ConfigureTwoFactorAuthentication.htm" TargetMode="External"/><Relationship Id="rId50" Type="http://schemas.openxmlformats.org/officeDocument/2006/relationships/hyperlink" Target="https://docs.tenable.com/vulnerability-management/Content/Settings/Tagging/ExampleTagging.htm" TargetMode="External"/><Relationship Id="rId55" Type="http://schemas.openxmlformats.org/officeDocument/2006/relationships/hyperlink" Target="https://docs.tenable.com/vulnerability-management/Content/Explore/assets-intro.htm" TargetMode="External"/><Relationship Id="rId76" Type="http://schemas.openxmlformats.org/officeDocument/2006/relationships/hyperlink" Target="https://docs.tenable.com/integrations/Atlassian/jira-cloud/Content/PDF/Tenable_and_Jira_Cloud_Integration_Guide.pdf" TargetMode="External"/><Relationship Id="rId7" Type="http://schemas.openxmlformats.org/officeDocument/2006/relationships/settings" Target="settings.xml"/><Relationship Id="rId71" Type="http://schemas.openxmlformats.org/officeDocument/2006/relationships/hyperlink" Target="https://docs.tenable.com/vulnerability-management/Content/Settings/access-control/Permissions.htm" TargetMode="External"/><Relationship Id="rId2" Type="http://schemas.openxmlformats.org/officeDocument/2006/relationships/customXml" Target="../customXml/item2.xml"/><Relationship Id="rId29" Type="http://schemas.openxmlformats.org/officeDocument/2006/relationships/hyperlink" Target="https://docs.tenable.com/vulnerability-management/best-practices/security/Content/VMSecurityBestPracticesOverview.htm" TargetMode="External"/><Relationship Id="rId24" Type="http://schemas.openxmlformats.org/officeDocument/2006/relationships/hyperlink" Target="https://docs.tenable.com/cyber-exposure-studies/application-software-security/Content/VulnerabilitiesVPR.htm" TargetMode="External"/><Relationship Id="rId40" Type="http://schemas.openxmlformats.org/officeDocument/2006/relationships/hyperlink" Target="https://docs.tenable.com/vulnerability-management/Content/Explore/export-findings.htm" TargetMode="External"/><Relationship Id="rId45" Type="http://schemas.openxmlformats.org/officeDocument/2006/relationships/hyperlink" Target="https://docs.tenable.com/vulnerability-management/Content/Scans/Templates.htm" TargetMode="External"/><Relationship Id="rId66" Type="http://schemas.openxmlformats.org/officeDocument/2006/relationships/hyperlink" Target="https://docs.tenable.com/vulnerability-management/Content/Settings/recast-rules/recast-rules-intro.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4758F3D1D1FB46979D329CB0A754DF" ma:contentTypeVersion="14" ma:contentTypeDescription="Create a new document." ma:contentTypeScope="" ma:versionID="358760f3b23c10341c7375627a411ab7">
  <xsd:schema xmlns:xsd="http://www.w3.org/2001/XMLSchema" xmlns:xs="http://www.w3.org/2001/XMLSchema" xmlns:p="http://schemas.microsoft.com/office/2006/metadata/properties" xmlns:ns2="ee0d663c-ead4-4c72-9846-f3c6c5e66802" xmlns:ns3="cafb3192-d994-4b1d-b8c1-f6fa723021d7" targetNamespace="http://schemas.microsoft.com/office/2006/metadata/properties" ma:root="true" ma:fieldsID="7fc9d667b6c89bc1fc5e55409ecab518" ns2:_="" ns3:_="">
    <xsd:import namespace="ee0d663c-ead4-4c72-9846-f3c6c5e66802"/>
    <xsd:import namespace="cafb3192-d994-4b1d-b8c1-f6fa723021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d663c-ead4-4c72-9846-f3c6c5e668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deb88f1-2ab0-48a5-b31b-0655173f51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fb3192-d994-4b1d-b8c1-f6fa723021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f2566c3-72b2-459b-9720-e6f30512f97a}" ma:internalName="TaxCatchAll" ma:showField="CatchAllData" ma:web="cafb3192-d994-4b1d-b8c1-f6fa723021d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fb3192-d994-4b1d-b8c1-f6fa723021d7" xsi:nil="true"/>
    <lcf76f155ced4ddcb4097134ff3c332f xmlns="ee0d663c-ead4-4c72-9846-f3c6c5e6680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EED48-2FDF-40C6-97EF-88AEFA905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d663c-ead4-4c72-9846-f3c6c5e66802"/>
    <ds:schemaRef ds:uri="cafb3192-d994-4b1d-b8c1-f6fa72302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568C09-060C-449D-AA67-E7C0C59D08E2}">
  <ds:schemaRefs>
    <ds:schemaRef ds:uri="http://schemas.microsoft.com/office/2006/metadata/properties"/>
    <ds:schemaRef ds:uri="http://schemas.microsoft.com/office/infopath/2007/PartnerControls"/>
    <ds:schemaRef ds:uri="cafb3192-d994-4b1d-b8c1-f6fa723021d7"/>
    <ds:schemaRef ds:uri="ee0d663c-ead4-4c72-9846-f3c6c5e66802"/>
  </ds:schemaRefs>
</ds:datastoreItem>
</file>

<file path=customXml/itemProps3.xml><?xml version="1.0" encoding="utf-8"?>
<ds:datastoreItem xmlns:ds="http://schemas.openxmlformats.org/officeDocument/2006/customXml" ds:itemID="{F98D8765-48DD-47C6-A9E1-09C7CA3F104F}">
  <ds:schemaRefs>
    <ds:schemaRef ds:uri="http://schemas.microsoft.com/sharepoint/v3/contenttype/forms"/>
  </ds:schemaRefs>
</ds:datastoreItem>
</file>

<file path=customXml/itemProps4.xml><?xml version="1.0" encoding="utf-8"?>
<ds:datastoreItem xmlns:ds="http://schemas.openxmlformats.org/officeDocument/2006/customXml" ds:itemID="{9093CCCC-F86A-46EC-9D03-61571B72C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33</Pages>
  <Words>9751</Words>
  <Characters>57532</Characters>
  <Application>Microsoft Office Word</Application>
  <DocSecurity>0</DocSecurity>
  <Lines>479</Lines>
  <Paragraphs>134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  ……</vt:lpstr>
      <vt:lpstr>KUPNÍ SMLOUVA  ……</vt:lpstr>
    </vt:vector>
  </TitlesOfParts>
  <Company>FN PLzeň</Company>
  <LinksUpToDate>false</LinksUpToDate>
  <CharactersWithSpaces>67149</CharactersWithSpaces>
  <SharedDoc>false</SharedDoc>
  <HLinks>
    <vt:vector size="12" baseType="variant">
      <vt:variant>
        <vt:i4>1966084</vt:i4>
      </vt:variant>
      <vt:variant>
        <vt:i4>3</vt:i4>
      </vt:variant>
      <vt:variant>
        <vt:i4>0</vt:i4>
      </vt:variant>
      <vt:variant>
        <vt:i4>5</vt:i4>
      </vt:variant>
      <vt:variant>
        <vt:lpwstr>http://michala/asp/pravni/smlouva.asp?id=109</vt:lpwstr>
      </vt:variant>
      <vt:variant>
        <vt:lpwstr/>
      </vt:variant>
      <vt:variant>
        <vt:i4>8323143</vt:i4>
      </vt:variant>
      <vt:variant>
        <vt:i4>0</vt:i4>
      </vt:variant>
      <vt:variant>
        <vt:i4>0</vt:i4>
      </vt:variant>
      <vt:variant>
        <vt:i4>5</vt:i4>
      </vt:variant>
      <vt:variant>
        <vt:lpwstr>mailto:fakturace@fnplzen.cz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dc:title>
  <dc:subject/>
  <dc:creator>KOPOVA</dc:creator>
  <cp:keywords/>
  <cp:lastModifiedBy>Prihoda Filip</cp:lastModifiedBy>
  <cp:revision>4</cp:revision>
  <cp:lastPrinted>2025-12-31T11:42:00Z</cp:lastPrinted>
  <dcterms:created xsi:type="dcterms:W3CDTF">2026-03-23T05:36:00Z</dcterms:created>
  <dcterms:modified xsi:type="dcterms:W3CDTF">2026-04-01T10:43:00Z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0x010100D94758F3D1D1FB46979D329CB0A754DF</vt:lpwstr>
  </property>
  <property fmtid="{D5CDD505-2E9C-101B-9397-08002B2CF9AE}" pid="3" name="MediaServiceImageTags">
    <vt:lpwstr/>
  </property>
</Properties>
</file>