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D0404" w14:textId="77777777" w:rsidR="00790D6A" w:rsidRDefault="00824D6B">
      <w:pPr>
        <w:pStyle w:val="Zkladntext20"/>
        <w:framePr w:w="1411" w:h="1445" w:hRule="exact" w:wrap="none" w:vAnchor="page" w:hAnchor="page" w:x="1613" w:y="2163"/>
        <w:shd w:val="clear" w:color="auto" w:fill="auto"/>
        <w:spacing w:before="0" w:line="230" w:lineRule="exact"/>
        <w:ind w:firstLine="0"/>
      </w:pPr>
      <w:r>
        <w:t>Poskytovatel:</w:t>
      </w:r>
    </w:p>
    <w:p w14:paraId="0F0FB937" w14:textId="77777777" w:rsidR="00790D6A" w:rsidRDefault="00824D6B">
      <w:pPr>
        <w:pStyle w:val="Zkladntext20"/>
        <w:framePr w:w="1411" w:h="1445" w:hRule="exact" w:wrap="none" w:vAnchor="page" w:hAnchor="page" w:x="1613" w:y="2163"/>
        <w:shd w:val="clear" w:color="auto" w:fill="auto"/>
        <w:spacing w:before="0" w:line="230" w:lineRule="exact"/>
        <w:ind w:firstLine="0"/>
      </w:pPr>
      <w:r>
        <w:t>se sídlem: zapsaná:</w:t>
      </w:r>
    </w:p>
    <w:p w14:paraId="69412973" w14:textId="77777777" w:rsidR="00790D6A" w:rsidRDefault="00824D6B">
      <w:pPr>
        <w:pStyle w:val="Zkladntext20"/>
        <w:framePr w:w="1411" w:h="1445" w:hRule="exact" w:wrap="none" w:vAnchor="page" w:hAnchor="page" w:x="1613" w:y="2163"/>
        <w:shd w:val="clear" w:color="auto" w:fill="auto"/>
        <w:spacing w:before="0" w:line="230" w:lineRule="exact"/>
        <w:ind w:firstLine="0"/>
      </w:pPr>
      <w:r>
        <w:t>IČO:</w:t>
      </w:r>
    </w:p>
    <w:p w14:paraId="03E02302" w14:textId="77777777" w:rsidR="00790D6A" w:rsidRDefault="00824D6B">
      <w:pPr>
        <w:pStyle w:val="Zkladntext20"/>
        <w:framePr w:w="1411" w:h="1445" w:hRule="exact" w:wrap="none" w:vAnchor="page" w:hAnchor="page" w:x="1613" w:y="2163"/>
        <w:shd w:val="clear" w:color="auto" w:fill="auto"/>
        <w:spacing w:before="0" w:line="230" w:lineRule="exact"/>
        <w:ind w:firstLine="0"/>
      </w:pPr>
      <w:r>
        <w:t>DIČ:</w:t>
      </w:r>
    </w:p>
    <w:p w14:paraId="48ABAB5D" w14:textId="77777777" w:rsidR="00790D6A" w:rsidRDefault="00824D6B">
      <w:pPr>
        <w:pStyle w:val="Zkladntext20"/>
        <w:framePr w:w="1411" w:h="1445" w:hRule="exact" w:wrap="none" w:vAnchor="page" w:hAnchor="page" w:x="1613" w:y="2163"/>
        <w:shd w:val="clear" w:color="auto" w:fill="auto"/>
        <w:spacing w:before="0" w:line="230" w:lineRule="exact"/>
        <w:ind w:firstLine="0"/>
      </w:pPr>
      <w:r>
        <w:t>Bankovní spojení:</w:t>
      </w:r>
    </w:p>
    <w:p w14:paraId="7CD9EBFE" w14:textId="77777777" w:rsidR="00790D6A" w:rsidRDefault="00824D6B" w:rsidP="00824D6B">
      <w:pPr>
        <w:pStyle w:val="Nadpis20"/>
        <w:framePr w:w="8760" w:h="2761" w:hRule="exact" w:wrap="none" w:vAnchor="page" w:hAnchor="page" w:x="1606" w:y="1051"/>
        <w:shd w:val="clear" w:color="auto" w:fill="auto"/>
        <w:spacing w:after="0" w:line="240" w:lineRule="exact"/>
        <w:ind w:left="2055"/>
      </w:pPr>
      <w:bookmarkStart w:id="0" w:name="bookmark0"/>
      <w:r>
        <w:t>SMLOUVA č. 701 200404</w:t>
      </w:r>
      <w:bookmarkEnd w:id="0"/>
    </w:p>
    <w:p w14:paraId="4F3F6DFA" w14:textId="77777777" w:rsidR="00790D6A" w:rsidRDefault="00824D6B" w:rsidP="00824D6B">
      <w:pPr>
        <w:pStyle w:val="Zkladntext20"/>
        <w:framePr w:w="8760" w:h="2761" w:hRule="exact" w:wrap="none" w:vAnchor="page" w:hAnchor="page" w:x="1606" w:y="1051"/>
        <w:shd w:val="clear" w:color="auto" w:fill="auto"/>
        <w:spacing w:before="0"/>
        <w:ind w:left="2055" w:right="2060" w:firstLine="700"/>
      </w:pPr>
      <w:r>
        <w:t>o poskytnutí služeb v odpadovém hospodářství</w:t>
      </w:r>
      <w:r>
        <w:br/>
        <w:t>Čistá Plzeň, s.r.o.</w:t>
      </w:r>
    </w:p>
    <w:p w14:paraId="4F6AEFA7" w14:textId="77777777" w:rsidR="00790D6A" w:rsidRDefault="00824D6B" w:rsidP="00824D6B">
      <w:pPr>
        <w:pStyle w:val="Zkladntext20"/>
        <w:framePr w:w="8760" w:h="2761" w:hRule="exact" w:wrap="none" w:vAnchor="page" w:hAnchor="page" w:x="1606" w:y="1051"/>
        <w:shd w:val="clear" w:color="auto" w:fill="auto"/>
        <w:spacing w:before="0" w:line="230" w:lineRule="exact"/>
        <w:ind w:left="2055" w:firstLine="0"/>
      </w:pPr>
      <w:r>
        <w:t>Plzeň, Edvarda Beneše 430/23, PSČ 301 00</w:t>
      </w:r>
    </w:p>
    <w:p w14:paraId="5478BFB8" w14:textId="77777777" w:rsidR="00790D6A" w:rsidRDefault="00824D6B" w:rsidP="00824D6B">
      <w:pPr>
        <w:pStyle w:val="Zkladntext20"/>
        <w:framePr w:w="8760" w:h="2761" w:hRule="exact" w:wrap="none" w:vAnchor="page" w:hAnchor="page" w:x="1606" w:y="1051"/>
        <w:shd w:val="clear" w:color="auto" w:fill="auto"/>
        <w:spacing w:before="0" w:line="230" w:lineRule="exact"/>
        <w:ind w:left="2055" w:firstLine="0"/>
      </w:pPr>
      <w:r>
        <w:t xml:space="preserve">v obchodním rejstříku vedeným Krajským soudem v Plzni, oddíl C, </w:t>
      </w:r>
      <w:r>
        <w:t>vložka 22669</w:t>
      </w:r>
    </w:p>
    <w:p w14:paraId="375FDED2" w14:textId="77777777" w:rsidR="00790D6A" w:rsidRDefault="00824D6B" w:rsidP="00824D6B">
      <w:pPr>
        <w:pStyle w:val="Zkladntext20"/>
        <w:framePr w:w="8760" w:h="2761" w:hRule="exact" w:wrap="none" w:vAnchor="page" w:hAnchor="page" w:x="1606" w:y="1051"/>
        <w:shd w:val="clear" w:color="auto" w:fill="auto"/>
        <w:spacing w:before="0" w:line="230" w:lineRule="exact"/>
        <w:ind w:left="2055" w:firstLine="0"/>
      </w:pPr>
      <w:r>
        <w:t>280 46 153</w:t>
      </w:r>
    </w:p>
    <w:p w14:paraId="73F3E41F" w14:textId="77777777" w:rsidR="00790D6A" w:rsidRDefault="00824D6B" w:rsidP="00824D6B">
      <w:pPr>
        <w:pStyle w:val="Zkladntext20"/>
        <w:framePr w:w="8760" w:h="2761" w:hRule="exact" w:wrap="none" w:vAnchor="page" w:hAnchor="page" w:x="1606" w:y="1051"/>
        <w:shd w:val="clear" w:color="auto" w:fill="auto"/>
        <w:spacing w:before="0" w:line="230" w:lineRule="exact"/>
        <w:ind w:left="2055" w:firstLine="0"/>
      </w:pPr>
      <w:r>
        <w:t>CZ28046153</w:t>
      </w:r>
    </w:p>
    <w:p w14:paraId="6E835E30" w14:textId="77777777" w:rsidR="00790D6A" w:rsidRDefault="00824D6B" w:rsidP="00824D6B">
      <w:pPr>
        <w:pStyle w:val="Zkladntext20"/>
        <w:framePr w:w="8760" w:h="2761" w:hRule="exact" w:wrap="none" w:vAnchor="page" w:hAnchor="page" w:x="1606" w:y="1051"/>
        <w:shd w:val="clear" w:color="auto" w:fill="auto"/>
        <w:spacing w:before="0" w:line="230" w:lineRule="exact"/>
        <w:ind w:left="2055" w:right="540" w:firstLine="0"/>
      </w:pPr>
      <w:r>
        <w:t>Komerční banka číslo účtu 43-3711080207/0100</w:t>
      </w:r>
      <w:r>
        <w:br/>
        <w:t>zastoupená jednatelem Otakarem Horákem</w:t>
      </w:r>
    </w:p>
    <w:p w14:paraId="40C14B0D" w14:textId="77777777" w:rsidR="00790D6A" w:rsidRDefault="00824D6B">
      <w:pPr>
        <w:pStyle w:val="Zkladntext20"/>
        <w:framePr w:wrap="none" w:vAnchor="page" w:hAnchor="page" w:x="1594" w:y="4066"/>
        <w:shd w:val="clear" w:color="auto" w:fill="auto"/>
        <w:spacing w:before="0" w:line="180" w:lineRule="exact"/>
        <w:ind w:firstLine="0"/>
      </w:pPr>
      <w:r>
        <w:t>na straně jedné jako poskytovatel (dále jen „Poskytovatel")</w:t>
      </w:r>
    </w:p>
    <w:p w14:paraId="5269160D" w14:textId="77777777" w:rsidR="00790D6A" w:rsidRDefault="00824D6B">
      <w:pPr>
        <w:pStyle w:val="Zkladntext20"/>
        <w:framePr w:w="1478" w:h="2620" w:hRule="exact" w:wrap="none" w:vAnchor="page" w:hAnchor="page" w:x="1589" w:y="4491"/>
        <w:shd w:val="clear" w:color="auto" w:fill="auto"/>
        <w:spacing w:before="0" w:line="230" w:lineRule="exact"/>
        <w:ind w:firstLine="0"/>
        <w:jc w:val="both"/>
      </w:pPr>
      <w:r>
        <w:t>Objednatel:</w:t>
      </w:r>
    </w:p>
    <w:p w14:paraId="247FD2E1" w14:textId="77777777" w:rsidR="00790D6A" w:rsidRDefault="00824D6B">
      <w:pPr>
        <w:pStyle w:val="Zkladntext20"/>
        <w:framePr w:w="1478" w:h="2620" w:hRule="exact" w:wrap="none" w:vAnchor="page" w:hAnchor="page" w:x="1589" w:y="4491"/>
        <w:shd w:val="clear" w:color="auto" w:fill="auto"/>
        <w:spacing w:before="0" w:line="230" w:lineRule="exact"/>
        <w:ind w:right="500" w:firstLine="0"/>
      </w:pPr>
      <w:r>
        <w:t>se sídlem: zapsaný:</w:t>
      </w:r>
    </w:p>
    <w:p w14:paraId="56C9D9A1" w14:textId="77777777" w:rsidR="00790D6A" w:rsidRDefault="00824D6B">
      <w:pPr>
        <w:pStyle w:val="Zkladntext20"/>
        <w:framePr w:w="1478" w:h="2620" w:hRule="exact" w:wrap="none" w:vAnchor="page" w:hAnchor="page" w:x="1589" w:y="4491"/>
        <w:shd w:val="clear" w:color="auto" w:fill="auto"/>
        <w:spacing w:before="0" w:line="230" w:lineRule="exact"/>
        <w:ind w:firstLine="0"/>
        <w:jc w:val="both"/>
      </w:pPr>
      <w:r>
        <w:t>IČO:</w:t>
      </w:r>
    </w:p>
    <w:p w14:paraId="18AED1CD" w14:textId="77777777" w:rsidR="00790D6A" w:rsidRDefault="00824D6B">
      <w:pPr>
        <w:pStyle w:val="Zkladntext20"/>
        <w:framePr w:w="1478" w:h="2620" w:hRule="exact" w:wrap="none" w:vAnchor="page" w:hAnchor="page" w:x="1589" w:y="4491"/>
        <w:shd w:val="clear" w:color="auto" w:fill="auto"/>
        <w:spacing w:before="0" w:line="230" w:lineRule="exact"/>
        <w:ind w:firstLine="0"/>
        <w:jc w:val="both"/>
      </w:pPr>
      <w:r>
        <w:t>DIČ:</w:t>
      </w:r>
    </w:p>
    <w:p w14:paraId="05B376EC" w14:textId="77777777" w:rsidR="00790D6A" w:rsidRDefault="00824D6B">
      <w:pPr>
        <w:pStyle w:val="Zkladntext20"/>
        <w:framePr w:w="1478" w:h="2620" w:hRule="exact" w:wrap="none" w:vAnchor="page" w:hAnchor="page" w:x="1589" w:y="4491"/>
        <w:shd w:val="clear" w:color="auto" w:fill="auto"/>
        <w:spacing w:before="0" w:line="230" w:lineRule="exact"/>
        <w:ind w:firstLine="0"/>
        <w:jc w:val="both"/>
      </w:pPr>
      <w:r>
        <w:t>IČP:</w:t>
      </w:r>
    </w:p>
    <w:p w14:paraId="50E60038" w14:textId="77777777" w:rsidR="00790D6A" w:rsidRDefault="00824D6B">
      <w:pPr>
        <w:pStyle w:val="Zkladntext20"/>
        <w:framePr w:w="1478" w:h="2620" w:hRule="exact" w:wrap="none" w:vAnchor="page" w:hAnchor="page" w:x="1589" w:y="4491"/>
        <w:shd w:val="clear" w:color="auto" w:fill="auto"/>
        <w:spacing w:before="0" w:line="230" w:lineRule="exact"/>
        <w:ind w:firstLine="0"/>
        <w:jc w:val="both"/>
      </w:pPr>
      <w:r>
        <w:t xml:space="preserve">Bankovní spojení: </w:t>
      </w:r>
      <w:r>
        <w:t>Telefonní spojení: E-mailové spojení: Datová schránka: Zastoupený:</w:t>
      </w:r>
    </w:p>
    <w:p w14:paraId="22A33EEF" w14:textId="77777777" w:rsidR="00790D6A" w:rsidRDefault="00824D6B">
      <w:pPr>
        <w:pStyle w:val="Zkladntext20"/>
        <w:framePr w:w="8760" w:h="2624" w:hRule="exact" w:wrap="none" w:vAnchor="page" w:hAnchor="page" w:x="1594" w:y="4487"/>
        <w:shd w:val="clear" w:color="auto" w:fill="auto"/>
        <w:spacing w:before="0" w:line="235" w:lineRule="exact"/>
        <w:ind w:left="2040" w:right="540" w:firstLine="0"/>
      </w:pPr>
      <w:r>
        <w:t>21. základní škola Plzeň, Slovanská alej 13, příspěvková organizace</w:t>
      </w:r>
      <w:r>
        <w:br/>
        <w:t>Slovanská alej 2072/13, Plzeň, 326 00</w:t>
      </w:r>
    </w:p>
    <w:p w14:paraId="6BB22173" w14:textId="77777777" w:rsidR="00790D6A" w:rsidRDefault="00824D6B">
      <w:pPr>
        <w:pStyle w:val="Zkladntext20"/>
        <w:framePr w:w="8760" w:h="2624" w:hRule="exact" w:wrap="none" w:vAnchor="page" w:hAnchor="page" w:x="1594" w:y="4487"/>
        <w:shd w:val="clear" w:color="auto" w:fill="auto"/>
        <w:spacing w:before="0" w:line="235" w:lineRule="exact"/>
        <w:ind w:left="2040" w:firstLine="0"/>
      </w:pPr>
      <w:r>
        <w:t>v obchodním rejstříku vedeném Krajským soudem v Plzni, oddíl Pr, vložka 568</w:t>
      </w:r>
    </w:p>
    <w:p w14:paraId="2BBA35AF" w14:textId="77777777" w:rsidR="00790D6A" w:rsidRDefault="00824D6B">
      <w:pPr>
        <w:pStyle w:val="Zkladntext20"/>
        <w:framePr w:w="8760" w:h="2624" w:hRule="exact" w:wrap="none" w:vAnchor="page" w:hAnchor="page" w:x="1594" w:y="4487"/>
        <w:shd w:val="clear" w:color="auto" w:fill="auto"/>
        <w:spacing w:before="0" w:line="235" w:lineRule="exact"/>
        <w:ind w:left="2040" w:firstLine="0"/>
      </w:pPr>
      <w:r>
        <w:t>66362521</w:t>
      </w:r>
    </w:p>
    <w:p w14:paraId="21AA4C9F" w14:textId="77777777" w:rsidR="00790D6A" w:rsidRDefault="00824D6B">
      <w:pPr>
        <w:pStyle w:val="Zkladntext20"/>
        <w:framePr w:w="8760" w:h="2624" w:hRule="exact" w:wrap="none" w:vAnchor="page" w:hAnchor="page" w:x="1594" w:y="4487"/>
        <w:shd w:val="clear" w:color="auto" w:fill="auto"/>
        <w:spacing w:before="0" w:after="184" w:line="235" w:lineRule="exact"/>
        <w:ind w:left="2040" w:firstLine="0"/>
      </w:pPr>
      <w:r>
        <w:t>CZ66362521</w:t>
      </w:r>
    </w:p>
    <w:p w14:paraId="1D4A45A2" w14:textId="77777777" w:rsidR="00790D6A" w:rsidRDefault="00824D6B">
      <w:pPr>
        <w:pStyle w:val="Zkladntext20"/>
        <w:framePr w:w="8760" w:h="2624" w:hRule="exact" w:wrap="none" w:vAnchor="page" w:hAnchor="page" w:x="1594" w:y="4487"/>
        <w:shd w:val="clear" w:color="auto" w:fill="auto"/>
        <w:spacing w:before="0" w:line="230" w:lineRule="exact"/>
        <w:ind w:left="2040" w:firstLine="0"/>
      </w:pPr>
      <w:r>
        <w:t>4833890237/0100</w:t>
      </w:r>
    </w:p>
    <w:p w14:paraId="455E1179" w14:textId="77777777" w:rsidR="00790D6A" w:rsidRDefault="00824D6B">
      <w:pPr>
        <w:pStyle w:val="Zkladntext20"/>
        <w:framePr w:w="8760" w:h="2624" w:hRule="exact" w:wrap="none" w:vAnchor="page" w:hAnchor="page" w:x="1594" w:y="4487"/>
        <w:shd w:val="clear" w:color="auto" w:fill="auto"/>
        <w:spacing w:before="0" w:line="230" w:lineRule="exact"/>
        <w:ind w:left="2040" w:firstLine="0"/>
      </w:pPr>
      <w:r>
        <w:t>777780455</w:t>
      </w:r>
    </w:p>
    <w:p w14:paraId="44D11C95" w14:textId="77777777" w:rsidR="00790D6A" w:rsidRDefault="00824D6B">
      <w:pPr>
        <w:pStyle w:val="Zkladntext20"/>
        <w:framePr w:w="8760" w:h="2624" w:hRule="exact" w:wrap="none" w:vAnchor="page" w:hAnchor="page" w:x="1594" w:y="4487"/>
        <w:shd w:val="clear" w:color="auto" w:fill="auto"/>
        <w:spacing w:before="0" w:line="230" w:lineRule="exact"/>
        <w:ind w:left="2040" w:firstLine="0"/>
      </w:pPr>
      <w:hyperlink r:id="rId7" w:history="1">
        <w:r>
          <w:rPr>
            <w:rStyle w:val="Hypertextovodkaz"/>
            <w:lang w:val="en-US" w:eastAsia="en-US" w:bidi="en-US"/>
          </w:rPr>
          <w:t>bobakovazd@zs21.plzen-edu.cz</w:t>
        </w:r>
      </w:hyperlink>
    </w:p>
    <w:p w14:paraId="254260DD" w14:textId="77777777" w:rsidR="00790D6A" w:rsidRDefault="00824D6B">
      <w:pPr>
        <w:pStyle w:val="Zkladntext20"/>
        <w:framePr w:w="8760" w:h="2624" w:hRule="exact" w:wrap="none" w:vAnchor="page" w:hAnchor="page" w:x="1594" w:y="4487"/>
        <w:shd w:val="clear" w:color="auto" w:fill="auto"/>
        <w:spacing w:before="0" w:line="230" w:lineRule="exact"/>
        <w:ind w:left="2040" w:firstLine="0"/>
      </w:pPr>
      <w:r>
        <w:t>yhqmv9g</w:t>
      </w:r>
    </w:p>
    <w:p w14:paraId="7E8AC4DD" w14:textId="77777777" w:rsidR="00790D6A" w:rsidRDefault="00824D6B">
      <w:pPr>
        <w:pStyle w:val="Zkladntext20"/>
        <w:framePr w:w="8760" w:h="2624" w:hRule="exact" w:wrap="none" w:vAnchor="page" w:hAnchor="page" w:x="1594" w:y="4487"/>
        <w:shd w:val="clear" w:color="auto" w:fill="auto"/>
        <w:spacing w:before="0" w:line="230" w:lineRule="exact"/>
        <w:ind w:left="2040" w:firstLine="0"/>
      </w:pPr>
      <w:r>
        <w:t>Mgr. Martin Prokop - ředitel</w:t>
      </w:r>
    </w:p>
    <w:p w14:paraId="2CAF5689" w14:textId="77777777" w:rsidR="00790D6A" w:rsidRDefault="00824D6B">
      <w:pPr>
        <w:pStyle w:val="Zkladntext20"/>
        <w:framePr w:wrap="none" w:vAnchor="page" w:hAnchor="page" w:x="1594" w:y="7335"/>
        <w:shd w:val="clear" w:color="auto" w:fill="auto"/>
        <w:spacing w:before="0" w:line="180" w:lineRule="exact"/>
        <w:ind w:firstLine="0"/>
      </w:pPr>
      <w:r>
        <w:t>na straně druhé jako objednatel (dále jen „Objednatel")</w:t>
      </w:r>
    </w:p>
    <w:p w14:paraId="5D97902C" w14:textId="77777777" w:rsidR="00790D6A" w:rsidRDefault="00824D6B">
      <w:pPr>
        <w:pStyle w:val="Zkladntext20"/>
        <w:framePr w:w="8760" w:h="3051" w:hRule="exact" w:wrap="none" w:vAnchor="page" w:hAnchor="page" w:x="1594" w:y="8271"/>
        <w:shd w:val="clear" w:color="auto" w:fill="auto"/>
        <w:spacing w:before="0" w:after="214" w:line="180" w:lineRule="exact"/>
        <w:ind w:left="20" w:firstLine="0"/>
        <w:jc w:val="center"/>
      </w:pPr>
      <w:r>
        <w:t>Předmět smlouvy</w:t>
      </w:r>
    </w:p>
    <w:p w14:paraId="1A82CFFD" w14:textId="77777777" w:rsidR="00790D6A" w:rsidRDefault="00824D6B">
      <w:pPr>
        <w:pStyle w:val="Zkladntext20"/>
        <w:framePr w:w="8760" w:h="3051" w:hRule="exact" w:wrap="none" w:vAnchor="page" w:hAnchor="page" w:x="1594" w:y="8271"/>
        <w:numPr>
          <w:ilvl w:val="0"/>
          <w:numId w:val="1"/>
        </w:numPr>
        <w:shd w:val="clear" w:color="auto" w:fill="auto"/>
        <w:tabs>
          <w:tab w:val="left" w:pos="853"/>
        </w:tabs>
        <w:spacing w:before="0" w:after="180" w:line="230" w:lineRule="exact"/>
        <w:ind w:left="840"/>
        <w:jc w:val="both"/>
      </w:pPr>
      <w:r>
        <w:t xml:space="preserve">Poskytovatel se touto smlouvou zavazuje přebírat odpady Objednatele, které jsou specifikovány v čl. II této smlouvy a tyto přijmout do svého vlastnictví ve smyslu zákona o odpadech a s takto převzatými odpady naložit v souladu se zákonem o odpadech, to vše za předpokladu, že Objednatel dodrží povinnosti, které na sebe Objednatel převzal v této smlouvě. Smluvní strany se dohodly, že odpad se má za převzatý Poskytovatelem v okamžiku, kdy jej převezme od Objednatele přímo Poskytovatel nebo třetí osoba, jež je </w:t>
      </w:r>
      <w:r>
        <w:t>smluvně zajištěná Poskytovatelem k převzetí odpadů a jejich přepravě pro Poskytovatele.</w:t>
      </w:r>
    </w:p>
    <w:p w14:paraId="2771D4E2" w14:textId="77777777" w:rsidR="00790D6A" w:rsidRDefault="00824D6B">
      <w:pPr>
        <w:pStyle w:val="Zkladntext20"/>
        <w:framePr w:w="8760" w:h="3051" w:hRule="exact" w:wrap="none" w:vAnchor="page" w:hAnchor="page" w:x="1594" w:y="8271"/>
        <w:numPr>
          <w:ilvl w:val="0"/>
          <w:numId w:val="1"/>
        </w:numPr>
        <w:shd w:val="clear" w:color="auto" w:fill="auto"/>
        <w:tabs>
          <w:tab w:val="left" w:pos="853"/>
        </w:tabs>
        <w:spacing w:before="0" w:line="230" w:lineRule="exact"/>
        <w:ind w:left="840"/>
        <w:jc w:val="both"/>
      </w:pPr>
      <w:r>
        <w:t xml:space="preserve">Objednatel se zavazuje sjednaným způsobem předávat odpady Poskytovateli po dobu účinnosti této smlouvy, převést vlastnické právo k odpadu na Poskytovatele a za plnění poskytovaná Poskytovatelem zaplatit Poskytovateli úplatu sjednanou ve Všeobecných obchodních podmínkách této smlouvy (dále jen </w:t>
      </w:r>
      <w:r>
        <w:rPr>
          <w:rStyle w:val="Zkladntext2BookmanOldStyleTun"/>
        </w:rPr>
        <w:t xml:space="preserve">„VOP") </w:t>
      </w:r>
      <w:r>
        <w:t>a plnit další povinnosti uvedené v této smlouvě.</w:t>
      </w:r>
    </w:p>
    <w:p w14:paraId="5500AFE0" w14:textId="77777777" w:rsidR="00790D6A" w:rsidRDefault="00824D6B">
      <w:pPr>
        <w:pStyle w:val="Nadpis30"/>
        <w:framePr w:w="8760" w:h="2330" w:hRule="exact" w:wrap="none" w:vAnchor="page" w:hAnchor="page" w:x="1594" w:y="11786"/>
        <w:shd w:val="clear" w:color="auto" w:fill="auto"/>
        <w:spacing w:before="0" w:after="18" w:line="160" w:lineRule="exact"/>
        <w:ind w:left="20"/>
      </w:pPr>
      <w:bookmarkStart w:id="1" w:name="bookmark1"/>
      <w:r>
        <w:t>il.</w:t>
      </w:r>
      <w:bookmarkEnd w:id="1"/>
    </w:p>
    <w:p w14:paraId="1668130C" w14:textId="77777777" w:rsidR="00790D6A" w:rsidRDefault="00824D6B">
      <w:pPr>
        <w:pStyle w:val="Zkladntext20"/>
        <w:framePr w:w="8760" w:h="2330" w:hRule="exact" w:wrap="none" w:vAnchor="page" w:hAnchor="page" w:x="1594" w:y="11786"/>
        <w:shd w:val="clear" w:color="auto" w:fill="auto"/>
        <w:spacing w:before="0" w:after="219" w:line="180" w:lineRule="exact"/>
        <w:ind w:left="20" w:firstLine="0"/>
        <w:jc w:val="center"/>
      </w:pPr>
      <w:r>
        <w:t>Specifikace rozsahu plnění</w:t>
      </w:r>
    </w:p>
    <w:p w14:paraId="31AF71B3" w14:textId="77777777" w:rsidR="00790D6A" w:rsidRDefault="00824D6B">
      <w:pPr>
        <w:pStyle w:val="Zkladntext20"/>
        <w:framePr w:w="8760" w:h="2330" w:hRule="exact" w:wrap="none" w:vAnchor="page" w:hAnchor="page" w:x="1594" w:y="11786"/>
        <w:numPr>
          <w:ilvl w:val="0"/>
          <w:numId w:val="2"/>
        </w:numPr>
        <w:shd w:val="clear" w:color="auto" w:fill="auto"/>
        <w:tabs>
          <w:tab w:val="left" w:pos="1041"/>
        </w:tabs>
        <w:spacing w:before="0" w:after="180" w:line="230" w:lineRule="exact"/>
        <w:ind w:left="1060" w:hanging="360"/>
        <w:jc w:val="both"/>
      </w:pPr>
      <w:r>
        <w:t xml:space="preserve">Specifikace rozsahu </w:t>
      </w:r>
      <w:r>
        <w:t>plnění, specifikace nádob, adresa stanoviště nádob, je součástí obchodního tajemství. Další služby nad rámec specifikace rozsahu plnění je možné objednat telefonicky na zákaznické lince Objednatele 800 44 11 11 a následně potvrdit e-mailem na adresu sdělenou Poskytovatelem.</w:t>
      </w:r>
    </w:p>
    <w:p w14:paraId="32A9BEAA" w14:textId="77777777" w:rsidR="00790D6A" w:rsidRDefault="00824D6B">
      <w:pPr>
        <w:pStyle w:val="Zkladntext20"/>
        <w:framePr w:w="8760" w:h="2330" w:hRule="exact" w:wrap="none" w:vAnchor="page" w:hAnchor="page" w:x="1594" w:y="11786"/>
        <w:numPr>
          <w:ilvl w:val="0"/>
          <w:numId w:val="2"/>
        </w:numPr>
        <w:shd w:val="clear" w:color="auto" w:fill="auto"/>
        <w:tabs>
          <w:tab w:val="left" w:pos="1041"/>
        </w:tabs>
        <w:spacing w:before="0" w:line="230" w:lineRule="exact"/>
        <w:ind w:left="1060" w:hanging="360"/>
        <w:jc w:val="both"/>
      </w:pPr>
      <w:r>
        <w:t>Změnu rozsahu plnění spočívající ve snížení počtu nádob lze realizovat nejdříve 3 měsíce ode dne přistavení příslušné konkrétní nádoby.</w:t>
      </w:r>
    </w:p>
    <w:p w14:paraId="3504430B" w14:textId="77777777" w:rsidR="00790D6A" w:rsidRDefault="00824D6B">
      <w:pPr>
        <w:pStyle w:val="Zkladntext30"/>
        <w:framePr w:w="8760" w:h="208" w:hRule="exact" w:wrap="none" w:vAnchor="page" w:hAnchor="page" w:x="1594" w:y="15240"/>
        <w:shd w:val="clear" w:color="auto" w:fill="auto"/>
        <w:spacing w:before="0" w:line="150" w:lineRule="exact"/>
        <w:ind w:left="20"/>
      </w:pPr>
      <w:r>
        <w:t>Stránka 1 z 2</w:t>
      </w:r>
    </w:p>
    <w:p w14:paraId="7F8CDB2D" w14:textId="77777777" w:rsidR="00790D6A" w:rsidRDefault="00790D6A">
      <w:pPr>
        <w:rPr>
          <w:sz w:val="2"/>
          <w:szCs w:val="2"/>
        </w:rPr>
        <w:sectPr w:rsidR="00790D6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4"/>
        <w:gridCol w:w="1046"/>
        <w:gridCol w:w="1536"/>
        <w:gridCol w:w="706"/>
        <w:gridCol w:w="835"/>
        <w:gridCol w:w="538"/>
        <w:gridCol w:w="854"/>
        <w:gridCol w:w="826"/>
        <w:gridCol w:w="667"/>
      </w:tblGrid>
      <w:tr w:rsidR="00790D6A" w14:paraId="04DC8EA0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C159E9" w14:textId="77777777" w:rsidR="00790D6A" w:rsidRDefault="00824D6B">
            <w:pPr>
              <w:pStyle w:val="Zkladntext20"/>
              <w:framePr w:w="8342" w:h="2395" w:wrap="none" w:vAnchor="page" w:hAnchor="page" w:x="1824" w:y="1421"/>
              <w:shd w:val="clear" w:color="auto" w:fill="auto"/>
              <w:spacing w:before="0" w:line="120" w:lineRule="exact"/>
              <w:ind w:firstLine="0"/>
              <w:jc w:val="both"/>
            </w:pPr>
            <w:r>
              <w:rPr>
                <w:rStyle w:val="Zkladntext26pt"/>
              </w:rPr>
              <w:lastRenderedPageBreak/>
              <w:t>Druh služby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A3368E" w14:textId="77777777" w:rsidR="00790D6A" w:rsidRDefault="00824D6B">
            <w:pPr>
              <w:pStyle w:val="Zkladntext20"/>
              <w:framePr w:w="8342" w:h="2395" w:wrap="none" w:vAnchor="page" w:hAnchor="page" w:x="1824" w:y="142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Četnost svozu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0C98B" w14:textId="77777777" w:rsidR="00790D6A" w:rsidRDefault="00824D6B">
            <w:pPr>
              <w:pStyle w:val="Zkladntext20"/>
              <w:framePr w:w="8342" w:h="2395" w:wrap="none" w:vAnchor="page" w:hAnchor="page" w:x="1824" w:y="142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Specifikace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F098D0" w14:textId="77777777" w:rsidR="00790D6A" w:rsidRDefault="00824D6B">
            <w:pPr>
              <w:pStyle w:val="Zkladntext20"/>
              <w:framePr w:w="8342" w:h="2395" w:wrap="none" w:vAnchor="page" w:hAnchor="page" w:x="1824" w:y="142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Množství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2329B3" w14:textId="77777777" w:rsidR="00790D6A" w:rsidRDefault="00824D6B">
            <w:pPr>
              <w:pStyle w:val="Zkladntext20"/>
              <w:framePr w:w="8342" w:h="2395" w:wrap="none" w:vAnchor="page" w:hAnchor="page" w:x="1824" w:y="1421"/>
              <w:shd w:val="clear" w:color="auto" w:fill="auto"/>
              <w:spacing w:before="0" w:after="60" w:line="120" w:lineRule="exact"/>
              <w:ind w:firstLine="0"/>
            </w:pPr>
            <w:r>
              <w:rPr>
                <w:rStyle w:val="Zkladntext26pt"/>
              </w:rPr>
              <w:t>Jednotková</w:t>
            </w:r>
          </w:p>
          <w:p w14:paraId="17036C1B" w14:textId="77777777" w:rsidR="00790D6A" w:rsidRDefault="00824D6B">
            <w:pPr>
              <w:pStyle w:val="Zkladntext20"/>
              <w:framePr w:w="8342" w:h="2395" w:wrap="none" w:vAnchor="page" w:hAnchor="page" w:x="1824" w:y="1421"/>
              <w:shd w:val="clear" w:color="auto" w:fill="auto"/>
              <w:spacing w:line="120" w:lineRule="exact"/>
              <w:ind w:firstLine="0"/>
            </w:pPr>
            <w:r>
              <w:rPr>
                <w:rStyle w:val="Zkladntext26pt"/>
              </w:rPr>
              <w:t>cena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57047F" w14:textId="77777777" w:rsidR="00790D6A" w:rsidRDefault="00824D6B">
            <w:pPr>
              <w:pStyle w:val="Zkladntext20"/>
              <w:framePr w:w="8342" w:h="2395" w:wrap="none" w:vAnchor="page" w:hAnchor="page" w:x="1824" w:y="142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Sazba</w:t>
            </w:r>
          </w:p>
          <w:p w14:paraId="1A548149" w14:textId="77777777" w:rsidR="00790D6A" w:rsidRDefault="00824D6B">
            <w:pPr>
              <w:pStyle w:val="Zkladntext20"/>
              <w:framePr w:w="8342" w:h="2395" w:wrap="none" w:vAnchor="page" w:hAnchor="page" w:x="1824" w:y="142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DPH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F09ED1" w14:textId="77777777" w:rsidR="00790D6A" w:rsidRDefault="00824D6B">
            <w:pPr>
              <w:pStyle w:val="Zkladntext20"/>
              <w:framePr w:w="8342" w:h="2395" w:wrap="none" w:vAnchor="page" w:hAnchor="page" w:x="1824" w:y="142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Celková</w:t>
            </w:r>
          </w:p>
          <w:p w14:paraId="480994D6" w14:textId="77777777" w:rsidR="00790D6A" w:rsidRDefault="00824D6B">
            <w:pPr>
              <w:pStyle w:val="Zkladntext20"/>
              <w:framePr w:w="8342" w:h="2395" w:wrap="none" w:vAnchor="page" w:hAnchor="page" w:x="1824" w:y="142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částka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9FB893" w14:textId="77777777" w:rsidR="00790D6A" w:rsidRDefault="00824D6B">
            <w:pPr>
              <w:pStyle w:val="Zkladntext20"/>
              <w:framePr w:w="8342" w:h="2395" w:wrap="none" w:vAnchor="page" w:hAnchor="page" w:x="1824" w:y="142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Platnost</w:t>
            </w:r>
          </w:p>
          <w:p w14:paraId="3478A948" w14:textId="77777777" w:rsidR="00790D6A" w:rsidRDefault="00824D6B">
            <w:pPr>
              <w:pStyle w:val="Zkladntext20"/>
              <w:framePr w:w="8342" w:h="2395" w:wrap="none" w:vAnchor="page" w:hAnchor="page" w:x="1824" w:y="142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Od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030CBF" w14:textId="77777777" w:rsidR="00790D6A" w:rsidRDefault="00824D6B">
            <w:pPr>
              <w:pStyle w:val="Zkladntext20"/>
              <w:framePr w:w="8342" w:h="2395" w:wrap="none" w:vAnchor="page" w:hAnchor="page" w:x="1824" w:y="142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Platnost</w:t>
            </w:r>
          </w:p>
          <w:p w14:paraId="540CA9D7" w14:textId="77777777" w:rsidR="00790D6A" w:rsidRDefault="00824D6B">
            <w:pPr>
              <w:pStyle w:val="Zkladntext20"/>
              <w:framePr w:w="8342" w:h="2395" w:wrap="none" w:vAnchor="page" w:hAnchor="page" w:x="1824" w:y="142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Do</w:t>
            </w:r>
          </w:p>
        </w:tc>
      </w:tr>
      <w:tr w:rsidR="00790D6A" w14:paraId="6B7C62C3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584AB9" w14:textId="77777777" w:rsidR="00790D6A" w:rsidRDefault="00824D6B">
            <w:pPr>
              <w:pStyle w:val="Zkladntext20"/>
              <w:framePr w:w="8342" w:h="2395" w:wrap="none" w:vAnchor="page" w:hAnchor="page" w:x="1824" w:y="1421"/>
              <w:shd w:val="clear" w:color="auto" w:fill="auto"/>
              <w:spacing w:before="0" w:line="168" w:lineRule="exact"/>
              <w:ind w:firstLine="0"/>
              <w:jc w:val="both"/>
            </w:pPr>
            <w:r>
              <w:rPr>
                <w:rStyle w:val="Zkladntext26pt"/>
              </w:rPr>
              <w:t>nádoba 1100 1, papír a lepenka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375056" w14:textId="77777777" w:rsidR="00790D6A" w:rsidRDefault="00824D6B">
            <w:pPr>
              <w:pStyle w:val="Zkladntext20"/>
              <w:framePr w:w="8342" w:h="2395" w:wrap="none" w:vAnchor="page" w:hAnchor="page" w:x="1824" w:y="142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lx za týden/52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119E67" w14:textId="77777777" w:rsidR="00790D6A" w:rsidRDefault="00824D6B">
            <w:pPr>
              <w:pStyle w:val="Zkladntext20"/>
              <w:framePr w:w="8342" w:h="2395" w:wrap="none" w:vAnchor="page" w:hAnchor="page" w:x="1824" w:y="142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Ruská 81 (školní jídelna)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F6A0E1" w14:textId="77777777" w:rsidR="00790D6A" w:rsidRDefault="00824D6B">
            <w:pPr>
              <w:pStyle w:val="Zkladntext20"/>
              <w:framePr w:w="8342" w:h="2395" w:wrap="none" w:vAnchor="page" w:hAnchor="page" w:x="1824" w:y="142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86787B" w14:textId="77777777" w:rsidR="00790D6A" w:rsidRDefault="00824D6B">
            <w:pPr>
              <w:pStyle w:val="Zkladntext20"/>
              <w:framePr w:w="8342" w:h="2395" w:wrap="none" w:vAnchor="page" w:hAnchor="page" w:x="1824" w:y="142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1038.22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C8EEFC" w14:textId="77777777" w:rsidR="00790D6A" w:rsidRDefault="00824D6B">
            <w:pPr>
              <w:pStyle w:val="Zkladntext20"/>
              <w:framePr w:w="8342" w:h="2395" w:wrap="none" w:vAnchor="page" w:hAnchor="page" w:x="1824" w:y="142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21.00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852478" w14:textId="77777777" w:rsidR="00790D6A" w:rsidRDefault="00824D6B">
            <w:pPr>
              <w:pStyle w:val="Zkladntext20"/>
              <w:framePr w:w="8342" w:h="2395" w:wrap="none" w:vAnchor="page" w:hAnchor="page" w:x="1824" w:y="142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1038.22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D4F127" w14:textId="77777777" w:rsidR="00790D6A" w:rsidRDefault="00824D6B">
            <w:pPr>
              <w:pStyle w:val="Zkladntext20"/>
              <w:framePr w:w="8342" w:h="2395" w:wrap="none" w:vAnchor="page" w:hAnchor="page" w:x="1824" w:y="142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01.09.2020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342BAE" w14:textId="77777777" w:rsidR="00790D6A" w:rsidRDefault="00790D6A">
            <w:pPr>
              <w:framePr w:w="8342" w:h="2395" w:wrap="none" w:vAnchor="page" w:hAnchor="page" w:x="1824" w:y="1421"/>
              <w:rPr>
                <w:sz w:val="10"/>
                <w:szCs w:val="10"/>
              </w:rPr>
            </w:pPr>
          </w:p>
        </w:tc>
      </w:tr>
      <w:tr w:rsidR="00790D6A" w14:paraId="573C4687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E5C7A8" w14:textId="77777777" w:rsidR="00790D6A" w:rsidRDefault="00824D6B">
            <w:pPr>
              <w:pStyle w:val="Zkladntext20"/>
              <w:framePr w:w="8342" w:h="2395" w:wrap="none" w:vAnchor="page" w:hAnchor="page" w:x="1824" w:y="1421"/>
              <w:shd w:val="clear" w:color="auto" w:fill="auto"/>
              <w:spacing w:before="0" w:line="163" w:lineRule="exact"/>
              <w:ind w:firstLine="0"/>
              <w:jc w:val="both"/>
            </w:pPr>
            <w:r>
              <w:rPr>
                <w:rStyle w:val="Zkladntext26pt"/>
              </w:rPr>
              <w:t>nádoba 240 1, plasty a nápojové kartony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293267" w14:textId="77777777" w:rsidR="00790D6A" w:rsidRDefault="00824D6B">
            <w:pPr>
              <w:pStyle w:val="Zkladntext20"/>
              <w:framePr w:w="8342" w:h="2395" w:wrap="none" w:vAnchor="page" w:hAnchor="page" w:x="1824" w:y="142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lx za týden/52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7F6000" w14:textId="77777777" w:rsidR="00790D6A" w:rsidRDefault="00824D6B">
            <w:pPr>
              <w:pStyle w:val="Zkladntext20"/>
              <w:framePr w:w="8342" w:h="2395" w:wrap="none" w:vAnchor="page" w:hAnchor="page" w:x="1824" w:y="142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 xml:space="preserve">Ruská 81 (školní </w:t>
            </w:r>
            <w:r>
              <w:rPr>
                <w:rStyle w:val="Zkladntext26pt"/>
              </w:rPr>
              <w:t>jídelna)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92BDE2" w14:textId="77777777" w:rsidR="00790D6A" w:rsidRDefault="00824D6B">
            <w:pPr>
              <w:pStyle w:val="Zkladntext20"/>
              <w:framePr w:w="8342" w:h="2395" w:wrap="none" w:vAnchor="page" w:hAnchor="page" w:x="1824" w:y="142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8B77CC" w14:textId="77777777" w:rsidR="00790D6A" w:rsidRDefault="00824D6B">
            <w:pPr>
              <w:pStyle w:val="Zkladntext20"/>
              <w:framePr w:w="8342" w:h="2395" w:wrap="none" w:vAnchor="page" w:hAnchor="page" w:x="1824" w:y="142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504.53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7F87C8" w14:textId="77777777" w:rsidR="00790D6A" w:rsidRDefault="00824D6B">
            <w:pPr>
              <w:pStyle w:val="Zkladntext20"/>
              <w:framePr w:w="8342" w:h="2395" w:wrap="none" w:vAnchor="page" w:hAnchor="page" w:x="1824" w:y="142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21.00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88BFBF" w14:textId="77777777" w:rsidR="00790D6A" w:rsidRDefault="00824D6B">
            <w:pPr>
              <w:pStyle w:val="Zkladntext20"/>
              <w:framePr w:w="8342" w:h="2395" w:wrap="none" w:vAnchor="page" w:hAnchor="page" w:x="1824" w:y="142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504.53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30F626" w14:textId="77777777" w:rsidR="00790D6A" w:rsidRDefault="00824D6B">
            <w:pPr>
              <w:pStyle w:val="Zkladntext20"/>
              <w:framePr w:w="8342" w:h="2395" w:wrap="none" w:vAnchor="page" w:hAnchor="page" w:x="1824" w:y="142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01.09.2020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600212" w14:textId="77777777" w:rsidR="00790D6A" w:rsidRDefault="00790D6A">
            <w:pPr>
              <w:framePr w:w="8342" w:h="2395" w:wrap="none" w:vAnchor="page" w:hAnchor="page" w:x="1824" w:y="1421"/>
              <w:rPr>
                <w:sz w:val="10"/>
                <w:szCs w:val="10"/>
              </w:rPr>
            </w:pPr>
          </w:p>
        </w:tc>
      </w:tr>
      <w:tr w:rsidR="00790D6A" w14:paraId="3BBE8799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6A88A7" w14:textId="77777777" w:rsidR="00790D6A" w:rsidRDefault="00824D6B">
            <w:pPr>
              <w:pStyle w:val="Zkladntext20"/>
              <w:framePr w:w="8342" w:h="2395" w:wrap="none" w:vAnchor="page" w:hAnchor="page" w:x="1824" w:y="1421"/>
              <w:shd w:val="clear" w:color="auto" w:fill="auto"/>
              <w:spacing w:before="0" w:line="158" w:lineRule="exact"/>
              <w:ind w:firstLine="0"/>
              <w:jc w:val="both"/>
            </w:pPr>
            <w:r>
              <w:rPr>
                <w:rStyle w:val="Zkladntext26pt"/>
              </w:rPr>
              <w:t>nádoba 1100 1, komunální odpad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093FD1" w14:textId="77777777" w:rsidR="00790D6A" w:rsidRDefault="00824D6B">
            <w:pPr>
              <w:pStyle w:val="Zkladntext20"/>
              <w:framePr w:w="8342" w:h="2395" w:wrap="none" w:vAnchor="page" w:hAnchor="page" w:x="1824" w:y="142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lx za týden/52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E203E7" w14:textId="77777777" w:rsidR="00790D6A" w:rsidRDefault="00824D6B">
            <w:pPr>
              <w:pStyle w:val="Zkladntext20"/>
              <w:framePr w:w="8342" w:h="2395" w:wrap="none" w:vAnchor="page" w:hAnchor="page" w:x="1824" w:y="142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Ruská 81 (školní jídelna)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BC79A1" w14:textId="77777777" w:rsidR="00790D6A" w:rsidRDefault="00824D6B">
            <w:pPr>
              <w:pStyle w:val="Zkladntext20"/>
              <w:framePr w:w="8342" w:h="2395" w:wrap="none" w:vAnchor="page" w:hAnchor="page" w:x="1824" w:y="142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92DE9E" w14:textId="77777777" w:rsidR="00790D6A" w:rsidRDefault="00824D6B">
            <w:pPr>
              <w:pStyle w:val="Zkladntext20"/>
              <w:framePr w:w="8342" w:h="2395" w:wrap="none" w:vAnchor="page" w:hAnchor="page" w:x="1824" w:y="142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1061.68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733806" w14:textId="77777777" w:rsidR="00790D6A" w:rsidRDefault="00824D6B">
            <w:pPr>
              <w:pStyle w:val="Zkladntext20"/>
              <w:framePr w:w="8342" w:h="2395" w:wrap="none" w:vAnchor="page" w:hAnchor="page" w:x="1824" w:y="142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21.00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393C48" w14:textId="77777777" w:rsidR="00790D6A" w:rsidRDefault="00824D6B">
            <w:pPr>
              <w:pStyle w:val="Zkladntext20"/>
              <w:framePr w:w="8342" w:h="2395" w:wrap="none" w:vAnchor="page" w:hAnchor="page" w:x="1824" w:y="142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2123.36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CA8AF9" w14:textId="77777777" w:rsidR="00790D6A" w:rsidRDefault="00824D6B">
            <w:pPr>
              <w:pStyle w:val="Zkladntext20"/>
              <w:framePr w:w="8342" w:h="2395" w:wrap="none" w:vAnchor="page" w:hAnchor="page" w:x="1824" w:y="142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01.09.2020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422CD4" w14:textId="77777777" w:rsidR="00790D6A" w:rsidRDefault="00790D6A">
            <w:pPr>
              <w:framePr w:w="8342" w:h="2395" w:wrap="none" w:vAnchor="page" w:hAnchor="page" w:x="1824" w:y="1421"/>
              <w:rPr>
                <w:sz w:val="10"/>
                <w:szCs w:val="10"/>
              </w:rPr>
            </w:pPr>
          </w:p>
        </w:tc>
      </w:tr>
      <w:tr w:rsidR="00790D6A" w14:paraId="656B0C89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64D678" w14:textId="77777777" w:rsidR="00790D6A" w:rsidRDefault="00824D6B">
            <w:pPr>
              <w:pStyle w:val="Zkladntext20"/>
              <w:framePr w:w="8342" w:h="2395" w:wrap="none" w:vAnchor="page" w:hAnchor="page" w:x="1824" w:y="1421"/>
              <w:shd w:val="clear" w:color="auto" w:fill="auto"/>
              <w:spacing w:before="0" w:line="163" w:lineRule="exact"/>
              <w:ind w:firstLine="0"/>
              <w:jc w:val="both"/>
            </w:pPr>
            <w:r>
              <w:rPr>
                <w:rStyle w:val="Zkladntext26pt"/>
              </w:rPr>
              <w:t>nádoba 1100 1, komunální odpad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8483ED" w14:textId="77777777" w:rsidR="00790D6A" w:rsidRDefault="00824D6B">
            <w:pPr>
              <w:pStyle w:val="Zkladntext20"/>
              <w:framePr w:w="8342" w:h="2395" w:wrap="none" w:vAnchor="page" w:hAnchor="page" w:x="1824" w:y="142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lx za týden/52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C5D5C5" w14:textId="77777777" w:rsidR="00790D6A" w:rsidRDefault="00824D6B">
            <w:pPr>
              <w:pStyle w:val="Zkladntext20"/>
              <w:framePr w:w="8342" w:h="2395" w:wrap="none" w:vAnchor="page" w:hAnchor="page" w:x="1824" w:y="142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Slovanská alej 13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A6A2A9" w14:textId="77777777" w:rsidR="00790D6A" w:rsidRDefault="00824D6B">
            <w:pPr>
              <w:pStyle w:val="Zkladntext20"/>
              <w:framePr w:w="8342" w:h="2395" w:wrap="none" w:vAnchor="page" w:hAnchor="page" w:x="1824" w:y="142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BAFACC" w14:textId="77777777" w:rsidR="00790D6A" w:rsidRDefault="00824D6B">
            <w:pPr>
              <w:pStyle w:val="Zkladntext20"/>
              <w:framePr w:w="8342" w:h="2395" w:wrap="none" w:vAnchor="page" w:hAnchor="page" w:x="1824" w:y="142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980.90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343B67" w14:textId="77777777" w:rsidR="00790D6A" w:rsidRDefault="00824D6B">
            <w:pPr>
              <w:pStyle w:val="Zkladntext20"/>
              <w:framePr w:w="8342" w:h="2395" w:wrap="none" w:vAnchor="page" w:hAnchor="page" w:x="1824" w:y="142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21.00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D7A959" w14:textId="77777777" w:rsidR="00790D6A" w:rsidRDefault="00824D6B">
            <w:pPr>
              <w:pStyle w:val="Zkladntext20"/>
              <w:framePr w:w="8342" w:h="2395" w:wrap="none" w:vAnchor="page" w:hAnchor="page" w:x="1824" w:y="142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1961.80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888763" w14:textId="77777777" w:rsidR="00790D6A" w:rsidRDefault="00824D6B">
            <w:pPr>
              <w:pStyle w:val="Zkladntext20"/>
              <w:framePr w:w="8342" w:h="2395" w:wrap="none" w:vAnchor="page" w:hAnchor="page" w:x="1824" w:y="142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01.09.2020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BEA275" w14:textId="77777777" w:rsidR="00790D6A" w:rsidRDefault="00790D6A">
            <w:pPr>
              <w:framePr w:w="8342" w:h="2395" w:wrap="none" w:vAnchor="page" w:hAnchor="page" w:x="1824" w:y="1421"/>
              <w:rPr>
                <w:sz w:val="10"/>
                <w:szCs w:val="10"/>
              </w:rPr>
            </w:pPr>
          </w:p>
        </w:tc>
      </w:tr>
      <w:tr w:rsidR="00790D6A" w14:paraId="3BC45AFA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CCE026" w14:textId="77777777" w:rsidR="00790D6A" w:rsidRDefault="00824D6B">
            <w:pPr>
              <w:pStyle w:val="Zkladntext20"/>
              <w:framePr w:w="8342" w:h="2395" w:wrap="none" w:vAnchor="page" w:hAnchor="page" w:x="1824" w:y="1421"/>
              <w:shd w:val="clear" w:color="auto" w:fill="auto"/>
              <w:spacing w:before="0" w:line="163" w:lineRule="exact"/>
              <w:ind w:firstLine="0"/>
              <w:jc w:val="both"/>
            </w:pPr>
            <w:r>
              <w:rPr>
                <w:rStyle w:val="Zkladntext26pt"/>
              </w:rPr>
              <w:t>nádoba 1100 1, papír a lepenka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BFFFBA" w14:textId="77777777" w:rsidR="00790D6A" w:rsidRDefault="00824D6B">
            <w:pPr>
              <w:pStyle w:val="Zkladntext20"/>
              <w:framePr w:w="8342" w:h="2395" w:wrap="none" w:vAnchor="page" w:hAnchor="page" w:x="1824" w:y="142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lx za týden/52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C247F4" w14:textId="77777777" w:rsidR="00790D6A" w:rsidRDefault="00824D6B">
            <w:pPr>
              <w:pStyle w:val="Zkladntext20"/>
              <w:framePr w:w="8342" w:h="2395" w:wrap="none" w:vAnchor="page" w:hAnchor="page" w:x="1824" w:y="142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Slovanská alej 13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4F3D20" w14:textId="77777777" w:rsidR="00790D6A" w:rsidRDefault="00824D6B">
            <w:pPr>
              <w:pStyle w:val="Zkladntext20"/>
              <w:framePr w:w="8342" w:h="2395" w:wrap="none" w:vAnchor="page" w:hAnchor="page" w:x="1824" w:y="142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E8B429" w14:textId="77777777" w:rsidR="00790D6A" w:rsidRDefault="00824D6B">
            <w:pPr>
              <w:pStyle w:val="Zkladntext20"/>
              <w:framePr w:w="8342" w:h="2395" w:wrap="none" w:vAnchor="page" w:hAnchor="page" w:x="1824" w:y="142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1038.22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548A4B" w14:textId="77777777" w:rsidR="00790D6A" w:rsidRDefault="00824D6B">
            <w:pPr>
              <w:pStyle w:val="Zkladntext20"/>
              <w:framePr w:w="8342" w:h="2395" w:wrap="none" w:vAnchor="page" w:hAnchor="page" w:x="1824" w:y="142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21.00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4A53C2" w14:textId="77777777" w:rsidR="00790D6A" w:rsidRDefault="00824D6B">
            <w:pPr>
              <w:pStyle w:val="Zkladntext20"/>
              <w:framePr w:w="8342" w:h="2395" w:wrap="none" w:vAnchor="page" w:hAnchor="page" w:x="1824" w:y="142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1038.22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7C24B4" w14:textId="77777777" w:rsidR="00790D6A" w:rsidRDefault="00824D6B">
            <w:pPr>
              <w:pStyle w:val="Zkladntext20"/>
              <w:framePr w:w="8342" w:h="2395" w:wrap="none" w:vAnchor="page" w:hAnchor="page" w:x="1824" w:y="142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01.09.2020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98BE2B" w14:textId="77777777" w:rsidR="00790D6A" w:rsidRDefault="00790D6A">
            <w:pPr>
              <w:framePr w:w="8342" w:h="2395" w:wrap="none" w:vAnchor="page" w:hAnchor="page" w:x="1824" w:y="1421"/>
              <w:rPr>
                <w:sz w:val="10"/>
                <w:szCs w:val="10"/>
              </w:rPr>
            </w:pPr>
          </w:p>
        </w:tc>
      </w:tr>
      <w:tr w:rsidR="00790D6A" w14:paraId="5F199E2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6E2FD1D" w14:textId="77777777" w:rsidR="00790D6A" w:rsidRDefault="00824D6B">
            <w:pPr>
              <w:pStyle w:val="Zkladntext20"/>
              <w:framePr w:w="8342" w:h="2395" w:wrap="none" w:vAnchor="page" w:hAnchor="page" w:x="1824" w:y="1421"/>
              <w:shd w:val="clear" w:color="auto" w:fill="auto"/>
              <w:spacing w:before="0" w:line="168" w:lineRule="exact"/>
              <w:ind w:firstLine="0"/>
              <w:jc w:val="both"/>
            </w:pPr>
            <w:r>
              <w:rPr>
                <w:rStyle w:val="Zkladntext26pt"/>
              </w:rPr>
              <w:t>nádoba 240 1, plasty a nápojové kartony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1528A2" w14:textId="77777777" w:rsidR="00790D6A" w:rsidRDefault="00824D6B">
            <w:pPr>
              <w:pStyle w:val="Zkladntext20"/>
              <w:framePr w:w="8342" w:h="2395" w:wrap="none" w:vAnchor="page" w:hAnchor="page" w:x="1824" w:y="142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lx za týden/52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C4CCA8" w14:textId="77777777" w:rsidR="00790D6A" w:rsidRDefault="00824D6B">
            <w:pPr>
              <w:pStyle w:val="Zkladntext20"/>
              <w:framePr w:w="8342" w:h="2395" w:wrap="none" w:vAnchor="page" w:hAnchor="page" w:x="1824" w:y="142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Slovanská alej 13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EC21F9" w14:textId="77777777" w:rsidR="00790D6A" w:rsidRDefault="00824D6B">
            <w:pPr>
              <w:pStyle w:val="Zkladntext20"/>
              <w:framePr w:w="8342" w:h="2395" w:wrap="none" w:vAnchor="page" w:hAnchor="page" w:x="1824" w:y="142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E0183D" w14:textId="77777777" w:rsidR="00790D6A" w:rsidRDefault="00824D6B">
            <w:pPr>
              <w:pStyle w:val="Zkladntext20"/>
              <w:framePr w:w="8342" w:h="2395" w:wrap="none" w:vAnchor="page" w:hAnchor="page" w:x="1824" w:y="142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504.53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0E9A46" w14:textId="77777777" w:rsidR="00790D6A" w:rsidRDefault="00824D6B">
            <w:pPr>
              <w:pStyle w:val="Zkladntext20"/>
              <w:framePr w:w="8342" w:h="2395" w:wrap="none" w:vAnchor="page" w:hAnchor="page" w:x="1824" w:y="142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21.00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415F86" w14:textId="77777777" w:rsidR="00790D6A" w:rsidRDefault="00824D6B">
            <w:pPr>
              <w:pStyle w:val="Zkladntext20"/>
              <w:framePr w:w="8342" w:h="2395" w:wrap="none" w:vAnchor="page" w:hAnchor="page" w:x="1824" w:y="142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504.53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FA6754" w14:textId="77777777" w:rsidR="00790D6A" w:rsidRDefault="00824D6B">
            <w:pPr>
              <w:pStyle w:val="Zkladntext20"/>
              <w:framePr w:w="8342" w:h="2395" w:wrap="none" w:vAnchor="page" w:hAnchor="page" w:x="1824" w:y="1421"/>
              <w:shd w:val="clear" w:color="auto" w:fill="auto"/>
              <w:spacing w:before="0" w:line="120" w:lineRule="exact"/>
              <w:ind w:firstLine="0"/>
            </w:pPr>
            <w:r>
              <w:rPr>
                <w:rStyle w:val="Zkladntext26pt"/>
              </w:rPr>
              <w:t>01.09.2020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5ADE93" w14:textId="77777777" w:rsidR="00790D6A" w:rsidRDefault="00790D6A">
            <w:pPr>
              <w:framePr w:w="8342" w:h="2395" w:wrap="none" w:vAnchor="page" w:hAnchor="page" w:x="1824" w:y="1421"/>
              <w:rPr>
                <w:sz w:val="10"/>
                <w:szCs w:val="10"/>
              </w:rPr>
            </w:pPr>
          </w:p>
        </w:tc>
      </w:tr>
    </w:tbl>
    <w:p w14:paraId="74D5BF9E" w14:textId="77777777" w:rsidR="00790D6A" w:rsidRDefault="00824D6B">
      <w:pPr>
        <w:pStyle w:val="Zkladntext20"/>
        <w:framePr w:w="8760" w:h="5870" w:hRule="exact" w:wrap="none" w:vAnchor="page" w:hAnchor="page" w:x="1594" w:y="4011"/>
        <w:shd w:val="clear" w:color="auto" w:fill="auto"/>
        <w:spacing w:before="0" w:line="230" w:lineRule="exact"/>
        <w:ind w:firstLine="0"/>
      </w:pPr>
      <w:r>
        <w:t xml:space="preserve">Popis dodávky: po dobu </w:t>
      </w:r>
      <w:r>
        <w:t>červenec a srpen je svoz přerušen</w:t>
      </w:r>
    </w:p>
    <w:p w14:paraId="47251519" w14:textId="77777777" w:rsidR="00790D6A" w:rsidRDefault="00824D6B">
      <w:pPr>
        <w:pStyle w:val="Zkladntext20"/>
        <w:framePr w:w="8760" w:h="5870" w:hRule="exact" w:wrap="none" w:vAnchor="page" w:hAnchor="page" w:x="1594" w:y="4011"/>
        <w:shd w:val="clear" w:color="auto" w:fill="auto"/>
        <w:spacing w:before="0" w:line="230" w:lineRule="exact"/>
        <w:ind w:firstLine="0"/>
      </w:pPr>
      <w:r>
        <w:t>Četnost fakturace: měsíční</w:t>
      </w:r>
    </w:p>
    <w:p w14:paraId="74A72DEE" w14:textId="77777777" w:rsidR="00790D6A" w:rsidRDefault="00824D6B">
      <w:pPr>
        <w:pStyle w:val="Zkladntext20"/>
        <w:framePr w:w="8760" w:h="5870" w:hRule="exact" w:wrap="none" w:vAnchor="page" w:hAnchor="page" w:x="1594" w:y="4011"/>
        <w:shd w:val="clear" w:color="auto" w:fill="auto"/>
        <w:spacing w:before="0" w:line="230" w:lineRule="exact"/>
        <w:ind w:firstLine="0"/>
      </w:pPr>
      <w:r>
        <w:t>Poznámka:</w:t>
      </w:r>
    </w:p>
    <w:p w14:paraId="4C99F919" w14:textId="77777777" w:rsidR="00790D6A" w:rsidRDefault="00824D6B">
      <w:pPr>
        <w:pStyle w:val="Zkladntext20"/>
        <w:framePr w:w="8760" w:h="5870" w:hRule="exact" w:wrap="none" w:vAnchor="page" w:hAnchor="page" w:x="1594" w:y="4011"/>
        <w:shd w:val="clear" w:color="auto" w:fill="auto"/>
        <w:spacing w:before="0" w:after="244" w:line="230" w:lineRule="exact"/>
        <w:ind w:firstLine="0"/>
      </w:pPr>
      <w:r>
        <w:t>V případě přerušení svozu ze strany objednavatele bude účtováno nájemné nádob dle platného ceníku.</w:t>
      </w:r>
    </w:p>
    <w:p w14:paraId="49F614D0" w14:textId="77777777" w:rsidR="00790D6A" w:rsidRDefault="00824D6B">
      <w:pPr>
        <w:pStyle w:val="Nadpis420"/>
        <w:framePr w:w="8760" w:h="5870" w:hRule="exact" w:wrap="none" w:vAnchor="page" w:hAnchor="page" w:x="1594" w:y="4011"/>
        <w:shd w:val="clear" w:color="auto" w:fill="auto"/>
        <w:spacing w:before="0" w:after="20" w:line="150" w:lineRule="exact"/>
        <w:ind w:left="4280"/>
      </w:pPr>
      <w:bookmarkStart w:id="2" w:name="bookmark2"/>
      <w:r>
        <w:t>III.</w:t>
      </w:r>
      <w:bookmarkEnd w:id="2"/>
    </w:p>
    <w:p w14:paraId="00895C83" w14:textId="77777777" w:rsidR="00790D6A" w:rsidRDefault="00824D6B">
      <w:pPr>
        <w:pStyle w:val="Nadpis40"/>
        <w:framePr w:w="8760" w:h="5870" w:hRule="exact" w:wrap="none" w:vAnchor="page" w:hAnchor="page" w:x="1594" w:y="4011"/>
        <w:shd w:val="clear" w:color="auto" w:fill="auto"/>
        <w:spacing w:before="0" w:after="219" w:line="180" w:lineRule="exact"/>
        <w:ind w:left="40"/>
      </w:pPr>
      <w:bookmarkStart w:id="3" w:name="bookmark3"/>
      <w:r>
        <w:t>Způsob plnění</w:t>
      </w:r>
      <w:bookmarkEnd w:id="3"/>
    </w:p>
    <w:p w14:paraId="30AEC51D" w14:textId="77777777" w:rsidR="00790D6A" w:rsidRDefault="00824D6B">
      <w:pPr>
        <w:pStyle w:val="Zkladntext20"/>
        <w:framePr w:w="8760" w:h="5870" w:hRule="exact" w:wrap="none" w:vAnchor="page" w:hAnchor="page" w:x="1594" w:y="4011"/>
        <w:shd w:val="clear" w:color="auto" w:fill="auto"/>
        <w:spacing w:before="0" w:after="220" w:line="230" w:lineRule="exact"/>
        <w:ind w:firstLine="720"/>
        <w:jc w:val="both"/>
      </w:pPr>
      <w:r>
        <w:t xml:space="preserve">Objednatel je povinen zajistit shromažďování odpadu do sběrných nádob na svozovém místě a Poskytovatel se zavazuje zajistit sběr takového odpadu a jeho svoz na místo jeho využití či odstranění, a to v rozsahu stanoveném touto smlouvou a VOP. VOP jsou závazné pro Poskytovatele a Objednavatele. Objednavatel podpisem smlouvy stvrzuje, že se seznámil se zněním s VOP, bere je na vědomí a souhlasí s nimi. Aktuální znění VOP je veřejně dostupné a k dispozici na webových stránkách Poskytovatele: </w:t>
      </w:r>
      <w:hyperlink r:id="rId8" w:history="1">
        <w:r>
          <w:rPr>
            <w:rStyle w:val="Hypertextovodkaz"/>
            <w:lang w:val="en-US" w:eastAsia="en-US" w:bidi="en-US"/>
          </w:rPr>
          <w:t>www.cistaplzen.cz/vseobecneobchodnipodminky</w:t>
        </w:r>
      </w:hyperlink>
      <w:r>
        <w:rPr>
          <w:lang w:val="en-US" w:eastAsia="en-US" w:bidi="en-US"/>
        </w:rPr>
        <w:t xml:space="preserve">. </w:t>
      </w:r>
      <w:r>
        <w:t xml:space="preserve">O případných změnách VOP a ceníku bude Poskytovatel Objednavatele informovat elektronickou poštou na adresu, která je </w:t>
      </w:r>
      <w:r>
        <w:t>uvedena v hlavičce této smlouvy. Objednavatel je povinen bez zbytečného odkladu nahlásit případnou změnu adresy elektronické pošty.</w:t>
      </w:r>
    </w:p>
    <w:p w14:paraId="3BCCB3DE" w14:textId="77777777" w:rsidR="00790D6A" w:rsidRDefault="00824D6B">
      <w:pPr>
        <w:pStyle w:val="Nadpis40"/>
        <w:framePr w:w="8760" w:h="5870" w:hRule="exact" w:wrap="none" w:vAnchor="page" w:hAnchor="page" w:x="1594" w:y="4011"/>
        <w:shd w:val="clear" w:color="auto" w:fill="auto"/>
        <w:spacing w:before="0" w:after="14" w:line="180" w:lineRule="exact"/>
        <w:ind w:left="4280"/>
        <w:jc w:val="left"/>
      </w:pPr>
      <w:bookmarkStart w:id="4" w:name="bookmark4"/>
      <w:r>
        <w:t>IV.</w:t>
      </w:r>
      <w:bookmarkEnd w:id="4"/>
    </w:p>
    <w:p w14:paraId="371D11D2" w14:textId="77777777" w:rsidR="00790D6A" w:rsidRDefault="00824D6B">
      <w:pPr>
        <w:pStyle w:val="Nadpis40"/>
        <w:framePr w:w="8760" w:h="5870" w:hRule="exact" w:wrap="none" w:vAnchor="page" w:hAnchor="page" w:x="1594" w:y="4011"/>
        <w:shd w:val="clear" w:color="auto" w:fill="auto"/>
        <w:spacing w:before="0" w:after="220" w:line="180" w:lineRule="exact"/>
        <w:ind w:left="40"/>
      </w:pPr>
      <w:bookmarkStart w:id="5" w:name="bookmark5"/>
      <w:r>
        <w:t>Dohoda stran</w:t>
      </w:r>
      <w:bookmarkEnd w:id="5"/>
    </w:p>
    <w:p w14:paraId="71417011" w14:textId="77777777" w:rsidR="00790D6A" w:rsidRDefault="00824D6B">
      <w:pPr>
        <w:pStyle w:val="Zkladntext20"/>
        <w:framePr w:w="8760" w:h="5870" w:hRule="exact" w:wrap="none" w:vAnchor="page" w:hAnchor="page" w:x="1594" w:y="4011"/>
        <w:shd w:val="clear" w:color="auto" w:fill="auto"/>
        <w:spacing w:before="0" w:after="224" w:line="235" w:lineRule="exact"/>
        <w:ind w:firstLine="720"/>
        <w:jc w:val="both"/>
      </w:pPr>
      <w:r>
        <w:t xml:space="preserve">Dnem podpisu této smlouvy se ruší veškeré smlouvy uzavřené mezi smluvními stranami, jejichž </w:t>
      </w:r>
      <w:r>
        <w:t>předmětem je shodné plnění, na nějž se vztahuje tato smlouva.</w:t>
      </w:r>
    </w:p>
    <w:p w14:paraId="767520A7" w14:textId="77777777" w:rsidR="00790D6A" w:rsidRDefault="00824D6B">
      <w:pPr>
        <w:pStyle w:val="Nadpis40"/>
        <w:framePr w:w="8760" w:h="5870" w:hRule="exact" w:wrap="none" w:vAnchor="page" w:hAnchor="page" w:x="1594" w:y="4011"/>
        <w:shd w:val="clear" w:color="auto" w:fill="auto"/>
        <w:spacing w:before="0" w:after="19" w:line="180" w:lineRule="exact"/>
        <w:ind w:left="4280"/>
        <w:jc w:val="left"/>
      </w:pPr>
      <w:bookmarkStart w:id="6" w:name="bookmark6"/>
      <w:r>
        <w:t>V.</w:t>
      </w:r>
      <w:bookmarkEnd w:id="6"/>
    </w:p>
    <w:p w14:paraId="067296D7" w14:textId="77777777" w:rsidR="00790D6A" w:rsidRDefault="00824D6B">
      <w:pPr>
        <w:pStyle w:val="Nadpis40"/>
        <w:framePr w:w="8760" w:h="5870" w:hRule="exact" w:wrap="none" w:vAnchor="page" w:hAnchor="page" w:x="1594" w:y="4011"/>
        <w:shd w:val="clear" w:color="auto" w:fill="auto"/>
        <w:spacing w:before="0" w:after="0" w:line="180" w:lineRule="exact"/>
        <w:ind w:left="40"/>
      </w:pPr>
      <w:bookmarkStart w:id="7" w:name="bookmark7"/>
      <w:r>
        <w:t>Závěrečná ustanovení</w:t>
      </w:r>
      <w:bookmarkEnd w:id="7"/>
    </w:p>
    <w:p w14:paraId="7511666E" w14:textId="77777777" w:rsidR="00790D6A" w:rsidRDefault="00824D6B">
      <w:pPr>
        <w:pStyle w:val="Zkladntext20"/>
        <w:framePr w:wrap="none" w:vAnchor="page" w:hAnchor="page" w:x="1594" w:y="10114"/>
        <w:shd w:val="clear" w:color="auto" w:fill="auto"/>
        <w:spacing w:before="0" w:line="180" w:lineRule="exact"/>
        <w:ind w:left="720" w:hanging="320"/>
      </w:pPr>
      <w:r>
        <w:t>1. Tato smlouva nabývá platnosti podpisem poslední ze smluvních stran a účinnosti dne 1.9.2020.</w:t>
      </w:r>
    </w:p>
    <w:p w14:paraId="3793903C" w14:textId="77777777" w:rsidR="00790D6A" w:rsidRDefault="00824D6B">
      <w:pPr>
        <w:pStyle w:val="Zkladntext20"/>
        <w:framePr w:w="8760" w:h="543" w:hRule="exact" w:wrap="none" w:vAnchor="page" w:hAnchor="page" w:x="1594" w:y="10528"/>
        <w:shd w:val="clear" w:color="auto" w:fill="auto"/>
        <w:spacing w:before="0" w:line="245" w:lineRule="exact"/>
        <w:ind w:left="720" w:hanging="320"/>
      </w:pPr>
      <w:r>
        <w:t>2. Tato smlouva je vyhotovena ve dvou (2) stejnopisech, kdy každá ze smluvních stran obdrží po jednom (1) stejnopisu.</w:t>
      </w:r>
    </w:p>
    <w:p w14:paraId="33111475" w14:textId="77777777" w:rsidR="00790D6A" w:rsidRDefault="00824D6B">
      <w:pPr>
        <w:pStyle w:val="Zkladntext20"/>
        <w:framePr w:w="8760" w:h="538" w:hRule="exact" w:wrap="none" w:vAnchor="page" w:hAnchor="page" w:x="1594" w:y="11228"/>
        <w:numPr>
          <w:ilvl w:val="0"/>
          <w:numId w:val="2"/>
        </w:numPr>
        <w:shd w:val="clear" w:color="auto" w:fill="auto"/>
        <w:tabs>
          <w:tab w:val="left" w:pos="731"/>
        </w:tabs>
        <w:spacing w:before="0" w:line="240" w:lineRule="exact"/>
        <w:ind w:left="720" w:hanging="320"/>
      </w:pPr>
      <w:r>
        <w:t>Smluvní strany prohlašují, že se seznámily s obsahem této smlouvy, že ji uzavřely ze své pravé a svobodné vůle a na důkaz toho připojují své podpisy.</w:t>
      </w:r>
    </w:p>
    <w:p w14:paraId="314A8AFF" w14:textId="77777777" w:rsidR="00790D6A" w:rsidRDefault="00824D6B">
      <w:pPr>
        <w:pStyle w:val="Titulekobrzku0"/>
        <w:framePr w:wrap="none" w:vAnchor="page" w:hAnchor="page" w:x="2300" w:y="12217"/>
        <w:shd w:val="clear" w:color="auto" w:fill="auto"/>
        <w:spacing w:line="180" w:lineRule="exact"/>
      </w:pPr>
      <w:r>
        <w:t>V Plzni dne 17.8.2020</w:t>
      </w:r>
    </w:p>
    <w:p w14:paraId="3F8325E0" w14:textId="5C6D7D25" w:rsidR="00790D6A" w:rsidRDefault="00824D6B">
      <w:pPr>
        <w:pStyle w:val="Nadpis10"/>
        <w:framePr w:w="8760" w:h="452" w:hRule="exact" w:wrap="none" w:vAnchor="page" w:hAnchor="page" w:x="1594" w:y="11972"/>
        <w:shd w:val="clear" w:color="auto" w:fill="auto"/>
        <w:spacing w:before="0" w:after="0" w:line="340" w:lineRule="exact"/>
      </w:pPr>
      <w:r>
        <w:rPr>
          <w:rStyle w:val="Nadpis19ptNetunNekurzvadkovn0pt"/>
        </w:rPr>
        <w:t>V Plzni dne 20.08.2020</w:t>
      </w:r>
    </w:p>
    <w:p w14:paraId="2550E150" w14:textId="77777777" w:rsidR="00790D6A" w:rsidRDefault="00824D6B">
      <w:pPr>
        <w:pStyle w:val="Titulekobrzku20"/>
        <w:framePr w:wrap="none" w:vAnchor="page" w:hAnchor="page" w:x="5564" w:y="15255"/>
        <w:shd w:val="clear" w:color="auto" w:fill="auto"/>
        <w:spacing w:line="150" w:lineRule="exact"/>
      </w:pPr>
      <w:r>
        <w:t xml:space="preserve">Stránka </w:t>
      </w:r>
      <w:r>
        <w:rPr>
          <w:rStyle w:val="Titulekobrzku21"/>
        </w:rPr>
        <w:t xml:space="preserve">2 </w:t>
      </w:r>
      <w:r>
        <w:t xml:space="preserve">z </w:t>
      </w:r>
      <w:r>
        <w:rPr>
          <w:rStyle w:val="Titulekobrzku21"/>
        </w:rPr>
        <w:t>2</w:t>
      </w:r>
    </w:p>
    <w:p w14:paraId="507FB544" w14:textId="653599EB" w:rsidR="00790D6A" w:rsidRDefault="00790D6A">
      <w:pPr>
        <w:rPr>
          <w:sz w:val="2"/>
          <w:szCs w:val="2"/>
        </w:rPr>
      </w:pPr>
    </w:p>
    <w:sectPr w:rsidR="00790D6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BB267" w14:textId="77777777" w:rsidR="00824D6B" w:rsidRDefault="00824D6B">
      <w:r>
        <w:separator/>
      </w:r>
    </w:p>
  </w:endnote>
  <w:endnote w:type="continuationSeparator" w:id="0">
    <w:p w14:paraId="72784F87" w14:textId="77777777" w:rsidR="00824D6B" w:rsidRDefault="00824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5CA23" w14:textId="77777777" w:rsidR="00824D6B" w:rsidRDefault="00824D6B"/>
  </w:footnote>
  <w:footnote w:type="continuationSeparator" w:id="0">
    <w:p w14:paraId="292F29F7" w14:textId="77777777" w:rsidR="00824D6B" w:rsidRDefault="00824D6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34AA"/>
    <w:multiLevelType w:val="multilevel"/>
    <w:tmpl w:val="2F646AB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8428C9"/>
    <w:multiLevelType w:val="multilevel"/>
    <w:tmpl w:val="B3CC112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28980616">
    <w:abstractNumId w:val="0"/>
  </w:num>
  <w:num w:numId="2" w16cid:durableId="352925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D6A"/>
    <w:rsid w:val="00790D6A"/>
    <w:rsid w:val="00824D6B"/>
    <w:rsid w:val="00E3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D3CE2A9"/>
  <w15:docId w15:val="{27BA6937-42BC-4357-9C2F-62058A257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BookmanOldStyleTun">
    <w:name w:val="Základní text (2) + Bookman Old Style;Tučné"/>
    <w:basedOn w:val="Zkladntext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6pt">
    <w:name w:val="Základní text (2) + 6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Nadpis42">
    <w:name w:val="Nadpis #4 (2)_"/>
    <w:basedOn w:val="Standardnpsmoodstavce"/>
    <w:link w:val="Nadpis420"/>
    <w:rPr>
      <w:rFonts w:ascii="Corbel" w:eastAsia="Corbel" w:hAnsi="Corbel" w:cs="Corbel"/>
      <w:b/>
      <w:bCs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Nadpis4">
    <w:name w:val="Nadpis #4_"/>
    <w:basedOn w:val="Standardnpsmoodstavce"/>
    <w:link w:val="Nadpis4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/>
      <w:iCs/>
      <w:smallCaps w:val="0"/>
      <w:strike w:val="0"/>
      <w:spacing w:val="-10"/>
      <w:sz w:val="34"/>
      <w:szCs w:val="34"/>
      <w:u w:val="none"/>
    </w:rPr>
  </w:style>
  <w:style w:type="character" w:customStyle="1" w:styleId="Nadpis19ptNetunNekurzvadkovn0pt">
    <w:name w:val="Nadpis #1 + 9 pt;Ne tučné;Ne kurzíva;Řádkování 0 pt"/>
    <w:basedOn w:val="Nadpis1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11">
    <w:name w:val="Nadpis #1"/>
    <w:basedOn w:val="Nadpis1"/>
    <w:rPr>
      <w:rFonts w:ascii="Calibri" w:eastAsia="Calibri" w:hAnsi="Calibri" w:cs="Calibri"/>
      <w:b/>
      <w:bCs/>
      <w:i/>
      <w:iCs/>
      <w:smallCaps w:val="0"/>
      <w:strike w:val="0"/>
      <w:color w:val="000000"/>
      <w:spacing w:val="-1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21">
    <w:name w:val="Titulek obrázku (2)"/>
    <w:basedOn w:val="Titulekobrzku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1">
    <w:name w:val="Základní text (5)"/>
    <w:basedOn w:val="Zkladntext5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585ptNetun">
    <w:name w:val="Základní text (5) + 8;5 pt;Ne tučné"/>
    <w:basedOn w:val="Zkladntext5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61">
    <w:name w:val="Základní text (6)"/>
    <w:basedOn w:val="Zkladntext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line="480" w:lineRule="exact"/>
      <w:ind w:hanging="400"/>
    </w:pPr>
    <w:rPr>
      <w:rFonts w:ascii="Calibri" w:eastAsia="Calibri" w:hAnsi="Calibri" w:cs="Calibri"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 w:line="0" w:lineRule="atLeast"/>
      <w:outlineLvl w:val="1"/>
    </w:pPr>
    <w:rPr>
      <w:rFonts w:ascii="Calibri" w:eastAsia="Calibri" w:hAnsi="Calibri" w:cs="Calibri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420" w:after="60" w:line="0" w:lineRule="atLeast"/>
      <w:jc w:val="center"/>
      <w:outlineLvl w:val="2"/>
    </w:pPr>
    <w:rPr>
      <w:rFonts w:ascii="Calibri" w:eastAsia="Calibri" w:hAnsi="Calibri" w:cs="Calibri"/>
      <w:b/>
      <w:bCs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080" w:line="0" w:lineRule="atLeast"/>
      <w:jc w:val="center"/>
    </w:pPr>
    <w:rPr>
      <w:rFonts w:ascii="Calibri" w:eastAsia="Calibri" w:hAnsi="Calibri" w:cs="Calibri"/>
      <w:sz w:val="15"/>
      <w:szCs w:val="15"/>
    </w:rPr>
  </w:style>
  <w:style w:type="paragraph" w:customStyle="1" w:styleId="Nadpis420">
    <w:name w:val="Nadpis #4 (2)"/>
    <w:basedOn w:val="Normln"/>
    <w:link w:val="Nadpis42"/>
    <w:pPr>
      <w:shd w:val="clear" w:color="auto" w:fill="FFFFFF"/>
      <w:spacing w:before="180" w:after="60" w:line="0" w:lineRule="atLeast"/>
      <w:outlineLvl w:val="3"/>
    </w:pPr>
    <w:rPr>
      <w:rFonts w:ascii="Corbel" w:eastAsia="Corbel" w:hAnsi="Corbel" w:cs="Corbel"/>
      <w:b/>
      <w:bCs/>
      <w:sz w:val="15"/>
      <w:szCs w:val="15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60" w:after="300" w:line="0" w:lineRule="atLeast"/>
      <w:jc w:val="center"/>
      <w:outlineLvl w:val="3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Calibri" w:eastAsia="Calibri" w:hAnsi="Calibri" w:cs="Calibri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60" w:after="1200" w:line="0" w:lineRule="atLeast"/>
      <w:jc w:val="right"/>
      <w:outlineLvl w:val="0"/>
    </w:pPr>
    <w:rPr>
      <w:rFonts w:ascii="Calibri" w:eastAsia="Calibri" w:hAnsi="Calibri" w:cs="Calibri"/>
      <w:b/>
      <w:bCs/>
      <w:i/>
      <w:iCs/>
      <w:spacing w:val="-10"/>
      <w:sz w:val="34"/>
      <w:szCs w:val="34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Calibri" w:eastAsia="Calibri" w:hAnsi="Calibri" w:cs="Calibri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80" w:line="230" w:lineRule="exact"/>
      <w:jc w:val="righ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80" w:line="211" w:lineRule="exact"/>
      <w:jc w:val="right"/>
    </w:pPr>
    <w:rPr>
      <w:rFonts w:ascii="Bookman Old Style" w:eastAsia="Bookman Old Style" w:hAnsi="Bookman Old Style" w:cs="Bookman Old Style"/>
      <w:b/>
      <w:bCs/>
      <w:sz w:val="18"/>
      <w:szCs w:val="1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  <w:jc w:val="both"/>
    </w:pPr>
    <w:rPr>
      <w:rFonts w:ascii="Bookman Old Style" w:eastAsia="Bookman Old Style" w:hAnsi="Bookman Old Style" w:cs="Bookman Old Style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staplzen.cz/vseobecneobchodnipodmink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obakovazd@zs21.plzen-ed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702</Words>
  <Characters>4148</Characters>
  <Application>Microsoft Office Word</Application>
  <DocSecurity>0</DocSecurity>
  <Lines>34</Lines>
  <Paragraphs>9</Paragraphs>
  <ScaleCrop>false</ScaleCrop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Linhartová Petra</dc:creator>
  <cp:lastModifiedBy>Linhartová Petra</cp:lastModifiedBy>
  <cp:revision>1</cp:revision>
  <dcterms:created xsi:type="dcterms:W3CDTF">2026-04-01T08:03:00Z</dcterms:created>
  <dcterms:modified xsi:type="dcterms:W3CDTF">2026-04-01T08:06:00Z</dcterms:modified>
</cp:coreProperties>
</file>