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8E4" w:rsidRPr="009F5D61" w:rsidRDefault="00BE48E4" w:rsidP="00BE48E4">
      <w:pPr>
        <w:jc w:val="center"/>
        <w:rPr>
          <w:rFonts w:ascii="Arial" w:hAnsi="Arial" w:cs="Arial"/>
          <w:b/>
          <w:bCs/>
          <w:sz w:val="40"/>
          <w:szCs w:val="44"/>
        </w:rPr>
      </w:pPr>
      <w:bookmarkStart w:id="0" w:name="_GoBack"/>
      <w:bookmarkEnd w:id="0"/>
      <w:r w:rsidRPr="009F5D61">
        <w:rPr>
          <w:rFonts w:ascii="Arial" w:hAnsi="Arial" w:cs="Arial"/>
          <w:b/>
          <w:bCs/>
          <w:sz w:val="40"/>
          <w:szCs w:val="44"/>
        </w:rPr>
        <w:t xml:space="preserve">Dodatek </w:t>
      </w:r>
      <w:r w:rsidR="00801E3E" w:rsidRPr="009F5D61">
        <w:rPr>
          <w:rFonts w:ascii="Arial" w:hAnsi="Arial" w:cs="Arial"/>
          <w:b/>
          <w:bCs/>
          <w:sz w:val="40"/>
          <w:szCs w:val="44"/>
        </w:rPr>
        <w:t xml:space="preserve">č. </w:t>
      </w:r>
      <w:r w:rsidR="00EB2539">
        <w:rPr>
          <w:rFonts w:ascii="Arial" w:hAnsi="Arial" w:cs="Arial"/>
          <w:b/>
          <w:bCs/>
          <w:sz w:val="40"/>
          <w:szCs w:val="44"/>
        </w:rPr>
        <w:t>6</w:t>
      </w:r>
    </w:p>
    <w:p w:rsidR="00BE48E4" w:rsidRPr="009F5D61" w:rsidRDefault="00BE48E4" w:rsidP="00BE48E4">
      <w:pPr>
        <w:jc w:val="center"/>
        <w:rPr>
          <w:rFonts w:ascii="Arial" w:hAnsi="Arial" w:cs="Arial"/>
          <w:b/>
          <w:bCs/>
          <w:sz w:val="40"/>
          <w:szCs w:val="44"/>
        </w:rPr>
      </w:pPr>
      <w:r w:rsidRPr="009F5D61">
        <w:rPr>
          <w:rFonts w:ascii="Arial" w:hAnsi="Arial" w:cs="Arial"/>
          <w:b/>
          <w:bCs/>
          <w:sz w:val="40"/>
          <w:szCs w:val="44"/>
        </w:rPr>
        <w:t xml:space="preserve">ke Smlouvě o poskytování bezpečnostních služeb č. </w:t>
      </w:r>
      <w:r w:rsidR="00EB2539" w:rsidRPr="00EB2539">
        <w:rPr>
          <w:rFonts w:ascii="Arial" w:hAnsi="Arial" w:cs="Arial"/>
          <w:b/>
          <w:bCs/>
          <w:sz w:val="40"/>
          <w:szCs w:val="44"/>
        </w:rPr>
        <w:t>00075/2021/OIVZ/003</w:t>
      </w:r>
    </w:p>
    <w:p w:rsidR="00BE48E4" w:rsidRDefault="00BE48E4" w:rsidP="00BE48E4">
      <w:pPr>
        <w:rPr>
          <w:rFonts w:ascii="Arial" w:hAnsi="Arial" w:cs="Arial"/>
          <w:color w:val="FF0000"/>
          <w:sz w:val="22"/>
          <w:szCs w:val="22"/>
        </w:rPr>
      </w:pPr>
    </w:p>
    <w:p w:rsidR="00BE48E4" w:rsidRDefault="00BE48E4" w:rsidP="00BE48E4">
      <w:pPr>
        <w:jc w:val="center"/>
        <w:rPr>
          <w:sz w:val="22"/>
          <w:szCs w:val="22"/>
        </w:rPr>
      </w:pPr>
    </w:p>
    <w:p w:rsidR="00BE48E4" w:rsidRPr="004E3736" w:rsidRDefault="00BE48E4" w:rsidP="00BE48E4">
      <w:pPr>
        <w:spacing w:line="240" w:lineRule="exact"/>
        <w:jc w:val="center"/>
        <w:rPr>
          <w:b/>
        </w:rPr>
      </w:pPr>
      <w:r w:rsidRPr="004E3736">
        <w:rPr>
          <w:b/>
        </w:rPr>
        <w:t xml:space="preserve">uzavřené podle </w:t>
      </w:r>
      <w:r w:rsidR="000D34FB">
        <w:rPr>
          <w:b/>
        </w:rPr>
        <w:t>ust.</w:t>
      </w:r>
      <w:r w:rsidR="00B26B63">
        <w:rPr>
          <w:b/>
        </w:rPr>
        <w:t xml:space="preserve"> §</w:t>
      </w:r>
      <w:r w:rsidRPr="004E3736">
        <w:rPr>
          <w:b/>
        </w:rPr>
        <w:t xml:space="preserve"> </w:t>
      </w:r>
      <w:r w:rsidR="00B26B63">
        <w:rPr>
          <w:b/>
        </w:rPr>
        <w:t xml:space="preserve">1740 </w:t>
      </w:r>
      <w:r w:rsidR="00D05957">
        <w:rPr>
          <w:b/>
        </w:rPr>
        <w:t>odst. 2 zákona</w:t>
      </w:r>
      <w:r w:rsidRPr="004E3736">
        <w:rPr>
          <w:b/>
        </w:rPr>
        <w:t xml:space="preserve"> č. 89/2012 Sb., občansk</w:t>
      </w:r>
      <w:r w:rsidR="000D34FB">
        <w:rPr>
          <w:b/>
        </w:rPr>
        <w:t>ého</w:t>
      </w:r>
      <w:r w:rsidRPr="004E3736">
        <w:rPr>
          <w:b/>
        </w:rPr>
        <w:t xml:space="preserve"> zákoník</w:t>
      </w:r>
      <w:r w:rsidR="000D34FB">
        <w:rPr>
          <w:b/>
        </w:rPr>
        <w:t>u</w:t>
      </w:r>
      <w:r w:rsidRPr="004E3736">
        <w:rPr>
          <w:b/>
        </w:rPr>
        <w:t xml:space="preserve">, </w:t>
      </w:r>
      <w:r w:rsidR="000D34FB">
        <w:rPr>
          <w:b/>
        </w:rPr>
        <w:br/>
      </w:r>
      <w:r w:rsidRPr="004E3736">
        <w:rPr>
          <w:b/>
        </w:rPr>
        <w:t xml:space="preserve">v platném znění </w:t>
      </w:r>
      <w:r w:rsidR="000D34FB">
        <w:rPr>
          <w:b/>
        </w:rPr>
        <w:br/>
      </w:r>
      <w:r w:rsidRPr="000D34FB">
        <w:rPr>
          <w:i/>
        </w:rPr>
        <w:t>(dále jen „</w:t>
      </w:r>
      <w:r w:rsidR="00C715EC" w:rsidRPr="000D34FB">
        <w:rPr>
          <w:i/>
        </w:rPr>
        <w:t xml:space="preserve">Dodatek </w:t>
      </w:r>
      <w:r w:rsidR="00801E3E" w:rsidRPr="000D34FB">
        <w:rPr>
          <w:i/>
        </w:rPr>
        <w:t xml:space="preserve">č. </w:t>
      </w:r>
      <w:r w:rsidR="00FB668D">
        <w:rPr>
          <w:i/>
        </w:rPr>
        <w:t>6</w:t>
      </w:r>
      <w:r w:rsidRPr="000D34FB">
        <w:rPr>
          <w:i/>
        </w:rPr>
        <w:t>“)</w:t>
      </w:r>
    </w:p>
    <w:p w:rsidR="00510407" w:rsidRPr="004E3736" w:rsidRDefault="00510407" w:rsidP="00BE48E4">
      <w:pPr>
        <w:spacing w:line="240" w:lineRule="exact"/>
        <w:jc w:val="both"/>
        <w:rPr>
          <w:b/>
        </w:rPr>
      </w:pPr>
    </w:p>
    <w:p w:rsidR="00BE48E4" w:rsidRPr="004E3736" w:rsidRDefault="00BE48E4" w:rsidP="00BE48E4">
      <w:pPr>
        <w:spacing w:line="240" w:lineRule="exact"/>
        <w:jc w:val="both"/>
      </w:pPr>
      <w:r w:rsidRPr="004E3736">
        <w:t>objednatel:</w:t>
      </w:r>
      <w:r w:rsidRPr="004E3736">
        <w:tab/>
      </w:r>
      <w:r w:rsidRPr="004E3736">
        <w:tab/>
      </w:r>
      <w:r w:rsidRPr="004E3736">
        <w:rPr>
          <w:b/>
        </w:rPr>
        <w:t xml:space="preserve">         </w:t>
      </w:r>
      <w:r w:rsidRPr="004E3736">
        <w:rPr>
          <w:b/>
        </w:rPr>
        <w:tab/>
        <w:t>Městská část Praha 7</w:t>
      </w:r>
      <w:r w:rsidRPr="004E3736">
        <w:t xml:space="preserve"> </w:t>
      </w:r>
    </w:p>
    <w:p w:rsidR="00BE48E4" w:rsidRPr="004E3736" w:rsidRDefault="00BE48E4" w:rsidP="00BE48E4">
      <w:r w:rsidRPr="004E3736">
        <w:t xml:space="preserve">zastoupený:              </w:t>
      </w:r>
      <w:r w:rsidRPr="004E3736">
        <w:tab/>
        <w:t xml:space="preserve">         </w:t>
      </w:r>
      <w:r w:rsidRPr="004E3736">
        <w:tab/>
        <w:t>Mgr. Jan Čižinský, starosta MČ Praha 7</w:t>
      </w:r>
    </w:p>
    <w:p w:rsidR="00BE48E4" w:rsidRPr="004E3736" w:rsidRDefault="00BE48E4" w:rsidP="00BE48E4">
      <w:pPr>
        <w:spacing w:line="240" w:lineRule="exact"/>
        <w:jc w:val="both"/>
      </w:pPr>
      <w:r w:rsidRPr="004E3736">
        <w:t>sídlo:</w:t>
      </w:r>
      <w:r w:rsidRPr="004E3736">
        <w:tab/>
      </w:r>
      <w:r w:rsidRPr="004E3736">
        <w:tab/>
      </w:r>
      <w:r w:rsidRPr="004E3736">
        <w:tab/>
        <w:t xml:space="preserve">         </w:t>
      </w:r>
      <w:r w:rsidRPr="004E3736">
        <w:tab/>
        <w:t>U Průhonu 1338/38, 170 00 Praha 7 - Holešovice</w:t>
      </w:r>
    </w:p>
    <w:p w:rsidR="00BE48E4" w:rsidRPr="004E3736" w:rsidRDefault="00BE48E4" w:rsidP="00BE48E4">
      <w:pPr>
        <w:spacing w:line="240" w:lineRule="exact"/>
        <w:jc w:val="both"/>
      </w:pPr>
      <w:r w:rsidRPr="004E3736">
        <w:t xml:space="preserve">IČO:                                     </w:t>
      </w:r>
      <w:r w:rsidRPr="004E3736">
        <w:tab/>
        <w:t>00063754</w:t>
      </w:r>
    </w:p>
    <w:p w:rsidR="00BE48E4" w:rsidRPr="004E3736" w:rsidRDefault="00BE48E4" w:rsidP="00BE48E4">
      <w:pPr>
        <w:spacing w:line="240" w:lineRule="exact"/>
        <w:jc w:val="both"/>
      </w:pPr>
      <w:r w:rsidRPr="004E3736">
        <w:t>DIČ:                                       CZ00063754</w:t>
      </w:r>
    </w:p>
    <w:p w:rsidR="00BE48E4" w:rsidRPr="004E3736" w:rsidRDefault="00BE48E4" w:rsidP="00BE48E4">
      <w:pPr>
        <w:spacing w:line="240" w:lineRule="exact"/>
        <w:jc w:val="both"/>
      </w:pPr>
      <w:r w:rsidRPr="004E3736">
        <w:t xml:space="preserve">bankovní spojení:    </w:t>
      </w:r>
      <w:r w:rsidRPr="004E3736">
        <w:tab/>
        <w:t xml:space="preserve">         </w:t>
      </w:r>
      <w:r w:rsidRPr="004E3736">
        <w:tab/>
        <w:t>Česká spořitelna, a.s.</w:t>
      </w:r>
    </w:p>
    <w:p w:rsidR="00BE48E4" w:rsidRPr="004E3736" w:rsidRDefault="00BE48E4" w:rsidP="00BE48E4">
      <w:pPr>
        <w:spacing w:line="240" w:lineRule="exact"/>
        <w:jc w:val="both"/>
      </w:pPr>
      <w:r w:rsidRPr="004E3736">
        <w:t xml:space="preserve">číslo účtu:                            </w:t>
      </w:r>
      <w:r w:rsidRPr="004E3736">
        <w:tab/>
        <w:t xml:space="preserve"> </w:t>
      </w:r>
    </w:p>
    <w:p w:rsidR="00BE48E4" w:rsidRPr="004E3736" w:rsidRDefault="00BE48E4" w:rsidP="00BE48E4">
      <w:pPr>
        <w:spacing w:line="240" w:lineRule="exact"/>
        <w:jc w:val="both"/>
      </w:pPr>
      <w:r w:rsidRPr="004E3736">
        <w:t xml:space="preserve">telefon:                                </w:t>
      </w:r>
      <w:r w:rsidRPr="004E3736">
        <w:tab/>
      </w:r>
    </w:p>
    <w:p w:rsidR="00BE48E4" w:rsidRPr="004E3736" w:rsidRDefault="00BE48E4" w:rsidP="00BE48E4">
      <w:pPr>
        <w:spacing w:line="240" w:lineRule="exact"/>
        <w:jc w:val="both"/>
      </w:pPr>
      <w:r w:rsidRPr="004E3736">
        <w:t xml:space="preserve">e-mail:                                 </w:t>
      </w:r>
      <w:r w:rsidRPr="001D728B">
        <w:tab/>
      </w:r>
    </w:p>
    <w:p w:rsidR="00BE48E4" w:rsidRPr="004E3736" w:rsidRDefault="00BE48E4" w:rsidP="00BE48E4">
      <w:pPr>
        <w:spacing w:line="240" w:lineRule="exact"/>
        <w:jc w:val="both"/>
        <w:rPr>
          <w:i/>
        </w:rPr>
      </w:pPr>
      <w:r w:rsidRPr="004E3736">
        <w:rPr>
          <w:i/>
        </w:rPr>
        <w:t>(dále jako „Objednatel“)</w:t>
      </w:r>
    </w:p>
    <w:p w:rsidR="00BE48E4" w:rsidRPr="004E3736" w:rsidRDefault="00BE48E4" w:rsidP="00BE48E4">
      <w:pPr>
        <w:spacing w:line="240" w:lineRule="exact"/>
        <w:jc w:val="both"/>
        <w:rPr>
          <w:b/>
        </w:rPr>
      </w:pPr>
    </w:p>
    <w:p w:rsidR="00BE48E4" w:rsidRPr="004E3736" w:rsidRDefault="00BE48E4" w:rsidP="00BE48E4">
      <w:pPr>
        <w:spacing w:line="240" w:lineRule="exact"/>
        <w:jc w:val="both"/>
      </w:pPr>
      <w:r w:rsidRPr="004E3736">
        <w:t>a</w:t>
      </w:r>
    </w:p>
    <w:p w:rsidR="00BE48E4" w:rsidRPr="004E3736" w:rsidRDefault="00BE48E4" w:rsidP="00BE48E4">
      <w:pPr>
        <w:spacing w:line="240" w:lineRule="exact"/>
        <w:jc w:val="both"/>
      </w:pPr>
    </w:p>
    <w:p w:rsidR="00BE48E4" w:rsidRPr="004E3736" w:rsidRDefault="00BE48E4" w:rsidP="00BE48E4">
      <w:pPr>
        <w:pStyle w:val="Zkladntex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>poskytovatel:</w:t>
      </w: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Pr="004E3736">
        <w:rPr>
          <w:rFonts w:ascii="Times New Roman" w:hAnsi="Times New Roman" w:cs="Times New Roman"/>
          <w:b/>
          <w:i w:val="0"/>
          <w:iCs w:val="0"/>
          <w:sz w:val="24"/>
          <w:szCs w:val="24"/>
        </w:rPr>
        <w:t>BLESK Servis s.r.o.</w:t>
      </w:r>
      <w:r w:rsidRPr="004E3736">
        <w:rPr>
          <w:rFonts w:ascii="Times New Roman" w:hAnsi="Times New Roman" w:cs="Times New Roman"/>
          <w:b/>
          <w:i w:val="0"/>
          <w:iCs w:val="0"/>
          <w:sz w:val="24"/>
          <w:szCs w:val="24"/>
        </w:rPr>
        <w:tab/>
      </w: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</w:p>
    <w:p w:rsidR="00BE48E4" w:rsidRPr="004E3736" w:rsidRDefault="00BE48E4" w:rsidP="00BE48E4">
      <w:pPr>
        <w:pStyle w:val="Zkladntex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zastoupený: </w:t>
      </w: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ab/>
        <w:t>Jakub Šindelář, jednatel společnosti</w:t>
      </w: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</w:p>
    <w:p w:rsidR="00BE48E4" w:rsidRPr="004E3736" w:rsidRDefault="00BE48E4" w:rsidP="00BE48E4">
      <w:pPr>
        <w:pStyle w:val="Zkladntex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>sídlo/místo podnikání:</w:t>
      </w: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ab/>
        <w:t>J. Mařánka 1163, 399 01 Milevsko</w:t>
      </w:r>
    </w:p>
    <w:p w:rsidR="00BE48E4" w:rsidRPr="004E3736" w:rsidRDefault="00BE48E4" w:rsidP="00BE48E4">
      <w:pPr>
        <w:pStyle w:val="Zkladntex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>doručovací adresa:                 Ocelářská 1272/21, 190 00 Praha 9</w:t>
      </w:r>
    </w:p>
    <w:p w:rsidR="00BE48E4" w:rsidRPr="004E3736" w:rsidRDefault="00BE48E4" w:rsidP="00BE48E4">
      <w:pPr>
        <w:pStyle w:val="Zkladntex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>IČO:</w:t>
      </w: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ab/>
        <w:t>27607429</w:t>
      </w:r>
    </w:p>
    <w:p w:rsidR="00BE48E4" w:rsidRPr="004E3736" w:rsidRDefault="00BE48E4" w:rsidP="00BE48E4">
      <w:pPr>
        <w:pStyle w:val="Zkladntex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>DIČ:</w:t>
      </w: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ab/>
        <w:t>CZ27607429</w:t>
      </w:r>
    </w:p>
    <w:p w:rsidR="00BE48E4" w:rsidRPr="004E3736" w:rsidRDefault="00BE48E4" w:rsidP="00BE48E4">
      <w:r w:rsidRPr="004E3736">
        <w:t>zapsaný v</w:t>
      </w:r>
      <w:r w:rsidR="00B26B63">
        <w:t> o</w:t>
      </w:r>
      <w:r w:rsidRPr="004E3736">
        <w:t xml:space="preserve">bchodním rejstříku vedeném Krajským soudem v Českých Budějovicích oddíl C, </w:t>
      </w:r>
      <w:r w:rsidRPr="004E3736">
        <w:br/>
        <w:t>vložka 29320</w:t>
      </w:r>
    </w:p>
    <w:p w:rsidR="00BE48E4" w:rsidRPr="004E3736" w:rsidRDefault="00BE48E4" w:rsidP="00BE48E4">
      <w:pPr>
        <w:pStyle w:val="Zkladntex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>bankovní spojení:</w:t>
      </w: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ab/>
        <w:t>Česká spořitelna</w:t>
      </w:r>
      <w:r w:rsidR="004E3736"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a.s.</w:t>
      </w:r>
    </w:p>
    <w:p w:rsidR="00BE48E4" w:rsidRPr="004E3736" w:rsidRDefault="00BE48E4" w:rsidP="00BE48E4">
      <w:pPr>
        <w:pStyle w:val="Zkladntex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>číslo účtu:</w:t>
      </w: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</w:p>
    <w:p w:rsidR="00BE48E4" w:rsidRPr="004E3736" w:rsidRDefault="00BE48E4" w:rsidP="00BE48E4">
      <w:pPr>
        <w:pStyle w:val="Zkladntex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>telefon:</w:t>
      </w: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ab/>
        <w:t xml:space="preserve"> </w:t>
      </w:r>
    </w:p>
    <w:p w:rsidR="00BE48E4" w:rsidRPr="004E3736" w:rsidRDefault="00BE48E4" w:rsidP="00BE48E4">
      <w:pPr>
        <w:pStyle w:val="Zkladntex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>e-mail:</w:t>
      </w: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Pr="004E3736">
        <w:rPr>
          <w:rFonts w:ascii="Times New Roman" w:hAnsi="Times New Roman" w:cs="Times New Roman"/>
          <w:i w:val="0"/>
          <w:iCs w:val="0"/>
          <w:sz w:val="24"/>
          <w:szCs w:val="24"/>
        </w:rPr>
        <w:tab/>
        <w:t xml:space="preserve">            </w:t>
      </w:r>
    </w:p>
    <w:p w:rsidR="00BE48E4" w:rsidRPr="004E3736" w:rsidRDefault="00BE48E4" w:rsidP="00BE48E4">
      <w:pPr>
        <w:spacing w:line="240" w:lineRule="exact"/>
        <w:jc w:val="both"/>
        <w:rPr>
          <w:i/>
        </w:rPr>
      </w:pPr>
      <w:r w:rsidRPr="004E3736">
        <w:rPr>
          <w:i/>
        </w:rPr>
        <w:t>(dále jako „Poskytovatel“)</w:t>
      </w:r>
    </w:p>
    <w:p w:rsidR="00BE48E4" w:rsidRPr="004E3736" w:rsidRDefault="00BE48E4" w:rsidP="00BE48E4">
      <w:pPr>
        <w:spacing w:line="240" w:lineRule="exact"/>
        <w:ind w:firstLine="708"/>
        <w:jc w:val="both"/>
        <w:rPr>
          <w:i/>
        </w:rPr>
      </w:pPr>
    </w:p>
    <w:p w:rsidR="00BE48E4" w:rsidRPr="004E3736" w:rsidRDefault="00BE48E4" w:rsidP="00BE48E4">
      <w:pPr>
        <w:tabs>
          <w:tab w:val="left" w:pos="1276"/>
        </w:tabs>
        <w:spacing w:line="240" w:lineRule="exact"/>
        <w:jc w:val="both"/>
        <w:rPr>
          <w:b/>
        </w:rPr>
      </w:pPr>
      <w:r w:rsidRPr="004E3736">
        <w:rPr>
          <w:b/>
        </w:rPr>
        <w:t>-----------------------------------------------------------------------------------------------------------------</w:t>
      </w:r>
    </w:p>
    <w:p w:rsidR="00BE48E4" w:rsidRPr="00DF6972" w:rsidRDefault="00BE48E4" w:rsidP="00BE48E4">
      <w:pPr>
        <w:pStyle w:val="Zkladntext2"/>
      </w:pPr>
      <w:r w:rsidRPr="00DF6972">
        <w:lastRenderedPageBreak/>
        <w:t xml:space="preserve">Tento Dodatek </w:t>
      </w:r>
      <w:r w:rsidR="00801E3E">
        <w:t xml:space="preserve">č. </w:t>
      </w:r>
      <w:r w:rsidR="00EB2539">
        <w:t>6</w:t>
      </w:r>
      <w:r w:rsidRPr="00DF6972">
        <w:t xml:space="preserve"> ke Smlouvě č. </w:t>
      </w:r>
      <w:r w:rsidR="00AC2004">
        <w:t>00075/</w:t>
      </w:r>
      <w:r w:rsidRPr="00DF6972">
        <w:t xml:space="preserve">2021/OIVZ/003 je uzavřený na základě rozhodnutí Rady MČ Praha 7 </w:t>
      </w:r>
      <w:r w:rsidR="00DF6972" w:rsidRPr="00DF6972">
        <w:t xml:space="preserve">č. </w:t>
      </w:r>
      <w:r w:rsidR="00B72A02">
        <w:t>0</w:t>
      </w:r>
      <w:r w:rsidR="00DC564C">
        <w:t>187</w:t>
      </w:r>
      <w:r w:rsidR="00B72A02">
        <w:t>/2</w:t>
      </w:r>
      <w:r w:rsidR="00081CAC">
        <w:t>6</w:t>
      </w:r>
      <w:r w:rsidR="00B72A02">
        <w:t xml:space="preserve">-R </w:t>
      </w:r>
      <w:r w:rsidR="00DF6972" w:rsidRPr="00DF6972">
        <w:t xml:space="preserve">z jednání č. </w:t>
      </w:r>
      <w:r w:rsidR="00DC564C">
        <w:t>17</w:t>
      </w:r>
      <w:r w:rsidR="00DF6972" w:rsidRPr="00DF6972">
        <w:t xml:space="preserve"> ze dne </w:t>
      </w:r>
      <w:r w:rsidR="00DC564C">
        <w:t>31. 3.</w:t>
      </w:r>
      <w:r w:rsidR="00B72A02">
        <w:t xml:space="preserve"> 202</w:t>
      </w:r>
      <w:r w:rsidR="00081CAC">
        <w:t>6</w:t>
      </w:r>
      <w:r w:rsidR="00DF6972" w:rsidRPr="00DF6972">
        <w:t>.</w:t>
      </w:r>
    </w:p>
    <w:p w:rsidR="00BE48E4" w:rsidRPr="004E3736" w:rsidRDefault="00BE48E4" w:rsidP="00BE48E4">
      <w:pPr>
        <w:pStyle w:val="Zkladntext2"/>
        <w:rPr>
          <w:b/>
        </w:rPr>
      </w:pPr>
      <w:r w:rsidRPr="004E3736">
        <w:rPr>
          <w:b/>
        </w:rPr>
        <w:t>-----------------------------------------------------------------------------------------------------------------</w:t>
      </w:r>
    </w:p>
    <w:p w:rsidR="00BE48E4" w:rsidRPr="004E3736" w:rsidRDefault="00BE48E4" w:rsidP="00C11778">
      <w:pPr>
        <w:shd w:val="clear" w:color="auto" w:fill="FFFFFF"/>
        <w:spacing w:line="288" w:lineRule="auto"/>
        <w:jc w:val="center"/>
        <w:rPr>
          <w:b/>
          <w:i/>
        </w:rPr>
      </w:pPr>
      <w:r w:rsidRPr="004E3736">
        <w:rPr>
          <w:b/>
          <w:i/>
        </w:rPr>
        <w:t>Preambule</w:t>
      </w:r>
    </w:p>
    <w:p w:rsidR="00A22D55" w:rsidRDefault="005F07AC" w:rsidP="003D5A1D">
      <w:pPr>
        <w:autoSpaceDE w:val="0"/>
        <w:jc w:val="both"/>
      </w:pPr>
      <w:r w:rsidRPr="004E3736">
        <w:t xml:space="preserve">Tento Dodatek </w:t>
      </w:r>
      <w:r w:rsidR="00801E3E">
        <w:t xml:space="preserve">č. </w:t>
      </w:r>
      <w:r w:rsidR="00EB2539">
        <w:t>6</w:t>
      </w:r>
      <w:r w:rsidRPr="004E3736">
        <w:t xml:space="preserve"> ke S</w:t>
      </w:r>
      <w:r w:rsidR="00BE48E4" w:rsidRPr="004E3736">
        <w:t>mlouv</w:t>
      </w:r>
      <w:r w:rsidRPr="004E3736">
        <w:t xml:space="preserve">ě </w:t>
      </w:r>
      <w:r w:rsidR="00801E3E">
        <w:t xml:space="preserve">č. </w:t>
      </w:r>
      <w:r w:rsidR="00EB2539" w:rsidRPr="00EB2539">
        <w:t>00075/2021/OIVZ/003</w:t>
      </w:r>
      <w:r w:rsidR="00EB2539">
        <w:t xml:space="preserve"> </w:t>
      </w:r>
      <w:r w:rsidR="00BE48E4" w:rsidRPr="004E3736">
        <w:t xml:space="preserve">se uzavírá pro splnění nadlimitní veřejné zakázky na poskytnutí služeb vyhlášené Objednatelem pod názvem </w:t>
      </w:r>
      <w:r w:rsidR="00BE48E4" w:rsidRPr="00567C4D">
        <w:rPr>
          <w:b/>
        </w:rPr>
        <w:t>„Bezpečnostní služby – ostraha objektu na adrese U Průhonu 1338/38, Praha 7“</w:t>
      </w:r>
      <w:r w:rsidR="00155BAE">
        <w:rPr>
          <w:b/>
        </w:rPr>
        <w:t xml:space="preserve"> </w:t>
      </w:r>
      <w:r w:rsidR="00155BAE" w:rsidRPr="00155BAE">
        <w:t>(dále jen „</w:t>
      </w:r>
      <w:r w:rsidR="004B0516">
        <w:t>v</w:t>
      </w:r>
      <w:r w:rsidR="00155BAE" w:rsidRPr="00155BAE">
        <w:t>eřejná zakázka“)</w:t>
      </w:r>
      <w:r w:rsidR="0025392B" w:rsidRPr="00155BAE">
        <w:t>,</w:t>
      </w:r>
      <w:r w:rsidR="0025392B" w:rsidRPr="00567C4D">
        <w:t xml:space="preserve"> </w:t>
      </w:r>
      <w:r w:rsidR="0025392B" w:rsidRPr="00607227">
        <w:t>která byla uzavřena</w:t>
      </w:r>
      <w:r w:rsidR="0025392B" w:rsidRPr="00567C4D">
        <w:t xml:space="preserve"> </w:t>
      </w:r>
      <w:r w:rsidR="0025392B" w:rsidRPr="004E3736">
        <w:t>v souladu s u</w:t>
      </w:r>
      <w:r w:rsidR="00567C4D">
        <w:t xml:space="preserve">snesením Rady MČ č. 0255/21-R </w:t>
      </w:r>
      <w:r w:rsidR="0025392B" w:rsidRPr="004E3736">
        <w:t>ze dne 27. 4. 2021</w:t>
      </w:r>
      <w:r w:rsidR="00E60A97" w:rsidRPr="004E3736">
        <w:t xml:space="preserve"> </w:t>
      </w:r>
      <w:r w:rsidR="00567C4D">
        <w:t xml:space="preserve">ve znění dodatku č. 1 ke Smlouvě, uzavřeného v souladu s usnesením Rady MČ </w:t>
      </w:r>
      <w:r w:rsidR="004B0516">
        <w:br/>
      </w:r>
      <w:r w:rsidR="00567C4D">
        <w:t xml:space="preserve">č. </w:t>
      </w:r>
      <w:r w:rsidR="00567C4D" w:rsidRPr="00567C4D">
        <w:t>0554/21-R ze dne 31. 8. 2021</w:t>
      </w:r>
      <w:r w:rsidR="00572746">
        <w:t xml:space="preserve">, </w:t>
      </w:r>
      <w:r w:rsidR="00244488">
        <w:t xml:space="preserve">ve znění dodatku č. 2 </w:t>
      </w:r>
      <w:r w:rsidR="00572746">
        <w:t xml:space="preserve">ke Smlouvě uzavřeného v souladu s usnesením Rady MČ č. </w:t>
      </w:r>
      <w:r w:rsidR="0067376E">
        <w:t xml:space="preserve">0830/21-R ze dne 21. 12. 2021, </w:t>
      </w:r>
      <w:r w:rsidR="00572746">
        <w:t xml:space="preserve">ve znění dodatku č. 3 ke Smlouvě uzavřeného v souladu s usnesením Rady MČ č. </w:t>
      </w:r>
      <w:r w:rsidR="001B1F55">
        <w:t xml:space="preserve">0062/23-R ze dne 24. 1. </w:t>
      </w:r>
      <w:r w:rsidR="00EB2539">
        <w:t xml:space="preserve">2023, </w:t>
      </w:r>
      <w:r w:rsidR="0067376E">
        <w:t>ve</w:t>
      </w:r>
      <w:r w:rsidR="0067376E" w:rsidRPr="0067376E">
        <w:t xml:space="preserve"> znění dodatku č. </w:t>
      </w:r>
      <w:r w:rsidR="0067376E">
        <w:t xml:space="preserve">4 </w:t>
      </w:r>
      <w:r w:rsidR="0067376E" w:rsidRPr="0067376E">
        <w:t>ke Smlouvě uzavřeného v so</w:t>
      </w:r>
      <w:r w:rsidR="0067376E">
        <w:t>uladu s usnesením Rady MČ č. 0109</w:t>
      </w:r>
      <w:r w:rsidR="0067376E" w:rsidRPr="0067376E">
        <w:t>/2</w:t>
      </w:r>
      <w:r w:rsidR="0067376E">
        <w:t>4</w:t>
      </w:r>
      <w:r w:rsidR="0067376E" w:rsidRPr="0067376E">
        <w:t xml:space="preserve">-R ze dne </w:t>
      </w:r>
      <w:r w:rsidR="0067376E">
        <w:t>20</w:t>
      </w:r>
      <w:r w:rsidR="0067376E" w:rsidRPr="0067376E">
        <w:t xml:space="preserve">. </w:t>
      </w:r>
      <w:r w:rsidR="0067376E">
        <w:t>2</w:t>
      </w:r>
      <w:r w:rsidR="0067376E" w:rsidRPr="0067376E">
        <w:t>. 202</w:t>
      </w:r>
      <w:r w:rsidR="0067376E">
        <w:t>4</w:t>
      </w:r>
      <w:r w:rsidR="00EB2539">
        <w:t xml:space="preserve"> a </w:t>
      </w:r>
      <w:r w:rsidR="00EB2539" w:rsidRPr="00EB2539">
        <w:t xml:space="preserve">ve znění dodatku č. </w:t>
      </w:r>
      <w:r w:rsidR="00EB2539">
        <w:t>5</w:t>
      </w:r>
      <w:r w:rsidR="00EB2539" w:rsidRPr="00EB2539">
        <w:t xml:space="preserve"> ke Smlouvě uzavřeného v souladu s usnesením Rady MČ č. 0</w:t>
      </w:r>
      <w:r w:rsidR="00EB2539">
        <w:t>027</w:t>
      </w:r>
      <w:r w:rsidR="00EB2539" w:rsidRPr="00EB2539">
        <w:t>/2</w:t>
      </w:r>
      <w:r w:rsidR="00EB2539">
        <w:t>6</w:t>
      </w:r>
      <w:r w:rsidR="00EB2539" w:rsidRPr="00EB2539">
        <w:t xml:space="preserve">-R ze dne </w:t>
      </w:r>
      <w:r w:rsidR="00EB2539">
        <w:t>20. 1. 2026</w:t>
      </w:r>
      <w:r w:rsidR="0067376E" w:rsidRPr="0067376E">
        <w:t xml:space="preserve"> </w:t>
      </w:r>
      <w:r w:rsidR="00B26B63" w:rsidRPr="004E3736">
        <w:t>(dále jen „Smlouva“)</w:t>
      </w:r>
      <w:r w:rsidR="001B1F55">
        <w:t xml:space="preserve">. </w:t>
      </w:r>
    </w:p>
    <w:p w:rsidR="00A22D55" w:rsidRDefault="00A22D55" w:rsidP="003D5A1D">
      <w:pPr>
        <w:autoSpaceDE w:val="0"/>
        <w:jc w:val="both"/>
      </w:pPr>
    </w:p>
    <w:p w:rsidR="00A22D55" w:rsidRDefault="00F35200" w:rsidP="003D5A1D">
      <w:pPr>
        <w:autoSpaceDE w:val="0"/>
        <w:jc w:val="both"/>
      </w:pPr>
      <w:r>
        <w:t xml:space="preserve">Smlouva </w:t>
      </w:r>
      <w:r w:rsidR="00841F53" w:rsidRPr="00841F53">
        <w:t xml:space="preserve">o poskytování bezpečnostních služeb č. 00075/2021/OIVZ/003  k realizaci nadlimitní veřejné zakázky na služby s názvem „Bezpečnostní služby – ostraha objektu na adrese U Průhonu 1338/38, Praha 7“ se společností BLESK Servis s.r.o., se sídlem J. Mařánka 1163, </w:t>
      </w:r>
      <w:r>
        <w:t>399 01 Milevsko, IČO: 27607429 byla vysoutěžena za</w:t>
      </w:r>
      <w:r w:rsidR="00841F53" w:rsidRPr="00841F53">
        <w:t xml:space="preserve"> celkovou cenu za plnění dle Smlouvy ve výši 910 076,40 Kč bez DPH za kalendářní rok.</w:t>
      </w:r>
      <w:r>
        <w:t xml:space="preserve"> Veškeré změny závazku ze smlouvy, které objednatel ke dnešnímu dni na základě Dodatků č. 1 až 5 provedl, byly realizovány na základě změny vyhrazené uvedené v čl. 1 odst.</w:t>
      </w:r>
      <w:r w:rsidR="00995E4E">
        <w:t xml:space="preserve"> 1.4 Smlouvy.</w:t>
      </w:r>
      <w:r>
        <w:t xml:space="preserve"> </w:t>
      </w:r>
    </w:p>
    <w:p w:rsidR="00A22D55" w:rsidRDefault="00A22D55" w:rsidP="003D5A1D">
      <w:pPr>
        <w:autoSpaceDE w:val="0"/>
        <w:jc w:val="both"/>
      </w:pPr>
    </w:p>
    <w:p w:rsidR="00BE48E4" w:rsidRPr="000D0223" w:rsidRDefault="0025392B" w:rsidP="007E63E3">
      <w:pPr>
        <w:autoSpaceDE w:val="0"/>
        <w:jc w:val="both"/>
      </w:pPr>
      <w:r w:rsidRPr="004E3736">
        <w:t>V souladu s </w:t>
      </w:r>
      <w:r w:rsidR="00342D98">
        <w:t xml:space="preserve"> </w:t>
      </w:r>
      <w:r w:rsidR="00567C4D">
        <w:t xml:space="preserve">čl. </w:t>
      </w:r>
      <w:r w:rsidR="00A22D55">
        <w:t>1 odst. 1.5</w:t>
      </w:r>
      <w:r w:rsidR="00567C4D">
        <w:t xml:space="preserve"> </w:t>
      </w:r>
      <w:r w:rsidR="00E60A97" w:rsidRPr="004E3736">
        <w:t xml:space="preserve">Smlouvy a </w:t>
      </w:r>
      <w:r w:rsidR="00A22D55">
        <w:t xml:space="preserve">ust. § 222 </w:t>
      </w:r>
      <w:r w:rsidR="00F35200">
        <w:t xml:space="preserve">odst. 4 </w:t>
      </w:r>
      <w:r w:rsidR="004F043F">
        <w:t xml:space="preserve">a 9 </w:t>
      </w:r>
      <w:r w:rsidRPr="004E3736">
        <w:t xml:space="preserve">zákona </w:t>
      </w:r>
      <w:r w:rsidR="000C2458">
        <w:br/>
      </w:r>
      <w:r w:rsidRPr="004E3736">
        <w:t xml:space="preserve">č. 134/2016 Sb., o zadávání veřejných zakázek, ve znění pozdějších předpisů (dále také jen „ZZVZ“) </w:t>
      </w:r>
      <w:r w:rsidR="00E60A97" w:rsidRPr="004E3736">
        <w:t xml:space="preserve">se smluvní strany </w:t>
      </w:r>
      <w:r w:rsidRPr="004E3736">
        <w:t xml:space="preserve">dohodly na uzavření tohoto Dodatku </w:t>
      </w:r>
      <w:r w:rsidR="00801E3E">
        <w:t xml:space="preserve">č. </w:t>
      </w:r>
      <w:r w:rsidR="00EB2539">
        <w:t>6</w:t>
      </w:r>
      <w:r w:rsidR="0048409A">
        <w:t xml:space="preserve"> ke Smlouvě.</w:t>
      </w:r>
      <w:r w:rsidRPr="004E3736">
        <w:t xml:space="preserve"> </w:t>
      </w:r>
      <w:r w:rsidRPr="00567C4D">
        <w:rPr>
          <w:b/>
        </w:rPr>
        <w:t xml:space="preserve">Tímto Dodatkem </w:t>
      </w:r>
      <w:r w:rsidR="00801E3E">
        <w:rPr>
          <w:b/>
        </w:rPr>
        <w:t xml:space="preserve">č. </w:t>
      </w:r>
      <w:r w:rsidR="00EB2539">
        <w:rPr>
          <w:b/>
        </w:rPr>
        <w:t>6</w:t>
      </w:r>
      <w:r w:rsidR="008D4C5C">
        <w:rPr>
          <w:b/>
        </w:rPr>
        <w:t xml:space="preserve"> </w:t>
      </w:r>
      <w:r w:rsidR="007F75AC" w:rsidRPr="00567C4D">
        <w:rPr>
          <w:b/>
        </w:rPr>
        <w:t>ke Smlouvě</w:t>
      </w:r>
      <w:r w:rsidRPr="00567C4D">
        <w:rPr>
          <w:b/>
        </w:rPr>
        <w:t xml:space="preserve"> se </w:t>
      </w:r>
      <w:r w:rsidR="00267F0C">
        <w:rPr>
          <w:b/>
        </w:rPr>
        <w:t>nepodstatným způsobem mění závazek ze smlouvy</w:t>
      </w:r>
      <w:r w:rsidR="007E63E3">
        <w:rPr>
          <w:b/>
        </w:rPr>
        <w:t xml:space="preserve">. Dochází k doplnění </w:t>
      </w:r>
      <w:r w:rsidR="000F107A">
        <w:rPr>
          <w:b/>
        </w:rPr>
        <w:t>úkonů poskytovaných bezpečnostní službou</w:t>
      </w:r>
      <w:r w:rsidR="0007497A">
        <w:rPr>
          <w:b/>
        </w:rPr>
        <w:t xml:space="preserve"> </w:t>
      </w:r>
      <w:r w:rsidR="00C842CF">
        <w:rPr>
          <w:b/>
        </w:rPr>
        <w:t xml:space="preserve">o </w:t>
      </w:r>
      <w:r w:rsidR="000F107A">
        <w:rPr>
          <w:b/>
        </w:rPr>
        <w:t xml:space="preserve">úkony </w:t>
      </w:r>
      <w:r w:rsidR="00501C01">
        <w:rPr>
          <w:b/>
        </w:rPr>
        <w:t xml:space="preserve">spojené s </w:t>
      </w:r>
      <w:r w:rsidR="00C842CF">
        <w:rPr>
          <w:b/>
        </w:rPr>
        <w:t>řešení</w:t>
      </w:r>
      <w:r w:rsidR="00501C01">
        <w:rPr>
          <w:b/>
        </w:rPr>
        <w:t>m</w:t>
      </w:r>
      <w:r w:rsidR="00C842CF">
        <w:rPr>
          <w:b/>
        </w:rPr>
        <w:t xml:space="preserve"> rizikových situací </w:t>
      </w:r>
      <w:r w:rsidR="007E63E3">
        <w:rPr>
          <w:b/>
        </w:rPr>
        <w:t xml:space="preserve">a to na dobu určitou tj. do </w:t>
      </w:r>
      <w:r w:rsidR="00471795">
        <w:rPr>
          <w:b/>
        </w:rPr>
        <w:t>31. 12.</w:t>
      </w:r>
      <w:r w:rsidR="007E63E3">
        <w:rPr>
          <w:b/>
        </w:rPr>
        <w:t xml:space="preserve"> 2026</w:t>
      </w:r>
      <w:r w:rsidR="00995E4E" w:rsidRPr="00A54A75">
        <w:t>.</w:t>
      </w:r>
      <w:r w:rsidR="00F35200" w:rsidRPr="00A54A75">
        <w:t xml:space="preserve"> </w:t>
      </w:r>
      <w:r w:rsidR="000D0223" w:rsidRPr="00A54A75">
        <w:t xml:space="preserve"> Osoba plnící funkci fyzické ostrahy</w:t>
      </w:r>
      <w:r w:rsidR="00C842CF" w:rsidRPr="00A54A75">
        <w:t xml:space="preserve"> osob musí disponovat platným </w:t>
      </w:r>
      <w:r w:rsidR="000D0223" w:rsidRPr="00A54A75">
        <w:t>certifikátem o získání profesní kvalifikace (např. Strážný 68-008-E, nebo specifické kvalifikace pro osobní ochranu).</w:t>
      </w:r>
      <w:r w:rsidR="00BE48E4" w:rsidRPr="000D0223">
        <w:t xml:space="preserve"> </w:t>
      </w:r>
    </w:p>
    <w:p w:rsidR="00D05957" w:rsidRDefault="00D05957" w:rsidP="003D5A1D">
      <w:pPr>
        <w:autoSpaceDE w:val="0"/>
        <w:jc w:val="both"/>
        <w:rPr>
          <w:b/>
        </w:rPr>
      </w:pPr>
    </w:p>
    <w:p w:rsidR="00567C4D" w:rsidRPr="009561F9" w:rsidRDefault="00D05957" w:rsidP="009561F9">
      <w:pPr>
        <w:autoSpaceDE w:val="0"/>
        <w:ind w:left="360"/>
        <w:jc w:val="center"/>
        <w:rPr>
          <w:b/>
          <w:szCs w:val="22"/>
        </w:rPr>
      </w:pPr>
      <w:r>
        <w:rPr>
          <w:b/>
          <w:szCs w:val="22"/>
        </w:rPr>
        <w:t>Čl</w:t>
      </w:r>
      <w:r w:rsidR="00DB47EB">
        <w:rPr>
          <w:b/>
          <w:szCs w:val="22"/>
        </w:rPr>
        <w:t>.</w:t>
      </w:r>
      <w:r w:rsidR="00210452" w:rsidRPr="009561F9">
        <w:rPr>
          <w:b/>
          <w:szCs w:val="22"/>
        </w:rPr>
        <w:t xml:space="preserve"> I  </w:t>
      </w:r>
    </w:p>
    <w:p w:rsidR="007F75AC" w:rsidRPr="004E3736" w:rsidRDefault="007F75AC" w:rsidP="00E60A97">
      <w:pPr>
        <w:autoSpaceDE w:val="0"/>
      </w:pPr>
    </w:p>
    <w:p w:rsidR="00C14ACD" w:rsidRPr="008D0FEF" w:rsidRDefault="00342D98" w:rsidP="00C1303B">
      <w:pPr>
        <w:pStyle w:val="Odstavecseseznamem"/>
        <w:numPr>
          <w:ilvl w:val="0"/>
          <w:numId w:val="1"/>
        </w:numPr>
        <w:autoSpaceDE w:val="0"/>
        <w:spacing w:after="240"/>
        <w:ind w:left="0" w:hanging="426"/>
        <w:contextualSpacing w:val="0"/>
        <w:jc w:val="both"/>
      </w:pPr>
      <w:r w:rsidRPr="00481461">
        <w:t xml:space="preserve">Tímto Dodatkem </w:t>
      </w:r>
      <w:r w:rsidR="00801E3E" w:rsidRPr="00481461">
        <w:t xml:space="preserve">č. </w:t>
      </w:r>
      <w:r w:rsidR="007A3518">
        <w:t>6</w:t>
      </w:r>
      <w:r w:rsidRPr="00481461">
        <w:t xml:space="preserve"> dochází </w:t>
      </w:r>
      <w:r w:rsidR="00654E15">
        <w:t>k</w:t>
      </w:r>
      <w:r w:rsidR="00577227">
        <w:t xml:space="preserve"> doplnění dosud poskytovaných služeb fyzické ostrahy objektu o </w:t>
      </w:r>
      <w:r w:rsidR="00577227" w:rsidRPr="00CE1C47">
        <w:t>osob</w:t>
      </w:r>
      <w:r w:rsidR="0007497A">
        <w:t>u</w:t>
      </w:r>
      <w:r w:rsidR="00577227">
        <w:t xml:space="preserve"> </w:t>
      </w:r>
      <w:r w:rsidR="0007497A" w:rsidRPr="0007497A">
        <w:t xml:space="preserve">pro řešení rizikových situací </w:t>
      </w:r>
      <w:r w:rsidR="00654E15">
        <w:t xml:space="preserve">a to z důvodu </w:t>
      </w:r>
      <w:r w:rsidR="00A95615">
        <w:t xml:space="preserve">potřeby </w:t>
      </w:r>
      <w:r w:rsidR="00577227">
        <w:t xml:space="preserve">objednatele </w:t>
      </w:r>
      <w:r w:rsidR="00654E15">
        <w:t>posíl</w:t>
      </w:r>
      <w:r w:rsidR="00577227">
        <w:t>it</w:t>
      </w:r>
      <w:r w:rsidR="00654E15">
        <w:t xml:space="preserve"> </w:t>
      </w:r>
      <w:r w:rsidR="00A95615">
        <w:t xml:space="preserve">stávající </w:t>
      </w:r>
      <w:r w:rsidR="00654E15">
        <w:t>služb</w:t>
      </w:r>
      <w:r w:rsidR="00577227">
        <w:t>y</w:t>
      </w:r>
      <w:r w:rsidR="00654E15">
        <w:t xml:space="preserve"> ostrahy</w:t>
      </w:r>
      <w:r w:rsidR="00577227">
        <w:t>. Tato potřeba objednateli vznikla v důsledku gradujících konfliktů a</w:t>
      </w:r>
      <w:r w:rsidR="00DD6B4C">
        <w:t xml:space="preserve"> agresivní</w:t>
      </w:r>
      <w:r w:rsidR="00577227">
        <w:t xml:space="preserve">ho chování zástupců veřejnosti vůči zaměstnanců UMČ P7 hraničícího s fyzickým napadením. Tato služba bude poskytována v úřední dny tj. </w:t>
      </w:r>
      <w:r w:rsidR="00654E15" w:rsidRPr="00C11778">
        <w:rPr>
          <w:u w:val="single"/>
        </w:rPr>
        <w:t>pondělí</w:t>
      </w:r>
      <w:r w:rsidR="00654E15">
        <w:t xml:space="preserve"> a </w:t>
      </w:r>
      <w:r w:rsidR="00654E15" w:rsidRPr="00C11778">
        <w:rPr>
          <w:u w:val="single"/>
        </w:rPr>
        <w:t>středa</w:t>
      </w:r>
      <w:r w:rsidR="00654E15">
        <w:t xml:space="preserve"> od 7:30 – 18:00 hod.</w:t>
      </w:r>
      <w:r w:rsidR="00C11778">
        <w:t xml:space="preserve"> </w:t>
      </w:r>
      <w:r w:rsidR="00360CC2" w:rsidRPr="009B13BA">
        <w:t xml:space="preserve">a to s účinnosti </w:t>
      </w:r>
      <w:r w:rsidR="00360CC2" w:rsidRPr="008D0FEF">
        <w:t xml:space="preserve">od 1. </w:t>
      </w:r>
      <w:r w:rsidR="000C2458" w:rsidRPr="008D0FEF">
        <w:t>4</w:t>
      </w:r>
      <w:r w:rsidR="00286B1B" w:rsidRPr="008D0FEF">
        <w:t xml:space="preserve">. 2026 </w:t>
      </w:r>
      <w:r w:rsidR="00534275" w:rsidRPr="008D0FEF">
        <w:t xml:space="preserve">do </w:t>
      </w:r>
      <w:r w:rsidR="00A334E2" w:rsidRPr="008D0FEF">
        <w:t>31. 12.</w:t>
      </w:r>
      <w:r w:rsidR="00534275" w:rsidRPr="008D0FEF">
        <w:t xml:space="preserve"> 2026</w:t>
      </w:r>
      <w:r w:rsidR="00286B1B" w:rsidRPr="008D0FEF">
        <w:t>.</w:t>
      </w:r>
    </w:p>
    <w:p w:rsidR="00C14ACD" w:rsidRDefault="00C14ACD" w:rsidP="00CE1C47">
      <w:pPr>
        <w:pStyle w:val="Odstavecseseznamem"/>
        <w:numPr>
          <w:ilvl w:val="0"/>
          <w:numId w:val="1"/>
        </w:numPr>
        <w:autoSpaceDE w:val="0"/>
        <w:ind w:left="0" w:hanging="426"/>
        <w:jc w:val="both"/>
      </w:pPr>
      <w:r>
        <w:lastRenderedPageBreak/>
        <w:t>V</w:t>
      </w:r>
      <w:r w:rsidR="004F043F">
        <w:t> důsledku výše uvedených změn se v</w:t>
      </w:r>
      <w:r>
        <w:t> čl. 1</w:t>
      </w:r>
      <w:r w:rsidRPr="004E3736">
        <w:t xml:space="preserve"> odst. </w:t>
      </w:r>
      <w:r>
        <w:t>1.2 pododstavec 1.2.1</w:t>
      </w:r>
      <w:r w:rsidRPr="004E3736">
        <w:t xml:space="preserve"> </w:t>
      </w:r>
      <w:r>
        <w:t xml:space="preserve">Smlouvy </w:t>
      </w:r>
      <w:r w:rsidRPr="004E3736">
        <w:t>se mění</w:t>
      </w:r>
      <w:r>
        <w:t xml:space="preserve"> a doplňuje text, a to takto</w:t>
      </w:r>
      <w:r w:rsidRPr="004E3736">
        <w:t>:</w:t>
      </w:r>
    </w:p>
    <w:p w:rsidR="00C14ACD" w:rsidRDefault="00C14ACD" w:rsidP="00CE1C47">
      <w:pPr>
        <w:suppressAutoHyphens w:val="0"/>
        <w:ind w:left="284" w:hanging="284"/>
        <w:jc w:val="both"/>
        <w:textAlignment w:val="auto"/>
      </w:pPr>
      <w:r>
        <w:t>„1.2.1</w:t>
      </w:r>
      <w:r>
        <w:tab/>
        <w:t>n</w:t>
      </w:r>
      <w:r w:rsidRPr="00C14ACD">
        <w:t xml:space="preserve">epřetržitou fyzickou ostrahu a ochranu budovy a prostor Objednatele včetně </w:t>
      </w:r>
    </w:p>
    <w:p w:rsidR="00C14ACD" w:rsidRPr="00C14ACD" w:rsidRDefault="00C14ACD" w:rsidP="00CE1C47">
      <w:pPr>
        <w:suppressAutoHyphens w:val="0"/>
        <w:spacing w:after="240"/>
        <w:ind w:left="284" w:firstLine="424"/>
        <w:jc w:val="both"/>
        <w:textAlignment w:val="auto"/>
      </w:pPr>
      <w:r w:rsidRPr="00C14ACD">
        <w:t>pochůzkové ostrahy na adrese: U Průhonu 1338/38, Praha 7, PSČ 170 00, tj.:</w:t>
      </w:r>
    </w:p>
    <w:p w:rsidR="00BE02D4" w:rsidRPr="00CE1C47" w:rsidRDefault="00BE02D4" w:rsidP="00C11778">
      <w:pPr>
        <w:ind w:left="993" w:hanging="284"/>
        <w:jc w:val="both"/>
        <w:rPr>
          <w:b/>
        </w:rPr>
      </w:pPr>
      <w:r w:rsidRPr="00CE1C47">
        <w:rPr>
          <w:b/>
          <w:color w:val="000000" w:themeColor="text1"/>
        </w:rPr>
        <w:t>1.2.1.1</w:t>
      </w:r>
      <w:r w:rsidRPr="00CE1C47">
        <w:rPr>
          <w:b/>
          <w:color w:val="000000" w:themeColor="text1"/>
        </w:rPr>
        <w:tab/>
        <w:t>bezpečnostní pracovník fyzické ostrahy</w:t>
      </w:r>
      <w:r w:rsidRPr="00CE1C47">
        <w:rPr>
          <w:b/>
        </w:rPr>
        <w:t>:</w:t>
      </w:r>
    </w:p>
    <w:p w:rsidR="00C14ACD" w:rsidRPr="00C14ACD" w:rsidRDefault="00C14ACD" w:rsidP="00BC08A7">
      <w:pPr>
        <w:pStyle w:val="Odstavecseseznamem"/>
        <w:numPr>
          <w:ilvl w:val="0"/>
          <w:numId w:val="16"/>
        </w:numPr>
        <w:jc w:val="both"/>
      </w:pPr>
      <w:r w:rsidRPr="00C14ACD">
        <w:t>zabránit vstupu nepovolaných osob do střeženého objektu; osoba, která se chová agresivně, napadá zaměstnance Objednatele, nebo se v objektu dopustila krádeže; provést neodkladné úkony směřující k zabránění vzniku škody, případně škody následné. O takové skutečnosti vyrozumí Objednatele;</w:t>
      </w:r>
    </w:p>
    <w:p w:rsidR="00C14ACD" w:rsidRPr="00C14ACD" w:rsidRDefault="00C14ACD" w:rsidP="00BC08A7">
      <w:pPr>
        <w:pStyle w:val="Odstavecseseznamem"/>
        <w:numPr>
          <w:ilvl w:val="0"/>
          <w:numId w:val="16"/>
        </w:numPr>
        <w:jc w:val="both"/>
      </w:pPr>
      <w:r w:rsidRPr="00C14ACD">
        <w:t>zajistit ochranu majetku zaměstnanců na vyhrazených místech (např. dvůr);</w:t>
      </w:r>
    </w:p>
    <w:p w:rsidR="00C14ACD" w:rsidRPr="00C14ACD" w:rsidRDefault="00C14ACD" w:rsidP="00BC08A7">
      <w:pPr>
        <w:pStyle w:val="Odstavecseseznamem"/>
        <w:numPr>
          <w:ilvl w:val="0"/>
          <w:numId w:val="16"/>
        </w:numPr>
        <w:jc w:val="both"/>
      </w:pPr>
      <w:r w:rsidRPr="00C14ACD">
        <w:t xml:space="preserve">střežit majetek Objednatele před odcizením, zničením, nebo poškozením; </w:t>
      </w:r>
    </w:p>
    <w:p w:rsidR="00DC2B45" w:rsidRDefault="00C14ACD" w:rsidP="00BC08A7">
      <w:pPr>
        <w:pStyle w:val="Odstavecseseznamem"/>
        <w:numPr>
          <w:ilvl w:val="0"/>
          <w:numId w:val="16"/>
        </w:numPr>
        <w:spacing w:after="240"/>
        <w:jc w:val="both"/>
      </w:pPr>
      <w:r w:rsidRPr="00C14ACD">
        <w:t>zajišťovat osobní bezpečnost zaměstnanců a návštěv Objednatele. Při zajištění postupů, které směřují k zajištění klidu a pořádku ve střeženém objektu, včetně zabezpečení ochrany majetku Objednatele bezpečnostních a ochranných služeb postupovat korektně, avšak důsledně s cílem zajistit zabezpečení a prosazen</w:t>
      </w:r>
      <w:r w:rsidR="004F043F">
        <w:t>í oprávněných zájmů</w:t>
      </w:r>
      <w:r w:rsidR="00DC2B45">
        <w:t>,</w:t>
      </w:r>
    </w:p>
    <w:p w:rsidR="00DC2B45" w:rsidRPr="00CE1C47" w:rsidRDefault="00DC2B45" w:rsidP="00C11778">
      <w:pPr>
        <w:ind w:left="993" w:hanging="284"/>
        <w:jc w:val="both"/>
        <w:rPr>
          <w:b/>
        </w:rPr>
      </w:pPr>
      <w:r>
        <w:rPr>
          <w:b/>
          <w:color w:val="000000" w:themeColor="text1"/>
        </w:rPr>
        <w:t>1.2.1.2</w:t>
      </w:r>
      <w:r w:rsidRPr="00CE1C47">
        <w:rPr>
          <w:b/>
          <w:color w:val="000000" w:themeColor="text1"/>
        </w:rPr>
        <w:tab/>
        <w:t>bezpečnostní pracovník fyzické ostrahy</w:t>
      </w:r>
      <w:r>
        <w:rPr>
          <w:b/>
          <w:color w:val="000000" w:themeColor="text1"/>
        </w:rPr>
        <w:t xml:space="preserve"> </w:t>
      </w:r>
      <w:r w:rsidRPr="00DC2B45">
        <w:rPr>
          <w:b/>
          <w:color w:val="000000" w:themeColor="text1"/>
        </w:rPr>
        <w:t>pro řešení rizikových situací</w:t>
      </w:r>
      <w:r w:rsidRPr="00CE1C47">
        <w:rPr>
          <w:b/>
        </w:rPr>
        <w:t>:</w:t>
      </w:r>
    </w:p>
    <w:p w:rsidR="00BC08A7" w:rsidRDefault="00BC08A7" w:rsidP="00BC08A7">
      <w:pPr>
        <w:pStyle w:val="Odstavecseseznamem"/>
        <w:numPr>
          <w:ilvl w:val="0"/>
          <w:numId w:val="16"/>
        </w:numPr>
        <w:jc w:val="both"/>
      </w:pPr>
      <w:r>
        <w:t>provádění pravidelných pochůzek uvnitř objektu se zvýšenou četností zejména v klientských patrech</w:t>
      </w:r>
      <w:r w:rsidR="004C08E7">
        <w:t xml:space="preserve"> v pracovní době objednatele</w:t>
      </w:r>
      <w:r>
        <w:t>,</w:t>
      </w:r>
    </w:p>
    <w:p w:rsidR="00DC2B45" w:rsidRDefault="00663B5F" w:rsidP="00BC08A7">
      <w:pPr>
        <w:pStyle w:val="Odstavecseseznamem"/>
        <w:numPr>
          <w:ilvl w:val="0"/>
          <w:numId w:val="16"/>
        </w:numPr>
        <w:jc w:val="both"/>
      </w:pPr>
      <w:r>
        <w:t xml:space="preserve">zajistit </w:t>
      </w:r>
      <w:r w:rsidR="004F043F">
        <w:t>včasné rozpoznání rizikových situací a jejich řešení v rámci kompetencí pracovníka ostrahy,</w:t>
      </w:r>
    </w:p>
    <w:p w:rsidR="00DC2B45" w:rsidRDefault="00663B5F" w:rsidP="00BC08A7">
      <w:pPr>
        <w:pStyle w:val="Odstavecseseznamem"/>
        <w:numPr>
          <w:ilvl w:val="0"/>
          <w:numId w:val="16"/>
        </w:numPr>
        <w:jc w:val="both"/>
      </w:pPr>
      <w:r>
        <w:t xml:space="preserve">zajistit </w:t>
      </w:r>
      <w:r w:rsidR="004F043F">
        <w:t>jednání s klienty nebo návštěvníky objektu, vč. osob ve stresu či s agresivním chováním,</w:t>
      </w:r>
    </w:p>
    <w:p w:rsidR="00C6538C" w:rsidRDefault="007C4904" w:rsidP="00BC08A7">
      <w:pPr>
        <w:pStyle w:val="Odstavecseseznamem"/>
        <w:numPr>
          <w:ilvl w:val="0"/>
          <w:numId w:val="16"/>
        </w:numPr>
        <w:jc w:val="both"/>
      </w:pPr>
      <w:r>
        <w:t>zajistit</w:t>
      </w:r>
      <w:r w:rsidR="00663B5F">
        <w:t xml:space="preserve"> </w:t>
      </w:r>
      <w:r w:rsidR="004F043F">
        <w:t>aktivní tlumení konfliktů a deeskalace napjatých situací,</w:t>
      </w:r>
    </w:p>
    <w:p w:rsidR="004F043F" w:rsidRDefault="004F043F" w:rsidP="00BC08A7">
      <w:pPr>
        <w:pStyle w:val="Odstavecseseznamem"/>
        <w:numPr>
          <w:ilvl w:val="0"/>
          <w:numId w:val="16"/>
        </w:numPr>
        <w:jc w:val="both"/>
      </w:pPr>
      <w:r>
        <w:t xml:space="preserve">v případě potřeby </w:t>
      </w:r>
      <w:r w:rsidR="00663B5F">
        <w:t xml:space="preserve">zajistit </w:t>
      </w:r>
      <w:r>
        <w:t>přivolání odpovědných osob, nebo složek IZS.</w:t>
      </w:r>
      <w:r w:rsidR="00C76F9B" w:rsidRPr="00E63A88">
        <w:t>“</w:t>
      </w:r>
    </w:p>
    <w:p w:rsidR="004F043F" w:rsidRPr="00C14ACD" w:rsidRDefault="004F043F" w:rsidP="00C14ACD">
      <w:pPr>
        <w:ind w:left="2124" w:hanging="711"/>
        <w:jc w:val="both"/>
      </w:pPr>
    </w:p>
    <w:p w:rsidR="004F043F" w:rsidRDefault="004F043F" w:rsidP="00CE1C47">
      <w:pPr>
        <w:pStyle w:val="Odstavecseseznamem"/>
        <w:numPr>
          <w:ilvl w:val="0"/>
          <w:numId w:val="1"/>
        </w:numPr>
        <w:autoSpaceDE w:val="0"/>
        <w:spacing w:after="240"/>
        <w:ind w:left="284" w:hanging="284"/>
        <w:jc w:val="both"/>
      </w:pPr>
      <w:r>
        <w:t xml:space="preserve">Dále </w:t>
      </w:r>
      <w:r w:rsidRPr="004F043F">
        <w:t xml:space="preserve">se v čl. </w:t>
      </w:r>
      <w:r>
        <w:t>2</w:t>
      </w:r>
      <w:r w:rsidRPr="004F043F">
        <w:t xml:space="preserve"> odst. </w:t>
      </w:r>
      <w:r>
        <w:t>2.2</w:t>
      </w:r>
      <w:r w:rsidRPr="004F043F">
        <w:t xml:space="preserve"> Smlouvy mění a doplňuje text, a to takto:</w:t>
      </w:r>
      <w:bookmarkStart w:id="1" w:name="_Ref466588255"/>
    </w:p>
    <w:p w:rsidR="00BE02D4" w:rsidRPr="00CE1C47" w:rsidRDefault="004F043F" w:rsidP="00DE4086">
      <w:pPr>
        <w:autoSpaceDE w:val="0"/>
        <w:ind w:left="708" w:hanging="566"/>
        <w:jc w:val="both"/>
        <w:rPr>
          <w:color w:val="000000" w:themeColor="text1"/>
        </w:rPr>
      </w:pPr>
      <w:r w:rsidRPr="00CE1C47">
        <w:t>„</w:t>
      </w:r>
      <w:bookmarkEnd w:id="1"/>
      <w:r w:rsidR="00BE02D4">
        <w:rPr>
          <w:color w:val="000000" w:themeColor="text1"/>
        </w:rPr>
        <w:t>2.2</w:t>
      </w:r>
      <w:r w:rsidR="009218E2">
        <w:rPr>
          <w:color w:val="000000" w:themeColor="text1"/>
        </w:rPr>
        <w:t xml:space="preserve"> </w:t>
      </w:r>
      <w:r w:rsidR="00BE02D4">
        <w:rPr>
          <w:color w:val="000000" w:themeColor="text1"/>
        </w:rPr>
        <w:tab/>
      </w:r>
      <w:r w:rsidR="00BE02D4" w:rsidRPr="00CE1C47">
        <w:rPr>
          <w:color w:val="000000" w:themeColor="text1"/>
        </w:rPr>
        <w:t>Poskytovatel se zavazuje poskytovat Bezpečnostní služby podle této Smlouvy v </w:t>
      </w:r>
      <w:r w:rsidR="00DE4086" w:rsidRPr="00CE1C47">
        <w:rPr>
          <w:color w:val="000000" w:themeColor="text1"/>
        </w:rPr>
        <w:t xml:space="preserve">níže </w:t>
      </w:r>
      <w:r w:rsidR="00DE4086">
        <w:rPr>
          <w:color w:val="000000" w:themeColor="text1"/>
        </w:rPr>
        <w:t>dohodnutém</w:t>
      </w:r>
      <w:r w:rsidR="00BE02D4" w:rsidRPr="00CE1C47">
        <w:rPr>
          <w:color w:val="000000" w:themeColor="text1"/>
        </w:rPr>
        <w:t xml:space="preserve"> početním obsazení strážního stanoviště a v dohodnutém době plnění takto:</w:t>
      </w:r>
    </w:p>
    <w:p w:rsidR="00BE02D4" w:rsidRPr="00CE1C47" w:rsidRDefault="00BE02D4" w:rsidP="00BE02D4">
      <w:pPr>
        <w:autoSpaceDE w:val="0"/>
        <w:jc w:val="both"/>
        <w:rPr>
          <w:color w:val="000000" w:themeColor="text1"/>
        </w:rPr>
      </w:pPr>
    </w:p>
    <w:tbl>
      <w:tblPr>
        <w:tblW w:w="7967" w:type="dxa"/>
        <w:tblInd w:w="81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7"/>
        <w:gridCol w:w="2835"/>
        <w:gridCol w:w="2835"/>
      </w:tblGrid>
      <w:tr w:rsidR="00BE02D4" w:rsidRPr="00BE02D4" w:rsidTr="00C11778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2D4" w:rsidRPr="00CE1C47" w:rsidRDefault="00BE02D4" w:rsidP="00BE02D4">
            <w:pPr>
              <w:autoSpaceDE w:val="0"/>
              <w:jc w:val="both"/>
              <w:rPr>
                <w:color w:val="000000" w:themeColor="text1"/>
              </w:rPr>
            </w:pPr>
            <w:r w:rsidRPr="00CE1C47">
              <w:rPr>
                <w:color w:val="000000" w:themeColor="text1"/>
              </w:rPr>
              <w:t>Místo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2D4" w:rsidRPr="00CE1C47" w:rsidRDefault="00BE02D4" w:rsidP="00BE02D4">
            <w:pPr>
              <w:autoSpaceDE w:val="0"/>
              <w:jc w:val="both"/>
              <w:rPr>
                <w:color w:val="000000" w:themeColor="text1"/>
              </w:rPr>
            </w:pPr>
            <w:r w:rsidRPr="00CE1C47">
              <w:rPr>
                <w:color w:val="000000" w:themeColor="text1"/>
              </w:rPr>
              <w:t>Doba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2D4" w:rsidRPr="00CE1C47" w:rsidRDefault="00BE02D4" w:rsidP="00BE02D4">
            <w:pPr>
              <w:autoSpaceDE w:val="0"/>
              <w:jc w:val="both"/>
              <w:rPr>
                <w:color w:val="000000" w:themeColor="text1"/>
              </w:rPr>
            </w:pPr>
            <w:r w:rsidRPr="00CE1C47">
              <w:rPr>
                <w:color w:val="000000" w:themeColor="text1"/>
              </w:rPr>
              <w:t>Personální obsazení</w:t>
            </w:r>
          </w:p>
        </w:tc>
      </w:tr>
      <w:tr w:rsidR="00BE02D4" w:rsidRPr="00BE02D4" w:rsidTr="00C11778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2D4" w:rsidRPr="00CE1C47" w:rsidRDefault="00BE02D4" w:rsidP="00BE02D4">
            <w:pPr>
              <w:autoSpaceDE w:val="0"/>
              <w:jc w:val="both"/>
              <w:rPr>
                <w:color w:val="000000" w:themeColor="text1"/>
              </w:rPr>
            </w:pPr>
            <w:r w:rsidRPr="00CE1C47">
              <w:rPr>
                <w:color w:val="000000" w:themeColor="text1"/>
              </w:rPr>
              <w:t>U Průhonu 1338/38, Praha 7 - Holešovice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2D4" w:rsidRPr="00CE1C47" w:rsidRDefault="00BE02D4" w:rsidP="00BE02D4">
            <w:pPr>
              <w:autoSpaceDE w:val="0"/>
              <w:jc w:val="both"/>
              <w:rPr>
                <w:color w:val="000000" w:themeColor="text1"/>
              </w:rPr>
            </w:pPr>
            <w:r w:rsidRPr="00CE1C47">
              <w:rPr>
                <w:color w:val="000000" w:themeColor="text1"/>
              </w:rPr>
              <w:t xml:space="preserve">Od 6:00 hod. do 22:00 hod. </w:t>
            </w:r>
          </w:p>
          <w:p w:rsidR="00BE02D4" w:rsidRPr="00CE1C47" w:rsidRDefault="00BE02D4" w:rsidP="00C11778">
            <w:pPr>
              <w:autoSpaceDE w:val="0"/>
              <w:jc w:val="both"/>
              <w:rPr>
                <w:color w:val="000000" w:themeColor="text1"/>
              </w:rPr>
            </w:pPr>
            <w:r w:rsidRPr="00CE1C47">
              <w:rPr>
                <w:color w:val="000000" w:themeColor="text1"/>
              </w:rPr>
              <w:t>PO-PA</w:t>
            </w:r>
            <w:r w:rsidR="00C11778">
              <w:rPr>
                <w:color w:val="000000" w:themeColor="text1"/>
              </w:rPr>
              <w:t xml:space="preserve"> </w:t>
            </w:r>
            <w:r w:rsidRPr="00CE1C47">
              <w:rPr>
                <w:color w:val="000000" w:themeColor="text1"/>
              </w:rPr>
              <w:t>(jen pracovní dny)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2D4" w:rsidRPr="00CE1C47" w:rsidRDefault="00543079" w:rsidP="00543079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BE02D4" w:rsidRPr="00CE1C47">
              <w:rPr>
                <w:color w:val="000000" w:themeColor="text1"/>
              </w:rPr>
              <w:t xml:space="preserve"> bezpečnostní pracovník</w:t>
            </w:r>
            <w:r w:rsidR="00BE02D4">
              <w:rPr>
                <w:color w:val="000000" w:themeColor="text1"/>
              </w:rPr>
              <w:t xml:space="preserve"> </w:t>
            </w:r>
          </w:p>
        </w:tc>
      </w:tr>
      <w:tr w:rsidR="00BE02D4" w:rsidRPr="00BE02D4" w:rsidTr="00C11778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2D4" w:rsidRPr="00BE02D4" w:rsidRDefault="00BE02D4" w:rsidP="00BE02D4">
            <w:pPr>
              <w:autoSpaceDE w:val="0"/>
              <w:jc w:val="both"/>
              <w:rPr>
                <w:color w:val="000000" w:themeColor="text1"/>
              </w:rPr>
            </w:pPr>
            <w:r w:rsidRPr="00D40C02">
              <w:rPr>
                <w:color w:val="000000" w:themeColor="text1"/>
              </w:rPr>
              <w:t>U Průhonu 1338/38, Praha 7 - Holešovice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2D4" w:rsidRPr="00D40C02" w:rsidRDefault="00BE02D4" w:rsidP="00BE02D4">
            <w:pPr>
              <w:autoSpaceDE w:val="0"/>
              <w:jc w:val="both"/>
              <w:rPr>
                <w:color w:val="000000" w:themeColor="text1"/>
              </w:rPr>
            </w:pPr>
            <w:r w:rsidRPr="00D40C02">
              <w:rPr>
                <w:color w:val="000000" w:themeColor="text1"/>
              </w:rPr>
              <w:t xml:space="preserve">Od </w:t>
            </w:r>
            <w:r>
              <w:rPr>
                <w:color w:val="000000" w:themeColor="text1"/>
              </w:rPr>
              <w:t>7</w:t>
            </w:r>
            <w:r w:rsidRPr="00D40C02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>30 hod. do 18</w:t>
            </w:r>
            <w:r w:rsidRPr="00D40C02">
              <w:rPr>
                <w:color w:val="000000" w:themeColor="text1"/>
              </w:rPr>
              <w:t xml:space="preserve">:00 hod. </w:t>
            </w:r>
          </w:p>
          <w:p w:rsidR="00BE02D4" w:rsidRPr="00BE02D4" w:rsidRDefault="00BE02D4" w:rsidP="00C11778">
            <w:pPr>
              <w:autoSpaceDE w:val="0"/>
              <w:jc w:val="both"/>
              <w:rPr>
                <w:color w:val="000000" w:themeColor="text1"/>
              </w:rPr>
            </w:pPr>
            <w:r w:rsidRPr="00D40C02">
              <w:rPr>
                <w:color w:val="000000" w:themeColor="text1"/>
              </w:rPr>
              <w:t>PO</w:t>
            </w:r>
            <w:r>
              <w:rPr>
                <w:color w:val="000000" w:themeColor="text1"/>
              </w:rPr>
              <w:t xml:space="preserve"> a ST</w:t>
            </w:r>
            <w:r w:rsidR="00C11778">
              <w:rPr>
                <w:color w:val="000000" w:themeColor="text1"/>
              </w:rPr>
              <w:t xml:space="preserve"> </w:t>
            </w:r>
            <w:r w:rsidRPr="00D40C02">
              <w:rPr>
                <w:color w:val="000000" w:themeColor="text1"/>
              </w:rPr>
              <w:t xml:space="preserve">(jen </w:t>
            </w:r>
            <w:r>
              <w:rPr>
                <w:color w:val="000000" w:themeColor="text1"/>
              </w:rPr>
              <w:t>do konce roku 2026</w:t>
            </w:r>
            <w:r w:rsidRPr="00D40C02">
              <w:rPr>
                <w:color w:val="000000" w:themeColor="text1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2D4" w:rsidRPr="00BE02D4" w:rsidRDefault="00BE02D4" w:rsidP="00DC2B45">
            <w:pPr>
              <w:autoSpaceDE w:val="0"/>
              <w:rPr>
                <w:color w:val="000000" w:themeColor="text1"/>
              </w:rPr>
            </w:pPr>
            <w:r w:rsidRPr="00D40C02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 xml:space="preserve"> </w:t>
            </w:r>
            <w:r w:rsidRPr="00D40C02">
              <w:rPr>
                <w:color w:val="000000" w:themeColor="text1"/>
              </w:rPr>
              <w:t>bezpečnostní pracovník</w:t>
            </w:r>
            <w:r w:rsidR="00DC2B45">
              <w:rPr>
                <w:color w:val="000000" w:themeColor="text1"/>
              </w:rPr>
              <w:t xml:space="preserve"> pro řešení rizikových situací</w:t>
            </w:r>
            <w:r>
              <w:rPr>
                <w:color w:val="000000" w:themeColor="text1"/>
              </w:rPr>
              <w:t xml:space="preserve"> </w:t>
            </w:r>
          </w:p>
        </w:tc>
      </w:tr>
    </w:tbl>
    <w:p w:rsidR="00BE02D4" w:rsidRPr="00CE1C47" w:rsidRDefault="00BE02D4" w:rsidP="00BE02D4">
      <w:pPr>
        <w:autoSpaceDE w:val="0"/>
        <w:jc w:val="both"/>
        <w:rPr>
          <w:color w:val="000000" w:themeColor="text1"/>
        </w:rPr>
      </w:pPr>
    </w:p>
    <w:p w:rsidR="004F043F" w:rsidRDefault="00CE1C47" w:rsidP="00CE1C47">
      <w:pPr>
        <w:autoSpaceDE w:val="0"/>
        <w:ind w:left="567" w:hanging="141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  </w:t>
      </w:r>
      <w:r w:rsidR="00BE02D4" w:rsidRPr="00CE1C47">
        <w:rPr>
          <w:color w:val="000000" w:themeColor="text1"/>
        </w:rPr>
        <w:t>Mimo dohodnutou dobu plnění budou Bezpečnostní služby poskytovány na základě písemné výzvy Objednatele doručené Poskytovateli 24 hodin předem. Za písemnou výzvu je považována i e-mailová zpráva zaslaná na adresu Poskytovatele uvedenou v záhlaví Dodatku č. 1 ke Smlouvě.“</w:t>
      </w:r>
    </w:p>
    <w:p w:rsidR="00543079" w:rsidRDefault="00543079" w:rsidP="00CE1C47">
      <w:pPr>
        <w:autoSpaceDE w:val="0"/>
        <w:ind w:left="567" w:hanging="141"/>
        <w:jc w:val="both"/>
        <w:rPr>
          <w:color w:val="000000" w:themeColor="text1"/>
        </w:rPr>
      </w:pPr>
    </w:p>
    <w:p w:rsidR="00543079" w:rsidRPr="00543079" w:rsidRDefault="00543079" w:rsidP="00543079">
      <w:pPr>
        <w:pStyle w:val="Odstavecseseznamem"/>
        <w:numPr>
          <w:ilvl w:val="0"/>
          <w:numId w:val="1"/>
        </w:numPr>
        <w:autoSpaceDE w:val="0"/>
        <w:spacing w:after="240"/>
        <w:ind w:left="284" w:hanging="284"/>
        <w:jc w:val="both"/>
        <w:rPr>
          <w:color w:val="000000" w:themeColor="text1"/>
        </w:rPr>
      </w:pPr>
      <w:r>
        <w:rPr>
          <w:color w:val="000000" w:themeColor="text1"/>
        </w:rPr>
        <w:t xml:space="preserve">Dále se </w:t>
      </w:r>
      <w:r w:rsidRPr="00543079">
        <w:rPr>
          <w:color w:val="000000" w:themeColor="text1"/>
        </w:rPr>
        <w:t xml:space="preserve">čl. 2 </w:t>
      </w:r>
      <w:r>
        <w:rPr>
          <w:color w:val="000000" w:themeColor="text1"/>
        </w:rPr>
        <w:t xml:space="preserve">odstavec 2.3 </w:t>
      </w:r>
      <w:r w:rsidRPr="00543079">
        <w:rPr>
          <w:color w:val="000000" w:themeColor="text1"/>
        </w:rPr>
        <w:t xml:space="preserve">Smlouvy </w:t>
      </w:r>
      <w:r>
        <w:rPr>
          <w:color w:val="000000" w:themeColor="text1"/>
        </w:rPr>
        <w:t>mění a doplňuje text, takto</w:t>
      </w:r>
      <w:r w:rsidRPr="00543079">
        <w:rPr>
          <w:color w:val="000000" w:themeColor="text1"/>
        </w:rPr>
        <w:t>:</w:t>
      </w:r>
    </w:p>
    <w:p w:rsidR="00BE02D4" w:rsidRPr="00CE1C47" w:rsidRDefault="00543079" w:rsidP="00543079">
      <w:pPr>
        <w:autoSpaceDE w:val="0"/>
        <w:spacing w:after="240"/>
        <w:ind w:left="709" w:hanging="567"/>
        <w:jc w:val="both"/>
        <w:rPr>
          <w:color w:val="000000" w:themeColor="text1"/>
        </w:rPr>
      </w:pPr>
      <w:r w:rsidRPr="00543079">
        <w:rPr>
          <w:color w:val="000000" w:themeColor="text1"/>
        </w:rPr>
        <w:t>„2.3</w:t>
      </w:r>
      <w:r>
        <w:rPr>
          <w:color w:val="000000" w:themeColor="text1"/>
        </w:rPr>
        <w:t xml:space="preserve"> </w:t>
      </w:r>
      <w:r w:rsidRPr="00543079">
        <w:rPr>
          <w:color w:val="000000" w:themeColor="text1"/>
        </w:rPr>
        <w:tab/>
        <w:t>Změna v časovém rozsahu poskytování bezpečnostních služeb dle odst. 2.2 tohoto člá</w:t>
      </w:r>
      <w:r>
        <w:rPr>
          <w:color w:val="000000" w:themeColor="text1"/>
        </w:rPr>
        <w:t>nku je účinná od 00:00 hod</w:t>
      </w:r>
      <w:r w:rsidRPr="008D0FEF">
        <w:rPr>
          <w:color w:val="000000" w:themeColor="text1"/>
        </w:rPr>
        <w:t>. 1. 4. 2026.“</w:t>
      </w:r>
    </w:p>
    <w:p w:rsidR="00286B1B" w:rsidRPr="008D0FEF" w:rsidRDefault="00CE1C47" w:rsidP="00FE0A39">
      <w:pPr>
        <w:pStyle w:val="Odstavecseseznamem"/>
        <w:numPr>
          <w:ilvl w:val="0"/>
          <w:numId w:val="1"/>
        </w:numPr>
        <w:autoSpaceDE w:val="0"/>
        <w:spacing w:after="240"/>
        <w:ind w:left="284" w:hanging="284"/>
        <w:jc w:val="both"/>
        <w:rPr>
          <w:b/>
          <w:color w:val="000000" w:themeColor="text1"/>
        </w:rPr>
      </w:pPr>
      <w:r>
        <w:t>Dále</w:t>
      </w:r>
      <w:r w:rsidR="00B66F38">
        <w:t xml:space="preserve"> z</w:t>
      </w:r>
      <w:r w:rsidR="00534275">
        <w:t xml:space="preserve"> v</w:t>
      </w:r>
      <w:r w:rsidR="00A265DC" w:rsidRPr="009561F9">
        <w:t xml:space="preserve">ýše </w:t>
      </w:r>
      <w:r w:rsidR="00534275">
        <w:t xml:space="preserve">uvedených důvodů dochází k navýšení </w:t>
      </w:r>
      <w:r w:rsidR="00A265DC" w:rsidRPr="009561F9">
        <w:t xml:space="preserve">ceny za kompletní zajištění služby fyzické </w:t>
      </w:r>
      <w:r w:rsidR="00A265DC" w:rsidRPr="00471795">
        <w:t>ostrahy</w:t>
      </w:r>
      <w:r w:rsidR="00FB668D" w:rsidRPr="00471795">
        <w:t xml:space="preserve"> </w:t>
      </w:r>
      <w:r w:rsidR="00265763" w:rsidRPr="00471795">
        <w:t>za</w:t>
      </w:r>
      <w:r w:rsidR="00211B00" w:rsidRPr="00471795">
        <w:t xml:space="preserve"> </w:t>
      </w:r>
      <w:r w:rsidR="00A95615" w:rsidRPr="00471795">
        <w:t>osob</w:t>
      </w:r>
      <w:r w:rsidR="00211B00" w:rsidRPr="00471795">
        <w:t>u</w:t>
      </w:r>
      <w:r w:rsidR="00A95615" w:rsidRPr="00471795">
        <w:t xml:space="preserve"> </w:t>
      </w:r>
      <w:r w:rsidR="00211B00" w:rsidRPr="00471795">
        <w:t>pro řešení rizikových situací</w:t>
      </w:r>
      <w:r w:rsidR="00FB668D" w:rsidRPr="00471795">
        <w:t xml:space="preserve"> </w:t>
      </w:r>
      <w:r w:rsidR="00267F0C" w:rsidRPr="00471795">
        <w:t xml:space="preserve">za jednu hodinu </w:t>
      </w:r>
      <w:r w:rsidR="00FB668D" w:rsidRPr="00471795">
        <w:t>o 197,70 Kč</w:t>
      </w:r>
      <w:r w:rsidR="00344D8C" w:rsidRPr="00471795">
        <w:t>/</w:t>
      </w:r>
      <w:r w:rsidR="00FB668D" w:rsidRPr="00471795">
        <w:t>hod</w:t>
      </w:r>
      <w:r w:rsidR="00344D8C" w:rsidRPr="00471795">
        <w:t xml:space="preserve"> bez DPH</w:t>
      </w:r>
      <w:r w:rsidR="00FB668D" w:rsidRPr="00471795">
        <w:t>, tj. 239,22 Kč/hod včetně DPH</w:t>
      </w:r>
      <w:r w:rsidR="00FB668D" w:rsidRPr="008D0FEF">
        <w:t xml:space="preserve">. </w:t>
      </w:r>
      <w:r w:rsidR="00A265DC" w:rsidRPr="008D0FEF">
        <w:rPr>
          <w:b/>
        </w:rPr>
        <w:t xml:space="preserve">Uvedenou změnou dochází k navýšení ceny oproti dodatku č. </w:t>
      </w:r>
      <w:r w:rsidR="00FB668D" w:rsidRPr="008D0FEF">
        <w:rPr>
          <w:b/>
        </w:rPr>
        <w:t>5</w:t>
      </w:r>
      <w:r w:rsidR="00A265DC" w:rsidRPr="008D0FEF">
        <w:rPr>
          <w:b/>
        </w:rPr>
        <w:t xml:space="preserve"> o </w:t>
      </w:r>
      <w:r w:rsidR="00471795" w:rsidRPr="008D0FEF">
        <w:rPr>
          <w:b/>
        </w:rPr>
        <w:t>15</w:t>
      </w:r>
      <w:r w:rsidR="00501C01" w:rsidRPr="008D0FEF">
        <w:rPr>
          <w:b/>
        </w:rPr>
        <w:t>5</w:t>
      </w:r>
      <w:r w:rsidR="00471795" w:rsidRPr="008D0FEF">
        <w:rPr>
          <w:b/>
        </w:rPr>
        <w:t> 6</w:t>
      </w:r>
      <w:r w:rsidR="00501C01" w:rsidRPr="008D0FEF">
        <w:rPr>
          <w:b/>
        </w:rPr>
        <w:t>88</w:t>
      </w:r>
      <w:r w:rsidR="00471795" w:rsidRPr="008D0FEF">
        <w:rPr>
          <w:b/>
        </w:rPr>
        <w:t>,</w:t>
      </w:r>
      <w:r w:rsidR="00501C01" w:rsidRPr="008D0FEF">
        <w:rPr>
          <w:b/>
        </w:rPr>
        <w:t>75</w:t>
      </w:r>
      <w:r w:rsidR="00471795" w:rsidRPr="008D0FEF">
        <w:rPr>
          <w:b/>
        </w:rPr>
        <w:t xml:space="preserve"> </w:t>
      </w:r>
      <w:r w:rsidR="00A265DC" w:rsidRPr="008D0FEF">
        <w:rPr>
          <w:b/>
        </w:rPr>
        <w:t xml:space="preserve">Kč bez DPH, tj. </w:t>
      </w:r>
      <w:r w:rsidR="00471795" w:rsidRPr="008D0FEF">
        <w:rPr>
          <w:b/>
        </w:rPr>
        <w:t>18</w:t>
      </w:r>
      <w:r w:rsidR="00501C01" w:rsidRPr="008D0FEF">
        <w:rPr>
          <w:b/>
        </w:rPr>
        <w:t>8</w:t>
      </w:r>
      <w:r w:rsidR="00471795" w:rsidRPr="008D0FEF">
        <w:rPr>
          <w:b/>
        </w:rPr>
        <w:t> </w:t>
      </w:r>
      <w:r w:rsidR="00501C01" w:rsidRPr="008D0FEF">
        <w:rPr>
          <w:b/>
        </w:rPr>
        <w:t>383</w:t>
      </w:r>
      <w:r w:rsidR="00471795" w:rsidRPr="008D0FEF">
        <w:rPr>
          <w:b/>
        </w:rPr>
        <w:t>,</w:t>
      </w:r>
      <w:r w:rsidR="00501C01" w:rsidRPr="008D0FEF">
        <w:rPr>
          <w:b/>
        </w:rPr>
        <w:t>38</w:t>
      </w:r>
      <w:r w:rsidR="00471795" w:rsidRPr="008D0FEF">
        <w:rPr>
          <w:b/>
        </w:rPr>
        <w:t xml:space="preserve"> </w:t>
      </w:r>
      <w:r w:rsidR="00A265DC" w:rsidRPr="008D0FEF">
        <w:rPr>
          <w:b/>
        </w:rPr>
        <w:t xml:space="preserve">Kč včetně DPH </w:t>
      </w:r>
      <w:r w:rsidR="00995E4E" w:rsidRPr="008D0FEF">
        <w:rPr>
          <w:b/>
        </w:rPr>
        <w:t>za plnění od 1. 4. 2026 do 31. 12. 2026</w:t>
      </w:r>
      <w:r w:rsidR="00DE4086" w:rsidRPr="008D0FEF">
        <w:rPr>
          <w:b/>
        </w:rPr>
        <w:t xml:space="preserve"> </w:t>
      </w:r>
      <w:r w:rsidR="00995E4E" w:rsidRPr="008D0FEF">
        <w:rPr>
          <w:b/>
        </w:rPr>
        <w:t>tzn.</w:t>
      </w:r>
      <w:r w:rsidR="00B042DC" w:rsidRPr="008D0FEF">
        <w:rPr>
          <w:b/>
        </w:rPr>
        <w:t xml:space="preserve"> </w:t>
      </w:r>
      <w:r w:rsidR="00FB7138" w:rsidRPr="008D0FEF">
        <w:rPr>
          <w:b/>
        </w:rPr>
        <w:t>předpokl</w:t>
      </w:r>
      <w:r w:rsidR="005B577A" w:rsidRPr="008D0FEF">
        <w:rPr>
          <w:b/>
        </w:rPr>
        <w:t>a</w:t>
      </w:r>
      <w:r w:rsidR="00FB7138" w:rsidRPr="008D0FEF">
        <w:rPr>
          <w:b/>
        </w:rPr>
        <w:t xml:space="preserve">d </w:t>
      </w:r>
      <w:r w:rsidR="00FE0A39" w:rsidRPr="008D0FEF">
        <w:rPr>
          <w:b/>
        </w:rPr>
        <w:t>7</w:t>
      </w:r>
      <w:r w:rsidR="00501C01" w:rsidRPr="008D0FEF">
        <w:rPr>
          <w:b/>
        </w:rPr>
        <w:t>5</w:t>
      </w:r>
      <w:r w:rsidR="00FB7138" w:rsidRPr="008D0FEF">
        <w:rPr>
          <w:b/>
        </w:rPr>
        <w:t xml:space="preserve"> pracovních dnů. </w:t>
      </w:r>
    </w:p>
    <w:p w:rsidR="00563BC7" w:rsidRPr="004E3736" w:rsidRDefault="00563BC7" w:rsidP="00B66F38">
      <w:pPr>
        <w:autoSpaceDE w:val="0"/>
        <w:jc w:val="both"/>
      </w:pPr>
      <w:r w:rsidRPr="004E3736">
        <w:t xml:space="preserve">V čl. 4 odst. 4.1 </w:t>
      </w:r>
      <w:r w:rsidR="00210452">
        <w:t xml:space="preserve">Smlouvy </w:t>
      </w:r>
      <w:r w:rsidRPr="004E3736">
        <w:t xml:space="preserve">se </w:t>
      </w:r>
      <w:r w:rsidR="00772790" w:rsidRPr="004E3736">
        <w:t>mění</w:t>
      </w:r>
      <w:r w:rsidR="00F50BC5">
        <w:t xml:space="preserve"> cena uvedená v</w:t>
      </w:r>
      <w:r w:rsidR="006D63CF">
        <w:t> </w:t>
      </w:r>
      <w:r w:rsidR="00F50BC5">
        <w:t>tabulce</w:t>
      </w:r>
      <w:r w:rsidR="006D63CF">
        <w:t>,</w:t>
      </w:r>
      <w:r w:rsidR="00F50BC5">
        <w:t xml:space="preserve"> a to </w:t>
      </w:r>
      <w:r w:rsidR="006D63CF">
        <w:t>takto</w:t>
      </w:r>
      <w:r w:rsidRPr="004E3736">
        <w:t>:</w:t>
      </w:r>
    </w:p>
    <w:p w:rsidR="003D3B79" w:rsidRPr="004E3736" w:rsidRDefault="00563BC7" w:rsidP="00B14C14">
      <w:pPr>
        <w:pStyle w:val="Odstavecseseznamem"/>
        <w:ind w:left="426" w:hanging="426"/>
      </w:pPr>
      <w:r w:rsidRPr="004E3736">
        <w:t>„</w:t>
      </w:r>
    </w:p>
    <w:tbl>
      <w:tblPr>
        <w:tblW w:w="8505" w:type="dxa"/>
        <w:tblInd w:w="2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9"/>
        <w:gridCol w:w="1701"/>
        <w:gridCol w:w="1417"/>
        <w:gridCol w:w="1418"/>
      </w:tblGrid>
      <w:tr w:rsidR="00257E5F" w:rsidRPr="004E3736" w:rsidTr="00C11778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B79" w:rsidRPr="00B14C14" w:rsidRDefault="003D3B79" w:rsidP="00DC2B45">
            <w:pPr>
              <w:pStyle w:val="Text11"/>
              <w:autoSpaceDE w:val="0"/>
              <w:jc w:val="left"/>
              <w:rPr>
                <w:rFonts w:ascii="Times New Roman" w:hAnsi="Times New Roman" w:cs="Times New Roman"/>
              </w:rPr>
            </w:pPr>
            <w:r w:rsidRPr="00B14C14">
              <w:rPr>
                <w:rFonts w:ascii="Times New Roman" w:hAnsi="Times New Roman" w:cs="Times New Roman"/>
                <w:b/>
              </w:rPr>
              <w:t>Cena za kompletní zajištění s</w:t>
            </w:r>
            <w:r w:rsidR="00FB668D">
              <w:rPr>
                <w:rFonts w:ascii="Times New Roman" w:hAnsi="Times New Roman" w:cs="Times New Roman"/>
                <w:b/>
              </w:rPr>
              <w:t xml:space="preserve">lužby fyzické ostrahy, která je </w:t>
            </w:r>
            <w:r w:rsidRPr="00B14C14">
              <w:rPr>
                <w:rFonts w:ascii="Times New Roman" w:hAnsi="Times New Roman" w:cs="Times New Roman"/>
                <w:b/>
              </w:rPr>
              <w:t>zajišťována 1 pracovníkem ostrahy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B79" w:rsidRPr="00B14C14" w:rsidRDefault="003D3B79" w:rsidP="00B965DB">
            <w:pPr>
              <w:pStyle w:val="Text11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B14C14">
              <w:rPr>
                <w:rFonts w:ascii="Times New Roman" w:hAnsi="Times New Roman" w:cs="Times New Roman"/>
                <w:b/>
              </w:rPr>
              <w:t>Cena bez DPH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B79" w:rsidRPr="00B14C14" w:rsidRDefault="003D3B79" w:rsidP="003D5A1D">
            <w:pPr>
              <w:pStyle w:val="Text11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B14C14">
              <w:rPr>
                <w:rFonts w:ascii="Times New Roman" w:hAnsi="Times New Roman" w:cs="Times New Roman"/>
                <w:b/>
              </w:rPr>
              <w:t xml:space="preserve">    DPH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D5A1D" w:rsidRPr="00B14C14" w:rsidRDefault="003D5A1D" w:rsidP="00B965DB">
            <w:pPr>
              <w:pStyle w:val="Text11"/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D3B79" w:rsidRPr="00B14C14" w:rsidRDefault="003D3B79" w:rsidP="007C2424">
            <w:pPr>
              <w:pStyle w:val="Text11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B14C14">
              <w:rPr>
                <w:rFonts w:ascii="Times New Roman" w:hAnsi="Times New Roman" w:cs="Times New Roman"/>
                <w:b/>
              </w:rPr>
              <w:t>Cena včetně DPH</w:t>
            </w:r>
          </w:p>
        </w:tc>
      </w:tr>
      <w:tr w:rsidR="00257E5F" w:rsidRPr="004E3736" w:rsidTr="00C11778">
        <w:trPr>
          <w:trHeight w:val="43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68D" w:rsidRPr="00B14C14" w:rsidRDefault="003D3B79" w:rsidP="00346F36">
            <w:pPr>
              <w:rPr>
                <w:sz w:val="22"/>
                <w:szCs w:val="22"/>
              </w:rPr>
            </w:pPr>
            <w:r w:rsidRPr="00B14C14">
              <w:rPr>
                <w:sz w:val="22"/>
                <w:szCs w:val="22"/>
              </w:rPr>
              <w:t>za 1 hodinu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B79" w:rsidRPr="00B14C14" w:rsidRDefault="00772790" w:rsidP="00A94F47">
            <w:pPr>
              <w:autoSpaceDE w:val="0"/>
              <w:jc w:val="center"/>
              <w:textAlignment w:val="auto"/>
              <w:rPr>
                <w:sz w:val="22"/>
                <w:szCs w:val="22"/>
              </w:rPr>
            </w:pPr>
            <w:r w:rsidRPr="00B14C14">
              <w:rPr>
                <w:sz w:val="22"/>
                <w:szCs w:val="22"/>
              </w:rPr>
              <w:t xml:space="preserve">       </w:t>
            </w:r>
            <w:r w:rsidR="004B0516" w:rsidRPr="00B14C14">
              <w:rPr>
                <w:sz w:val="22"/>
                <w:szCs w:val="22"/>
              </w:rPr>
              <w:t>1</w:t>
            </w:r>
            <w:r w:rsidR="002B6817">
              <w:rPr>
                <w:sz w:val="22"/>
                <w:szCs w:val="22"/>
              </w:rPr>
              <w:t>6</w:t>
            </w:r>
            <w:r w:rsidR="004B0516" w:rsidRPr="00B14C14">
              <w:rPr>
                <w:sz w:val="22"/>
                <w:szCs w:val="22"/>
              </w:rPr>
              <w:t>7,7</w:t>
            </w:r>
            <w:r w:rsidR="00F86626" w:rsidRPr="00B14C14">
              <w:rPr>
                <w:sz w:val="22"/>
                <w:szCs w:val="22"/>
              </w:rPr>
              <w:t>0</w:t>
            </w:r>
            <w:r w:rsidR="00155BAE" w:rsidRPr="00B14C14">
              <w:rPr>
                <w:sz w:val="22"/>
                <w:szCs w:val="22"/>
              </w:rPr>
              <w:t xml:space="preserve"> </w:t>
            </w:r>
            <w:r w:rsidR="003D3B79" w:rsidRPr="00B14C14">
              <w:rPr>
                <w:sz w:val="22"/>
                <w:szCs w:val="22"/>
              </w:rPr>
              <w:t>Kč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B79" w:rsidRPr="00B14C14" w:rsidRDefault="00286B1B" w:rsidP="00A94F47">
            <w:pPr>
              <w:autoSpaceDE w:val="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2B6817">
              <w:rPr>
                <w:sz w:val="22"/>
                <w:szCs w:val="22"/>
              </w:rPr>
              <w:t>35,22</w:t>
            </w:r>
            <w:r w:rsidR="003D3B79" w:rsidRPr="00B14C14">
              <w:rPr>
                <w:sz w:val="22"/>
                <w:szCs w:val="22"/>
              </w:rPr>
              <w:t xml:space="preserve"> Kč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D3B79" w:rsidRPr="00B14C14" w:rsidRDefault="00286B1B" w:rsidP="000D0223">
            <w:pPr>
              <w:autoSpaceDE w:val="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2B6817">
              <w:rPr>
                <w:sz w:val="22"/>
                <w:szCs w:val="22"/>
              </w:rPr>
              <w:t>202,92</w:t>
            </w:r>
            <w:r w:rsidR="003D3B79" w:rsidRPr="00B14C14">
              <w:rPr>
                <w:sz w:val="22"/>
                <w:szCs w:val="22"/>
              </w:rPr>
              <w:t xml:space="preserve"> Kč</w:t>
            </w:r>
          </w:p>
        </w:tc>
      </w:tr>
      <w:tr w:rsidR="00C11778" w:rsidRPr="004E3736" w:rsidTr="00C11778">
        <w:trPr>
          <w:trHeight w:val="43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778" w:rsidRPr="00B14C14" w:rsidRDefault="00C11778" w:rsidP="00C11778">
            <w:pPr>
              <w:rPr>
                <w:sz w:val="22"/>
                <w:szCs w:val="22"/>
              </w:rPr>
            </w:pPr>
            <w:r w:rsidRPr="00B14C14">
              <w:rPr>
                <w:sz w:val="22"/>
                <w:szCs w:val="22"/>
              </w:rPr>
              <w:t xml:space="preserve">za 16 hodin denně PO-PA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778" w:rsidRPr="00B14C14" w:rsidRDefault="00C11778" w:rsidP="00C11778">
            <w:pPr>
              <w:autoSpaceDE w:val="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C14">
              <w:rPr>
                <w:sz w:val="22"/>
                <w:szCs w:val="22"/>
              </w:rPr>
              <w:t>2 </w:t>
            </w:r>
            <w:r>
              <w:rPr>
                <w:sz w:val="22"/>
                <w:szCs w:val="22"/>
              </w:rPr>
              <w:t>683</w:t>
            </w:r>
            <w:r w:rsidRPr="00B14C14">
              <w:rPr>
                <w:sz w:val="22"/>
                <w:szCs w:val="22"/>
              </w:rPr>
              <w:t>,20 Kč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778" w:rsidRDefault="00C11778" w:rsidP="00C11778">
            <w:pPr>
              <w:autoSpaceDE w:val="0"/>
              <w:jc w:val="center"/>
              <w:textAlignment w:val="auto"/>
              <w:rPr>
                <w:sz w:val="22"/>
                <w:szCs w:val="22"/>
              </w:rPr>
            </w:pPr>
            <w:r w:rsidRPr="00B14C1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63</w:t>
            </w:r>
            <w:r w:rsidRPr="00B14C1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  <w:r w:rsidRPr="00B14C14">
              <w:rPr>
                <w:sz w:val="22"/>
                <w:szCs w:val="22"/>
              </w:rPr>
              <w:t>7 Kč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11778" w:rsidRDefault="00C11778" w:rsidP="00C11778">
            <w:pPr>
              <w:autoSpaceDE w:val="0"/>
              <w:jc w:val="center"/>
              <w:textAlignment w:val="auto"/>
              <w:rPr>
                <w:sz w:val="22"/>
                <w:szCs w:val="22"/>
              </w:rPr>
            </w:pPr>
            <w:r w:rsidRPr="00B14C14">
              <w:rPr>
                <w:sz w:val="22"/>
                <w:szCs w:val="22"/>
              </w:rPr>
              <w:t>3 </w:t>
            </w:r>
            <w:r>
              <w:rPr>
                <w:sz w:val="22"/>
                <w:szCs w:val="22"/>
              </w:rPr>
              <w:t>246</w:t>
            </w:r>
            <w:r w:rsidRPr="00B14C1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14C14">
              <w:rPr>
                <w:sz w:val="22"/>
                <w:szCs w:val="22"/>
              </w:rPr>
              <w:t>7 Kč</w:t>
            </w:r>
          </w:p>
        </w:tc>
      </w:tr>
      <w:tr w:rsidR="00C11778" w:rsidRPr="004E3736" w:rsidTr="00B14C14"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778" w:rsidRPr="00B14C14" w:rsidRDefault="00C11778" w:rsidP="00C11778">
            <w:pPr>
              <w:autoSpaceDE w:val="0"/>
              <w:jc w:val="both"/>
              <w:textAlignment w:val="auto"/>
              <w:rPr>
                <w:b/>
                <w:sz w:val="22"/>
                <w:szCs w:val="22"/>
              </w:rPr>
            </w:pPr>
            <w:r w:rsidRPr="00B14C14">
              <w:rPr>
                <w:b/>
                <w:sz w:val="22"/>
                <w:szCs w:val="22"/>
              </w:rPr>
              <w:t>za 1 kalendářní rok</w:t>
            </w:r>
            <w:r>
              <w:rPr>
                <w:b/>
                <w:sz w:val="22"/>
                <w:szCs w:val="22"/>
              </w:rPr>
              <w:t xml:space="preserve"> bude</w:t>
            </w:r>
            <w:r w:rsidRPr="00B14C14">
              <w:rPr>
                <w:b/>
                <w:sz w:val="22"/>
                <w:szCs w:val="22"/>
              </w:rPr>
              <w:t xml:space="preserve"> </w:t>
            </w:r>
            <w:r w:rsidRPr="00B14C14">
              <w:rPr>
                <w:sz w:val="22"/>
                <w:szCs w:val="22"/>
              </w:rPr>
              <w:t>výše ceny stanovena podle počtu pracovních dnů v příslušném kalendářním roce v rozsahu: 16 hodin denně, PO-PA</w:t>
            </w:r>
          </w:p>
        </w:tc>
      </w:tr>
      <w:tr w:rsidR="00C11778" w:rsidRPr="00B14C14" w:rsidTr="00C11778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778" w:rsidRPr="00B14C14" w:rsidRDefault="00C11778" w:rsidP="00C11778">
            <w:pPr>
              <w:pStyle w:val="Text11"/>
              <w:autoSpaceDE w:val="0"/>
              <w:jc w:val="left"/>
              <w:rPr>
                <w:rFonts w:ascii="Times New Roman" w:hAnsi="Times New Roman" w:cs="Times New Roman"/>
              </w:rPr>
            </w:pPr>
            <w:r w:rsidRPr="00B14C14">
              <w:rPr>
                <w:rFonts w:ascii="Times New Roman" w:hAnsi="Times New Roman" w:cs="Times New Roman"/>
                <w:b/>
              </w:rPr>
              <w:t xml:space="preserve">Cena za kompletní zajištění služby fyzické ostrahy </w:t>
            </w:r>
            <w:r>
              <w:rPr>
                <w:rFonts w:ascii="Times New Roman" w:hAnsi="Times New Roman" w:cs="Times New Roman"/>
                <w:b/>
              </w:rPr>
              <w:t>pro řešení rizikových situací</w:t>
            </w:r>
            <w:r w:rsidRPr="00265763">
              <w:rPr>
                <w:rFonts w:ascii="Times New Roman" w:hAnsi="Times New Roman" w:cs="Times New Roman"/>
                <w:b/>
              </w:rPr>
              <w:t>, která je zajišťována 1 pracovníkem ostrahy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778" w:rsidRPr="00B14C14" w:rsidRDefault="00C11778" w:rsidP="00C11778">
            <w:pPr>
              <w:pStyle w:val="Text11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B14C14">
              <w:rPr>
                <w:rFonts w:ascii="Times New Roman" w:hAnsi="Times New Roman" w:cs="Times New Roman"/>
                <w:b/>
              </w:rPr>
              <w:t>Cena bez DPH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778" w:rsidRPr="00B14C14" w:rsidRDefault="00C11778" w:rsidP="00C11778">
            <w:pPr>
              <w:pStyle w:val="Text11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B14C14">
              <w:rPr>
                <w:rFonts w:ascii="Times New Roman" w:hAnsi="Times New Roman" w:cs="Times New Roman"/>
                <w:b/>
              </w:rPr>
              <w:t xml:space="preserve">    DPH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1778" w:rsidRPr="00B14C14" w:rsidRDefault="00C11778" w:rsidP="00C11778">
            <w:pPr>
              <w:pStyle w:val="Text11"/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C11778" w:rsidRPr="00B14C14" w:rsidRDefault="00C11778" w:rsidP="00C11778">
            <w:pPr>
              <w:pStyle w:val="Text11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B14C14">
              <w:rPr>
                <w:rFonts w:ascii="Times New Roman" w:hAnsi="Times New Roman" w:cs="Times New Roman"/>
                <w:b/>
              </w:rPr>
              <w:t>Cena včetně DPH</w:t>
            </w:r>
          </w:p>
        </w:tc>
      </w:tr>
      <w:tr w:rsidR="00C11778" w:rsidRPr="00B14C14" w:rsidTr="00C11778">
        <w:trPr>
          <w:trHeight w:val="47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778" w:rsidRPr="00B14C14" w:rsidRDefault="00C11778" w:rsidP="00C11778">
            <w:pPr>
              <w:rPr>
                <w:sz w:val="22"/>
                <w:szCs w:val="22"/>
              </w:rPr>
            </w:pPr>
            <w:r w:rsidRPr="00B14C14">
              <w:rPr>
                <w:sz w:val="22"/>
                <w:szCs w:val="22"/>
              </w:rPr>
              <w:t>za 1 hodinu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778" w:rsidRPr="00B14C14" w:rsidRDefault="00C11778" w:rsidP="00C11778">
            <w:pPr>
              <w:autoSpaceDE w:val="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197,70</w:t>
            </w:r>
            <w:r w:rsidRPr="00B14C14">
              <w:rPr>
                <w:sz w:val="22"/>
                <w:szCs w:val="22"/>
              </w:rPr>
              <w:t xml:space="preserve"> Kč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778" w:rsidRPr="00B14C14" w:rsidRDefault="00C11778" w:rsidP="00C11778">
            <w:pPr>
              <w:autoSpaceDE w:val="0"/>
              <w:jc w:val="center"/>
              <w:textAlignment w:val="auto"/>
              <w:rPr>
                <w:sz w:val="22"/>
                <w:szCs w:val="22"/>
              </w:rPr>
            </w:pPr>
            <w:r w:rsidRPr="00E72C1B">
              <w:rPr>
                <w:sz w:val="22"/>
                <w:szCs w:val="22"/>
              </w:rPr>
              <w:t>41,51</w:t>
            </w:r>
            <w:r>
              <w:rPr>
                <w:sz w:val="22"/>
                <w:szCs w:val="22"/>
              </w:rPr>
              <w:t xml:space="preserve"> </w:t>
            </w:r>
            <w:r w:rsidRPr="00B14C14">
              <w:rPr>
                <w:sz w:val="22"/>
                <w:szCs w:val="22"/>
              </w:rPr>
              <w:t>Kč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11778" w:rsidRPr="00B14C14" w:rsidRDefault="00C11778" w:rsidP="00C11778">
            <w:pPr>
              <w:autoSpaceDE w:val="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239,21</w:t>
            </w:r>
            <w:r w:rsidRPr="00B14C14">
              <w:rPr>
                <w:sz w:val="22"/>
                <w:szCs w:val="22"/>
              </w:rPr>
              <w:t xml:space="preserve"> Kč</w:t>
            </w:r>
          </w:p>
        </w:tc>
      </w:tr>
      <w:tr w:rsidR="00C11778" w:rsidRPr="00B14C14" w:rsidTr="00C11778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778" w:rsidRDefault="00C11778" w:rsidP="00C11778">
            <w:pPr>
              <w:autoSpaceDE w:val="0"/>
              <w:jc w:val="both"/>
              <w:textAlignment w:val="auto"/>
              <w:rPr>
                <w:sz w:val="22"/>
                <w:szCs w:val="22"/>
              </w:rPr>
            </w:pPr>
            <w:r w:rsidRPr="008D0FEF">
              <w:rPr>
                <w:sz w:val="22"/>
                <w:szCs w:val="22"/>
              </w:rPr>
              <w:t>za 10,5 hodin denně</w:t>
            </w:r>
            <w:r w:rsidRPr="00B14C14">
              <w:rPr>
                <w:sz w:val="22"/>
                <w:szCs w:val="22"/>
              </w:rPr>
              <w:t xml:space="preserve"> </w:t>
            </w:r>
          </w:p>
          <w:p w:rsidR="00C11778" w:rsidRPr="00B14C14" w:rsidRDefault="00C11778" w:rsidP="00C11778">
            <w:pPr>
              <w:autoSpaceDE w:val="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PONDĚLÍ a STŘEDA (7:30 – 18:00 hod.)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778" w:rsidRPr="00B14C14" w:rsidRDefault="00C11778" w:rsidP="00C11778">
            <w:pPr>
              <w:autoSpaceDE w:val="0"/>
              <w:jc w:val="center"/>
              <w:textAlignment w:val="auto"/>
              <w:rPr>
                <w:sz w:val="22"/>
                <w:szCs w:val="22"/>
              </w:rPr>
            </w:pPr>
            <w:r w:rsidRPr="00E72C1B">
              <w:rPr>
                <w:sz w:val="22"/>
                <w:szCs w:val="22"/>
              </w:rPr>
              <w:t>2 075,85</w:t>
            </w:r>
            <w:r>
              <w:rPr>
                <w:sz w:val="22"/>
                <w:szCs w:val="22"/>
              </w:rPr>
              <w:t xml:space="preserve"> </w:t>
            </w:r>
            <w:r w:rsidRPr="00B14C14">
              <w:rPr>
                <w:sz w:val="22"/>
                <w:szCs w:val="22"/>
              </w:rPr>
              <w:t>Kč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778" w:rsidRPr="00B14C14" w:rsidRDefault="00C11778" w:rsidP="00C11778">
            <w:pPr>
              <w:autoSpaceDE w:val="0"/>
              <w:jc w:val="center"/>
              <w:textAlignment w:val="auto"/>
              <w:rPr>
                <w:sz w:val="22"/>
                <w:szCs w:val="22"/>
              </w:rPr>
            </w:pPr>
            <w:r w:rsidRPr="00E72C1B">
              <w:rPr>
                <w:sz w:val="22"/>
                <w:szCs w:val="22"/>
              </w:rPr>
              <w:t>435,92</w:t>
            </w:r>
            <w:r>
              <w:rPr>
                <w:sz w:val="22"/>
                <w:szCs w:val="22"/>
              </w:rPr>
              <w:t xml:space="preserve"> </w:t>
            </w:r>
            <w:r w:rsidRPr="00B14C14">
              <w:rPr>
                <w:sz w:val="22"/>
                <w:szCs w:val="22"/>
              </w:rPr>
              <w:t>Kč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11778" w:rsidRPr="00B14C14" w:rsidRDefault="00C11778" w:rsidP="00C11778">
            <w:pPr>
              <w:autoSpaceDE w:val="0"/>
              <w:jc w:val="center"/>
              <w:textAlignment w:val="auto"/>
              <w:rPr>
                <w:sz w:val="22"/>
                <w:szCs w:val="22"/>
              </w:rPr>
            </w:pPr>
            <w:r w:rsidRPr="00E72C1B">
              <w:rPr>
                <w:sz w:val="22"/>
                <w:szCs w:val="22"/>
              </w:rPr>
              <w:t>2 511,77</w:t>
            </w:r>
            <w:r>
              <w:rPr>
                <w:sz w:val="22"/>
                <w:szCs w:val="22"/>
              </w:rPr>
              <w:t xml:space="preserve"> </w:t>
            </w:r>
            <w:r w:rsidRPr="00B14C14">
              <w:rPr>
                <w:sz w:val="22"/>
                <w:szCs w:val="22"/>
              </w:rPr>
              <w:t>Kč</w:t>
            </w:r>
          </w:p>
        </w:tc>
      </w:tr>
    </w:tbl>
    <w:p w:rsidR="00772790" w:rsidRPr="004E3736" w:rsidRDefault="00772790" w:rsidP="00772790"/>
    <w:p w:rsidR="00D05957" w:rsidRDefault="00772790" w:rsidP="00C11778">
      <w:pPr>
        <w:ind w:left="284"/>
        <w:jc w:val="both"/>
      </w:pPr>
      <w:r w:rsidRPr="004E3736">
        <w:t xml:space="preserve">V případě potřeby poskytování Bezpečnostních služeb nad dohodnutých 16 hodin denně v pracovní dny Objednatel písemně požádá Poskytovatele o poskytnutí dalších </w:t>
      </w:r>
      <w:r w:rsidR="00901A73" w:rsidRPr="004E3736">
        <w:t>B</w:t>
      </w:r>
      <w:r w:rsidRPr="004E3736">
        <w:t xml:space="preserve">ezpečnostních služeb s uvedením konkrétního data a </w:t>
      </w:r>
      <w:r w:rsidR="00901A73" w:rsidRPr="004E3736">
        <w:t>hodinového rozsahu. Za písemnou žádost je považována e-mailová zpráva zaslaná na adresu uvedenou v záhlaví Smlouvy 24 hodin předem.</w:t>
      </w:r>
      <w:r w:rsidR="00C715EC">
        <w:t>“</w:t>
      </w:r>
    </w:p>
    <w:p w:rsidR="00342D98" w:rsidRPr="00342D98" w:rsidRDefault="00FB668D" w:rsidP="009561F9">
      <w:pPr>
        <w:pStyle w:val="Odstavecseseznamem"/>
        <w:jc w:val="center"/>
        <w:rPr>
          <w:b/>
        </w:rPr>
      </w:pPr>
      <w:r>
        <w:rPr>
          <w:b/>
        </w:rPr>
        <w:lastRenderedPageBreak/>
        <w:t>Čl. II</w:t>
      </w:r>
    </w:p>
    <w:p w:rsidR="00901A73" w:rsidRPr="004E3736" w:rsidRDefault="00901A73" w:rsidP="00901A73"/>
    <w:p w:rsidR="00901A73" w:rsidRPr="004E3736" w:rsidRDefault="00901A73" w:rsidP="00A82601">
      <w:pPr>
        <w:pStyle w:val="Odstavecseseznamem"/>
        <w:numPr>
          <w:ilvl w:val="0"/>
          <w:numId w:val="8"/>
        </w:numPr>
        <w:autoSpaceDE w:val="0"/>
        <w:ind w:left="284" w:hanging="284"/>
        <w:jc w:val="both"/>
      </w:pPr>
      <w:r w:rsidRPr="004E3736">
        <w:t>Ostatní ustanovení Smlouvy, která nejsou dotčena tí</w:t>
      </w:r>
      <w:r w:rsidR="00CC49CD" w:rsidRPr="004E3736">
        <w:t>m</w:t>
      </w:r>
      <w:r w:rsidRPr="004E3736">
        <w:t>to Dodatkem</w:t>
      </w:r>
      <w:r w:rsidR="00CC49CD" w:rsidRPr="004E3736">
        <w:t xml:space="preserve"> </w:t>
      </w:r>
      <w:r w:rsidRPr="004E3736">
        <w:t>č.</w:t>
      </w:r>
      <w:r w:rsidR="004E3736" w:rsidRPr="004E3736">
        <w:t xml:space="preserve"> </w:t>
      </w:r>
      <w:r w:rsidR="00EB2539">
        <w:t>6</w:t>
      </w:r>
      <w:r w:rsidR="001D728B">
        <w:t xml:space="preserve"> </w:t>
      </w:r>
      <w:r w:rsidR="0048409A">
        <w:t>ke Smlouvě</w:t>
      </w:r>
      <w:r w:rsidR="00E53E42">
        <w:t>,</w:t>
      </w:r>
      <w:r w:rsidR="00CC49CD" w:rsidRPr="004E3736">
        <w:t xml:space="preserve"> se nemění a zůstávají v platnosti.</w:t>
      </w:r>
    </w:p>
    <w:p w:rsidR="00D05957" w:rsidRPr="004E3736" w:rsidRDefault="00D05957" w:rsidP="00D05957">
      <w:pPr>
        <w:jc w:val="both"/>
      </w:pPr>
    </w:p>
    <w:p w:rsidR="00D05957" w:rsidRPr="004E3736" w:rsidRDefault="00CC49CD" w:rsidP="00D05957">
      <w:pPr>
        <w:pStyle w:val="Odstavecseseznamem"/>
        <w:numPr>
          <w:ilvl w:val="0"/>
          <w:numId w:val="8"/>
        </w:numPr>
        <w:autoSpaceDE w:val="0"/>
        <w:spacing w:after="240"/>
        <w:ind w:left="284" w:hanging="284"/>
        <w:contextualSpacing w:val="0"/>
        <w:jc w:val="both"/>
      </w:pPr>
      <w:r w:rsidRPr="004E3736">
        <w:t xml:space="preserve">Tento Dodatek </w:t>
      </w:r>
      <w:r w:rsidR="00801E3E">
        <w:t xml:space="preserve">č. </w:t>
      </w:r>
      <w:r w:rsidR="00EB2539">
        <w:t>6</w:t>
      </w:r>
      <w:r w:rsidRPr="004E3736">
        <w:t xml:space="preserve"> </w:t>
      </w:r>
      <w:r w:rsidR="0048409A">
        <w:t xml:space="preserve">ke Smlouvě </w:t>
      </w:r>
      <w:r w:rsidRPr="004E3736">
        <w:t xml:space="preserve">nabývá platnosti dnem jeho podpisu oběma smluvními stranami a účinnosti dnem jeho uveřejnění v registru smluv dle zákona č. 340/2015 Sb., </w:t>
      </w:r>
      <w:r w:rsidR="00FB668D">
        <w:br/>
      </w:r>
      <w:r w:rsidRPr="004E3736">
        <w:t>o zvláštních podmínkách účinnosti některých smluv, uveřejňování těchto smluv a o registru smluv</w:t>
      </w:r>
      <w:r w:rsidR="002658A9">
        <w:t xml:space="preserve"> (zákon o registru smluv)</w:t>
      </w:r>
      <w:r w:rsidRPr="004E3736">
        <w:t xml:space="preserve">, ve znění pozdějších předpisů. </w:t>
      </w:r>
    </w:p>
    <w:p w:rsidR="00CC49CD" w:rsidRDefault="00CC49CD" w:rsidP="009561F9">
      <w:pPr>
        <w:pStyle w:val="Odstavecseseznamem"/>
        <w:numPr>
          <w:ilvl w:val="0"/>
          <w:numId w:val="8"/>
        </w:numPr>
        <w:autoSpaceDE w:val="0"/>
        <w:ind w:left="284" w:hanging="284"/>
        <w:jc w:val="both"/>
      </w:pPr>
      <w:r w:rsidRPr="00F50BC5">
        <w:t xml:space="preserve">Smluvní strany výslovně sjednávají, že uveřejnění tohoto Dodatku </w:t>
      </w:r>
      <w:r w:rsidR="00801E3E">
        <w:t xml:space="preserve">č. </w:t>
      </w:r>
      <w:r w:rsidR="00EB2539">
        <w:t>6</w:t>
      </w:r>
      <w:r w:rsidRPr="00F50BC5">
        <w:t xml:space="preserve"> </w:t>
      </w:r>
      <w:r w:rsidR="0048409A" w:rsidRPr="00F50BC5">
        <w:t>ke Smlouvě</w:t>
      </w:r>
      <w:r w:rsidR="003D7D9E">
        <w:t xml:space="preserve"> </w:t>
      </w:r>
      <w:r w:rsidR="00E83086" w:rsidRPr="00F50BC5">
        <w:t>v</w:t>
      </w:r>
      <w:r w:rsidR="00E075C9">
        <w:t> </w:t>
      </w:r>
      <w:r w:rsidRPr="00F50BC5">
        <w:t>registru</w:t>
      </w:r>
      <w:r w:rsidR="009561F9">
        <w:t xml:space="preserve"> </w:t>
      </w:r>
      <w:r w:rsidRPr="00F50BC5">
        <w:t>smluv dle zákona č. 340/2015 Sb., o zvláštních podmínkách účinnosti některých</w:t>
      </w:r>
      <w:r w:rsidR="009561F9">
        <w:t xml:space="preserve"> </w:t>
      </w:r>
      <w:r w:rsidRPr="00F50BC5">
        <w:t>smluv,</w:t>
      </w:r>
      <w:r w:rsidR="00E075C9">
        <w:t xml:space="preserve"> </w:t>
      </w:r>
      <w:r w:rsidRPr="00F50BC5">
        <w:t>uveřejňování těchto smluv a o registru smluv</w:t>
      </w:r>
      <w:r w:rsidR="002658A9">
        <w:t xml:space="preserve"> </w:t>
      </w:r>
      <w:r w:rsidR="002658A9" w:rsidRPr="002658A9">
        <w:t>(zákon o registru smluv</w:t>
      </w:r>
      <w:r w:rsidR="002658A9">
        <w:t>)</w:t>
      </w:r>
      <w:r w:rsidRPr="00F50BC5">
        <w:t>, ve znění pozdějších</w:t>
      </w:r>
      <w:r w:rsidR="00E075C9">
        <w:t xml:space="preserve"> </w:t>
      </w:r>
      <w:r w:rsidRPr="00F50BC5">
        <w:t xml:space="preserve">předpisů, zajistí Městská část Praha 7 do 30 dnů od podpisu Dodatku </w:t>
      </w:r>
      <w:r w:rsidR="00801E3E">
        <w:t xml:space="preserve">č. </w:t>
      </w:r>
      <w:r w:rsidR="00EB2539">
        <w:t>6</w:t>
      </w:r>
      <w:r w:rsidR="0048409A" w:rsidRPr="00F50BC5">
        <w:t xml:space="preserve"> </w:t>
      </w:r>
      <w:r w:rsidR="00FB668D">
        <w:br/>
      </w:r>
      <w:r w:rsidR="00E075C9" w:rsidRPr="00F50BC5">
        <w:t>ke</w:t>
      </w:r>
      <w:r w:rsidR="009561F9">
        <w:t xml:space="preserve"> </w:t>
      </w:r>
      <w:r w:rsidR="0048409A" w:rsidRPr="00F50BC5">
        <w:t>Smlouvě</w:t>
      </w:r>
      <w:r w:rsidR="00E83086">
        <w:t xml:space="preserve"> oběma</w:t>
      </w:r>
      <w:r w:rsidR="00E075C9">
        <w:t xml:space="preserve"> </w:t>
      </w:r>
      <w:r w:rsidR="00E83086">
        <w:t>smluvními stranami</w:t>
      </w:r>
      <w:r w:rsidRPr="00F50BC5">
        <w:t xml:space="preserve"> a neprodleně bude druhou smluvní stranu</w:t>
      </w:r>
      <w:r w:rsidR="00E075C9">
        <w:t xml:space="preserve"> </w:t>
      </w:r>
      <w:r w:rsidR="00FB668D">
        <w:br/>
      </w:r>
      <w:r w:rsidR="002C3D33">
        <w:t>o</w:t>
      </w:r>
      <w:r w:rsidR="009561F9">
        <w:t xml:space="preserve"> </w:t>
      </w:r>
      <w:r w:rsidRPr="00F50BC5">
        <w:t>provedeném uveřejnění</w:t>
      </w:r>
      <w:r w:rsidR="00E075C9">
        <w:t xml:space="preserve"> </w:t>
      </w:r>
      <w:r w:rsidRPr="00F50BC5">
        <w:t xml:space="preserve">v registru smluv informovat. </w:t>
      </w:r>
    </w:p>
    <w:p w:rsidR="002C3D33" w:rsidRPr="00F50BC5" w:rsidRDefault="002C3D33" w:rsidP="009561F9">
      <w:pPr>
        <w:autoSpaceDE w:val="0"/>
      </w:pPr>
    </w:p>
    <w:p w:rsidR="00CC49CD" w:rsidRDefault="00CC49CD" w:rsidP="009561F9">
      <w:pPr>
        <w:pStyle w:val="Odstavecseseznamem"/>
        <w:numPr>
          <w:ilvl w:val="0"/>
          <w:numId w:val="8"/>
        </w:numPr>
        <w:autoSpaceDE w:val="0"/>
        <w:ind w:left="284" w:hanging="284"/>
        <w:jc w:val="both"/>
      </w:pPr>
      <w:r w:rsidRPr="00F50BC5">
        <w:t xml:space="preserve">Smluvní strany souhlasí se zveřejněním Dodatku </w:t>
      </w:r>
      <w:r w:rsidR="00801E3E">
        <w:t xml:space="preserve">č. </w:t>
      </w:r>
      <w:r w:rsidR="00EB2539">
        <w:t>6</w:t>
      </w:r>
      <w:r w:rsidR="0048409A" w:rsidRPr="00F50BC5">
        <w:t xml:space="preserve"> ke Smlouvě</w:t>
      </w:r>
      <w:r w:rsidRPr="00F50BC5">
        <w:t xml:space="preserve"> na internetových </w:t>
      </w:r>
      <w:r w:rsidR="009561F9">
        <w:t>s</w:t>
      </w:r>
      <w:r w:rsidRPr="00F50BC5">
        <w:t>tránkách</w:t>
      </w:r>
      <w:r w:rsidR="002C3D33">
        <w:t xml:space="preserve"> </w:t>
      </w:r>
      <w:r w:rsidRPr="00F50BC5">
        <w:t>Městské části Praha 7.</w:t>
      </w:r>
    </w:p>
    <w:p w:rsidR="002C3D33" w:rsidRPr="00F50BC5" w:rsidRDefault="002C3D33" w:rsidP="009561F9">
      <w:pPr>
        <w:autoSpaceDE w:val="0"/>
      </w:pPr>
    </w:p>
    <w:p w:rsidR="00CC49CD" w:rsidRDefault="00CC49CD" w:rsidP="009561F9">
      <w:pPr>
        <w:pStyle w:val="Odstavecseseznamem"/>
        <w:numPr>
          <w:ilvl w:val="0"/>
          <w:numId w:val="8"/>
        </w:numPr>
        <w:autoSpaceDE w:val="0"/>
        <w:ind w:left="284" w:hanging="284"/>
        <w:jc w:val="both"/>
      </w:pPr>
      <w:r w:rsidRPr="00F50BC5">
        <w:t xml:space="preserve">Smluvní strany souhlasí s uveřejněním tohoto Dodatku </w:t>
      </w:r>
      <w:r w:rsidR="00801E3E">
        <w:t xml:space="preserve">č. </w:t>
      </w:r>
      <w:r w:rsidR="00EB2539">
        <w:t>6</w:t>
      </w:r>
      <w:r w:rsidRPr="00F50BC5">
        <w:t xml:space="preserve"> ke </w:t>
      </w:r>
      <w:r w:rsidR="004E3736" w:rsidRPr="00F50BC5">
        <w:t>S</w:t>
      </w:r>
      <w:r w:rsidRPr="00F50BC5">
        <w:t xml:space="preserve">mlouvě a konstatují, že </w:t>
      </w:r>
      <w:r w:rsidR="00FB668D">
        <w:br/>
      </w:r>
      <w:r w:rsidRPr="00F50BC5">
        <w:t xml:space="preserve">v Dodatku č. </w:t>
      </w:r>
      <w:r w:rsidR="00EB2539">
        <w:t>6</w:t>
      </w:r>
      <w:r w:rsidRPr="00F50BC5">
        <w:t xml:space="preserve"> </w:t>
      </w:r>
      <w:r w:rsidR="0048409A" w:rsidRPr="00F50BC5">
        <w:t xml:space="preserve">ke Smlouvě </w:t>
      </w:r>
      <w:r w:rsidRPr="00F50BC5">
        <w:t>nejsou informace, které nemohou být poskytnuty podle zákona č. 340/2015 Sb., o zvláštních podmínkách účinnosti některých smluv, uveř</w:t>
      </w:r>
      <w:r w:rsidR="009561F9">
        <w:t xml:space="preserve">ejňování těchto </w:t>
      </w:r>
      <w:r w:rsidRPr="00F50BC5">
        <w:t>smluv a o registru smluv</w:t>
      </w:r>
      <w:r w:rsidR="002658A9">
        <w:t xml:space="preserve"> </w:t>
      </w:r>
      <w:r w:rsidR="002658A9" w:rsidRPr="002658A9">
        <w:t>(zákon o registru smluv</w:t>
      </w:r>
      <w:r w:rsidR="002658A9">
        <w:t>)</w:t>
      </w:r>
      <w:r w:rsidR="0048409A" w:rsidRPr="00F50BC5">
        <w:t>, ve znění pozdějších předpisů</w:t>
      </w:r>
      <w:r w:rsidRPr="00F50BC5">
        <w:t xml:space="preserve"> a </w:t>
      </w:r>
      <w:r w:rsidR="002C3D33" w:rsidRPr="00F50BC5">
        <w:t>zákona</w:t>
      </w:r>
      <w:r w:rsidR="009561F9">
        <w:t xml:space="preserve"> </w:t>
      </w:r>
      <w:r w:rsidR="00FB668D">
        <w:br/>
      </w:r>
      <w:r w:rsidRPr="00F50BC5">
        <w:t>č.</w:t>
      </w:r>
      <w:r w:rsidR="002C3D33">
        <w:t xml:space="preserve"> </w:t>
      </w:r>
      <w:r w:rsidRPr="00F50BC5">
        <w:t>106/1999 Sb., o svobodném přístupu k informacím, ve znění pozdějších předpisů.</w:t>
      </w:r>
    </w:p>
    <w:p w:rsidR="00D05957" w:rsidRPr="00F50BC5" w:rsidRDefault="00D05957" w:rsidP="009561F9">
      <w:pPr>
        <w:autoSpaceDE w:val="0"/>
      </w:pPr>
    </w:p>
    <w:p w:rsidR="00CC49CD" w:rsidRDefault="00CC49CD" w:rsidP="009561F9">
      <w:pPr>
        <w:pStyle w:val="Odstavecseseznamem"/>
        <w:numPr>
          <w:ilvl w:val="0"/>
          <w:numId w:val="8"/>
        </w:numPr>
        <w:autoSpaceDE w:val="0"/>
        <w:ind w:left="284" w:hanging="284"/>
        <w:jc w:val="both"/>
      </w:pPr>
      <w:r w:rsidRPr="00F50BC5">
        <w:t xml:space="preserve">Dodatek </w:t>
      </w:r>
      <w:r w:rsidR="00801E3E">
        <w:t xml:space="preserve">č. </w:t>
      </w:r>
      <w:r w:rsidR="007A3518">
        <w:t>6</w:t>
      </w:r>
      <w:r w:rsidRPr="00F50BC5">
        <w:t xml:space="preserve"> </w:t>
      </w:r>
      <w:r w:rsidR="0048409A" w:rsidRPr="00F50BC5">
        <w:t xml:space="preserve">ke Smlouvě </w:t>
      </w:r>
      <w:r w:rsidRPr="00F50BC5">
        <w:t xml:space="preserve">se vyhotovuje </w:t>
      </w:r>
      <w:r w:rsidRPr="00196983">
        <w:t>v</w:t>
      </w:r>
      <w:r w:rsidR="00D05957" w:rsidRPr="00196983">
        <w:t>e</w:t>
      </w:r>
      <w:r w:rsidRPr="00196983">
        <w:t> </w:t>
      </w:r>
      <w:r w:rsidR="00D05957" w:rsidRPr="00196983">
        <w:t>čtyřech</w:t>
      </w:r>
      <w:r w:rsidRPr="00196983">
        <w:t xml:space="preserve"> vyhotoveních</w:t>
      </w:r>
      <w:r w:rsidR="009561F9" w:rsidRPr="00196983">
        <w:t xml:space="preserve"> </w:t>
      </w:r>
      <w:r w:rsidR="009561F9">
        <w:t xml:space="preserve">s platností originálu, z nichž </w:t>
      </w:r>
      <w:r w:rsidR="004E3736" w:rsidRPr="00B14C14">
        <w:t>Objednatel</w:t>
      </w:r>
      <w:r w:rsidRPr="00B14C14">
        <w:t xml:space="preserve"> obdrží </w:t>
      </w:r>
      <w:r w:rsidR="008918FF">
        <w:t>tři</w:t>
      </w:r>
      <w:r w:rsidRPr="00B14C14">
        <w:t xml:space="preserve"> stejnopis</w:t>
      </w:r>
      <w:r w:rsidR="008918FF">
        <w:t>y</w:t>
      </w:r>
      <w:r w:rsidRPr="00B14C14">
        <w:t xml:space="preserve"> a P</w:t>
      </w:r>
      <w:r w:rsidR="004E3736" w:rsidRPr="00B14C14">
        <w:t>oskytovatel</w:t>
      </w:r>
      <w:r w:rsidRPr="00B14C14">
        <w:t xml:space="preserve"> </w:t>
      </w:r>
      <w:r w:rsidR="008918FF">
        <w:t>jeden</w:t>
      </w:r>
      <w:r w:rsidRPr="00B14C14">
        <w:t xml:space="preserve"> stejnopis. </w:t>
      </w:r>
    </w:p>
    <w:p w:rsidR="001E4711" w:rsidRDefault="001E4711" w:rsidP="001E4711">
      <w:pPr>
        <w:autoSpaceDE w:val="0"/>
        <w:jc w:val="both"/>
      </w:pPr>
    </w:p>
    <w:p w:rsidR="00CC49CD" w:rsidRPr="004E3736" w:rsidRDefault="00CC49CD" w:rsidP="00CC49CD">
      <w:pPr>
        <w:spacing w:line="240" w:lineRule="atLeast"/>
        <w:jc w:val="both"/>
        <w:rPr>
          <w:color w:val="000000"/>
        </w:rPr>
      </w:pPr>
      <w:r w:rsidRPr="004E3736">
        <w:rPr>
          <w:color w:val="000000"/>
        </w:rPr>
        <w:t xml:space="preserve">V Praze dne </w:t>
      </w:r>
      <w:r w:rsidR="00C678E2">
        <w:rPr>
          <w:color w:val="000000"/>
        </w:rPr>
        <w:t xml:space="preserve">31. 3. </w:t>
      </w:r>
      <w:r w:rsidR="00D84D89">
        <w:rPr>
          <w:color w:val="000000"/>
        </w:rPr>
        <w:t>2026</w:t>
      </w:r>
      <w:r w:rsidRPr="004E3736">
        <w:rPr>
          <w:color w:val="000000"/>
        </w:rPr>
        <w:tab/>
      </w:r>
      <w:r w:rsidRPr="004E3736">
        <w:rPr>
          <w:color w:val="000000"/>
        </w:rPr>
        <w:tab/>
      </w:r>
      <w:r w:rsidRPr="004E3736">
        <w:rPr>
          <w:color w:val="000000"/>
        </w:rPr>
        <w:tab/>
      </w:r>
      <w:r w:rsidR="00C678E2">
        <w:rPr>
          <w:color w:val="000000"/>
        </w:rPr>
        <w:tab/>
      </w:r>
      <w:r w:rsidRPr="004E3736">
        <w:rPr>
          <w:color w:val="000000"/>
        </w:rPr>
        <w:t>V </w:t>
      </w:r>
      <w:r w:rsidR="007C2424">
        <w:rPr>
          <w:color w:val="000000"/>
        </w:rPr>
        <w:t>Praze</w:t>
      </w:r>
      <w:r w:rsidRPr="004E3736">
        <w:rPr>
          <w:color w:val="000000"/>
        </w:rPr>
        <w:t xml:space="preserve"> dne </w:t>
      </w:r>
      <w:r w:rsidR="00C678E2">
        <w:rPr>
          <w:color w:val="000000"/>
        </w:rPr>
        <w:t xml:space="preserve">31. 3. </w:t>
      </w:r>
      <w:r w:rsidR="00D84D89">
        <w:rPr>
          <w:color w:val="000000"/>
        </w:rPr>
        <w:t>2026</w:t>
      </w:r>
    </w:p>
    <w:p w:rsidR="002658A9" w:rsidRPr="004E3736" w:rsidRDefault="002658A9" w:rsidP="00CC49CD">
      <w:pPr>
        <w:spacing w:line="240" w:lineRule="atLeast"/>
        <w:jc w:val="both"/>
      </w:pPr>
    </w:p>
    <w:p w:rsidR="00D447BC" w:rsidRDefault="004E3736" w:rsidP="00CC49CD">
      <w:pPr>
        <w:spacing w:line="240" w:lineRule="atLeast"/>
        <w:jc w:val="both"/>
      </w:pPr>
      <w:r w:rsidRPr="004E3736">
        <w:t>Objednatel</w:t>
      </w:r>
      <w:r w:rsidR="00CC49CD" w:rsidRPr="004E3736">
        <w:tab/>
      </w:r>
      <w:r w:rsidR="00CC49CD" w:rsidRPr="004E3736">
        <w:tab/>
      </w:r>
      <w:r w:rsidR="00CC49CD" w:rsidRPr="004E3736">
        <w:tab/>
      </w:r>
      <w:r w:rsidR="00CC49CD" w:rsidRPr="004E3736">
        <w:tab/>
      </w:r>
      <w:r w:rsidR="00CC49CD" w:rsidRPr="004E3736">
        <w:tab/>
      </w:r>
      <w:r w:rsidR="00CC49CD" w:rsidRPr="004E3736">
        <w:tab/>
        <w:t>P</w:t>
      </w:r>
      <w:r w:rsidRPr="004E3736">
        <w:t>oskytovatel</w:t>
      </w:r>
    </w:p>
    <w:p w:rsidR="00CC49CD" w:rsidRDefault="002C3D33" w:rsidP="009561F9">
      <w:pPr>
        <w:overflowPunct w:val="0"/>
        <w:autoSpaceDE w:val="0"/>
        <w:jc w:val="both"/>
        <w:rPr>
          <w:lang w:eastAsia="ar-SA"/>
        </w:rPr>
      </w:pPr>
      <w:r>
        <w:rPr>
          <w:lang w:eastAsia="ar-SA"/>
        </w:rPr>
        <w:tab/>
      </w:r>
    </w:p>
    <w:p w:rsidR="00A54A75" w:rsidRDefault="00A54A75" w:rsidP="009561F9">
      <w:pPr>
        <w:overflowPunct w:val="0"/>
        <w:autoSpaceDE w:val="0"/>
        <w:jc w:val="both"/>
        <w:rPr>
          <w:lang w:eastAsia="ar-SA"/>
        </w:rPr>
      </w:pPr>
    </w:p>
    <w:p w:rsidR="00A54A75" w:rsidRPr="004E3736" w:rsidRDefault="00A54A75" w:rsidP="009561F9">
      <w:pPr>
        <w:overflowPunct w:val="0"/>
        <w:autoSpaceDE w:val="0"/>
        <w:jc w:val="both"/>
        <w:rPr>
          <w:lang w:eastAsia="ar-SA"/>
        </w:rPr>
      </w:pPr>
    </w:p>
    <w:p w:rsidR="00CC49CD" w:rsidRPr="004E3736" w:rsidRDefault="00CC49CD" w:rsidP="00CC49CD">
      <w:pPr>
        <w:tabs>
          <w:tab w:val="left" w:pos="0"/>
        </w:tabs>
        <w:rPr>
          <w:bCs/>
        </w:rPr>
      </w:pPr>
      <w:r w:rsidRPr="004E3736">
        <w:rPr>
          <w:bCs/>
        </w:rPr>
        <w:t>…………………………..</w:t>
      </w:r>
      <w:r w:rsidRPr="004E3736">
        <w:rPr>
          <w:bCs/>
        </w:rPr>
        <w:tab/>
      </w:r>
      <w:r w:rsidRPr="004E3736">
        <w:rPr>
          <w:bCs/>
        </w:rPr>
        <w:tab/>
      </w:r>
      <w:r w:rsidRPr="004E3736">
        <w:rPr>
          <w:bCs/>
        </w:rPr>
        <w:tab/>
        <w:t xml:space="preserve">         </w:t>
      </w:r>
      <w:r w:rsidRPr="004E3736">
        <w:rPr>
          <w:bCs/>
        </w:rPr>
        <w:tab/>
        <w:t>….…..……………………..…</w:t>
      </w:r>
    </w:p>
    <w:p w:rsidR="004E3736" w:rsidRPr="004E3736" w:rsidRDefault="00CC49CD" w:rsidP="00CC49CD">
      <w:pPr>
        <w:tabs>
          <w:tab w:val="left" w:pos="0"/>
        </w:tabs>
        <w:rPr>
          <w:b/>
        </w:rPr>
      </w:pPr>
      <w:r w:rsidRPr="004E3736">
        <w:rPr>
          <w:b/>
        </w:rPr>
        <w:t>Městská část Praha 7</w:t>
      </w:r>
      <w:r w:rsidRPr="004E3736">
        <w:rPr>
          <w:b/>
        </w:rPr>
        <w:tab/>
      </w:r>
      <w:r w:rsidRPr="004E3736">
        <w:rPr>
          <w:b/>
        </w:rPr>
        <w:tab/>
      </w:r>
      <w:r w:rsidRPr="004E3736">
        <w:rPr>
          <w:b/>
        </w:rPr>
        <w:tab/>
        <w:t xml:space="preserve">   </w:t>
      </w:r>
      <w:r w:rsidRPr="004E3736">
        <w:rPr>
          <w:b/>
        </w:rPr>
        <w:tab/>
      </w:r>
      <w:r w:rsidR="004E3736" w:rsidRPr="004E3736">
        <w:rPr>
          <w:b/>
        </w:rPr>
        <w:t>BLESK Servis s.r.o.</w:t>
      </w:r>
      <w:r w:rsidR="004E3736" w:rsidRPr="004E3736">
        <w:rPr>
          <w:b/>
        </w:rPr>
        <w:tab/>
      </w:r>
    </w:p>
    <w:p w:rsidR="00CC49CD" w:rsidRPr="004E3736" w:rsidRDefault="00CC49CD" w:rsidP="00CC49CD">
      <w:pPr>
        <w:tabs>
          <w:tab w:val="left" w:pos="0"/>
        </w:tabs>
      </w:pPr>
      <w:r w:rsidRPr="004E3736">
        <w:t>Mgr. Jan Čižinský</w:t>
      </w:r>
      <w:r w:rsidRPr="004E3736">
        <w:tab/>
      </w:r>
      <w:r w:rsidRPr="004E3736">
        <w:tab/>
      </w:r>
      <w:r w:rsidRPr="004E3736">
        <w:tab/>
      </w:r>
      <w:r w:rsidRPr="004E3736">
        <w:tab/>
      </w:r>
      <w:r w:rsidRPr="004E3736">
        <w:tab/>
      </w:r>
      <w:r w:rsidR="004E3736" w:rsidRPr="004E3736">
        <w:t>Jakub Šindelář</w:t>
      </w:r>
    </w:p>
    <w:p w:rsidR="00CC49CD" w:rsidRPr="004E3736" w:rsidRDefault="00CC49CD" w:rsidP="00CC49CD">
      <w:pPr>
        <w:pStyle w:val="Import40"/>
        <w:tabs>
          <w:tab w:val="clear" w:pos="360"/>
          <w:tab w:val="clear" w:pos="4248"/>
          <w:tab w:val="clear" w:pos="5976"/>
          <w:tab w:val="left" w:pos="720"/>
        </w:tabs>
        <w:rPr>
          <w:rFonts w:ascii="Times New Roman" w:hAnsi="Times New Roman"/>
          <w:szCs w:val="24"/>
          <w:lang w:val="cs-CZ"/>
        </w:rPr>
      </w:pPr>
      <w:r w:rsidRPr="004E3736">
        <w:rPr>
          <w:rFonts w:ascii="Times New Roman" w:hAnsi="Times New Roman"/>
          <w:szCs w:val="24"/>
          <w:lang w:val="cs-CZ"/>
        </w:rPr>
        <w:t>starosta</w:t>
      </w:r>
      <w:r w:rsidRPr="004E3736">
        <w:rPr>
          <w:rFonts w:ascii="Times New Roman" w:hAnsi="Times New Roman"/>
          <w:szCs w:val="24"/>
          <w:lang w:val="cs-CZ"/>
        </w:rPr>
        <w:tab/>
      </w:r>
      <w:r w:rsidRPr="004E3736">
        <w:rPr>
          <w:rFonts w:ascii="Times New Roman" w:hAnsi="Times New Roman"/>
          <w:szCs w:val="24"/>
          <w:lang w:val="cs-CZ"/>
        </w:rPr>
        <w:tab/>
      </w:r>
      <w:r w:rsidRPr="004E3736">
        <w:rPr>
          <w:rFonts w:ascii="Times New Roman" w:hAnsi="Times New Roman"/>
          <w:szCs w:val="24"/>
          <w:lang w:val="cs-CZ"/>
        </w:rPr>
        <w:tab/>
      </w:r>
      <w:r w:rsidRPr="004E3736">
        <w:rPr>
          <w:rFonts w:ascii="Times New Roman" w:hAnsi="Times New Roman"/>
          <w:szCs w:val="24"/>
          <w:lang w:val="cs-CZ"/>
        </w:rPr>
        <w:tab/>
      </w:r>
      <w:r w:rsidRPr="004E3736">
        <w:rPr>
          <w:rFonts w:ascii="Times New Roman" w:hAnsi="Times New Roman"/>
          <w:szCs w:val="24"/>
          <w:lang w:val="cs-CZ"/>
        </w:rPr>
        <w:tab/>
      </w:r>
      <w:r w:rsidRPr="004E3736">
        <w:rPr>
          <w:rFonts w:ascii="Times New Roman" w:hAnsi="Times New Roman"/>
          <w:szCs w:val="24"/>
          <w:lang w:val="cs-CZ"/>
        </w:rPr>
        <w:tab/>
        <w:t>jednatel</w:t>
      </w:r>
    </w:p>
    <w:sectPr w:rsidR="00CC49CD" w:rsidRPr="004E3736" w:rsidSect="00CC49CD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081" w:rsidRDefault="00171081" w:rsidP="00CC49CD">
      <w:r>
        <w:separator/>
      </w:r>
    </w:p>
  </w:endnote>
  <w:endnote w:type="continuationSeparator" w:id="0">
    <w:p w:rsidR="00171081" w:rsidRDefault="00171081" w:rsidP="00CC4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121353"/>
      <w:docPartObj>
        <w:docPartGallery w:val="Page Numbers (Bottom of Page)"/>
        <w:docPartUnique/>
      </w:docPartObj>
    </w:sdtPr>
    <w:sdtEndPr/>
    <w:sdtContent>
      <w:p w:rsidR="00CC49CD" w:rsidRDefault="00CC49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0F8">
          <w:rPr>
            <w:noProof/>
          </w:rPr>
          <w:t>2</w:t>
        </w:r>
        <w:r>
          <w:fldChar w:fldCharType="end"/>
        </w:r>
      </w:p>
    </w:sdtContent>
  </w:sdt>
  <w:p w:rsidR="00CC49CD" w:rsidRDefault="00CC49C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081" w:rsidRDefault="00171081" w:rsidP="00CC49CD">
      <w:r>
        <w:separator/>
      </w:r>
    </w:p>
  </w:footnote>
  <w:footnote w:type="continuationSeparator" w:id="0">
    <w:p w:rsidR="00171081" w:rsidRDefault="00171081" w:rsidP="00CC4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97846"/>
    <w:multiLevelType w:val="hybridMultilevel"/>
    <w:tmpl w:val="8F82F1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24242"/>
    <w:multiLevelType w:val="hybridMultilevel"/>
    <w:tmpl w:val="32BC9E80"/>
    <w:lvl w:ilvl="0" w:tplc="F6ACEC48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81360D"/>
    <w:multiLevelType w:val="hybridMultilevel"/>
    <w:tmpl w:val="9E3CE4FA"/>
    <w:lvl w:ilvl="0" w:tplc="90E2B3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F6605"/>
    <w:multiLevelType w:val="hybridMultilevel"/>
    <w:tmpl w:val="494C4314"/>
    <w:lvl w:ilvl="0" w:tplc="A91AF0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628B9"/>
    <w:multiLevelType w:val="multilevel"/>
    <w:tmpl w:val="D52ED73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/>
      </w:rPr>
    </w:lvl>
    <w:lvl w:ilvl="2">
      <w:start w:val="1"/>
      <w:numFmt w:val="decimal"/>
      <w:lvlText w:val="1.2.%3"/>
      <w:lvlJc w:val="left"/>
      <w:pPr>
        <w:ind w:left="720" w:hanging="720"/>
      </w:pPr>
      <w:rPr>
        <w:rFonts w:ascii="Times New Roman" w:hAnsi="Times New Roman" w:cs="Times New Roman"/>
        <w:sz w:val="24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/>
      </w:rPr>
    </w:lvl>
  </w:abstractNum>
  <w:abstractNum w:abstractNumId="5" w15:restartNumberingAfterBreak="0">
    <w:nsid w:val="308B1222"/>
    <w:multiLevelType w:val="hybridMultilevel"/>
    <w:tmpl w:val="5BB2101A"/>
    <w:lvl w:ilvl="0" w:tplc="210A01E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CA07547"/>
    <w:multiLevelType w:val="multilevel"/>
    <w:tmpl w:val="FFB6A70A"/>
    <w:styleLink w:val="Styl1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ascii="Arial" w:hAnsi="Arial" w:cs="Ari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/>
      </w:rPr>
    </w:lvl>
  </w:abstractNum>
  <w:abstractNum w:abstractNumId="7" w15:restartNumberingAfterBreak="0">
    <w:nsid w:val="435D0BE5"/>
    <w:multiLevelType w:val="hybridMultilevel"/>
    <w:tmpl w:val="0D5CDBF2"/>
    <w:lvl w:ilvl="0" w:tplc="210A01E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14763"/>
    <w:multiLevelType w:val="hybridMultilevel"/>
    <w:tmpl w:val="A9885A1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F8D2745"/>
    <w:multiLevelType w:val="hybridMultilevel"/>
    <w:tmpl w:val="94982E6A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556038"/>
    <w:multiLevelType w:val="hybridMultilevel"/>
    <w:tmpl w:val="ED32422C"/>
    <w:lvl w:ilvl="0" w:tplc="DADA9E92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5F923718"/>
    <w:multiLevelType w:val="multilevel"/>
    <w:tmpl w:val="8716E9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2" w15:restartNumberingAfterBreak="0">
    <w:nsid w:val="69D97B80"/>
    <w:multiLevelType w:val="hybridMultilevel"/>
    <w:tmpl w:val="5562E2BC"/>
    <w:lvl w:ilvl="0" w:tplc="90E2B3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73A81"/>
    <w:multiLevelType w:val="multilevel"/>
    <w:tmpl w:val="5DEED52E"/>
    <w:lvl w:ilvl="0">
      <w:start w:val="1"/>
      <w:numFmt w:val="lowerLetter"/>
      <w:lvlText w:val="%1)"/>
      <w:lvlJc w:val="left"/>
      <w:pPr>
        <w:ind w:left="1305" w:hanging="360"/>
      </w:pPr>
    </w:lvl>
    <w:lvl w:ilvl="1">
      <w:start w:val="1"/>
      <w:numFmt w:val="lowerLetter"/>
      <w:lvlText w:val="%2."/>
      <w:lvlJc w:val="left"/>
      <w:pPr>
        <w:ind w:left="2025" w:hanging="360"/>
      </w:pPr>
    </w:lvl>
    <w:lvl w:ilvl="2">
      <w:start w:val="1"/>
      <w:numFmt w:val="lowerRoman"/>
      <w:lvlText w:val="%3."/>
      <w:lvlJc w:val="right"/>
      <w:pPr>
        <w:ind w:left="2745" w:hanging="180"/>
      </w:pPr>
    </w:lvl>
    <w:lvl w:ilvl="3">
      <w:start w:val="1"/>
      <w:numFmt w:val="decimal"/>
      <w:lvlText w:val="%4."/>
      <w:lvlJc w:val="left"/>
      <w:pPr>
        <w:ind w:left="3465" w:hanging="360"/>
      </w:pPr>
    </w:lvl>
    <w:lvl w:ilvl="4">
      <w:start w:val="1"/>
      <w:numFmt w:val="lowerLetter"/>
      <w:lvlText w:val="%5."/>
      <w:lvlJc w:val="left"/>
      <w:pPr>
        <w:ind w:left="4185" w:hanging="360"/>
      </w:pPr>
    </w:lvl>
    <w:lvl w:ilvl="5">
      <w:start w:val="1"/>
      <w:numFmt w:val="lowerRoman"/>
      <w:lvlText w:val="%6."/>
      <w:lvlJc w:val="right"/>
      <w:pPr>
        <w:ind w:left="4905" w:hanging="180"/>
      </w:pPr>
    </w:lvl>
    <w:lvl w:ilvl="6">
      <w:start w:val="1"/>
      <w:numFmt w:val="decimal"/>
      <w:lvlText w:val="%7."/>
      <w:lvlJc w:val="left"/>
      <w:pPr>
        <w:ind w:left="5625" w:hanging="360"/>
      </w:pPr>
    </w:lvl>
    <w:lvl w:ilvl="7">
      <w:start w:val="1"/>
      <w:numFmt w:val="lowerLetter"/>
      <w:lvlText w:val="%8."/>
      <w:lvlJc w:val="left"/>
      <w:pPr>
        <w:ind w:left="6345" w:hanging="360"/>
      </w:pPr>
    </w:lvl>
    <w:lvl w:ilvl="8">
      <w:start w:val="1"/>
      <w:numFmt w:val="lowerRoman"/>
      <w:lvlText w:val="%9."/>
      <w:lvlJc w:val="right"/>
      <w:pPr>
        <w:ind w:left="7065" w:hanging="180"/>
      </w:pPr>
    </w:lvl>
  </w:abstractNum>
  <w:abstractNum w:abstractNumId="14" w15:restartNumberingAfterBreak="0">
    <w:nsid w:val="73B07178"/>
    <w:multiLevelType w:val="multilevel"/>
    <w:tmpl w:val="B064678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/>
        <w:b w:val="0"/>
        <w:sz w:val="24"/>
      </w:rPr>
    </w:lvl>
    <w:lvl w:ilvl="2">
      <w:start w:val="1"/>
      <w:numFmt w:val="decimal"/>
      <w:lvlText w:val="2.4.%3"/>
      <w:lvlJc w:val="left"/>
      <w:pPr>
        <w:ind w:left="720" w:hanging="720"/>
      </w:pPr>
      <w:rPr>
        <w:rFonts w:ascii="Arial" w:hAnsi="Arial" w:cs="Arial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/>
      </w:rPr>
    </w:lvl>
  </w:abstractNum>
  <w:abstractNum w:abstractNumId="15" w15:restartNumberingAfterBreak="0">
    <w:nsid w:val="74F4170C"/>
    <w:multiLevelType w:val="hybridMultilevel"/>
    <w:tmpl w:val="D3CCB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1708BC"/>
    <w:multiLevelType w:val="hybridMultilevel"/>
    <w:tmpl w:val="BB846B90"/>
    <w:lvl w:ilvl="0" w:tplc="4DF071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BC68DD"/>
    <w:multiLevelType w:val="hybridMultilevel"/>
    <w:tmpl w:val="31C6DC6C"/>
    <w:lvl w:ilvl="0" w:tplc="DD12797E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6"/>
    <w:lvlOverride w:ilvl="1">
      <w:lvl w:ilvl="1">
        <w:start w:val="1"/>
        <w:numFmt w:val="decimal"/>
        <w:lvlText w:val="2.%2"/>
        <w:lvlJc w:val="left"/>
        <w:pPr>
          <w:ind w:left="360" w:hanging="360"/>
        </w:pPr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6"/>
  </w:num>
  <w:num w:numId="5">
    <w:abstractNumId w:val="16"/>
  </w:num>
  <w:num w:numId="6">
    <w:abstractNumId w:val="12"/>
  </w:num>
  <w:num w:numId="7">
    <w:abstractNumId w:val="0"/>
  </w:num>
  <w:num w:numId="8">
    <w:abstractNumId w:val="9"/>
  </w:num>
  <w:num w:numId="9">
    <w:abstractNumId w:val="13"/>
  </w:num>
  <w:num w:numId="10">
    <w:abstractNumId w:val="8"/>
  </w:num>
  <w:num w:numId="11">
    <w:abstractNumId w:val="15"/>
  </w:num>
  <w:num w:numId="12">
    <w:abstractNumId w:val="14"/>
  </w:num>
  <w:num w:numId="13">
    <w:abstractNumId w:val="4"/>
  </w:num>
  <w:num w:numId="14">
    <w:abstractNumId w:val="11"/>
  </w:num>
  <w:num w:numId="15">
    <w:abstractNumId w:val="10"/>
  </w:num>
  <w:num w:numId="16">
    <w:abstractNumId w:val="17"/>
  </w:num>
  <w:num w:numId="17">
    <w:abstractNumId w:val="5"/>
  </w:num>
  <w:num w:numId="18">
    <w:abstractNumId w:val="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8E4"/>
    <w:rsid w:val="000703E5"/>
    <w:rsid w:val="0007497A"/>
    <w:rsid w:val="00081CAC"/>
    <w:rsid w:val="0009225C"/>
    <w:rsid w:val="000A0344"/>
    <w:rsid w:val="000A67DF"/>
    <w:rsid w:val="000C2458"/>
    <w:rsid w:val="000C534F"/>
    <w:rsid w:val="000D0223"/>
    <w:rsid w:val="000D34FB"/>
    <w:rsid w:val="000F107A"/>
    <w:rsid w:val="0013373B"/>
    <w:rsid w:val="00147E83"/>
    <w:rsid w:val="00155BAE"/>
    <w:rsid w:val="00171081"/>
    <w:rsid w:val="00172BB9"/>
    <w:rsid w:val="001748DB"/>
    <w:rsid w:val="00177563"/>
    <w:rsid w:val="00196983"/>
    <w:rsid w:val="001B1F55"/>
    <w:rsid w:val="001D12AD"/>
    <w:rsid w:val="001D728B"/>
    <w:rsid w:val="001D7A1D"/>
    <w:rsid w:val="001E4711"/>
    <w:rsid w:val="00210452"/>
    <w:rsid w:val="00211B00"/>
    <w:rsid w:val="00215A45"/>
    <w:rsid w:val="00215EAF"/>
    <w:rsid w:val="0023048E"/>
    <w:rsid w:val="00244488"/>
    <w:rsid w:val="00250308"/>
    <w:rsid w:val="0025392B"/>
    <w:rsid w:val="00257E5F"/>
    <w:rsid w:val="00265763"/>
    <w:rsid w:val="002658A9"/>
    <w:rsid w:val="002664C7"/>
    <w:rsid w:val="00267F0C"/>
    <w:rsid w:val="00286B1B"/>
    <w:rsid w:val="002B0C52"/>
    <w:rsid w:val="002B21F0"/>
    <w:rsid w:val="002B283C"/>
    <w:rsid w:val="002B6817"/>
    <w:rsid w:val="002C3D33"/>
    <w:rsid w:val="002C7D2C"/>
    <w:rsid w:val="002D5563"/>
    <w:rsid w:val="002E7142"/>
    <w:rsid w:val="00303A87"/>
    <w:rsid w:val="00342D98"/>
    <w:rsid w:val="00344D8C"/>
    <w:rsid w:val="00346F36"/>
    <w:rsid w:val="00353021"/>
    <w:rsid w:val="00354E4A"/>
    <w:rsid w:val="00360CC2"/>
    <w:rsid w:val="003B76E4"/>
    <w:rsid w:val="003D3B79"/>
    <w:rsid w:val="003D3C49"/>
    <w:rsid w:val="003D5A1D"/>
    <w:rsid w:val="003D7D9E"/>
    <w:rsid w:val="00402BEE"/>
    <w:rsid w:val="00441ECA"/>
    <w:rsid w:val="00462880"/>
    <w:rsid w:val="00471795"/>
    <w:rsid w:val="0047729A"/>
    <w:rsid w:val="00481461"/>
    <w:rsid w:val="0048409A"/>
    <w:rsid w:val="004873E3"/>
    <w:rsid w:val="00495BA8"/>
    <w:rsid w:val="004965C6"/>
    <w:rsid w:val="004B0516"/>
    <w:rsid w:val="004B7518"/>
    <w:rsid w:val="004C08E7"/>
    <w:rsid w:val="004D2FCF"/>
    <w:rsid w:val="004E3736"/>
    <w:rsid w:val="004F043F"/>
    <w:rsid w:val="00501C01"/>
    <w:rsid w:val="00510407"/>
    <w:rsid w:val="005175C2"/>
    <w:rsid w:val="00534275"/>
    <w:rsid w:val="00543079"/>
    <w:rsid w:val="005535DE"/>
    <w:rsid w:val="00555021"/>
    <w:rsid w:val="00562F02"/>
    <w:rsid w:val="00563BC7"/>
    <w:rsid w:val="00567C4D"/>
    <w:rsid w:val="00572746"/>
    <w:rsid w:val="00576DBE"/>
    <w:rsid w:val="00577227"/>
    <w:rsid w:val="00586352"/>
    <w:rsid w:val="005A72C5"/>
    <w:rsid w:val="005B577A"/>
    <w:rsid w:val="005F07AC"/>
    <w:rsid w:val="0060365A"/>
    <w:rsid w:val="00607227"/>
    <w:rsid w:val="006545F5"/>
    <w:rsid w:val="00654E15"/>
    <w:rsid w:val="00663B5F"/>
    <w:rsid w:val="0067376E"/>
    <w:rsid w:val="00696E6D"/>
    <w:rsid w:val="006D63CF"/>
    <w:rsid w:val="006F1C88"/>
    <w:rsid w:val="00770BEC"/>
    <w:rsid w:val="00772790"/>
    <w:rsid w:val="00794E9F"/>
    <w:rsid w:val="0079592A"/>
    <w:rsid w:val="007A3518"/>
    <w:rsid w:val="007C2424"/>
    <w:rsid w:val="007C4904"/>
    <w:rsid w:val="007E63E3"/>
    <w:rsid w:val="007E7BB5"/>
    <w:rsid w:val="007F1A3A"/>
    <w:rsid w:val="007F75AC"/>
    <w:rsid w:val="00801E3E"/>
    <w:rsid w:val="00820E99"/>
    <w:rsid w:val="00824E89"/>
    <w:rsid w:val="00841F53"/>
    <w:rsid w:val="008918FF"/>
    <w:rsid w:val="008A7712"/>
    <w:rsid w:val="008D0FEF"/>
    <w:rsid w:val="008D4C5C"/>
    <w:rsid w:val="008F2CD0"/>
    <w:rsid w:val="00901A73"/>
    <w:rsid w:val="009218E2"/>
    <w:rsid w:val="00932469"/>
    <w:rsid w:val="009561F9"/>
    <w:rsid w:val="00963E1C"/>
    <w:rsid w:val="00995E4E"/>
    <w:rsid w:val="009A533B"/>
    <w:rsid w:val="009B13BA"/>
    <w:rsid w:val="009C284B"/>
    <w:rsid w:val="009D32F3"/>
    <w:rsid w:val="009E7489"/>
    <w:rsid w:val="009F5D61"/>
    <w:rsid w:val="00A22D55"/>
    <w:rsid w:val="00A232E3"/>
    <w:rsid w:val="00A265DC"/>
    <w:rsid w:val="00A334E2"/>
    <w:rsid w:val="00A346C3"/>
    <w:rsid w:val="00A54A75"/>
    <w:rsid w:val="00A82601"/>
    <w:rsid w:val="00A94F47"/>
    <w:rsid w:val="00A95615"/>
    <w:rsid w:val="00AB5A67"/>
    <w:rsid w:val="00AC2004"/>
    <w:rsid w:val="00AF1151"/>
    <w:rsid w:val="00B042DC"/>
    <w:rsid w:val="00B14C14"/>
    <w:rsid w:val="00B26B63"/>
    <w:rsid w:val="00B455D3"/>
    <w:rsid w:val="00B66F38"/>
    <w:rsid w:val="00B72A02"/>
    <w:rsid w:val="00B765CD"/>
    <w:rsid w:val="00BA31B4"/>
    <w:rsid w:val="00BC08A7"/>
    <w:rsid w:val="00BE02D4"/>
    <w:rsid w:val="00BE48E4"/>
    <w:rsid w:val="00C11778"/>
    <w:rsid w:val="00C1303B"/>
    <w:rsid w:val="00C14ACD"/>
    <w:rsid w:val="00C55BA2"/>
    <w:rsid w:val="00C6538C"/>
    <w:rsid w:val="00C678E2"/>
    <w:rsid w:val="00C715EC"/>
    <w:rsid w:val="00C76F9B"/>
    <w:rsid w:val="00C826BD"/>
    <w:rsid w:val="00C842CF"/>
    <w:rsid w:val="00C84F21"/>
    <w:rsid w:val="00CB7769"/>
    <w:rsid w:val="00CC49CD"/>
    <w:rsid w:val="00CE1C47"/>
    <w:rsid w:val="00D05957"/>
    <w:rsid w:val="00D260F8"/>
    <w:rsid w:val="00D447BC"/>
    <w:rsid w:val="00D5014C"/>
    <w:rsid w:val="00D66FDC"/>
    <w:rsid w:val="00D707D4"/>
    <w:rsid w:val="00D84D89"/>
    <w:rsid w:val="00DB47EB"/>
    <w:rsid w:val="00DC2B45"/>
    <w:rsid w:val="00DC38F5"/>
    <w:rsid w:val="00DC564C"/>
    <w:rsid w:val="00DD6B4C"/>
    <w:rsid w:val="00DE3EFC"/>
    <w:rsid w:val="00DE4086"/>
    <w:rsid w:val="00DF6972"/>
    <w:rsid w:val="00DF7163"/>
    <w:rsid w:val="00E075C9"/>
    <w:rsid w:val="00E1020C"/>
    <w:rsid w:val="00E53E42"/>
    <w:rsid w:val="00E60A97"/>
    <w:rsid w:val="00E62F4B"/>
    <w:rsid w:val="00E63A88"/>
    <w:rsid w:val="00E72C1B"/>
    <w:rsid w:val="00E83086"/>
    <w:rsid w:val="00EB2539"/>
    <w:rsid w:val="00EB5755"/>
    <w:rsid w:val="00EE53CB"/>
    <w:rsid w:val="00EF7127"/>
    <w:rsid w:val="00F20FCC"/>
    <w:rsid w:val="00F35200"/>
    <w:rsid w:val="00F36D75"/>
    <w:rsid w:val="00F46CED"/>
    <w:rsid w:val="00F50BC5"/>
    <w:rsid w:val="00F86626"/>
    <w:rsid w:val="00F905A6"/>
    <w:rsid w:val="00FB668D"/>
    <w:rsid w:val="00FB7138"/>
    <w:rsid w:val="00FC7C8D"/>
    <w:rsid w:val="00FE0A39"/>
    <w:rsid w:val="00FF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3A466-32C1-42C9-B2F0-40A8E914D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E72C1B"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02B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28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rsid w:val="00BE48E4"/>
    <w:pPr>
      <w:keepNext/>
      <w:outlineLvl w:val="3"/>
    </w:pPr>
    <w:rPr>
      <w:rFonts w:ascii="Arial" w:hAnsi="Arial" w:cs="Arial"/>
      <w:i/>
      <w:iCs/>
      <w:color w:val="FF000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BE48E4"/>
    <w:rPr>
      <w:rFonts w:ascii="Arial" w:eastAsia="Times New Roman" w:hAnsi="Arial" w:cs="Arial"/>
      <w:i/>
      <w:iCs/>
      <w:color w:val="FF0000"/>
      <w:sz w:val="18"/>
      <w:szCs w:val="18"/>
      <w:lang w:eastAsia="cs-CZ"/>
    </w:rPr>
  </w:style>
  <w:style w:type="paragraph" w:styleId="Zkladntext2">
    <w:name w:val="Body Text 2"/>
    <w:basedOn w:val="Normln"/>
    <w:link w:val="Zkladntext2Char"/>
    <w:rsid w:val="00BE48E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rsid w:val="00BE48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E48E4"/>
    <w:rPr>
      <w:rFonts w:ascii="Courier New" w:hAnsi="Courier New" w:cs="Courier New"/>
      <w:i/>
      <w:iCs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BE48E4"/>
    <w:rPr>
      <w:rFonts w:ascii="Courier New" w:eastAsia="Times New Roman" w:hAnsi="Courier New" w:cs="Courier New"/>
      <w:i/>
      <w:iCs/>
      <w:sz w:val="20"/>
      <w:szCs w:val="20"/>
      <w:lang w:eastAsia="cs-CZ"/>
    </w:rPr>
  </w:style>
  <w:style w:type="character" w:styleId="Hypertextovodkaz">
    <w:name w:val="Hyperlink"/>
    <w:rsid w:val="00BE48E4"/>
    <w:rPr>
      <w:color w:val="0000FF"/>
      <w:u w:val="single"/>
    </w:r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NAKIT List Paragraph,Reference List,s odrážkami"/>
    <w:basedOn w:val="Normln"/>
    <w:link w:val="OdstavecseseznamemChar"/>
    <w:qFormat/>
    <w:rsid w:val="007F75AC"/>
    <w:pPr>
      <w:ind w:left="720"/>
      <w:contextualSpacing/>
    </w:pPr>
  </w:style>
  <w:style w:type="paragraph" w:customStyle="1" w:styleId="Text11">
    <w:name w:val="Text 1.1"/>
    <w:basedOn w:val="Nadpis2"/>
    <w:rsid w:val="00462880"/>
    <w:pPr>
      <w:keepNext w:val="0"/>
      <w:keepLines w:val="0"/>
      <w:suppressAutoHyphens w:val="0"/>
      <w:spacing w:before="120" w:after="120"/>
      <w:jc w:val="both"/>
      <w:textAlignment w:val="auto"/>
    </w:pPr>
    <w:rPr>
      <w:rFonts w:ascii="Cambria" w:eastAsia="Times New Roman" w:hAnsi="Cambria" w:cs="Arial"/>
      <w:bCs/>
      <w:iCs/>
      <w:color w:val="auto"/>
      <w:sz w:val="22"/>
      <w:szCs w:val="22"/>
      <w:lang w:eastAsia="en-US"/>
    </w:rPr>
  </w:style>
  <w:style w:type="numbering" w:customStyle="1" w:styleId="Styl1">
    <w:name w:val="Styl1"/>
    <w:basedOn w:val="Bezseznamu"/>
    <w:rsid w:val="00462880"/>
    <w:pPr>
      <w:numPr>
        <w:numId w:val="4"/>
      </w:numPr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6288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C49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C49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4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C49C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NAKIT List Paragraph Char"/>
    <w:link w:val="Odstavecseseznamem"/>
    <w:locked/>
    <w:rsid w:val="00CC49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40">
    <w:name w:val="Import 40"/>
    <w:rsid w:val="00CC49CD"/>
    <w:pPr>
      <w:tabs>
        <w:tab w:val="left" w:pos="360"/>
        <w:tab w:val="left" w:pos="4248"/>
        <w:tab w:val="left" w:pos="5976"/>
      </w:tabs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47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47BC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353021"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2C3D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B0C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B0C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B0C5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0C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0C5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02BE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6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8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5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8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3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18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8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2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27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1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45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9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6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9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CB6D4-8E12-4A62-802A-4F93CB1F2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1484</Words>
  <Characters>8760</Characters>
  <Application>Microsoft Office Word</Application>
  <DocSecurity>4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UMCP7</Company>
  <LinksUpToDate>false</LinksUpToDate>
  <CharactersWithSpaces>10224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Lutovská Marie</dc:creator>
  <cp:keywords/>
  <dc:description/>
  <cp:lastModifiedBy>Šišková Jana</cp:lastModifiedBy>
  <cp:revision>2</cp:revision>
  <cp:lastPrinted>2026-03-31T10:41:00Z</cp:lastPrinted>
  <dcterms:created xsi:type="dcterms:W3CDTF">2026-03-31T17:45:00Z</dcterms:created>
  <dcterms:modified xsi:type="dcterms:W3CDTF">2026-03-31T17:45:00Z</dcterms:modified>
</cp:coreProperties>
</file>