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CA72" w14:textId="77777777" w:rsidR="002679BE" w:rsidRPr="009A7DEE" w:rsidRDefault="002679BE" w:rsidP="002679BE">
      <w:pPr>
        <w:tabs>
          <w:tab w:val="left" w:pos="284"/>
        </w:tabs>
        <w:spacing w:after="120" w:line="240" w:lineRule="auto"/>
        <w:ind w:left="284" w:hanging="284"/>
        <w:jc w:val="center"/>
        <w:rPr>
          <w:rFonts w:eastAsia="Times New Roman" w:cs="Calibri"/>
          <w:b/>
          <w:snapToGrid w:val="0"/>
          <w:sz w:val="32"/>
          <w:szCs w:val="32"/>
          <w:lang w:eastAsia="cs-CZ"/>
        </w:rPr>
      </w:pPr>
      <w:r w:rsidRPr="009A7DEE">
        <w:rPr>
          <w:rFonts w:eastAsia="Times New Roman" w:cs="Calibri"/>
          <w:b/>
          <w:snapToGrid w:val="0"/>
          <w:sz w:val="32"/>
          <w:szCs w:val="32"/>
          <w:lang w:eastAsia="cs-CZ"/>
        </w:rPr>
        <w:t>Licenční smlouva</w:t>
      </w:r>
    </w:p>
    <w:p w14:paraId="7B7074D7" w14:textId="77777777" w:rsidR="002679BE" w:rsidRPr="009A7DEE" w:rsidRDefault="002679BE" w:rsidP="002679BE">
      <w:pPr>
        <w:tabs>
          <w:tab w:val="left" w:pos="284"/>
        </w:tabs>
        <w:spacing w:after="120" w:line="240" w:lineRule="auto"/>
        <w:ind w:left="284" w:hanging="284"/>
        <w:jc w:val="both"/>
        <w:rPr>
          <w:rFonts w:eastAsia="Times New Roman" w:cs="Calibri"/>
          <w:b/>
          <w:snapToGrid w:val="0"/>
          <w:sz w:val="32"/>
          <w:szCs w:val="32"/>
          <w:lang w:eastAsia="cs-CZ"/>
        </w:rPr>
      </w:pPr>
    </w:p>
    <w:p w14:paraId="243F5F02" w14:textId="77777777" w:rsidR="002679BE" w:rsidRPr="009A7DEE" w:rsidRDefault="002679BE" w:rsidP="002679BE">
      <w:pPr>
        <w:tabs>
          <w:tab w:val="left" w:pos="284"/>
        </w:tabs>
        <w:spacing w:after="120" w:line="240" w:lineRule="auto"/>
        <w:ind w:left="284" w:hanging="284"/>
        <w:jc w:val="both"/>
        <w:rPr>
          <w:rFonts w:eastAsia="Times New Roman" w:cs="Calibri"/>
          <w:b/>
          <w:snapToGrid w:val="0"/>
          <w:lang w:eastAsia="cs-CZ"/>
        </w:rPr>
      </w:pPr>
      <w:r w:rsidRPr="009A7DEE">
        <w:rPr>
          <w:rFonts w:eastAsia="Times New Roman" w:cs="Calibri"/>
          <w:b/>
          <w:snapToGrid w:val="0"/>
          <w:lang w:eastAsia="cs-CZ"/>
        </w:rPr>
        <w:t>Smluvní strany:</w:t>
      </w:r>
    </w:p>
    <w:p w14:paraId="2E2C8FCB" w14:textId="77777777" w:rsidR="002679BE" w:rsidRPr="009A7DEE" w:rsidRDefault="002679BE" w:rsidP="002679BE">
      <w:pPr>
        <w:tabs>
          <w:tab w:val="left" w:pos="284"/>
        </w:tabs>
        <w:spacing w:after="120" w:line="240" w:lineRule="auto"/>
        <w:ind w:left="284" w:hanging="284"/>
        <w:jc w:val="both"/>
        <w:rPr>
          <w:rFonts w:eastAsia="Times New Roman" w:cs="Calibri"/>
          <w:b/>
          <w:snapToGrid w:val="0"/>
          <w:lang w:eastAsia="cs-CZ"/>
        </w:rPr>
      </w:pPr>
      <w:r w:rsidRPr="009A7DEE">
        <w:rPr>
          <w:rFonts w:eastAsia="Times New Roman" w:cs="Calibri"/>
          <w:b/>
          <w:snapToGrid w:val="0"/>
          <w:lang w:eastAsia="cs-CZ"/>
        </w:rPr>
        <w:t>Ústav molekulární genetiky AV ČR, v. v. i.</w:t>
      </w:r>
    </w:p>
    <w:p w14:paraId="7E951DD5" w14:textId="77777777" w:rsidR="002679BE" w:rsidRPr="009A7DEE" w:rsidRDefault="002679BE" w:rsidP="002679BE">
      <w:pPr>
        <w:tabs>
          <w:tab w:val="left" w:pos="284"/>
        </w:tabs>
        <w:spacing w:after="120" w:line="240" w:lineRule="auto"/>
        <w:ind w:left="284" w:hanging="284"/>
        <w:jc w:val="both"/>
        <w:rPr>
          <w:rFonts w:eastAsia="Times New Roman" w:cs="Calibri"/>
          <w:b/>
          <w:snapToGrid w:val="0"/>
          <w:lang w:eastAsia="cs-CZ"/>
        </w:rPr>
      </w:pPr>
      <w:r w:rsidRPr="009A7DEE">
        <w:rPr>
          <w:rFonts w:eastAsia="Times New Roman" w:cs="Calibri"/>
          <w:snapToGrid w:val="0"/>
          <w:lang w:eastAsia="cs-CZ"/>
        </w:rPr>
        <w:t>IČO:</w:t>
      </w:r>
      <w:r w:rsidRPr="009A7DEE">
        <w:rPr>
          <w:rFonts w:eastAsia="Times New Roman" w:cs="Calibri"/>
          <w:b/>
          <w:snapToGrid w:val="0"/>
          <w:lang w:eastAsia="cs-CZ"/>
        </w:rPr>
        <w:t xml:space="preserve"> </w:t>
      </w:r>
      <w:r w:rsidRPr="009A7DEE">
        <w:rPr>
          <w:rFonts w:eastAsia="Times New Roman" w:cs="Calibri"/>
          <w:snapToGrid w:val="0"/>
          <w:lang w:eastAsia="cs-CZ"/>
        </w:rPr>
        <w:t>68378050 DIČ: CZ68378050</w:t>
      </w:r>
    </w:p>
    <w:p w14:paraId="39A67256" w14:textId="38E9E800"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Sídlo: Vídeňská 1083, 142 </w:t>
      </w:r>
      <w:r w:rsidR="006320A0">
        <w:rPr>
          <w:rFonts w:eastAsia="Times New Roman" w:cs="Calibri"/>
          <w:snapToGrid w:val="0"/>
          <w:lang w:eastAsia="cs-CZ"/>
        </w:rPr>
        <w:t>0</w:t>
      </w:r>
      <w:r w:rsidRPr="009A7DEE">
        <w:rPr>
          <w:rFonts w:eastAsia="Times New Roman" w:cs="Calibri"/>
          <w:snapToGrid w:val="0"/>
          <w:lang w:eastAsia="cs-CZ"/>
        </w:rPr>
        <w:t>0, Praha 4</w:t>
      </w:r>
    </w:p>
    <w:p w14:paraId="417D0DC1"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Zastoupený: RNDr. Petrem </w:t>
      </w:r>
      <w:proofErr w:type="spellStart"/>
      <w:r w:rsidRPr="009A7DEE">
        <w:rPr>
          <w:rFonts w:eastAsia="Times New Roman" w:cs="Calibri"/>
          <w:snapToGrid w:val="0"/>
          <w:lang w:eastAsia="cs-CZ"/>
        </w:rPr>
        <w:t>Dráberem</w:t>
      </w:r>
      <w:proofErr w:type="spellEnd"/>
      <w:r w:rsidRPr="009A7DEE">
        <w:rPr>
          <w:rFonts w:eastAsia="Times New Roman" w:cs="Calibri"/>
          <w:snapToGrid w:val="0"/>
          <w:lang w:eastAsia="cs-CZ"/>
        </w:rPr>
        <w:t>, DrSc. - ředitelem</w:t>
      </w:r>
    </w:p>
    <w:p w14:paraId="75858E03" w14:textId="77777777" w:rsidR="002679BE" w:rsidRPr="009A7DEE" w:rsidRDefault="002679BE" w:rsidP="002679BE">
      <w:pPr>
        <w:tabs>
          <w:tab w:val="left" w:pos="284"/>
        </w:tabs>
        <w:spacing w:after="120" w:line="240" w:lineRule="auto"/>
        <w:ind w:left="284" w:hanging="284"/>
        <w:jc w:val="both"/>
        <w:rPr>
          <w:rFonts w:eastAsia="Times New Roman" w:cs="Calibri"/>
          <w:iCs/>
          <w:snapToGrid w:val="0"/>
          <w:lang w:eastAsia="cs-CZ"/>
        </w:rPr>
      </w:pPr>
      <w:r w:rsidRPr="009A7DEE">
        <w:rPr>
          <w:rFonts w:eastAsia="Times New Roman" w:cs="Calibri"/>
          <w:iCs/>
          <w:snapToGrid w:val="0"/>
          <w:lang w:eastAsia="cs-CZ"/>
        </w:rPr>
        <w:t>(dále jen "</w:t>
      </w:r>
      <w:r w:rsidRPr="009A7DEE">
        <w:rPr>
          <w:rFonts w:eastAsia="Times New Roman" w:cs="Calibri"/>
          <w:b/>
          <w:bCs/>
          <w:iCs/>
          <w:snapToGrid w:val="0"/>
          <w:lang w:eastAsia="cs-CZ"/>
        </w:rPr>
        <w:t>poskytovatel</w:t>
      </w:r>
      <w:r w:rsidRPr="009A7DEE">
        <w:rPr>
          <w:rFonts w:eastAsia="Times New Roman" w:cs="Calibri"/>
          <w:iCs/>
          <w:snapToGrid w:val="0"/>
          <w:lang w:eastAsia="cs-CZ"/>
        </w:rPr>
        <w:t>")</w:t>
      </w:r>
    </w:p>
    <w:p w14:paraId="1FA5EE52"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a</w:t>
      </w:r>
    </w:p>
    <w:p w14:paraId="3BB4828D"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b/>
          <w:snapToGrid w:val="0"/>
          <w:lang w:eastAsia="cs-CZ"/>
        </w:rPr>
        <w:t>EXBIO Praha a.s.</w:t>
      </w:r>
    </w:p>
    <w:p w14:paraId="17012EFF"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IČO: 25548611 DIČ: </w:t>
      </w:r>
      <w:r w:rsidRPr="003453DD">
        <w:rPr>
          <w:rFonts w:eastAsia="Times New Roman" w:cs="Calibri"/>
          <w:snapToGrid w:val="0"/>
          <w:lang w:eastAsia="cs-CZ"/>
        </w:rPr>
        <w:t>CZ</w:t>
      </w:r>
      <w:r>
        <w:rPr>
          <w:rFonts w:eastAsia="Times New Roman" w:cs="Calibri"/>
          <w:snapToGrid w:val="0"/>
          <w:lang w:eastAsia="cs-CZ"/>
        </w:rPr>
        <w:t>25548611</w:t>
      </w:r>
    </w:p>
    <w:p w14:paraId="2374A2F6"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Sídlo: Nad </w:t>
      </w:r>
      <w:proofErr w:type="spellStart"/>
      <w:r w:rsidRPr="009A7DEE">
        <w:rPr>
          <w:rFonts w:eastAsia="Times New Roman" w:cs="Calibri"/>
          <w:snapToGrid w:val="0"/>
          <w:lang w:eastAsia="cs-CZ"/>
        </w:rPr>
        <w:t>Safinou</w:t>
      </w:r>
      <w:proofErr w:type="spellEnd"/>
      <w:r w:rsidRPr="009A7DEE">
        <w:rPr>
          <w:rFonts w:eastAsia="Times New Roman" w:cs="Calibri"/>
          <w:snapToGrid w:val="0"/>
          <w:lang w:eastAsia="cs-CZ"/>
        </w:rPr>
        <w:t xml:space="preserve"> II 641, 252 50, Vestec</w:t>
      </w:r>
    </w:p>
    <w:p w14:paraId="4C9C854B" w14:textId="72367D4A" w:rsidR="002679BE" w:rsidRPr="009A7DEE" w:rsidRDefault="002679BE" w:rsidP="002679BE">
      <w:pPr>
        <w:tabs>
          <w:tab w:val="left" w:pos="0"/>
        </w:tabs>
        <w:spacing w:after="120" w:line="240" w:lineRule="auto"/>
        <w:jc w:val="both"/>
        <w:rPr>
          <w:rFonts w:eastAsia="Times New Roman" w:cs="Calibri"/>
          <w:snapToGrid w:val="0"/>
          <w:lang w:eastAsia="cs-CZ"/>
        </w:rPr>
      </w:pPr>
      <w:r w:rsidRPr="009A7DEE">
        <w:rPr>
          <w:rFonts w:eastAsia="Times New Roman" w:cs="Calibri"/>
          <w:snapToGrid w:val="0"/>
          <w:lang w:eastAsia="cs-CZ"/>
        </w:rPr>
        <w:t xml:space="preserve">Zastoupená: </w:t>
      </w:r>
      <w:proofErr w:type="spellStart"/>
      <w:r w:rsidR="006410E2">
        <w:rPr>
          <w:rFonts w:eastAsia="Times New Roman" w:cs="Calibri"/>
          <w:snapToGrid w:val="0"/>
          <w:lang w:eastAsia="cs-CZ"/>
        </w:rPr>
        <w:t>xxx</w:t>
      </w:r>
      <w:proofErr w:type="spellEnd"/>
    </w:p>
    <w:p w14:paraId="2BB2647D"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iCs/>
          <w:snapToGrid w:val="0"/>
          <w:lang w:eastAsia="cs-CZ"/>
        </w:rPr>
        <w:t>(dále jen "</w:t>
      </w:r>
      <w:r w:rsidRPr="009A7DEE">
        <w:rPr>
          <w:rFonts w:eastAsia="Times New Roman" w:cs="Calibri"/>
          <w:b/>
          <w:bCs/>
          <w:iCs/>
          <w:snapToGrid w:val="0"/>
          <w:lang w:eastAsia="cs-CZ"/>
        </w:rPr>
        <w:t>nabyvatel</w:t>
      </w:r>
      <w:r w:rsidRPr="009A7DEE">
        <w:rPr>
          <w:rFonts w:eastAsia="Times New Roman" w:cs="Calibri"/>
          <w:iCs/>
          <w:snapToGrid w:val="0"/>
          <w:lang w:eastAsia="cs-CZ"/>
        </w:rPr>
        <w:t>"</w:t>
      </w:r>
      <w:r w:rsidRPr="009A7DEE">
        <w:rPr>
          <w:rFonts w:eastAsia="Times New Roman" w:cs="Calibri"/>
          <w:bCs/>
          <w:iCs/>
          <w:snapToGrid w:val="0"/>
          <w:lang w:eastAsia="cs-CZ"/>
        </w:rPr>
        <w:t xml:space="preserve">) </w:t>
      </w:r>
    </w:p>
    <w:p w14:paraId="75C5EBDE" w14:textId="77777777" w:rsidR="002679BE" w:rsidRPr="009A7DEE" w:rsidRDefault="002679BE" w:rsidP="002679BE">
      <w:pPr>
        <w:tabs>
          <w:tab w:val="left" w:pos="284"/>
        </w:tabs>
        <w:spacing w:after="120" w:line="240" w:lineRule="auto"/>
        <w:ind w:left="284" w:hanging="284"/>
        <w:jc w:val="both"/>
        <w:rPr>
          <w:rFonts w:eastAsia="Times New Roman" w:cs="Calibri"/>
          <w:iCs/>
          <w:snapToGrid w:val="0"/>
          <w:lang w:eastAsia="cs-CZ"/>
        </w:rPr>
      </w:pPr>
    </w:p>
    <w:p w14:paraId="44F6A965" w14:textId="77777777" w:rsidR="002679BE" w:rsidRPr="009A7DEE" w:rsidRDefault="002679BE" w:rsidP="002679BE">
      <w:pPr>
        <w:tabs>
          <w:tab w:val="left" w:pos="284"/>
        </w:tabs>
        <w:spacing w:after="120" w:line="240" w:lineRule="auto"/>
        <w:ind w:left="284" w:hanging="284"/>
        <w:jc w:val="both"/>
        <w:rPr>
          <w:rFonts w:eastAsia="Times New Roman" w:cs="Calibri"/>
          <w:iCs/>
          <w:snapToGrid w:val="0"/>
          <w:lang w:eastAsia="cs-CZ"/>
        </w:rPr>
      </w:pPr>
      <w:r w:rsidRPr="009A7DEE">
        <w:rPr>
          <w:rFonts w:eastAsia="Times New Roman" w:cs="Calibri"/>
          <w:iCs/>
          <w:snapToGrid w:val="0"/>
          <w:lang w:eastAsia="cs-CZ"/>
        </w:rPr>
        <w:t>uzavírají tímto spolu níže uvedeného dne, měsíce a roku ve smyslu ustanovení § 2358 a násl. zákona č. 89/2012 Sb., občanský zákoník, ve znění pozdějších předpisů tuto smlouvu:</w:t>
      </w:r>
    </w:p>
    <w:p w14:paraId="45CD6A5F"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                                                                 </w:t>
      </w:r>
    </w:p>
    <w:p w14:paraId="7476A0D1" w14:textId="77777777" w:rsidR="002679BE" w:rsidRPr="009A7DEE" w:rsidRDefault="002679BE" w:rsidP="002679BE">
      <w:pPr>
        <w:tabs>
          <w:tab w:val="left" w:pos="284"/>
        </w:tabs>
        <w:spacing w:after="120" w:line="240" w:lineRule="auto"/>
        <w:ind w:left="284" w:hanging="284"/>
        <w:jc w:val="center"/>
        <w:rPr>
          <w:rFonts w:eastAsia="Times New Roman" w:cs="Calibri"/>
          <w:b/>
          <w:bCs/>
          <w:snapToGrid w:val="0"/>
          <w:lang w:eastAsia="cs-CZ"/>
        </w:rPr>
      </w:pPr>
      <w:r w:rsidRPr="009A7DEE">
        <w:rPr>
          <w:rFonts w:eastAsia="Times New Roman" w:cs="Calibri"/>
          <w:b/>
          <w:bCs/>
          <w:snapToGrid w:val="0"/>
          <w:lang w:eastAsia="cs-CZ"/>
        </w:rPr>
        <w:t>I. Úvodní ustanovení, definice pojmů</w:t>
      </w:r>
    </w:p>
    <w:p w14:paraId="060457C2" w14:textId="4F0D9DD6" w:rsidR="002679BE" w:rsidRPr="009A7DEE" w:rsidRDefault="002679BE" w:rsidP="002679BE">
      <w:pPr>
        <w:numPr>
          <w:ilvl w:val="0"/>
          <w:numId w:val="12"/>
        </w:numPr>
        <w:tabs>
          <w:tab w:val="left" w:pos="284"/>
          <w:tab w:val="num"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Poskytovatel ve svých laboratořích</w:t>
      </w:r>
      <w:r>
        <w:rPr>
          <w:rFonts w:eastAsia="Times New Roman" w:cs="Calibri"/>
          <w:snapToGrid w:val="0"/>
          <w:lang w:eastAsia="cs-CZ"/>
        </w:rPr>
        <w:t xml:space="preserve"> </w:t>
      </w:r>
      <w:r w:rsidRPr="009A7DEE">
        <w:rPr>
          <w:rFonts w:eastAsia="Times New Roman" w:cs="Calibri"/>
          <w:snapToGrid w:val="0"/>
          <w:lang w:eastAsia="cs-CZ"/>
        </w:rPr>
        <w:t>vyvinul hybridomové buněčné linie blíže popsané a</w:t>
      </w:r>
      <w:r>
        <w:rPr>
          <w:rFonts w:eastAsia="Times New Roman" w:cs="Calibri"/>
          <w:snapToGrid w:val="0"/>
          <w:lang w:eastAsia="cs-CZ"/>
        </w:rPr>
        <w:t> </w:t>
      </w:r>
      <w:r w:rsidRPr="009A7DEE">
        <w:rPr>
          <w:rFonts w:eastAsia="Times New Roman" w:cs="Calibri"/>
          <w:snapToGrid w:val="0"/>
          <w:lang w:eastAsia="cs-CZ"/>
        </w:rPr>
        <w:t>specifikované v příloze č. 1 této smlouvy (dále jen</w:t>
      </w:r>
      <w:r w:rsidRPr="009A7DEE">
        <w:rPr>
          <w:rFonts w:eastAsia="Times New Roman" w:cs="Calibri"/>
          <w:b/>
          <w:i/>
          <w:snapToGrid w:val="0"/>
          <w:lang w:eastAsia="cs-CZ"/>
        </w:rPr>
        <w:t xml:space="preserve"> „Materiál“</w:t>
      </w:r>
      <w:r w:rsidRPr="009A7DEE">
        <w:rPr>
          <w:rFonts w:eastAsia="Times New Roman" w:cs="Calibri"/>
          <w:snapToGrid w:val="0"/>
          <w:lang w:eastAsia="cs-CZ"/>
        </w:rPr>
        <w:t xml:space="preserve">).  </w:t>
      </w:r>
    </w:p>
    <w:p w14:paraId="6FA75B41" w14:textId="77777777" w:rsidR="002679BE" w:rsidRPr="009A7DEE" w:rsidRDefault="002679BE" w:rsidP="002679BE">
      <w:pPr>
        <w:numPr>
          <w:ilvl w:val="0"/>
          <w:numId w:val="12"/>
        </w:numPr>
        <w:tabs>
          <w:tab w:val="left" w:pos="284"/>
          <w:tab w:val="num"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Poskytovatel je dále vlastníkem know-how zahrnujícího veškeré vědomosti poskytovatele, které se vztahuje k Materiálu a jehož využití v celkovém souhrnu dává schopnost produkovat specifické protilátky – výrobky. Specifikace know-how je obsažena rovněž v příloze č. 1 k této smlouvě, která tvoří její nedílnou součást (dále jen </w:t>
      </w:r>
      <w:r w:rsidRPr="009A7DEE">
        <w:rPr>
          <w:rFonts w:eastAsia="Times New Roman" w:cs="Calibri"/>
          <w:b/>
          <w:i/>
          <w:snapToGrid w:val="0"/>
          <w:lang w:eastAsia="cs-CZ"/>
        </w:rPr>
        <w:t>„</w:t>
      </w:r>
      <w:proofErr w:type="spellStart"/>
      <w:r w:rsidRPr="009A7DEE">
        <w:rPr>
          <w:rFonts w:eastAsia="Times New Roman" w:cs="Calibri"/>
          <w:b/>
          <w:i/>
          <w:snapToGrid w:val="0"/>
          <w:lang w:eastAsia="cs-CZ"/>
        </w:rPr>
        <w:t>Know</w:t>
      </w:r>
      <w:proofErr w:type="spellEnd"/>
      <w:r w:rsidRPr="009A7DEE">
        <w:rPr>
          <w:rFonts w:eastAsia="Times New Roman" w:cs="Calibri"/>
          <w:b/>
          <w:i/>
          <w:snapToGrid w:val="0"/>
          <w:lang w:eastAsia="cs-CZ"/>
        </w:rPr>
        <w:t xml:space="preserve"> – </w:t>
      </w:r>
      <w:proofErr w:type="spellStart"/>
      <w:r w:rsidRPr="009A7DEE">
        <w:rPr>
          <w:rFonts w:eastAsia="Times New Roman" w:cs="Calibri"/>
          <w:b/>
          <w:i/>
          <w:snapToGrid w:val="0"/>
          <w:lang w:eastAsia="cs-CZ"/>
        </w:rPr>
        <w:t>how</w:t>
      </w:r>
      <w:proofErr w:type="spellEnd"/>
      <w:r w:rsidRPr="009A7DEE">
        <w:rPr>
          <w:rFonts w:eastAsia="Times New Roman" w:cs="Calibri"/>
          <w:b/>
          <w:i/>
          <w:snapToGrid w:val="0"/>
          <w:lang w:eastAsia="cs-CZ"/>
        </w:rPr>
        <w:t>“</w:t>
      </w:r>
      <w:r w:rsidRPr="009A7DEE">
        <w:rPr>
          <w:rFonts w:eastAsia="Times New Roman" w:cs="Calibri"/>
          <w:snapToGrid w:val="0"/>
          <w:lang w:eastAsia="cs-CZ"/>
        </w:rPr>
        <w:t>).</w:t>
      </w:r>
    </w:p>
    <w:p w14:paraId="0264CC25" w14:textId="77777777" w:rsidR="002679BE" w:rsidRPr="009A7DEE" w:rsidRDefault="002679BE" w:rsidP="002679BE">
      <w:pPr>
        <w:tabs>
          <w:tab w:val="left" w:pos="284"/>
          <w:tab w:val="num"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3. Nabyvatel má zájem vyrábět a prodávat výrobky</w:t>
      </w:r>
      <w:r>
        <w:rPr>
          <w:rFonts w:eastAsia="Times New Roman" w:cs="Calibri"/>
          <w:snapToGrid w:val="0"/>
          <w:lang w:eastAsia="cs-CZ"/>
        </w:rPr>
        <w:t xml:space="preserve">, vyvinuté nebo jinak vytvořené </w:t>
      </w:r>
      <w:r w:rsidRPr="009A7DEE">
        <w:rPr>
          <w:rFonts w:eastAsia="Times New Roman" w:cs="Calibri"/>
          <w:snapToGrid w:val="0"/>
          <w:lang w:eastAsia="cs-CZ"/>
        </w:rPr>
        <w:t xml:space="preserve">na základě tohoto Materiálu </w:t>
      </w:r>
      <w:r>
        <w:rPr>
          <w:rFonts w:eastAsia="Times New Roman" w:cs="Calibri"/>
          <w:snapToGrid w:val="0"/>
          <w:lang w:eastAsia="cs-CZ"/>
        </w:rPr>
        <w:t xml:space="preserve">a/nebo za jeho využití, </w:t>
      </w:r>
      <w:r w:rsidRPr="009A7DEE">
        <w:rPr>
          <w:rFonts w:eastAsia="Times New Roman" w:cs="Calibri"/>
          <w:snapToGrid w:val="0"/>
          <w:lang w:eastAsia="cs-CZ"/>
        </w:rPr>
        <w:t xml:space="preserve">a k němu se vztahujícího Know-how. </w:t>
      </w:r>
    </w:p>
    <w:p w14:paraId="6FF860E9" w14:textId="77777777" w:rsidR="002679BE" w:rsidRPr="009A7DEE" w:rsidRDefault="002679BE" w:rsidP="002679BE">
      <w:pPr>
        <w:tabs>
          <w:tab w:val="left" w:pos="284"/>
          <w:tab w:val="num"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4. Poskytovatel je ochoten za stanovených podmínek poskytnout nabyvateli licenci k využívání Materiálu a Know-how, a to za účelem výroby a prodeje výrobků na základě Materiálu a Know-how.</w:t>
      </w:r>
    </w:p>
    <w:p w14:paraId="26AAB0B3" w14:textId="77777777" w:rsidR="002679BE" w:rsidRPr="009A7DEE" w:rsidRDefault="002679BE" w:rsidP="002679BE">
      <w:pPr>
        <w:tabs>
          <w:tab w:val="left" w:pos="284"/>
          <w:tab w:val="num"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5.  Poskytovatel prohlašuje, že je majitelem Materiálu a </w:t>
      </w:r>
      <w:proofErr w:type="spellStart"/>
      <w:r w:rsidRPr="009A7DEE">
        <w:rPr>
          <w:rFonts w:eastAsia="Times New Roman" w:cs="Calibri"/>
          <w:snapToGrid w:val="0"/>
          <w:lang w:eastAsia="cs-CZ"/>
        </w:rPr>
        <w:t>Know</w:t>
      </w:r>
      <w:proofErr w:type="spellEnd"/>
      <w:r w:rsidRPr="009A7DEE">
        <w:rPr>
          <w:rFonts w:eastAsia="Times New Roman" w:cs="Calibri"/>
          <w:snapToGrid w:val="0"/>
          <w:lang w:eastAsia="cs-CZ"/>
        </w:rPr>
        <w:t xml:space="preserve"> – </w:t>
      </w:r>
      <w:proofErr w:type="spellStart"/>
      <w:r w:rsidRPr="009A7DEE">
        <w:rPr>
          <w:rFonts w:eastAsia="Times New Roman" w:cs="Calibri"/>
          <w:snapToGrid w:val="0"/>
          <w:lang w:eastAsia="cs-CZ"/>
        </w:rPr>
        <w:t>how</w:t>
      </w:r>
      <w:proofErr w:type="spellEnd"/>
      <w:r w:rsidRPr="009A7DEE">
        <w:rPr>
          <w:rFonts w:eastAsia="Times New Roman" w:cs="Calibri"/>
          <w:snapToGrid w:val="0"/>
          <w:lang w:eastAsia="cs-CZ"/>
        </w:rPr>
        <w:t xml:space="preserve"> a uvádí, že mu není známo nic, co by mohlo bránit řádnému výkonu práv plynoucích z této smlouvy. </w:t>
      </w:r>
    </w:p>
    <w:p w14:paraId="7D499CB7" w14:textId="77777777" w:rsidR="002679BE" w:rsidRPr="009A7DEE" w:rsidRDefault="002679BE" w:rsidP="002679BE">
      <w:pPr>
        <w:tabs>
          <w:tab w:val="left" w:pos="284"/>
          <w:tab w:val="num"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6. </w:t>
      </w:r>
      <w:r w:rsidRPr="009A7DEE">
        <w:rPr>
          <w:rFonts w:eastAsia="Times New Roman" w:cs="Calibri"/>
          <w:b/>
          <w:snapToGrid w:val="0"/>
          <w:lang w:eastAsia="cs-CZ"/>
        </w:rPr>
        <w:t>„V</w:t>
      </w:r>
      <w:r w:rsidRPr="009A7DEE">
        <w:rPr>
          <w:rFonts w:eastAsia="Times New Roman" w:cs="Calibri"/>
          <w:b/>
          <w:i/>
          <w:snapToGrid w:val="0"/>
          <w:lang w:eastAsia="cs-CZ"/>
        </w:rPr>
        <w:t>ýrobek"</w:t>
      </w:r>
      <w:r w:rsidRPr="009A7DEE">
        <w:rPr>
          <w:rFonts w:eastAsia="Times New Roman" w:cs="Calibri"/>
          <w:snapToGrid w:val="0"/>
          <w:lang w:eastAsia="cs-CZ"/>
        </w:rPr>
        <w:t xml:space="preserve"> znamená pro účely této smlouvy konkrétní protilátku i jakýkoliv další derivát vyprodukovaný s využitím Materiálu </w:t>
      </w:r>
      <w:r>
        <w:rPr>
          <w:rFonts w:eastAsia="Times New Roman" w:cs="Calibri"/>
          <w:snapToGrid w:val="0"/>
          <w:lang w:eastAsia="cs-CZ"/>
        </w:rPr>
        <w:t xml:space="preserve">nebo Know-how </w:t>
      </w:r>
      <w:r w:rsidRPr="009A7DEE">
        <w:rPr>
          <w:rFonts w:eastAsia="Times New Roman" w:cs="Calibri"/>
          <w:snapToGrid w:val="0"/>
          <w:lang w:eastAsia="cs-CZ"/>
        </w:rPr>
        <w:t xml:space="preserve">poskytovatele. </w:t>
      </w:r>
    </w:p>
    <w:p w14:paraId="0C0E0295" w14:textId="77777777" w:rsidR="002679BE" w:rsidRPr="009A7DEE" w:rsidRDefault="002679BE" w:rsidP="002679BE">
      <w:pPr>
        <w:tabs>
          <w:tab w:val="left" w:pos="284"/>
          <w:tab w:val="num" w:pos="709"/>
        </w:tabs>
        <w:spacing w:after="120" w:line="240" w:lineRule="auto"/>
        <w:ind w:left="284" w:hanging="284"/>
        <w:jc w:val="both"/>
        <w:rPr>
          <w:rFonts w:eastAsia="Times New Roman" w:cs="Calibri"/>
          <w:snapToGrid w:val="0"/>
          <w:lang w:eastAsia="cs-CZ"/>
        </w:rPr>
      </w:pPr>
      <w:proofErr w:type="gramStart"/>
      <w:r w:rsidRPr="009A7DEE">
        <w:rPr>
          <w:rFonts w:eastAsia="Times New Roman" w:cs="Calibri"/>
          <w:snapToGrid w:val="0"/>
          <w:lang w:eastAsia="cs-CZ"/>
        </w:rPr>
        <w:t xml:space="preserve">7.  </w:t>
      </w:r>
      <w:r>
        <w:rPr>
          <w:rFonts w:eastAsia="Times New Roman" w:cs="Calibri"/>
          <w:snapToGrid w:val="0"/>
          <w:lang w:eastAsia="cs-CZ"/>
        </w:rPr>
        <w:t>„</w:t>
      </w:r>
      <w:proofErr w:type="gramEnd"/>
      <w:r w:rsidRPr="009A7DEE">
        <w:rPr>
          <w:rFonts w:eastAsia="Times New Roman" w:cs="Calibri"/>
          <w:b/>
          <w:i/>
          <w:snapToGrid w:val="0"/>
          <w:lang w:eastAsia="cs-CZ"/>
        </w:rPr>
        <w:t>Net Sales“</w:t>
      </w:r>
      <w:r w:rsidRPr="009A7DEE">
        <w:rPr>
          <w:rFonts w:eastAsia="Times New Roman" w:cs="Calibri"/>
          <w:snapToGrid w:val="0"/>
          <w:lang w:eastAsia="cs-CZ"/>
        </w:rPr>
        <w:t xml:space="preserve"> znamená celkový příjem dosažený nabyvatelem za prodej Výrobku snížený o daně jako DPH nebo o ostatní přímé daně, clo a ostatní státní poplatky. </w:t>
      </w:r>
    </w:p>
    <w:p w14:paraId="1085C967" w14:textId="77777777" w:rsidR="002679BE" w:rsidRPr="009A7DEE" w:rsidRDefault="002679BE" w:rsidP="002679BE">
      <w:pPr>
        <w:tabs>
          <w:tab w:val="left" w:pos="284"/>
          <w:tab w:val="num"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lastRenderedPageBreak/>
        <w:t xml:space="preserve">8.  </w:t>
      </w:r>
      <w:r w:rsidRPr="009A7DEE">
        <w:rPr>
          <w:rFonts w:eastAsia="Times New Roman" w:cs="Calibri"/>
          <w:b/>
          <w:i/>
          <w:snapToGrid w:val="0"/>
          <w:lang w:eastAsia="cs-CZ"/>
        </w:rPr>
        <w:t>"Smluvní území"</w:t>
      </w:r>
      <w:r w:rsidRPr="009A7DEE">
        <w:rPr>
          <w:rFonts w:eastAsia="Times New Roman" w:cs="Calibri"/>
          <w:snapToGrid w:val="0"/>
          <w:lang w:eastAsia="cs-CZ"/>
        </w:rPr>
        <w:t xml:space="preserve"> znamená pro účely této smlouvy území celého světa.</w:t>
      </w:r>
    </w:p>
    <w:p w14:paraId="778C1B87"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p>
    <w:p w14:paraId="55090333" w14:textId="77777777" w:rsidR="002679BE" w:rsidRPr="009A7DEE" w:rsidRDefault="002679BE" w:rsidP="002679BE">
      <w:pPr>
        <w:tabs>
          <w:tab w:val="left" w:pos="284"/>
        </w:tabs>
        <w:spacing w:after="120" w:line="240" w:lineRule="auto"/>
        <w:ind w:left="284" w:hanging="284"/>
        <w:jc w:val="center"/>
        <w:rPr>
          <w:rFonts w:eastAsia="Times New Roman" w:cs="Calibri"/>
          <w:bCs/>
          <w:snapToGrid w:val="0"/>
          <w:lang w:eastAsia="cs-CZ"/>
        </w:rPr>
      </w:pPr>
      <w:r w:rsidRPr="009A7DEE">
        <w:rPr>
          <w:rFonts w:eastAsia="Times New Roman" w:cs="Calibri"/>
          <w:b/>
          <w:snapToGrid w:val="0"/>
          <w:lang w:eastAsia="cs-CZ"/>
        </w:rPr>
        <w:t>II. Předmět smlouvy</w:t>
      </w:r>
    </w:p>
    <w:p w14:paraId="55CCB0CA" w14:textId="77777777" w:rsidR="002679BE" w:rsidRPr="009A7DEE" w:rsidRDefault="002679BE" w:rsidP="002679BE">
      <w:pPr>
        <w:pStyle w:val="Odstavecseseznamem"/>
        <w:numPr>
          <w:ilvl w:val="0"/>
          <w:numId w:val="19"/>
        </w:num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Poskytovatel se touto smlouvou zavazuje:</w:t>
      </w:r>
    </w:p>
    <w:p w14:paraId="28A7197D" w14:textId="77777777" w:rsidR="002679BE" w:rsidRPr="009A7DEE" w:rsidRDefault="002679BE" w:rsidP="002679BE">
      <w:pPr>
        <w:pStyle w:val="Odstavecseseznamem"/>
        <w:numPr>
          <w:ilvl w:val="0"/>
          <w:numId w:val="21"/>
        </w:num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předat nabyvateli Materiál dle čl. IV.1. této smlouvy,</w:t>
      </w:r>
    </w:p>
    <w:p w14:paraId="2D899DAA" w14:textId="77777777" w:rsidR="002679BE" w:rsidRPr="009A7DEE" w:rsidRDefault="002679BE" w:rsidP="002679BE">
      <w:pPr>
        <w:pStyle w:val="Odstavecseseznamem"/>
        <w:numPr>
          <w:ilvl w:val="0"/>
          <w:numId w:val="21"/>
        </w:num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poskytnout nabyvateli součinnost v rozsahu dle čl. IV.4. níže, </w:t>
      </w:r>
    </w:p>
    <w:p w14:paraId="137240A7" w14:textId="77777777" w:rsidR="002679BE" w:rsidRPr="009A7DEE" w:rsidRDefault="002679BE" w:rsidP="002679BE">
      <w:pPr>
        <w:pStyle w:val="Odstavecseseznamem"/>
        <w:numPr>
          <w:ilvl w:val="0"/>
          <w:numId w:val="21"/>
        </w:num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poskytnout nabyvateli licenci k užití Materiálu a Know-how v rozsahu dle čl. III. níže.</w:t>
      </w:r>
    </w:p>
    <w:p w14:paraId="2126FB7F" w14:textId="6596D951" w:rsidR="002679BE" w:rsidRPr="009A7DEE" w:rsidRDefault="002679BE" w:rsidP="002679BE">
      <w:pPr>
        <w:numPr>
          <w:ilvl w:val="0"/>
          <w:numId w:val="19"/>
        </w:num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Nabyvatel se zavazuje zaplatit poskytovateli za činnosti uvedené v čl. II.1. písm. a) a b) výše a</w:t>
      </w:r>
      <w:r>
        <w:rPr>
          <w:rFonts w:eastAsia="Times New Roman" w:cs="Calibri"/>
          <w:snapToGrid w:val="0"/>
          <w:lang w:eastAsia="cs-CZ"/>
        </w:rPr>
        <w:t> </w:t>
      </w:r>
      <w:r w:rsidRPr="009A7DEE">
        <w:rPr>
          <w:rFonts w:eastAsia="Times New Roman" w:cs="Calibri"/>
          <w:snapToGrid w:val="0"/>
          <w:lang w:eastAsia="cs-CZ"/>
        </w:rPr>
        <w:t>poskytnutí licence dle čl. I.II. písm. c) výše odměnu dle této smlouvy.</w:t>
      </w:r>
    </w:p>
    <w:p w14:paraId="6F8AECC8"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 </w:t>
      </w:r>
    </w:p>
    <w:p w14:paraId="3FAAB6F5" w14:textId="77777777" w:rsidR="002679BE" w:rsidRPr="009A7DEE" w:rsidRDefault="002679BE" w:rsidP="002679BE">
      <w:pPr>
        <w:tabs>
          <w:tab w:val="left" w:pos="284"/>
        </w:tabs>
        <w:spacing w:after="120" w:line="240" w:lineRule="auto"/>
        <w:ind w:left="284" w:hanging="284"/>
        <w:jc w:val="center"/>
        <w:rPr>
          <w:rFonts w:eastAsia="Times New Roman" w:cs="Calibri"/>
          <w:snapToGrid w:val="0"/>
          <w:lang w:eastAsia="cs-CZ"/>
        </w:rPr>
      </w:pPr>
      <w:r w:rsidRPr="009A7DEE">
        <w:rPr>
          <w:rFonts w:eastAsia="Times New Roman" w:cs="Calibri"/>
          <w:b/>
          <w:bCs/>
          <w:snapToGrid w:val="0"/>
          <w:lang w:eastAsia="cs-CZ"/>
        </w:rPr>
        <w:t>III. Licence k Materiálu a Know-how</w:t>
      </w:r>
    </w:p>
    <w:p w14:paraId="1339AA0D" w14:textId="77777777" w:rsidR="002679BE" w:rsidRPr="009A7DEE" w:rsidRDefault="002679BE" w:rsidP="002679BE">
      <w:pPr>
        <w:numPr>
          <w:ilvl w:val="0"/>
          <w:numId w:val="14"/>
        </w:numPr>
        <w:tabs>
          <w:tab w:val="clear" w:pos="72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Poskytovatel touto smlouvou poskytuje nabyvateli nevýhradní licenci k Materiálu a Know-how k výrobě Výrobku, jeho skladování, nabízení, uvádění na trh a prodeji, a to na Smluvním území a po dobu trvání této smlouvy. </w:t>
      </w:r>
    </w:p>
    <w:p w14:paraId="263D6E6B" w14:textId="77777777" w:rsidR="002679BE" w:rsidRPr="009A7DEE" w:rsidRDefault="002679BE" w:rsidP="002679BE">
      <w:pPr>
        <w:numPr>
          <w:ilvl w:val="0"/>
          <w:numId w:val="14"/>
        </w:numPr>
        <w:tabs>
          <w:tab w:val="clear" w:pos="72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Nabyvatel licenci k Materiálu a Know-how udělenou za podmínek této smlouvy přijímá a zavazuje se platit poskytovateli za takovou licenci </w:t>
      </w:r>
      <w:r>
        <w:rPr>
          <w:rFonts w:eastAsia="Times New Roman" w:cs="Calibri"/>
          <w:snapToGrid w:val="0"/>
          <w:lang w:eastAsia="cs-CZ"/>
        </w:rPr>
        <w:t>licenční odměnu</w:t>
      </w:r>
      <w:r w:rsidRPr="009A7DEE">
        <w:rPr>
          <w:rFonts w:eastAsia="Times New Roman" w:cs="Calibri"/>
          <w:snapToGrid w:val="0"/>
          <w:lang w:eastAsia="cs-CZ"/>
        </w:rPr>
        <w:t xml:space="preserve"> stanoven</w:t>
      </w:r>
      <w:r>
        <w:rPr>
          <w:rFonts w:eastAsia="Times New Roman" w:cs="Calibri"/>
          <w:snapToGrid w:val="0"/>
          <w:lang w:eastAsia="cs-CZ"/>
        </w:rPr>
        <w:t>ou</w:t>
      </w:r>
      <w:r w:rsidRPr="009A7DEE">
        <w:rPr>
          <w:rFonts w:eastAsia="Times New Roman" w:cs="Calibri"/>
          <w:snapToGrid w:val="0"/>
          <w:lang w:eastAsia="cs-CZ"/>
        </w:rPr>
        <w:t xml:space="preserve"> dále touto smlouvou.</w:t>
      </w:r>
    </w:p>
    <w:p w14:paraId="1DC1D378" w14:textId="77777777" w:rsidR="002679BE" w:rsidRPr="009A7DEE" w:rsidRDefault="002679BE" w:rsidP="002679BE">
      <w:pPr>
        <w:numPr>
          <w:ilvl w:val="0"/>
          <w:numId w:val="14"/>
        </w:numPr>
        <w:tabs>
          <w:tab w:val="clear" w:pos="72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Nabyvatel není oprávněn poskytnout licenci k Materiálu a/nebo </w:t>
      </w:r>
      <w:proofErr w:type="spellStart"/>
      <w:proofErr w:type="gramStart"/>
      <w:r w:rsidRPr="009A7DEE">
        <w:rPr>
          <w:rFonts w:eastAsia="Times New Roman" w:cs="Calibri"/>
          <w:snapToGrid w:val="0"/>
          <w:lang w:eastAsia="cs-CZ"/>
        </w:rPr>
        <w:t>Know</w:t>
      </w:r>
      <w:proofErr w:type="spellEnd"/>
      <w:r w:rsidRPr="009A7DEE">
        <w:rPr>
          <w:rFonts w:eastAsia="Times New Roman" w:cs="Calibri"/>
          <w:snapToGrid w:val="0"/>
          <w:lang w:eastAsia="cs-CZ"/>
        </w:rPr>
        <w:t xml:space="preserve"> - </w:t>
      </w:r>
      <w:proofErr w:type="spellStart"/>
      <w:r w:rsidRPr="009A7DEE">
        <w:rPr>
          <w:rFonts w:eastAsia="Times New Roman" w:cs="Calibri"/>
          <w:snapToGrid w:val="0"/>
          <w:lang w:eastAsia="cs-CZ"/>
        </w:rPr>
        <w:t>how</w:t>
      </w:r>
      <w:proofErr w:type="spellEnd"/>
      <w:proofErr w:type="gramEnd"/>
      <w:r w:rsidRPr="009A7DEE">
        <w:rPr>
          <w:rFonts w:eastAsia="Times New Roman" w:cs="Calibri"/>
          <w:snapToGrid w:val="0"/>
          <w:lang w:eastAsia="cs-CZ"/>
        </w:rPr>
        <w:t xml:space="preserve"> formou podlicence nebo převést licenci k Materiálu a/nebo Know-how žádné třetí osobě bez předchozího písemného souhlasu poskytovatele.</w:t>
      </w:r>
    </w:p>
    <w:p w14:paraId="2FDA58D8"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p>
    <w:p w14:paraId="668F1D6C" w14:textId="77777777" w:rsidR="002679BE" w:rsidRPr="009A7DEE" w:rsidRDefault="002679BE" w:rsidP="002679BE">
      <w:pPr>
        <w:tabs>
          <w:tab w:val="left" w:pos="284"/>
        </w:tabs>
        <w:spacing w:after="120" w:line="240" w:lineRule="auto"/>
        <w:ind w:left="284" w:hanging="284"/>
        <w:jc w:val="center"/>
        <w:rPr>
          <w:rFonts w:eastAsia="Times New Roman" w:cs="Calibri"/>
          <w:b/>
          <w:bCs/>
          <w:snapToGrid w:val="0"/>
          <w:lang w:eastAsia="cs-CZ"/>
        </w:rPr>
      </w:pPr>
      <w:r w:rsidRPr="009A7DEE">
        <w:rPr>
          <w:rFonts w:eastAsia="Times New Roman" w:cs="Calibri"/>
          <w:b/>
          <w:bCs/>
          <w:snapToGrid w:val="0"/>
          <w:lang w:eastAsia="cs-CZ"/>
        </w:rPr>
        <w:t>IV. Práva a povinnosti poskytovatele</w:t>
      </w:r>
    </w:p>
    <w:p w14:paraId="1B68B8F7" w14:textId="77777777" w:rsidR="002679BE" w:rsidRPr="009A7DEE" w:rsidRDefault="002679BE" w:rsidP="002679BE">
      <w:pPr>
        <w:numPr>
          <w:ilvl w:val="0"/>
          <w:numId w:val="16"/>
        </w:numPr>
        <w:tabs>
          <w:tab w:val="clear" w:pos="720"/>
          <w:tab w:val="left" w:pos="284"/>
          <w:tab w:val="num" w:pos="426"/>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Poskytovatel předá nabyvateli Materiál (dle specifikace uvedené v příloze č. 1 této smlouvy) do 14 (čtrnácti) dnů od nabytí účinnosti této smlouvy.</w:t>
      </w:r>
    </w:p>
    <w:p w14:paraId="1B8C9175"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cs="Calibri"/>
        </w:rPr>
        <w:t>2. Pokud se Materiál dodaný podle čl. IV.1. této smlouvy významně liší ve specifikaci popsané v příloze č. 1 této smlouvy, oznámí tuto skutečnost nabyvatel poskytovateli písemně. V tomto oznámení specifikuje odchylky, které je poskytovatel oprávněn ověřit a vyjádřit se k nim do 14 dnů ode dne doručení oznámení. V případě, že poskytovatel odchylky uzná nebo se ve výše uvedené lhůtě k odchylkám nevyjádří nebo odchylky prokazatelně nevyvrátí, je nabyvatel oprávněn:</w:t>
      </w:r>
    </w:p>
    <w:p w14:paraId="7AB4F20B" w14:textId="77777777" w:rsidR="002679BE" w:rsidRPr="009A7DEE" w:rsidRDefault="002679BE" w:rsidP="002679BE">
      <w:pPr>
        <w:numPr>
          <w:ilvl w:val="0"/>
          <w:numId w:val="24"/>
        </w:numPr>
        <w:tabs>
          <w:tab w:val="clear" w:pos="1800"/>
          <w:tab w:val="left" w:pos="284"/>
          <w:tab w:val="num" w:pos="1134"/>
        </w:tabs>
        <w:spacing w:after="0" w:line="240" w:lineRule="auto"/>
        <w:ind w:left="284" w:hanging="284"/>
        <w:jc w:val="both"/>
        <w:rPr>
          <w:rFonts w:cs="Calibri"/>
        </w:rPr>
      </w:pPr>
      <w:r w:rsidRPr="009A7DEE">
        <w:rPr>
          <w:rFonts w:cs="Calibri"/>
        </w:rPr>
        <w:t xml:space="preserve">požadovat po </w:t>
      </w:r>
      <w:r>
        <w:rPr>
          <w:rFonts w:cs="Calibri"/>
        </w:rPr>
        <w:t>poskytovateli</w:t>
      </w:r>
      <w:r w:rsidRPr="009A7DEE">
        <w:rPr>
          <w:rFonts w:cs="Calibri"/>
        </w:rPr>
        <w:t xml:space="preserve"> </w:t>
      </w:r>
      <w:proofErr w:type="gramStart"/>
      <w:r w:rsidRPr="009A7DEE">
        <w:rPr>
          <w:rFonts w:cs="Calibri"/>
        </w:rPr>
        <w:t>konsultace</w:t>
      </w:r>
      <w:proofErr w:type="gramEnd"/>
      <w:r w:rsidRPr="009A7DEE">
        <w:rPr>
          <w:rFonts w:cs="Calibri"/>
        </w:rPr>
        <w:t xml:space="preserve"> k vysvětlení odchylek a následné dopracování Materiálu či </w:t>
      </w:r>
      <w:proofErr w:type="spellStart"/>
      <w:r w:rsidRPr="009A7DEE">
        <w:rPr>
          <w:rFonts w:cs="Calibri"/>
        </w:rPr>
        <w:t>Know</w:t>
      </w:r>
      <w:proofErr w:type="spellEnd"/>
      <w:r w:rsidRPr="009A7DEE">
        <w:rPr>
          <w:rFonts w:cs="Calibri"/>
        </w:rPr>
        <w:t xml:space="preserve"> – </w:t>
      </w:r>
      <w:proofErr w:type="spellStart"/>
      <w:proofErr w:type="gramStart"/>
      <w:r w:rsidRPr="009A7DEE">
        <w:rPr>
          <w:rFonts w:cs="Calibri"/>
        </w:rPr>
        <w:t>how</w:t>
      </w:r>
      <w:proofErr w:type="spellEnd"/>
      <w:r w:rsidRPr="009A7DEE">
        <w:rPr>
          <w:rFonts w:cs="Calibri"/>
        </w:rPr>
        <w:t xml:space="preserve">  do</w:t>
      </w:r>
      <w:proofErr w:type="gramEnd"/>
      <w:r w:rsidRPr="009A7DEE">
        <w:rPr>
          <w:rFonts w:cs="Calibri"/>
        </w:rPr>
        <w:t xml:space="preserve"> 30 dnů</w:t>
      </w:r>
      <w:r>
        <w:rPr>
          <w:rFonts w:cs="Calibri"/>
        </w:rPr>
        <w:t xml:space="preserve"> od doručení písemné výzvy dle tohoto písm. a),</w:t>
      </w:r>
      <w:r w:rsidRPr="009A7DEE">
        <w:rPr>
          <w:rFonts w:cs="Calibri"/>
        </w:rPr>
        <w:t xml:space="preserve"> vedoucí k odstranění odchylek poskytovatelem; v případě, že postup uvedený v tomto písm. a) nebude možný, pak</w:t>
      </w:r>
    </w:p>
    <w:p w14:paraId="0AB68736" w14:textId="77777777" w:rsidR="002679BE" w:rsidRPr="009A7DEE" w:rsidRDefault="002679BE" w:rsidP="002679BE">
      <w:pPr>
        <w:numPr>
          <w:ilvl w:val="0"/>
          <w:numId w:val="24"/>
        </w:numPr>
        <w:tabs>
          <w:tab w:val="clear" w:pos="1800"/>
          <w:tab w:val="left" w:pos="284"/>
          <w:tab w:val="num" w:pos="1134"/>
        </w:tabs>
        <w:spacing w:before="240" w:after="0" w:line="240" w:lineRule="auto"/>
        <w:ind w:left="284" w:hanging="284"/>
        <w:jc w:val="both"/>
        <w:rPr>
          <w:rFonts w:cs="Calibri"/>
        </w:rPr>
      </w:pPr>
      <w:r w:rsidRPr="009A7DEE">
        <w:rPr>
          <w:rFonts w:cs="Calibri"/>
        </w:rPr>
        <w:t xml:space="preserve">požadovat dodání náhradního Materiálu odpovídajícího specifikaci uvedené v příloze č. 1 této smlouvy, a to do </w:t>
      </w:r>
      <w:proofErr w:type="gramStart"/>
      <w:r w:rsidRPr="009A7DEE">
        <w:rPr>
          <w:rFonts w:cs="Calibri"/>
        </w:rPr>
        <w:t>30-ti</w:t>
      </w:r>
      <w:proofErr w:type="gramEnd"/>
      <w:r w:rsidRPr="009A7DEE">
        <w:rPr>
          <w:rFonts w:cs="Calibri"/>
        </w:rPr>
        <w:t xml:space="preserve"> dnů od </w:t>
      </w:r>
      <w:r>
        <w:rPr>
          <w:rFonts w:cs="Calibri"/>
        </w:rPr>
        <w:t xml:space="preserve">písemného </w:t>
      </w:r>
      <w:r w:rsidRPr="009A7DEE">
        <w:rPr>
          <w:rFonts w:cs="Calibri"/>
        </w:rPr>
        <w:t>uznání odchylek</w:t>
      </w:r>
      <w:r>
        <w:rPr>
          <w:rFonts w:cs="Calibri"/>
        </w:rPr>
        <w:t xml:space="preserve"> nebo </w:t>
      </w:r>
      <w:r w:rsidRPr="009A7DEE">
        <w:rPr>
          <w:rFonts w:cs="Calibri"/>
        </w:rPr>
        <w:t xml:space="preserve">od uplynutí lhůty určené k vyjádření k odchylkám poskytovatelem. </w:t>
      </w:r>
    </w:p>
    <w:p w14:paraId="176DD5CC" w14:textId="77777777" w:rsidR="002679BE" w:rsidRPr="009A7DEE" w:rsidRDefault="002679BE" w:rsidP="002679BE">
      <w:pPr>
        <w:pStyle w:val="Odstavecseseznamem"/>
        <w:tabs>
          <w:tab w:val="left" w:pos="284"/>
        </w:tabs>
        <w:ind w:left="284" w:hanging="284"/>
        <w:jc w:val="both"/>
        <w:rPr>
          <w:rFonts w:cs="Calibri"/>
        </w:rPr>
      </w:pPr>
    </w:p>
    <w:p w14:paraId="6BAFA8E8" w14:textId="77777777" w:rsidR="002679BE" w:rsidRPr="009A7DEE" w:rsidRDefault="002679BE" w:rsidP="002679BE">
      <w:pPr>
        <w:numPr>
          <w:ilvl w:val="0"/>
          <w:numId w:val="24"/>
        </w:numPr>
        <w:tabs>
          <w:tab w:val="clear" w:pos="1800"/>
          <w:tab w:val="left" w:pos="284"/>
          <w:tab w:val="num" w:pos="1134"/>
        </w:tabs>
        <w:spacing w:after="0" w:line="240" w:lineRule="auto"/>
        <w:ind w:left="284" w:hanging="284"/>
        <w:jc w:val="both"/>
        <w:rPr>
          <w:rFonts w:cs="Calibri"/>
        </w:rPr>
      </w:pPr>
      <w:r w:rsidRPr="009A7DEE">
        <w:rPr>
          <w:rFonts w:cs="Calibri"/>
        </w:rPr>
        <w:t>Pokud poskytovatel není schopen vysvětlit odchylky Materiálu a následně dopracovat Materiál či Know-how dle písm. a) tohoto článku nebo dodat náhradní Materiál dle písm. b) tohoto článku, je nabyvatel oprávněn od této smlouvy odstoupit</w:t>
      </w:r>
      <w:r>
        <w:rPr>
          <w:rFonts w:cs="Calibri"/>
        </w:rPr>
        <w:t xml:space="preserve"> s účinností ke dni doručení odstoupení poskytovateli</w:t>
      </w:r>
      <w:r w:rsidRPr="009A7DEE">
        <w:rPr>
          <w:rFonts w:cs="Calibri"/>
        </w:rPr>
        <w:t>. Takové odstoupení musí být písemné</w:t>
      </w:r>
      <w:r>
        <w:rPr>
          <w:rFonts w:cs="Calibri"/>
        </w:rPr>
        <w:t xml:space="preserve"> a obsahovat </w:t>
      </w:r>
      <w:r w:rsidRPr="009A7DEE">
        <w:rPr>
          <w:rFonts w:cs="Calibri"/>
        </w:rPr>
        <w:t>důvod odstoupení</w:t>
      </w:r>
      <w:r>
        <w:rPr>
          <w:rFonts w:cs="Calibri"/>
        </w:rPr>
        <w:t xml:space="preserve">. </w:t>
      </w:r>
      <w:r w:rsidRPr="009A7DEE">
        <w:rPr>
          <w:rFonts w:cs="Calibri"/>
        </w:rPr>
        <w:t xml:space="preserve">Toto </w:t>
      </w:r>
      <w:r w:rsidRPr="009A7DEE">
        <w:rPr>
          <w:rFonts w:cs="Calibri"/>
        </w:rPr>
        <w:lastRenderedPageBreak/>
        <w:t xml:space="preserve">odstoupení znamená, že poskytovatel je povinen vrátit nabyvateli uhrazenou částku uvedenou v čl. VI.1. níže a nabyvatel je povinen vrátit poskytovateli veškeré podklady o Materiálu a </w:t>
      </w:r>
      <w:proofErr w:type="spellStart"/>
      <w:r w:rsidRPr="009A7DEE">
        <w:rPr>
          <w:rFonts w:cs="Calibri"/>
        </w:rPr>
        <w:t>Know</w:t>
      </w:r>
      <w:proofErr w:type="spellEnd"/>
      <w:r w:rsidRPr="009A7DEE">
        <w:rPr>
          <w:rFonts w:cs="Calibri"/>
        </w:rPr>
        <w:t xml:space="preserve"> – </w:t>
      </w:r>
      <w:proofErr w:type="spellStart"/>
      <w:r w:rsidRPr="009A7DEE">
        <w:rPr>
          <w:rFonts w:cs="Calibri"/>
        </w:rPr>
        <w:t>how</w:t>
      </w:r>
      <w:proofErr w:type="spellEnd"/>
      <w:r w:rsidRPr="009A7DEE">
        <w:rPr>
          <w:rFonts w:cs="Calibri"/>
        </w:rPr>
        <w:t xml:space="preserve"> dle čl. V.3. níže, a to do 14 dnů ode dne doručení odstoupení od této smlouvy. </w:t>
      </w:r>
    </w:p>
    <w:p w14:paraId="4CEFB628" w14:textId="366BD22E" w:rsidR="002679BE" w:rsidRPr="009A7DEE" w:rsidRDefault="002679BE" w:rsidP="002679BE">
      <w:pPr>
        <w:tabs>
          <w:tab w:val="left" w:pos="284"/>
        </w:tabs>
        <w:spacing w:before="240"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3. Poskytovatel neručí za nežádoucí a neočekávané účinky </w:t>
      </w:r>
      <w:r>
        <w:rPr>
          <w:rFonts w:eastAsia="Times New Roman" w:cs="Calibri"/>
          <w:snapToGrid w:val="0"/>
          <w:lang w:eastAsia="cs-CZ"/>
        </w:rPr>
        <w:t xml:space="preserve">Materiálu ani na jeho základě vytvořeného </w:t>
      </w:r>
      <w:r w:rsidRPr="009A7DEE">
        <w:rPr>
          <w:rFonts w:eastAsia="Times New Roman" w:cs="Calibri"/>
          <w:snapToGrid w:val="0"/>
          <w:lang w:eastAsia="cs-CZ"/>
        </w:rPr>
        <w:t>Výrobku, které nebyly poskytovateli známy v okamžiku předání Materiálu a Know-how, a</w:t>
      </w:r>
      <w:r>
        <w:rPr>
          <w:rFonts w:eastAsia="Times New Roman" w:cs="Calibri"/>
          <w:snapToGrid w:val="0"/>
          <w:lang w:eastAsia="cs-CZ"/>
        </w:rPr>
        <w:t> </w:t>
      </w:r>
      <w:r w:rsidRPr="009A7DEE">
        <w:rPr>
          <w:rFonts w:eastAsia="Times New Roman" w:cs="Calibri"/>
          <w:snapToGrid w:val="0"/>
          <w:lang w:eastAsia="cs-CZ"/>
        </w:rPr>
        <w:t xml:space="preserve">neodpovídá za případnou škodu </w:t>
      </w:r>
      <w:r>
        <w:rPr>
          <w:rFonts w:eastAsia="Times New Roman" w:cs="Calibri"/>
          <w:snapToGrid w:val="0"/>
          <w:lang w:eastAsia="cs-CZ"/>
        </w:rPr>
        <w:t xml:space="preserve">ani jinou újmu </w:t>
      </w:r>
      <w:r w:rsidRPr="009A7DEE">
        <w:rPr>
          <w:rFonts w:eastAsia="Times New Roman" w:cs="Calibri"/>
          <w:snapToGrid w:val="0"/>
          <w:lang w:eastAsia="cs-CZ"/>
        </w:rPr>
        <w:t xml:space="preserve">způsobenou těmito účinky. </w:t>
      </w:r>
    </w:p>
    <w:p w14:paraId="232BE956"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p>
    <w:p w14:paraId="66A342AF" w14:textId="77777777" w:rsidR="002679BE" w:rsidRPr="009A7DEE" w:rsidRDefault="002679BE" w:rsidP="002679BE">
      <w:pPr>
        <w:tabs>
          <w:tab w:val="left" w:pos="284"/>
        </w:tabs>
        <w:spacing w:after="120" w:line="240" w:lineRule="auto"/>
        <w:ind w:left="284" w:hanging="284"/>
        <w:jc w:val="center"/>
        <w:rPr>
          <w:rFonts w:eastAsia="Times New Roman" w:cs="Calibri"/>
          <w:snapToGrid w:val="0"/>
          <w:lang w:eastAsia="cs-CZ"/>
        </w:rPr>
      </w:pPr>
      <w:r w:rsidRPr="009A7DEE">
        <w:rPr>
          <w:rFonts w:eastAsia="Times New Roman" w:cs="Calibri"/>
          <w:b/>
          <w:bCs/>
          <w:snapToGrid w:val="0"/>
          <w:lang w:eastAsia="cs-CZ"/>
        </w:rPr>
        <w:t>V. Práva a povinnosti nabyvatele</w:t>
      </w:r>
    </w:p>
    <w:p w14:paraId="2042277E" w14:textId="77777777" w:rsidR="002679BE" w:rsidRPr="009A7DEE" w:rsidRDefault="002679BE" w:rsidP="002679BE">
      <w:pPr>
        <w:numPr>
          <w:ilvl w:val="0"/>
          <w:numId w:val="15"/>
        </w:numPr>
        <w:tabs>
          <w:tab w:val="clear" w:pos="720"/>
          <w:tab w:val="left" w:pos="284"/>
          <w:tab w:val="left"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Nabyvatel je oprávněn využívat Materiál a Know-how pouze za podmínek stanovených v této smlouvě.</w:t>
      </w:r>
    </w:p>
    <w:p w14:paraId="24F1C02D" w14:textId="77777777" w:rsidR="002679BE" w:rsidRPr="009A7DEE" w:rsidRDefault="002679BE" w:rsidP="002679BE">
      <w:pPr>
        <w:numPr>
          <w:ilvl w:val="0"/>
          <w:numId w:val="15"/>
        </w:numPr>
        <w:tabs>
          <w:tab w:val="clear" w:pos="720"/>
          <w:tab w:val="left" w:pos="284"/>
          <w:tab w:val="left" w:pos="426"/>
          <w:tab w:val="left" w:pos="709"/>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Bude-li nabyvatel omezován na Smluvním území ve výkonu práva poskytovaného podle čl. III. odst. 1 této smlouvy jinými osobami nebo zjistí-li, že jiné osoby toto právo porušují, je povinen bez zbytečného odkladu podat o tom písemnou zprávu poskytovateli. Veškeré náklady spojené s prosazováním práv k Materiálu a Know-how hradí nabyvatel, přičemž poskytovatel je povinen mu poskytnout veškerou součinnost nutnou k ochraně jeho práv plynoucích z této smlouvy.</w:t>
      </w:r>
    </w:p>
    <w:p w14:paraId="6966490D"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p>
    <w:p w14:paraId="140D553C" w14:textId="77777777" w:rsidR="002679BE" w:rsidRPr="009A7DEE" w:rsidRDefault="002679BE" w:rsidP="002679BE">
      <w:pPr>
        <w:tabs>
          <w:tab w:val="left" w:pos="284"/>
        </w:tabs>
        <w:spacing w:after="120" w:line="240" w:lineRule="auto"/>
        <w:ind w:left="284" w:hanging="284"/>
        <w:jc w:val="center"/>
        <w:rPr>
          <w:rFonts w:eastAsia="Times New Roman" w:cs="Calibri"/>
          <w:snapToGrid w:val="0"/>
          <w:lang w:eastAsia="cs-CZ"/>
        </w:rPr>
      </w:pPr>
      <w:r w:rsidRPr="009A7DEE">
        <w:rPr>
          <w:rFonts w:eastAsia="Times New Roman" w:cs="Calibri"/>
          <w:b/>
          <w:bCs/>
          <w:snapToGrid w:val="0"/>
          <w:lang w:eastAsia="cs-CZ"/>
        </w:rPr>
        <w:t xml:space="preserve">VI. Licenční </w:t>
      </w:r>
      <w:r>
        <w:rPr>
          <w:rFonts w:eastAsia="Times New Roman" w:cs="Calibri"/>
          <w:b/>
          <w:bCs/>
          <w:snapToGrid w:val="0"/>
          <w:lang w:eastAsia="cs-CZ"/>
        </w:rPr>
        <w:t>odměna</w:t>
      </w:r>
      <w:r w:rsidRPr="009A7DEE">
        <w:rPr>
          <w:rFonts w:eastAsia="Times New Roman" w:cs="Calibri"/>
          <w:b/>
          <w:bCs/>
          <w:snapToGrid w:val="0"/>
          <w:lang w:eastAsia="cs-CZ"/>
        </w:rPr>
        <w:t>, reporty</w:t>
      </w:r>
    </w:p>
    <w:p w14:paraId="5E8BACA5"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1. Za činnosti uvedené v čl. II. odst. 1. včetně poskytnutí licence v rozsahu této smlouvy zaplatí nabyvatel poskytovateli částku ve výši </w:t>
      </w:r>
      <w:r w:rsidRPr="009A7DEE">
        <w:rPr>
          <w:rFonts w:eastAsia="Times New Roman" w:cs="Calibri"/>
          <w:b/>
          <w:snapToGrid w:val="0"/>
          <w:lang w:eastAsia="cs-CZ"/>
        </w:rPr>
        <w:t>60.000 Kč + DPH</w:t>
      </w:r>
      <w:r w:rsidRPr="009A7DEE">
        <w:rPr>
          <w:rFonts w:eastAsia="Times New Roman" w:cs="Calibri"/>
          <w:snapToGrid w:val="0"/>
          <w:lang w:eastAsia="cs-CZ"/>
        </w:rPr>
        <w:t xml:space="preserve"> (slovy: šedesát</w:t>
      </w:r>
      <w:r>
        <w:rPr>
          <w:rFonts w:eastAsia="Times New Roman" w:cs="Calibri"/>
          <w:snapToGrid w:val="0"/>
          <w:lang w:eastAsia="cs-CZ"/>
        </w:rPr>
        <w:t xml:space="preserve"> </w:t>
      </w:r>
      <w:r w:rsidRPr="009A7DEE">
        <w:rPr>
          <w:rFonts w:eastAsia="Times New Roman" w:cs="Calibri"/>
          <w:snapToGrid w:val="0"/>
          <w:lang w:eastAsia="cs-CZ"/>
        </w:rPr>
        <w:t>tisíc korun českých)</w:t>
      </w:r>
      <w:r>
        <w:rPr>
          <w:rFonts w:eastAsia="Times New Roman" w:cs="Calibri"/>
          <w:snapToGrid w:val="0"/>
          <w:lang w:eastAsia="cs-CZ"/>
        </w:rPr>
        <w:t xml:space="preserve"> za každý jednotlivý hybridom specifikovaný v Příloze 1 této smlouvy, celkem tedy 120.000 Kč + DPH (slovy: sto dvacet tisíc korun českých)</w:t>
      </w:r>
      <w:r w:rsidRPr="009A7DEE">
        <w:rPr>
          <w:rFonts w:eastAsia="Times New Roman" w:cs="Calibri"/>
          <w:snapToGrid w:val="0"/>
          <w:lang w:eastAsia="cs-CZ"/>
        </w:rPr>
        <w:t>. Poskytovatel je oprávněn fakturu (daňový doklad) vystavit kdykoliv po nabytí účinnosti této smlouvy</w:t>
      </w:r>
      <w:r>
        <w:rPr>
          <w:rFonts w:eastAsia="Times New Roman" w:cs="Calibri"/>
          <w:snapToGrid w:val="0"/>
          <w:lang w:eastAsia="cs-CZ"/>
        </w:rPr>
        <w:t>, ne však později, než 365 kalendářních dní od nabytí účinnosti této smlouvy.</w:t>
      </w:r>
      <w:r w:rsidRPr="009A7DEE">
        <w:rPr>
          <w:rFonts w:eastAsia="Times New Roman" w:cs="Calibri"/>
          <w:snapToGrid w:val="0"/>
          <w:lang w:eastAsia="cs-CZ"/>
        </w:rPr>
        <w:t xml:space="preserve"> </w:t>
      </w:r>
    </w:p>
    <w:p w14:paraId="2F6B2B95" w14:textId="282F3C22"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2.  Kromě částky uvedené v odst. 1 tohoto článku smlouvy se nabyvatel zavazuje hradit poskytovateli zpětně za každý kalendářní rok nebo jeho poměrnou část licenční </w:t>
      </w:r>
      <w:r>
        <w:rPr>
          <w:rFonts w:eastAsia="Times New Roman" w:cs="Calibri"/>
          <w:snapToGrid w:val="0"/>
          <w:lang w:eastAsia="cs-CZ"/>
        </w:rPr>
        <w:t>odměnu</w:t>
      </w:r>
      <w:r w:rsidRPr="009A7DEE">
        <w:rPr>
          <w:rFonts w:eastAsia="Times New Roman" w:cs="Calibri"/>
          <w:snapToGrid w:val="0"/>
          <w:lang w:eastAsia="cs-CZ"/>
        </w:rPr>
        <w:t xml:space="preserve"> ve výši </w:t>
      </w:r>
      <w:proofErr w:type="gramStart"/>
      <w:r w:rsidRPr="009A7DEE">
        <w:rPr>
          <w:rFonts w:eastAsia="Times New Roman" w:cs="Calibri"/>
          <w:b/>
          <w:snapToGrid w:val="0"/>
          <w:lang w:eastAsia="cs-CZ"/>
        </w:rPr>
        <w:t>5%</w:t>
      </w:r>
      <w:proofErr w:type="gramEnd"/>
      <w:r w:rsidRPr="009A7DEE">
        <w:rPr>
          <w:rFonts w:eastAsia="Times New Roman" w:cs="Calibri"/>
          <w:b/>
          <w:snapToGrid w:val="0"/>
          <w:lang w:eastAsia="cs-CZ"/>
        </w:rPr>
        <w:t xml:space="preserve"> z Net Sales</w:t>
      </w:r>
      <w:r w:rsidRPr="009A7DEE">
        <w:rPr>
          <w:rFonts w:eastAsia="Times New Roman" w:cs="Calibri"/>
          <w:snapToGrid w:val="0"/>
          <w:lang w:eastAsia="cs-CZ"/>
        </w:rPr>
        <w:t xml:space="preserve"> odpovídající ročnímu prodeji Výrobku. Nabyvatel nejpozději do 30 (třiceti) dnů po skončení každého kalendářního roku, v němž </w:t>
      </w:r>
      <w:r>
        <w:rPr>
          <w:rFonts w:eastAsia="Times New Roman" w:cs="Calibri"/>
          <w:snapToGrid w:val="0"/>
          <w:lang w:eastAsia="cs-CZ"/>
        </w:rPr>
        <w:t>trvala tato smlouva</w:t>
      </w:r>
      <w:r w:rsidRPr="009A7DEE">
        <w:rPr>
          <w:rFonts w:eastAsia="Times New Roman" w:cs="Calibri"/>
          <w:snapToGrid w:val="0"/>
          <w:lang w:eastAsia="cs-CZ"/>
        </w:rPr>
        <w:t xml:space="preserve">, doručí poskytovateli písemnou účetní zprávu obsahující výčet všech Výrobků prodaných v příslušném kalendářním roce, včetně uvedení výše Net Sales prodaných Výrobků, </w:t>
      </w:r>
      <w:r>
        <w:rPr>
          <w:rFonts w:eastAsia="Times New Roman" w:cs="Calibri"/>
          <w:snapToGrid w:val="0"/>
          <w:lang w:eastAsia="cs-CZ"/>
        </w:rPr>
        <w:t xml:space="preserve">která bude podkladem pro </w:t>
      </w:r>
      <w:proofErr w:type="gramStart"/>
      <w:r>
        <w:rPr>
          <w:rFonts w:eastAsia="Times New Roman" w:cs="Calibri"/>
          <w:snapToGrid w:val="0"/>
          <w:lang w:eastAsia="cs-CZ"/>
        </w:rPr>
        <w:t xml:space="preserve">určení </w:t>
      </w:r>
      <w:r w:rsidRPr="009A7DEE">
        <w:rPr>
          <w:rFonts w:eastAsia="Times New Roman" w:cs="Calibri"/>
          <w:snapToGrid w:val="0"/>
          <w:lang w:eastAsia="cs-CZ"/>
        </w:rPr>
        <w:t xml:space="preserve"> výše</w:t>
      </w:r>
      <w:proofErr w:type="gramEnd"/>
      <w:r w:rsidRPr="009A7DEE">
        <w:rPr>
          <w:rFonts w:eastAsia="Times New Roman" w:cs="Calibri"/>
          <w:snapToGrid w:val="0"/>
          <w:lang w:eastAsia="cs-CZ"/>
        </w:rPr>
        <w:t xml:space="preserve"> úhrady licenční</w:t>
      </w:r>
      <w:r>
        <w:rPr>
          <w:rFonts w:eastAsia="Times New Roman" w:cs="Calibri"/>
          <w:snapToGrid w:val="0"/>
          <w:lang w:eastAsia="cs-CZ"/>
        </w:rPr>
        <w:t xml:space="preserve"> odměny</w:t>
      </w:r>
      <w:r w:rsidRPr="009A7DEE">
        <w:rPr>
          <w:rFonts w:eastAsia="Times New Roman" w:cs="Calibri"/>
          <w:snapToGrid w:val="0"/>
          <w:lang w:eastAsia="cs-CZ"/>
        </w:rPr>
        <w:t>. Tato účetní zpráva bude zaslána</w:t>
      </w:r>
      <w:r>
        <w:rPr>
          <w:rFonts w:eastAsia="Times New Roman" w:cs="Calibri"/>
          <w:snapToGrid w:val="0"/>
          <w:lang w:eastAsia="cs-CZ"/>
        </w:rPr>
        <w:t xml:space="preserve"> elektronicky</w:t>
      </w:r>
      <w:r w:rsidRPr="009A7DEE">
        <w:rPr>
          <w:rFonts w:eastAsia="Times New Roman" w:cs="Calibri"/>
          <w:snapToGrid w:val="0"/>
          <w:lang w:eastAsia="cs-CZ"/>
        </w:rPr>
        <w:t xml:space="preserve"> na ekonomické oddělení poskytovatele</w:t>
      </w:r>
      <w:r>
        <w:rPr>
          <w:rFonts w:eastAsia="Times New Roman" w:cs="Calibri"/>
          <w:snapToGrid w:val="0"/>
          <w:lang w:eastAsia="cs-CZ"/>
        </w:rPr>
        <w:t xml:space="preserve">: </w:t>
      </w:r>
      <w:hyperlink r:id="rId8" w:history="1">
        <w:proofErr w:type="spellStart"/>
        <w:r w:rsidR="006410E2" w:rsidRPr="00963749">
          <w:rPr>
            <w:rStyle w:val="Hypertextovodkaz"/>
            <w:rFonts w:cs="Calibri"/>
          </w:rPr>
          <w:t>xxx</w:t>
        </w:r>
        <w:proofErr w:type="spellEnd"/>
      </w:hyperlink>
      <w:r>
        <w:rPr>
          <w:rFonts w:cs="Calibri"/>
        </w:rPr>
        <w:t xml:space="preserve"> a na </w:t>
      </w:r>
      <w:proofErr w:type="spellStart"/>
      <w:r w:rsidR="006410E2">
        <w:rPr>
          <w:rFonts w:cs="Calibri"/>
        </w:rPr>
        <w:t>xxx</w:t>
      </w:r>
      <w:proofErr w:type="spellEnd"/>
      <w:r w:rsidRPr="00A67B69">
        <w:rPr>
          <w:rFonts w:cs="Calibri"/>
        </w:rPr>
        <w:t xml:space="preserve">. </w:t>
      </w:r>
      <w:r w:rsidRPr="00A67B69">
        <w:rPr>
          <w:rFonts w:eastAsia="Times New Roman" w:cs="Calibri"/>
          <w:snapToGrid w:val="0"/>
          <w:lang w:eastAsia="cs-CZ"/>
        </w:rPr>
        <w:t>Poskytovatel</w:t>
      </w:r>
      <w:r w:rsidRPr="009A7DEE">
        <w:rPr>
          <w:rFonts w:eastAsia="Times New Roman" w:cs="Calibri"/>
          <w:snapToGrid w:val="0"/>
          <w:lang w:eastAsia="cs-CZ"/>
        </w:rPr>
        <w:t xml:space="preserve"> je oprávněn vystavit faktury (daňový doklad) na částku odpovídající 5% Net Sales určenou dle tohoto odstavce kdykoliv po doručení výše uvedené účetní zprávy. </w:t>
      </w:r>
    </w:p>
    <w:p w14:paraId="3D73AD59"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3.  Poskytovatel má právo přístupu do účetnictví nabyvatele, tj. zejména nahlížet a pořizovat si kopie účetních dokladů vztahujících se k</w:t>
      </w:r>
      <w:r>
        <w:rPr>
          <w:rFonts w:eastAsia="Times New Roman" w:cs="Calibri"/>
          <w:snapToGrid w:val="0"/>
          <w:lang w:eastAsia="cs-CZ"/>
        </w:rPr>
        <w:t xml:space="preserve"> využívání Materiálu, Know-how a </w:t>
      </w:r>
      <w:r w:rsidRPr="009A7DEE">
        <w:rPr>
          <w:rFonts w:eastAsia="Times New Roman" w:cs="Calibri"/>
          <w:snapToGrid w:val="0"/>
          <w:lang w:eastAsia="cs-CZ"/>
        </w:rPr>
        <w:t>nakládání s Výrobkem za období roku, kterého se vyúčtování licenční</w:t>
      </w:r>
      <w:r>
        <w:rPr>
          <w:rFonts w:eastAsia="Times New Roman" w:cs="Calibri"/>
          <w:snapToGrid w:val="0"/>
          <w:lang w:eastAsia="cs-CZ"/>
        </w:rPr>
        <w:t xml:space="preserve"> odměny </w:t>
      </w:r>
      <w:r w:rsidRPr="009A7DEE">
        <w:rPr>
          <w:rFonts w:eastAsia="Times New Roman" w:cs="Calibri"/>
          <w:snapToGrid w:val="0"/>
          <w:lang w:eastAsia="cs-CZ"/>
        </w:rPr>
        <w:t xml:space="preserve">týká. Tuto kontrolu je poskytovatel oprávněn provést kdykoliv po doručení zprávy o prodeji výrobků </w:t>
      </w:r>
      <w:r>
        <w:rPr>
          <w:rFonts w:eastAsia="Times New Roman" w:cs="Calibri"/>
          <w:snapToGrid w:val="0"/>
          <w:lang w:eastAsia="cs-CZ"/>
        </w:rPr>
        <w:t xml:space="preserve">dle předchozího odstavce </w:t>
      </w:r>
      <w:r w:rsidRPr="009A7DEE">
        <w:rPr>
          <w:rFonts w:eastAsia="Times New Roman" w:cs="Calibri"/>
          <w:snapToGrid w:val="0"/>
          <w:lang w:eastAsia="cs-CZ"/>
        </w:rPr>
        <w:t xml:space="preserve">buď sám prostřednictvím svých zaměstnanců, nebo k tomu zmocněné třetí osoby. Poskytovatel je povinen takovou kontrolu oznámit Nabyvateli </w:t>
      </w:r>
      <w:r>
        <w:rPr>
          <w:rFonts w:eastAsia="Times New Roman" w:cs="Calibri"/>
          <w:snapToGrid w:val="0"/>
          <w:lang w:eastAsia="cs-CZ"/>
        </w:rPr>
        <w:t>5</w:t>
      </w:r>
      <w:r w:rsidRPr="009A7DEE">
        <w:rPr>
          <w:rFonts w:eastAsia="Times New Roman" w:cs="Calibri"/>
          <w:snapToGrid w:val="0"/>
          <w:lang w:eastAsia="cs-CZ"/>
        </w:rPr>
        <w:t xml:space="preserve"> pracovní</w:t>
      </w:r>
      <w:r>
        <w:rPr>
          <w:rFonts w:eastAsia="Times New Roman" w:cs="Calibri"/>
          <w:snapToGrid w:val="0"/>
          <w:lang w:eastAsia="cs-CZ"/>
        </w:rPr>
        <w:t>ch</w:t>
      </w:r>
      <w:r w:rsidRPr="009A7DEE">
        <w:rPr>
          <w:rFonts w:eastAsia="Times New Roman" w:cs="Calibri"/>
          <w:snapToGrid w:val="0"/>
          <w:lang w:eastAsia="cs-CZ"/>
        </w:rPr>
        <w:t xml:space="preserve"> </w:t>
      </w:r>
      <w:r>
        <w:rPr>
          <w:rFonts w:eastAsia="Times New Roman" w:cs="Calibri"/>
          <w:snapToGrid w:val="0"/>
          <w:lang w:eastAsia="cs-CZ"/>
        </w:rPr>
        <w:t>dní</w:t>
      </w:r>
      <w:r w:rsidRPr="009A7DEE">
        <w:rPr>
          <w:rFonts w:eastAsia="Times New Roman" w:cs="Calibri"/>
          <w:snapToGrid w:val="0"/>
          <w:lang w:eastAsia="cs-CZ"/>
        </w:rPr>
        <w:t xml:space="preserve"> předem. Nabyvatel je povinen poskytnout poskytovateli maximální součinnost potřebnou k provedení kontroly. Zjistí-li kontrola 10 % nebo vyšší rozdíl mezi skutečnými prodeji Výrobku a prodeji uvedenými v písemné účetní zprávě dle odst. 2 tohoto článku smlouvy, uhradí nabyvatel nad rámec licenční</w:t>
      </w:r>
      <w:r>
        <w:rPr>
          <w:rFonts w:eastAsia="Times New Roman" w:cs="Calibri"/>
          <w:snapToGrid w:val="0"/>
          <w:lang w:eastAsia="cs-CZ"/>
        </w:rPr>
        <w:t xml:space="preserve"> odměny</w:t>
      </w:r>
      <w:r w:rsidRPr="009A7DEE">
        <w:rPr>
          <w:rFonts w:eastAsia="Times New Roman" w:cs="Calibri"/>
          <w:snapToGrid w:val="0"/>
          <w:lang w:eastAsia="cs-CZ"/>
        </w:rPr>
        <w:t>:</w:t>
      </w:r>
    </w:p>
    <w:p w14:paraId="19CE0E58"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ab/>
        <w:t>a)  náklady poskytovatele spojené s kontrolou a</w:t>
      </w:r>
    </w:p>
    <w:p w14:paraId="110905BC"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lastRenderedPageBreak/>
        <w:tab/>
        <w:t>b) jako smluvní pokutu dvojnásobek částky licenční</w:t>
      </w:r>
      <w:r>
        <w:rPr>
          <w:rFonts w:eastAsia="Times New Roman" w:cs="Calibri"/>
          <w:snapToGrid w:val="0"/>
          <w:lang w:eastAsia="cs-CZ"/>
        </w:rPr>
        <w:t xml:space="preserve"> odměny</w:t>
      </w:r>
      <w:r w:rsidRPr="009A7DEE">
        <w:rPr>
          <w:rFonts w:eastAsia="Times New Roman" w:cs="Calibri"/>
          <w:snapToGrid w:val="0"/>
          <w:lang w:eastAsia="cs-CZ"/>
        </w:rPr>
        <w:t xml:space="preserve">, </w:t>
      </w:r>
      <w:r>
        <w:rPr>
          <w:rFonts w:eastAsia="Times New Roman" w:cs="Calibri"/>
          <w:snapToGrid w:val="0"/>
          <w:lang w:eastAsia="cs-CZ"/>
        </w:rPr>
        <w:t xml:space="preserve">vycházející z Net Sales, </w:t>
      </w:r>
      <w:r w:rsidRPr="009A7DEE">
        <w:rPr>
          <w:rFonts w:eastAsia="Times New Roman" w:cs="Calibri"/>
          <w:snapToGrid w:val="0"/>
          <w:lang w:eastAsia="cs-CZ"/>
        </w:rPr>
        <w:t>které nebyly za příslušný kalendářní rok řádně vykázány.</w:t>
      </w:r>
    </w:p>
    <w:p w14:paraId="222DC6E1"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ab/>
      </w:r>
      <w:r>
        <w:rPr>
          <w:rFonts w:eastAsia="Times New Roman" w:cs="Calibri"/>
          <w:snapToGrid w:val="0"/>
          <w:lang w:eastAsia="cs-CZ"/>
        </w:rPr>
        <w:t>Nabyvatel je povinen uhradit p</w:t>
      </w:r>
      <w:r w:rsidRPr="009A7DEE">
        <w:rPr>
          <w:rFonts w:eastAsia="Times New Roman" w:cs="Calibri"/>
          <w:snapToGrid w:val="0"/>
          <w:lang w:eastAsia="cs-CZ"/>
        </w:rPr>
        <w:t>latby podle písm. a) a b) tohoto odstavce</w:t>
      </w:r>
      <w:r>
        <w:rPr>
          <w:rFonts w:eastAsia="Times New Roman" w:cs="Calibri"/>
          <w:snapToGrid w:val="0"/>
          <w:lang w:eastAsia="cs-CZ"/>
        </w:rPr>
        <w:t>, společně s licenční odměnou ve výši vycházející ze skutečné hodnoty Net Sales,</w:t>
      </w:r>
      <w:r w:rsidRPr="009A7DEE">
        <w:rPr>
          <w:rFonts w:eastAsia="Times New Roman" w:cs="Calibri"/>
          <w:snapToGrid w:val="0"/>
          <w:lang w:eastAsia="cs-CZ"/>
        </w:rPr>
        <w:t xml:space="preserve"> do 10 (deseti) dnů po </w:t>
      </w:r>
      <w:r>
        <w:rPr>
          <w:rFonts w:eastAsia="Times New Roman" w:cs="Calibri"/>
          <w:snapToGrid w:val="0"/>
          <w:lang w:eastAsia="cs-CZ"/>
        </w:rPr>
        <w:t>obdržení výzvy poskytovatele k úhradě konkrétních částek, ve formě faktury – daňového dokladu, v návaznosti</w:t>
      </w:r>
      <w:r w:rsidRPr="009A7DEE">
        <w:rPr>
          <w:rFonts w:eastAsia="Times New Roman" w:cs="Calibri"/>
          <w:snapToGrid w:val="0"/>
          <w:lang w:eastAsia="cs-CZ"/>
        </w:rPr>
        <w:t xml:space="preserve"> na nesrovnalosti zjištěné kontrolou.</w:t>
      </w:r>
    </w:p>
    <w:p w14:paraId="51336773" w14:textId="77777777" w:rsidR="002679BE" w:rsidRPr="009A7DEE" w:rsidRDefault="002679BE" w:rsidP="002679BE">
      <w:p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snapToGrid w:val="0"/>
          <w:lang w:eastAsia="cs-CZ"/>
        </w:rPr>
        <w:t xml:space="preserve">4. V případě prodlení nabyvatele s uhrazením kterékoli platby má poskytovatel právo požadovat </w:t>
      </w:r>
      <w:r>
        <w:rPr>
          <w:rFonts w:eastAsia="Times New Roman" w:cs="Calibri"/>
          <w:snapToGrid w:val="0"/>
          <w:lang w:eastAsia="cs-CZ"/>
        </w:rPr>
        <w:t>smluvní pokutu</w:t>
      </w:r>
      <w:r w:rsidRPr="009A7DEE">
        <w:rPr>
          <w:rFonts w:eastAsia="Times New Roman" w:cs="Calibri"/>
          <w:snapToGrid w:val="0"/>
          <w:lang w:eastAsia="cs-CZ"/>
        </w:rPr>
        <w:t xml:space="preserve"> ve výši 0,1 % z dlužné částky </w:t>
      </w:r>
      <w:r>
        <w:rPr>
          <w:rFonts w:eastAsia="Times New Roman" w:cs="Calibri"/>
          <w:snapToGrid w:val="0"/>
          <w:lang w:eastAsia="cs-CZ"/>
        </w:rPr>
        <w:t xml:space="preserve">vč. DPH </w:t>
      </w:r>
      <w:r w:rsidRPr="009A7DEE">
        <w:rPr>
          <w:rFonts w:eastAsia="Times New Roman" w:cs="Calibri"/>
          <w:snapToGrid w:val="0"/>
          <w:lang w:eastAsia="cs-CZ"/>
        </w:rPr>
        <w:t>za každý kalendářní den prodlení.</w:t>
      </w:r>
      <w:r>
        <w:rPr>
          <w:rFonts w:eastAsia="Times New Roman" w:cs="Calibri"/>
          <w:snapToGrid w:val="0"/>
          <w:lang w:eastAsia="cs-CZ"/>
        </w:rPr>
        <w:t xml:space="preserve"> </w:t>
      </w:r>
      <w:r w:rsidRPr="002B643D">
        <w:rPr>
          <w:rFonts w:eastAsia="Times New Roman" w:cs="Calibri"/>
          <w:snapToGrid w:val="0"/>
          <w:lang w:eastAsia="cs-CZ"/>
        </w:rPr>
        <w:t>Uhrazení smluvní pokuty nemá vliv na povinnost nabyvatele nahradit škodu v plné výši, vedle smluvní pokuty.</w:t>
      </w:r>
    </w:p>
    <w:p w14:paraId="3C148C15" w14:textId="77777777" w:rsidR="002679BE" w:rsidRPr="009A7DEE" w:rsidRDefault="002679BE" w:rsidP="002679BE">
      <w:pPr>
        <w:tabs>
          <w:tab w:val="left" w:pos="284"/>
        </w:tabs>
        <w:spacing w:after="120" w:line="240" w:lineRule="auto"/>
        <w:ind w:left="284" w:hanging="284"/>
        <w:jc w:val="both"/>
        <w:rPr>
          <w:rFonts w:eastAsia="Times New Roman" w:cs="Calibri"/>
          <w:b/>
          <w:bCs/>
          <w:snapToGrid w:val="0"/>
          <w:lang w:eastAsia="cs-CZ"/>
        </w:rPr>
      </w:pPr>
    </w:p>
    <w:p w14:paraId="7B4ECB48" w14:textId="77777777" w:rsidR="002679BE" w:rsidRPr="009A7DEE" w:rsidRDefault="002679BE" w:rsidP="002679BE">
      <w:pPr>
        <w:tabs>
          <w:tab w:val="left" w:pos="284"/>
        </w:tabs>
        <w:spacing w:after="120" w:line="240" w:lineRule="auto"/>
        <w:ind w:left="284" w:hanging="284"/>
        <w:jc w:val="center"/>
        <w:rPr>
          <w:rFonts w:eastAsia="Times New Roman" w:cs="Calibri"/>
          <w:snapToGrid w:val="0"/>
          <w:lang w:eastAsia="cs-CZ"/>
        </w:rPr>
      </w:pPr>
      <w:r w:rsidRPr="009A7DEE">
        <w:rPr>
          <w:rFonts w:eastAsia="Times New Roman" w:cs="Calibri"/>
          <w:b/>
          <w:bCs/>
          <w:snapToGrid w:val="0"/>
          <w:lang w:eastAsia="cs-CZ"/>
        </w:rPr>
        <w:t>VII. Zlepšení, změny</w:t>
      </w:r>
    </w:p>
    <w:p w14:paraId="18D97834" w14:textId="77777777" w:rsidR="002679BE" w:rsidRPr="009A7DEE" w:rsidRDefault="002679BE" w:rsidP="002679BE">
      <w:pPr>
        <w:numPr>
          <w:ilvl w:val="0"/>
          <w:numId w:val="20"/>
        </w:num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Vzniknou-li v době trvání této smlouvy jakákoli zlepšení jejího předmětu (Materiálu a Know-how), budou se smluvní strany o těchto zlepšeních informovat a v případě zájmu druhé strany o takové zlepšení bude pouze toto zlepšení předmětem dodatku k této smlouvě nebo samostatného vyjednávání o nové licenční smlouvě.</w:t>
      </w:r>
    </w:p>
    <w:p w14:paraId="69E51DDB" w14:textId="77777777" w:rsidR="002679BE" w:rsidRPr="009A7DEE" w:rsidRDefault="002679BE" w:rsidP="002679BE">
      <w:pPr>
        <w:tabs>
          <w:tab w:val="left" w:pos="284"/>
        </w:tabs>
        <w:spacing w:after="120" w:line="240" w:lineRule="auto"/>
        <w:ind w:left="284" w:hanging="284"/>
        <w:jc w:val="both"/>
        <w:rPr>
          <w:rFonts w:eastAsia="Times New Roman" w:cs="Calibri"/>
          <w:bCs/>
          <w:snapToGrid w:val="0"/>
          <w:lang w:eastAsia="cs-CZ"/>
        </w:rPr>
      </w:pPr>
    </w:p>
    <w:p w14:paraId="15B758E4" w14:textId="77777777" w:rsidR="002679BE" w:rsidRPr="009A7DEE" w:rsidRDefault="002679BE" w:rsidP="002679BE">
      <w:pPr>
        <w:tabs>
          <w:tab w:val="left" w:pos="284"/>
        </w:tabs>
        <w:spacing w:after="120" w:line="240" w:lineRule="auto"/>
        <w:ind w:left="284" w:hanging="284"/>
        <w:jc w:val="center"/>
        <w:rPr>
          <w:rFonts w:eastAsia="Times New Roman" w:cs="Calibri"/>
          <w:b/>
          <w:bCs/>
          <w:snapToGrid w:val="0"/>
          <w:lang w:eastAsia="cs-CZ"/>
        </w:rPr>
      </w:pPr>
      <w:r w:rsidRPr="009A7DEE">
        <w:rPr>
          <w:rFonts w:eastAsia="Times New Roman" w:cs="Calibri"/>
          <w:b/>
          <w:bCs/>
          <w:snapToGrid w:val="0"/>
          <w:lang w:eastAsia="cs-CZ"/>
        </w:rPr>
        <w:t>VIII. Mlčenlivost</w:t>
      </w:r>
    </w:p>
    <w:p w14:paraId="35D9DFBF" w14:textId="602E722C"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1. Smluvní strany potvrzují, že všechny informace, které se smluvní strana při plnění a/nebo v</w:t>
      </w:r>
      <w:r>
        <w:rPr>
          <w:rFonts w:eastAsia="Times New Roman" w:cs="Calibri"/>
          <w:snapToGrid w:val="0"/>
          <w:lang w:eastAsia="cs-CZ"/>
        </w:rPr>
        <w:t> </w:t>
      </w:r>
      <w:r w:rsidRPr="009A7DEE">
        <w:rPr>
          <w:rFonts w:eastAsia="Times New Roman" w:cs="Calibri"/>
          <w:snapToGrid w:val="0"/>
          <w:lang w:eastAsia="cs-CZ"/>
        </w:rPr>
        <w:t xml:space="preserve">souvislosti s plněním této smlouvy dozví (zejména o Materiálu a Know-how) bez ohledu na formu a způsob jejich sdělení či zachycení jsou důvěrné povahy a/nebo představují obchodní tajemství podle § 504 občanského zákoníku (dále jen </w:t>
      </w:r>
      <w:r w:rsidRPr="009A7DEE">
        <w:rPr>
          <w:rFonts w:eastAsia="Times New Roman" w:cs="Calibri"/>
          <w:b/>
          <w:i/>
          <w:snapToGrid w:val="0"/>
          <w:lang w:eastAsia="cs-CZ"/>
        </w:rPr>
        <w:t>„Důvěrné informace“</w:t>
      </w:r>
      <w:r w:rsidRPr="009A7DEE">
        <w:rPr>
          <w:rFonts w:eastAsia="Times New Roman" w:cs="Calibri"/>
          <w:snapToGrid w:val="0"/>
          <w:lang w:eastAsia="cs-CZ"/>
        </w:rPr>
        <w:t xml:space="preserve">). </w:t>
      </w:r>
      <w:r w:rsidRPr="00FB2F15">
        <w:rPr>
          <w:rFonts w:eastAsia="Times New Roman" w:cs="Calibri"/>
          <w:snapToGrid w:val="0"/>
          <w:lang w:eastAsia="cs-CZ"/>
        </w:rPr>
        <w:t>Důvěrné informace</w:t>
      </w:r>
      <w:r w:rsidRPr="008F798B">
        <w:rPr>
          <w:rFonts w:eastAsia="Times New Roman" w:cs="Calibri"/>
          <w:snapToGrid w:val="0"/>
          <w:lang w:eastAsia="cs-CZ"/>
        </w:rPr>
        <w:t xml:space="preserve"> znamenají bez ohledu na formu a způsob jejich sdělení či zachycení, jakékoli a všechny neveřejné informace a/nebo skutečnosti vědeckého, technického, finančního, provozního, právního nebo obchodního charakteru, včetně obchodního tajemství, duševního vlastnictví, například patentů, ochranných známek nebo know-how, včetně vědeckých dat, technologických postupů, vzorků materiálů, různých údajů technické nebo bezpečnostní povahy, manuálů, rozpočtů, cenových kalkulací, procesních a finančních analýz, zákaznických a dodavatelských dat, projektových žádostí, marketingových plánů, strategických materiálů, osobních údajů, aj., které se kter</w:t>
      </w:r>
      <w:r>
        <w:rPr>
          <w:rFonts w:eastAsia="Times New Roman" w:cs="Calibri"/>
          <w:snapToGrid w:val="0"/>
          <w:lang w:eastAsia="cs-CZ"/>
        </w:rPr>
        <w:t>á</w:t>
      </w:r>
      <w:r w:rsidRPr="008F798B">
        <w:rPr>
          <w:rFonts w:eastAsia="Times New Roman" w:cs="Calibri"/>
          <w:snapToGrid w:val="0"/>
          <w:lang w:eastAsia="cs-CZ"/>
        </w:rPr>
        <w:t xml:space="preserve">koliv </w:t>
      </w:r>
      <w:r>
        <w:rPr>
          <w:rFonts w:eastAsia="Times New Roman" w:cs="Calibri"/>
          <w:snapToGrid w:val="0"/>
          <w:lang w:eastAsia="cs-CZ"/>
        </w:rPr>
        <w:t>smluvní strana</w:t>
      </w:r>
      <w:r w:rsidRPr="008F798B">
        <w:rPr>
          <w:rFonts w:eastAsia="Times New Roman" w:cs="Calibri"/>
          <w:snapToGrid w:val="0"/>
          <w:lang w:eastAsia="cs-CZ"/>
        </w:rPr>
        <w:t xml:space="preserve"> v souvislosti s touto </w:t>
      </w:r>
      <w:r>
        <w:rPr>
          <w:rFonts w:eastAsia="Times New Roman" w:cs="Calibri"/>
          <w:snapToGrid w:val="0"/>
          <w:lang w:eastAsia="cs-CZ"/>
        </w:rPr>
        <w:t>s</w:t>
      </w:r>
      <w:r w:rsidRPr="008F798B">
        <w:rPr>
          <w:rFonts w:eastAsia="Times New Roman" w:cs="Calibri"/>
          <w:snapToGrid w:val="0"/>
          <w:lang w:eastAsia="cs-CZ"/>
        </w:rPr>
        <w:t>mlouvou dozví</w:t>
      </w:r>
      <w:r>
        <w:rPr>
          <w:rFonts w:eastAsia="Times New Roman" w:cs="Calibri"/>
          <w:snapToGrid w:val="0"/>
          <w:lang w:eastAsia="cs-CZ"/>
        </w:rPr>
        <w:t>, budou jí</w:t>
      </w:r>
      <w:r w:rsidRPr="008F798B">
        <w:rPr>
          <w:rFonts w:eastAsia="Times New Roman" w:cs="Calibri"/>
          <w:snapToGrid w:val="0"/>
          <w:lang w:eastAsia="cs-CZ"/>
        </w:rPr>
        <w:t xml:space="preserve"> zpřístupněny, předány, sděleny, bez ohledu na to, zda jsou výslovně označeny jako důvěrné.</w:t>
      </w:r>
    </w:p>
    <w:p w14:paraId="02696FB8"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2. Smluvní strany jsou povinny zachovávat mlčenlivost o Důvěrných informacích, a to i po ukončení této smlouvy, a Důvěrné informace použít pouze za účelem plnění předmětu smlouvy. </w:t>
      </w:r>
      <w:r w:rsidRPr="009A7DEE">
        <w:rPr>
          <w:rFonts w:eastAsia="Times New Roman" w:cs="Calibri"/>
          <w:bCs/>
          <w:snapToGrid w:val="0"/>
          <w:lang w:eastAsia="cs-CZ"/>
        </w:rPr>
        <w:t>V případě pochybností, zda určitá informace má charakter Důvěrné informace či nikoli, je smluvní strana povinna zacházet s ní jako s Důvěrnou informací podle pravidel stanovených touto smlouvou</w:t>
      </w:r>
      <w:r>
        <w:rPr>
          <w:rFonts w:eastAsia="Times New Roman" w:cs="Calibri"/>
          <w:bCs/>
          <w:snapToGrid w:val="0"/>
          <w:lang w:eastAsia="cs-CZ"/>
        </w:rPr>
        <w:t>.</w:t>
      </w:r>
    </w:p>
    <w:p w14:paraId="21EF8457"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3. Povinnost zachovávat mlčenlivost dle tohoto článku znamená zejména povinnost zdržet se jakéhokoli jednání, kterým by Důvěrné informace byly jakoukoliv formou sděleny nebo zpřístupněny třetí osobě nebo by byly Důvěrné informace využity v rozporu s jejich účelem pro vlastní potřeby nebo potřeby třetí osoby anebo by bylo umožněno třetí osobě jakékoliv využití těchto Důvěrných informací. </w:t>
      </w:r>
    </w:p>
    <w:p w14:paraId="7CB4D4AC"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4. Povinnost mlčenlivosti dle tohoto článku se nevztahuje na:</w:t>
      </w:r>
    </w:p>
    <w:p w14:paraId="404FBDE0" w14:textId="77777777" w:rsidR="002679BE" w:rsidRPr="009A7DEE" w:rsidRDefault="002679BE" w:rsidP="002679BE">
      <w:pPr>
        <w:numPr>
          <w:ilvl w:val="0"/>
          <w:numId w:val="23"/>
        </w:numPr>
        <w:tabs>
          <w:tab w:val="clear" w:pos="36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zpřístupnění informací vlastním zaměstnancům, společníkům a dále auditorům, právním zástupcům a jiným odborným poradcům, a to vždy v rozsahu nezbytně nutném k plnění jejich </w:t>
      </w:r>
      <w:r w:rsidRPr="009A7DEE">
        <w:rPr>
          <w:rFonts w:eastAsia="Times New Roman" w:cs="Calibri"/>
          <w:snapToGrid w:val="0"/>
          <w:lang w:eastAsia="cs-CZ"/>
        </w:rPr>
        <w:lastRenderedPageBreak/>
        <w:t>náplně práce či funkce, pokud budou k mlčenlivosti ve stejném rozsahu poskytující stranou zavázáni, nevyplývá-li pro ně povinnost mlčenlivosti již ze zákona;</w:t>
      </w:r>
    </w:p>
    <w:p w14:paraId="4E3409B9" w14:textId="77777777" w:rsidR="002679BE" w:rsidRPr="009A7DEE" w:rsidRDefault="002679BE" w:rsidP="002679BE">
      <w:pPr>
        <w:numPr>
          <w:ilvl w:val="0"/>
          <w:numId w:val="23"/>
        </w:numPr>
        <w:tabs>
          <w:tab w:val="clear" w:pos="36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zpřístupnění informací orgánům veřejné moci (zejména soudům a správním orgánům), které na základě zákona o zpřístupnění informací požádají; </w:t>
      </w:r>
    </w:p>
    <w:p w14:paraId="3D65E5C2" w14:textId="77777777" w:rsidR="002679BE" w:rsidRPr="009A7DEE" w:rsidRDefault="002679BE" w:rsidP="002679BE">
      <w:pPr>
        <w:numPr>
          <w:ilvl w:val="0"/>
          <w:numId w:val="23"/>
        </w:numPr>
        <w:tabs>
          <w:tab w:val="clear" w:pos="36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zpřístupnění informací, kterého bude třeba k ochraně práv poskytující strany; </w:t>
      </w:r>
    </w:p>
    <w:p w14:paraId="092C1E5E" w14:textId="77777777" w:rsidR="002679BE" w:rsidRPr="009A7DEE" w:rsidRDefault="002679BE" w:rsidP="002679BE">
      <w:pPr>
        <w:numPr>
          <w:ilvl w:val="0"/>
          <w:numId w:val="23"/>
        </w:numPr>
        <w:tabs>
          <w:tab w:val="clear" w:pos="36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zpřístupnění informací třetí osobě z důvodu plnění závazků dle této smlouvy, bude-li tato osoba k mlčenlivosti zavázána ve stejném rozsahu poskytující stranou; </w:t>
      </w:r>
    </w:p>
    <w:p w14:paraId="7C95BC49" w14:textId="77777777" w:rsidR="002679BE" w:rsidRPr="009A7DEE" w:rsidRDefault="002679BE" w:rsidP="002679BE">
      <w:pPr>
        <w:numPr>
          <w:ilvl w:val="0"/>
          <w:numId w:val="23"/>
        </w:numPr>
        <w:tabs>
          <w:tab w:val="clear" w:pos="36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informace, které smluvní strana sama o sobě zveřejní nebo sama způsobí, že jsou veřejnosti přístupné;</w:t>
      </w:r>
    </w:p>
    <w:p w14:paraId="176528F2" w14:textId="77777777" w:rsidR="002679BE" w:rsidRPr="009A7DEE" w:rsidRDefault="002679BE" w:rsidP="002679BE">
      <w:pPr>
        <w:numPr>
          <w:ilvl w:val="0"/>
          <w:numId w:val="23"/>
        </w:numPr>
        <w:tabs>
          <w:tab w:val="clear" w:pos="36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informace obecně známé včetně informací, jež se stanou obecně známými až v době trvání této smlouvy</w:t>
      </w:r>
      <w:r>
        <w:rPr>
          <w:rFonts w:eastAsia="Times New Roman" w:cs="Calibri"/>
          <w:snapToGrid w:val="0"/>
          <w:lang w:eastAsia="cs-CZ"/>
        </w:rPr>
        <w:t>, bez porušení povinností stanovených touto smlouvou.</w:t>
      </w:r>
    </w:p>
    <w:p w14:paraId="1EE07919" w14:textId="77777777" w:rsidR="002679BE" w:rsidRPr="009A7DEE" w:rsidRDefault="002679BE" w:rsidP="002679BE">
      <w:p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5. Smluvní strana se zavazuje vyvinout pro ochranu Důvěrných informací minimálně stejné úsilí, jako by se jednalo o je</w:t>
      </w:r>
      <w:r>
        <w:rPr>
          <w:rFonts w:eastAsia="Times New Roman" w:cs="Calibri"/>
          <w:bCs/>
          <w:snapToGrid w:val="0"/>
          <w:lang w:eastAsia="cs-CZ"/>
        </w:rPr>
        <w:t>jí</w:t>
      </w:r>
      <w:r w:rsidRPr="009A7DEE">
        <w:rPr>
          <w:rFonts w:eastAsia="Times New Roman" w:cs="Calibri"/>
          <w:bCs/>
          <w:snapToGrid w:val="0"/>
          <w:lang w:eastAsia="cs-CZ"/>
        </w:rPr>
        <w:t xml:space="preserve"> vlastní důvěrné informace a zacházet s nimi tak, aby bylo minimalizováno riziko jejich úmyslného i nahodilého zpřístupnění třetím osobám.</w:t>
      </w:r>
    </w:p>
    <w:p w14:paraId="24927BDE" w14:textId="77777777" w:rsidR="002679BE" w:rsidRPr="009A7DEE" w:rsidRDefault="002679BE" w:rsidP="002679BE">
      <w:p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6.</w:t>
      </w:r>
      <w:r w:rsidRPr="009A7DEE">
        <w:rPr>
          <w:rFonts w:eastAsia="Times New Roman" w:cs="Calibri"/>
          <w:bCs/>
          <w:snapToGrid w:val="0"/>
          <w:lang w:eastAsia="cs-CZ"/>
        </w:rPr>
        <w:tab/>
        <w:t>Porušení tohoto článku bude považováno za okamžitý důvod k odstoupení od této smlouvy. Způsobí-li jedna smluvní strana druhé smluvní straně škodu porušením této smlouvy, odpovídá za ni dle obecných právních předpisů. Zaplacením smluvní pokuty není dotčen nárok na náhradu škody.</w:t>
      </w:r>
    </w:p>
    <w:p w14:paraId="22A6A793" w14:textId="77777777" w:rsidR="002679BE" w:rsidRPr="009A7DEE" w:rsidRDefault="002679BE" w:rsidP="002679BE">
      <w:pPr>
        <w:tabs>
          <w:tab w:val="left" w:pos="284"/>
        </w:tabs>
        <w:spacing w:after="120" w:line="240" w:lineRule="auto"/>
        <w:ind w:left="284" w:hanging="284"/>
        <w:jc w:val="both"/>
        <w:rPr>
          <w:rFonts w:eastAsia="Times New Roman" w:cs="Calibri"/>
          <w:bCs/>
          <w:snapToGrid w:val="0"/>
          <w:lang w:eastAsia="cs-CZ"/>
        </w:rPr>
      </w:pPr>
    </w:p>
    <w:p w14:paraId="6E778785" w14:textId="77777777" w:rsidR="002679BE" w:rsidRPr="00B30038" w:rsidRDefault="002679BE" w:rsidP="002679BE">
      <w:pPr>
        <w:tabs>
          <w:tab w:val="left" w:pos="284"/>
        </w:tabs>
        <w:spacing w:after="120" w:line="240" w:lineRule="auto"/>
        <w:ind w:left="284" w:hanging="284"/>
        <w:jc w:val="center"/>
        <w:rPr>
          <w:rFonts w:eastAsia="Times New Roman" w:cs="Calibri"/>
          <w:b/>
          <w:snapToGrid w:val="0"/>
          <w:lang w:eastAsia="cs-CZ"/>
        </w:rPr>
      </w:pPr>
      <w:r w:rsidRPr="00B30038">
        <w:rPr>
          <w:rFonts w:eastAsia="Times New Roman" w:cs="Calibri"/>
          <w:b/>
          <w:snapToGrid w:val="0"/>
          <w:lang w:eastAsia="cs-CZ"/>
        </w:rPr>
        <w:t>IX. Doba trvání smlouvy</w:t>
      </w:r>
    </w:p>
    <w:p w14:paraId="7A96E057" w14:textId="77777777" w:rsidR="002679BE" w:rsidRPr="00B30038" w:rsidRDefault="002679BE" w:rsidP="002679BE">
      <w:pPr>
        <w:numPr>
          <w:ilvl w:val="0"/>
          <w:numId w:val="17"/>
        </w:numPr>
        <w:tabs>
          <w:tab w:val="left" w:pos="284"/>
        </w:tabs>
        <w:spacing w:after="120" w:line="240" w:lineRule="auto"/>
        <w:ind w:left="284" w:hanging="284"/>
        <w:jc w:val="both"/>
        <w:rPr>
          <w:rFonts w:eastAsia="Times New Roman" w:cs="Calibri"/>
          <w:bCs/>
          <w:snapToGrid w:val="0"/>
          <w:lang w:eastAsia="cs-CZ"/>
        </w:rPr>
      </w:pPr>
      <w:r w:rsidRPr="00B30038">
        <w:rPr>
          <w:rFonts w:eastAsia="Times New Roman" w:cs="Calibri"/>
          <w:bCs/>
          <w:snapToGrid w:val="0"/>
          <w:lang w:eastAsia="cs-CZ"/>
        </w:rPr>
        <w:t xml:space="preserve">Tato smlouva se uzavírá na dobu 20 let a následně se prodlužuje na dobu neurčitou, ledaže kterákoliv smluvní strana alespoň 3 měsíce před uplynutím této doby druhé smluvní straně písemně oznámí, že na dalším trvání smlouvy nemá zájem. </w:t>
      </w:r>
    </w:p>
    <w:p w14:paraId="09296085" w14:textId="77777777" w:rsidR="002679BE" w:rsidRPr="009A7DEE" w:rsidRDefault="002679BE" w:rsidP="002679BE">
      <w:pPr>
        <w:numPr>
          <w:ilvl w:val="0"/>
          <w:numId w:val="17"/>
        </w:num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Tato smlouva může být skončena před uplynutím doby jejího trvání podle odst. 1 tohoto článku smlouvy rovněž na základě písemné dohody smluvních stran.</w:t>
      </w:r>
    </w:p>
    <w:p w14:paraId="13688BFC" w14:textId="77777777" w:rsidR="002679BE" w:rsidRPr="009A7DEE" w:rsidRDefault="002679BE" w:rsidP="002679BE">
      <w:pPr>
        <w:numPr>
          <w:ilvl w:val="0"/>
          <w:numId w:val="17"/>
        </w:num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 xml:space="preserve">V případě, že kterákoliv ze smluvních stran poruší jakoukoliv smluvní povinnost založenou ujednáními této smlouvy, je druhá smluvní strana oprávněna </w:t>
      </w:r>
      <w:r>
        <w:rPr>
          <w:rFonts w:eastAsia="Times New Roman" w:cs="Calibri"/>
          <w:bCs/>
          <w:snapToGrid w:val="0"/>
          <w:lang w:eastAsia="cs-CZ"/>
        </w:rPr>
        <w:t>tuto smlouvu vypovědět s okamžitou účinností, avšak pouze</w:t>
      </w:r>
      <w:r w:rsidRPr="009A7DEE">
        <w:rPr>
          <w:rFonts w:eastAsia="Times New Roman" w:cs="Calibri"/>
          <w:bCs/>
          <w:snapToGrid w:val="0"/>
          <w:lang w:eastAsia="cs-CZ"/>
        </w:rPr>
        <w:t xml:space="preserve"> za předpokladu, že není smluvní povinnost splněna, resp. protiprávní stav odstraněn, nejpozději do 90 dnů ode dne doručení písemné výzvy k nápravě, </w:t>
      </w:r>
      <w:r>
        <w:rPr>
          <w:rFonts w:eastAsia="Times New Roman" w:cs="Calibri"/>
          <w:bCs/>
          <w:snapToGrid w:val="0"/>
          <w:lang w:eastAsia="cs-CZ"/>
        </w:rPr>
        <w:t xml:space="preserve">kterou je oprávněná smluvní strana povinna doručit (před vypovězením smlouvy) smluvní straně, která smlouvu porušila. </w:t>
      </w:r>
    </w:p>
    <w:p w14:paraId="2CCF08D5" w14:textId="77777777" w:rsidR="002679BE" w:rsidRPr="009A7DEE" w:rsidRDefault="002679BE" w:rsidP="002679BE">
      <w:pPr>
        <w:numPr>
          <w:ilvl w:val="0"/>
          <w:numId w:val="17"/>
        </w:num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 xml:space="preserve">Bez ohledu na ujednání v odst. 3 tohoto článku smlouvy je poskytovatel oprávněn </w:t>
      </w:r>
      <w:r>
        <w:rPr>
          <w:rFonts w:eastAsia="Times New Roman" w:cs="Calibri"/>
          <w:bCs/>
          <w:snapToGrid w:val="0"/>
          <w:lang w:eastAsia="cs-CZ"/>
        </w:rPr>
        <w:t>tuto</w:t>
      </w:r>
      <w:r w:rsidRPr="009A7DEE">
        <w:rPr>
          <w:rFonts w:eastAsia="Times New Roman" w:cs="Calibri"/>
          <w:bCs/>
          <w:snapToGrid w:val="0"/>
          <w:lang w:eastAsia="cs-CZ"/>
        </w:rPr>
        <w:t xml:space="preserve"> smlouv</w:t>
      </w:r>
      <w:r>
        <w:rPr>
          <w:rFonts w:eastAsia="Times New Roman" w:cs="Calibri"/>
          <w:bCs/>
          <w:snapToGrid w:val="0"/>
          <w:lang w:eastAsia="cs-CZ"/>
        </w:rPr>
        <w:t>u</w:t>
      </w:r>
      <w:r w:rsidRPr="009A7DEE">
        <w:rPr>
          <w:rFonts w:eastAsia="Times New Roman" w:cs="Calibri"/>
          <w:bCs/>
          <w:snapToGrid w:val="0"/>
          <w:lang w:eastAsia="cs-CZ"/>
        </w:rPr>
        <w:t xml:space="preserve"> </w:t>
      </w:r>
      <w:r>
        <w:rPr>
          <w:rFonts w:eastAsia="Times New Roman" w:cs="Calibri"/>
          <w:bCs/>
          <w:snapToGrid w:val="0"/>
          <w:lang w:eastAsia="cs-CZ"/>
        </w:rPr>
        <w:t>vypovědět bez výpovědní doby a bez nutnosti předchozí výzvy k nápravě</w:t>
      </w:r>
      <w:r w:rsidRPr="009A7DEE">
        <w:rPr>
          <w:rFonts w:eastAsia="Times New Roman" w:cs="Calibri"/>
          <w:bCs/>
          <w:snapToGrid w:val="0"/>
          <w:lang w:eastAsia="cs-CZ"/>
        </w:rPr>
        <w:t xml:space="preserve"> vždy, jestliže:</w:t>
      </w:r>
    </w:p>
    <w:p w14:paraId="1D929565" w14:textId="77777777" w:rsidR="002679BE" w:rsidRPr="009A7DEE" w:rsidRDefault="002679BE" w:rsidP="002679BE">
      <w:pPr>
        <w:pStyle w:val="Odstavecseseznamem"/>
        <w:numPr>
          <w:ilvl w:val="0"/>
          <w:numId w:val="22"/>
        </w:num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nabyvatel je v prodlení s kteroukoli platbou na základě této smlouvy o více než 30 (třicet) dnů,</w:t>
      </w:r>
    </w:p>
    <w:p w14:paraId="1B79F825" w14:textId="77777777" w:rsidR="002679BE" w:rsidRPr="009A7DEE" w:rsidRDefault="002679BE" w:rsidP="002679BE">
      <w:pPr>
        <w:numPr>
          <w:ilvl w:val="0"/>
          <w:numId w:val="22"/>
        </w:num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 xml:space="preserve">při kontrole bude zjištěn rozdíl mezi skutečnými prodeji </w:t>
      </w:r>
      <w:r>
        <w:rPr>
          <w:rFonts w:eastAsia="Times New Roman" w:cs="Calibri"/>
          <w:bCs/>
          <w:snapToGrid w:val="0"/>
          <w:lang w:eastAsia="cs-CZ"/>
        </w:rPr>
        <w:t>V</w:t>
      </w:r>
      <w:r w:rsidRPr="009A7DEE">
        <w:rPr>
          <w:rFonts w:eastAsia="Times New Roman" w:cs="Calibri"/>
          <w:bCs/>
          <w:snapToGrid w:val="0"/>
          <w:lang w:eastAsia="cs-CZ"/>
        </w:rPr>
        <w:t xml:space="preserve">ýrobku a prodeji uvedenými v písemné účetní zprávě </w:t>
      </w:r>
      <w:r>
        <w:rPr>
          <w:rFonts w:eastAsia="Times New Roman" w:cs="Calibri"/>
          <w:bCs/>
          <w:snapToGrid w:val="0"/>
          <w:lang w:eastAsia="cs-CZ"/>
        </w:rPr>
        <w:t xml:space="preserve">dle čl. VI. odst. 2 této smlouvy </w:t>
      </w:r>
      <w:r w:rsidRPr="009A7DEE">
        <w:rPr>
          <w:rFonts w:eastAsia="Times New Roman" w:cs="Calibri"/>
          <w:bCs/>
          <w:snapToGrid w:val="0"/>
          <w:lang w:eastAsia="cs-CZ"/>
        </w:rPr>
        <w:t>větší než 20 %,</w:t>
      </w:r>
    </w:p>
    <w:p w14:paraId="31315C9D" w14:textId="77777777" w:rsidR="002679BE" w:rsidRPr="009A7DEE" w:rsidRDefault="002679BE" w:rsidP="002679BE">
      <w:pPr>
        <w:numPr>
          <w:ilvl w:val="0"/>
          <w:numId w:val="22"/>
        </w:numPr>
        <w:tabs>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 xml:space="preserve">nabyvatel neumožní nebo jakkoli zmaří kontrolu ve smyslu čl. VI. odst. 3 této smlouvy </w:t>
      </w:r>
      <w:r>
        <w:rPr>
          <w:rFonts w:eastAsia="Times New Roman" w:cs="Calibri"/>
          <w:bCs/>
          <w:snapToGrid w:val="0"/>
          <w:lang w:eastAsia="cs-CZ"/>
        </w:rPr>
        <w:t xml:space="preserve">ani </w:t>
      </w:r>
      <w:r w:rsidRPr="009A7DEE">
        <w:rPr>
          <w:rFonts w:eastAsia="Times New Roman" w:cs="Calibri"/>
          <w:bCs/>
          <w:snapToGrid w:val="0"/>
          <w:lang w:eastAsia="cs-CZ"/>
        </w:rPr>
        <w:t>do 30 (třiceti) dnů od požádání ze strany poskytovatele,</w:t>
      </w:r>
    </w:p>
    <w:p w14:paraId="4DBABD37" w14:textId="77777777" w:rsidR="002679BE" w:rsidRDefault="002679BE" w:rsidP="002679BE">
      <w:pPr>
        <w:numPr>
          <w:ilvl w:val="0"/>
          <w:numId w:val="17"/>
        </w:numPr>
        <w:tabs>
          <w:tab w:val="left" w:pos="284"/>
        </w:tabs>
        <w:spacing w:after="120" w:line="240" w:lineRule="auto"/>
        <w:ind w:left="284" w:hanging="284"/>
        <w:jc w:val="both"/>
      </w:pPr>
      <w:r>
        <w:rPr>
          <w:rFonts w:eastAsia="Times New Roman" w:cs="Calibri"/>
          <w:bCs/>
          <w:snapToGrid w:val="0"/>
          <w:lang w:eastAsia="cs-CZ"/>
        </w:rPr>
        <w:lastRenderedPageBreak/>
        <w:t>K</w:t>
      </w:r>
      <w:r w:rsidRPr="002449DF">
        <w:rPr>
          <w:rFonts w:eastAsia="Times New Roman" w:cs="Calibri"/>
          <w:bCs/>
          <w:snapToGrid w:val="0"/>
          <w:lang w:eastAsia="cs-CZ"/>
        </w:rPr>
        <w:t>terákoliv smluvní strana</w:t>
      </w:r>
      <w:r>
        <w:rPr>
          <w:rFonts w:eastAsia="Times New Roman" w:cs="Calibri"/>
          <w:bCs/>
          <w:snapToGrid w:val="0"/>
          <w:lang w:eastAsia="cs-CZ"/>
        </w:rPr>
        <w:t xml:space="preserve"> je</w:t>
      </w:r>
      <w:r w:rsidRPr="002449DF">
        <w:rPr>
          <w:rFonts w:eastAsia="Times New Roman" w:cs="Calibri"/>
          <w:bCs/>
          <w:snapToGrid w:val="0"/>
          <w:lang w:eastAsia="cs-CZ"/>
        </w:rPr>
        <w:t xml:space="preserve"> oprávněna okamžitě odstoupit od smlouvy v případě porušení povinnosti mlčenlivosti dle čl. VIII. této smlouvy, druhou smluvní stranou. </w:t>
      </w:r>
      <w:r>
        <w:rPr>
          <w:rFonts w:eastAsia="Times New Roman" w:cs="Calibri"/>
          <w:bCs/>
          <w:snapToGrid w:val="0"/>
          <w:lang w:eastAsia="cs-CZ"/>
        </w:rPr>
        <w:t>Účinky odstoupení nastávají okamžikem doručení písemného odstoupení druhé smluvní straně</w:t>
      </w:r>
      <w:r w:rsidRPr="00E834A1">
        <w:t>.</w:t>
      </w:r>
    </w:p>
    <w:p w14:paraId="0FF9BA14" w14:textId="77777777" w:rsidR="002679BE" w:rsidRPr="00E834A1" w:rsidRDefault="002679BE" w:rsidP="002679BE">
      <w:pPr>
        <w:numPr>
          <w:ilvl w:val="0"/>
          <w:numId w:val="17"/>
        </w:numPr>
        <w:tabs>
          <w:tab w:val="left" w:pos="284"/>
        </w:tabs>
        <w:spacing w:after="120" w:line="240" w:lineRule="auto"/>
        <w:ind w:left="284" w:hanging="284"/>
        <w:jc w:val="both"/>
      </w:pPr>
      <w:r>
        <w:rPr>
          <w:rFonts w:eastAsia="Times New Roman" w:cs="Calibri"/>
          <w:bCs/>
          <w:snapToGrid w:val="0"/>
          <w:lang w:eastAsia="cs-CZ"/>
        </w:rPr>
        <w:t>V případě, že dojde ke změně smlouvy na dobu neurčitou podle čl</w:t>
      </w:r>
      <w:r w:rsidRPr="00D4091D">
        <w:t>.</w:t>
      </w:r>
      <w:r>
        <w:t xml:space="preserve"> IX. odst. 1, je kterákoliv smluvní strana oprávněna tuto smlouvu vypovědět i bez udání důvodu, s výpovědní dobou 12 měsíců, počínající běžet prvním dnem měsíce následujícího po doručení výpovědi druhé smluvní straně. </w:t>
      </w:r>
    </w:p>
    <w:p w14:paraId="7A645599" w14:textId="77777777" w:rsidR="002679BE" w:rsidRPr="009A7DEE" w:rsidRDefault="002679BE" w:rsidP="002679BE">
      <w:pPr>
        <w:numPr>
          <w:ilvl w:val="0"/>
          <w:numId w:val="17"/>
        </w:num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bCs/>
          <w:snapToGrid w:val="0"/>
          <w:lang w:eastAsia="cs-CZ"/>
        </w:rPr>
        <w:t>Po skončení účinnosti této smlouvy je nabyvatel povinen neprodleně přestat s využíváním Materiálu a Know-how</w:t>
      </w:r>
      <w:r>
        <w:rPr>
          <w:rFonts w:eastAsia="Times New Roman" w:cs="Calibri"/>
          <w:bCs/>
          <w:snapToGrid w:val="0"/>
          <w:lang w:eastAsia="cs-CZ"/>
        </w:rPr>
        <w:t>, jakožto i výrobků, které na základě Materiálu nebo Know-how vznikly</w:t>
      </w:r>
      <w:r w:rsidRPr="009A7DEE">
        <w:rPr>
          <w:rFonts w:eastAsia="Times New Roman" w:cs="Calibri"/>
          <w:bCs/>
          <w:snapToGrid w:val="0"/>
          <w:lang w:eastAsia="cs-CZ"/>
        </w:rPr>
        <w:t>.</w:t>
      </w:r>
      <w:r w:rsidRPr="0011437B">
        <w:rPr>
          <w:rFonts w:eastAsia="Times New Roman" w:cs="Calibri"/>
          <w:snapToGrid w:val="0"/>
          <w:lang w:eastAsia="cs-CZ"/>
        </w:rPr>
        <w:t xml:space="preserve"> </w:t>
      </w:r>
      <w:r w:rsidRPr="009A7DEE">
        <w:rPr>
          <w:rFonts w:eastAsia="Times New Roman" w:cs="Calibri"/>
          <w:snapToGrid w:val="0"/>
          <w:lang w:eastAsia="cs-CZ"/>
        </w:rPr>
        <w:t>Nabyvatel je do 10 (deseti) dnů po skončení účinnosti této smlouvy povinen vrátit poskytovateli veškeré podklady,</w:t>
      </w:r>
      <w:r>
        <w:rPr>
          <w:rFonts w:eastAsia="Times New Roman" w:cs="Calibri"/>
          <w:snapToGrid w:val="0"/>
          <w:lang w:eastAsia="cs-CZ"/>
        </w:rPr>
        <w:t xml:space="preserve"> včetně Materiálu a Know-how,</w:t>
      </w:r>
      <w:r w:rsidRPr="009A7DEE">
        <w:rPr>
          <w:rFonts w:eastAsia="Times New Roman" w:cs="Calibri"/>
          <w:snapToGrid w:val="0"/>
          <w:lang w:eastAsia="cs-CZ"/>
        </w:rPr>
        <w:t xml:space="preserve"> které mu poskytovatel na základě této smlouvy poskytl, a zničit veškeré kopie těchto podkladů, které si pořídil a </w:t>
      </w:r>
      <w:r>
        <w:rPr>
          <w:rFonts w:eastAsia="Times New Roman" w:cs="Calibri"/>
          <w:snapToGrid w:val="0"/>
          <w:lang w:eastAsia="cs-CZ"/>
        </w:rPr>
        <w:t>doručit</w:t>
      </w:r>
      <w:r w:rsidRPr="009A7DEE">
        <w:rPr>
          <w:rFonts w:eastAsia="Times New Roman" w:cs="Calibri"/>
          <w:snapToGrid w:val="0"/>
          <w:lang w:eastAsia="cs-CZ"/>
        </w:rPr>
        <w:t xml:space="preserve"> o tom v téže lhůtě poskytovateli písemné potvrzení.</w:t>
      </w:r>
      <w:r>
        <w:rPr>
          <w:rFonts w:eastAsia="Times New Roman" w:cs="Calibri"/>
          <w:snapToGrid w:val="0"/>
          <w:lang w:eastAsia="cs-CZ"/>
        </w:rPr>
        <w:t xml:space="preserve"> Dále je nabyvatel povinen zničit veškeré doposud neprodané výrobky, které na základě Materiálu / Know-how vyrobil, a ve lhůtě dle předchozí věty o tom doručit poskytovateli potvrzení.</w:t>
      </w:r>
    </w:p>
    <w:p w14:paraId="7634C198" w14:textId="77777777" w:rsidR="002679BE" w:rsidRPr="009A7DEE" w:rsidRDefault="002679BE" w:rsidP="002679BE">
      <w:pPr>
        <w:pStyle w:val="Odstavecseseznamem"/>
        <w:tabs>
          <w:tab w:val="left" w:pos="284"/>
        </w:tabs>
        <w:spacing w:after="120" w:line="240" w:lineRule="auto"/>
        <w:ind w:left="284"/>
        <w:jc w:val="both"/>
        <w:rPr>
          <w:rFonts w:eastAsia="Times New Roman" w:cs="Calibri"/>
          <w:bCs/>
          <w:snapToGrid w:val="0"/>
          <w:lang w:eastAsia="cs-CZ"/>
        </w:rPr>
      </w:pPr>
    </w:p>
    <w:p w14:paraId="60F3DD87" w14:textId="77777777" w:rsidR="002679BE" w:rsidRPr="009A7DEE" w:rsidRDefault="002679BE" w:rsidP="002679BE">
      <w:pPr>
        <w:tabs>
          <w:tab w:val="left" w:pos="284"/>
        </w:tabs>
        <w:spacing w:after="120" w:line="240" w:lineRule="auto"/>
        <w:ind w:left="284" w:hanging="284"/>
        <w:jc w:val="center"/>
        <w:rPr>
          <w:rFonts w:eastAsia="Times New Roman" w:cs="Calibri"/>
          <w:b/>
          <w:snapToGrid w:val="0"/>
          <w:lang w:eastAsia="cs-CZ"/>
        </w:rPr>
      </w:pPr>
      <w:r w:rsidRPr="009A7DEE">
        <w:rPr>
          <w:rFonts w:eastAsia="Times New Roman" w:cs="Calibri"/>
          <w:b/>
          <w:snapToGrid w:val="0"/>
          <w:lang w:eastAsia="cs-CZ"/>
        </w:rPr>
        <w:t>X. Řešení sporů</w:t>
      </w:r>
    </w:p>
    <w:p w14:paraId="068660E2" w14:textId="77777777" w:rsidR="002679BE" w:rsidRPr="009A7DEE" w:rsidRDefault="002679BE" w:rsidP="002679BE">
      <w:pPr>
        <w:numPr>
          <w:ilvl w:val="0"/>
          <w:numId w:val="18"/>
        </w:numPr>
        <w:tabs>
          <w:tab w:val="clear" w:pos="720"/>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Případné spory vznikající při realizaci této smlouvy budou řešeny jednáním na úrovni statutárních zástupců obou smluvních stran. Spory, které se nepodaří urovnat jednáním mezi stranami, budou rozhodovány před obecnými soudy.</w:t>
      </w:r>
    </w:p>
    <w:p w14:paraId="6C3F7399" w14:textId="77777777" w:rsidR="002679BE" w:rsidRPr="009A7DEE" w:rsidRDefault="002679BE" w:rsidP="002679BE">
      <w:pPr>
        <w:numPr>
          <w:ilvl w:val="0"/>
          <w:numId w:val="18"/>
        </w:numPr>
        <w:tabs>
          <w:tab w:val="clear" w:pos="720"/>
          <w:tab w:val="left" w:pos="284"/>
        </w:tabs>
        <w:spacing w:after="120" w:line="240" w:lineRule="auto"/>
        <w:ind w:left="284" w:hanging="284"/>
        <w:jc w:val="both"/>
        <w:rPr>
          <w:rFonts w:eastAsia="Times New Roman" w:cs="Calibri"/>
          <w:bCs/>
          <w:snapToGrid w:val="0"/>
          <w:lang w:eastAsia="cs-CZ"/>
        </w:rPr>
      </w:pPr>
      <w:r w:rsidRPr="009A7DEE">
        <w:rPr>
          <w:rFonts w:eastAsia="Times New Roman" w:cs="Calibri"/>
          <w:bCs/>
          <w:snapToGrid w:val="0"/>
          <w:lang w:eastAsia="cs-CZ"/>
        </w:rPr>
        <w:t>Smluvní strany se dohodly, že ve sporech plynoucích z této smlouvy je místně příslušným soudem obecný soud poskytovatele ve smyslu občanského soudního řádu.</w:t>
      </w:r>
    </w:p>
    <w:p w14:paraId="5942A8F2" w14:textId="77777777" w:rsidR="002679BE" w:rsidRPr="009A7DEE" w:rsidRDefault="002679BE" w:rsidP="002679BE">
      <w:pPr>
        <w:tabs>
          <w:tab w:val="left" w:pos="284"/>
        </w:tabs>
        <w:spacing w:after="120" w:line="240" w:lineRule="auto"/>
        <w:ind w:left="284" w:hanging="284"/>
        <w:jc w:val="both"/>
        <w:rPr>
          <w:rFonts w:eastAsia="Times New Roman" w:cs="Calibri"/>
          <w:bCs/>
          <w:snapToGrid w:val="0"/>
          <w:lang w:eastAsia="cs-CZ"/>
        </w:rPr>
      </w:pPr>
    </w:p>
    <w:p w14:paraId="6D582933" w14:textId="77777777" w:rsidR="002679BE" w:rsidRPr="009A7DEE" w:rsidRDefault="002679BE" w:rsidP="002679BE">
      <w:pPr>
        <w:tabs>
          <w:tab w:val="left" w:pos="284"/>
        </w:tabs>
        <w:spacing w:after="120" w:line="240" w:lineRule="auto"/>
        <w:ind w:left="284" w:hanging="284"/>
        <w:jc w:val="center"/>
        <w:rPr>
          <w:rFonts w:eastAsia="Times New Roman" w:cs="Calibri"/>
          <w:b/>
          <w:snapToGrid w:val="0"/>
          <w:lang w:eastAsia="cs-CZ"/>
        </w:rPr>
      </w:pPr>
      <w:r w:rsidRPr="009A7DEE">
        <w:rPr>
          <w:rFonts w:eastAsia="Times New Roman" w:cs="Calibri"/>
          <w:b/>
          <w:snapToGrid w:val="0"/>
          <w:lang w:eastAsia="cs-CZ"/>
        </w:rPr>
        <w:t>XI. Závěrečná ustanovení</w:t>
      </w:r>
    </w:p>
    <w:p w14:paraId="6A3168D5" w14:textId="77777777" w:rsidR="002679BE" w:rsidRPr="009A7DEE" w:rsidRDefault="002679BE" w:rsidP="002679BE">
      <w:pPr>
        <w:numPr>
          <w:ilvl w:val="0"/>
          <w:numId w:val="13"/>
        </w:numPr>
        <w:tabs>
          <w:tab w:val="clear" w:pos="72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Otázky touto smlouvou neupravené se řídí příslušnými ustanoveními právních předpisů České republiky, zejména občanským zákoníkem.</w:t>
      </w:r>
    </w:p>
    <w:p w14:paraId="048FB562" w14:textId="77777777" w:rsidR="002679BE" w:rsidRDefault="002679BE" w:rsidP="002679BE">
      <w:pPr>
        <w:numPr>
          <w:ilvl w:val="0"/>
          <w:numId w:val="13"/>
        </w:numPr>
        <w:tabs>
          <w:tab w:val="clear" w:pos="72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 xml:space="preserve">Smlouva je vyhotovena ve dvou stejnopisech, z nichž každý má platnost originálu. Každé smluvní straně náleží dvě vyhotovení. </w:t>
      </w:r>
      <w:r>
        <w:rPr>
          <w:rFonts w:eastAsia="Times New Roman" w:cs="Calibri"/>
          <w:snapToGrid w:val="0"/>
          <w:lang w:eastAsia="cs-CZ"/>
        </w:rPr>
        <w:t>Případně je smlouva vyhotovena v jednom originále v elektronické podobě, s kvalifikovanými elektronickými podpisy obou smluvních stran.</w:t>
      </w:r>
    </w:p>
    <w:p w14:paraId="182E29B3" w14:textId="77777777" w:rsidR="002679BE" w:rsidRPr="009A7DEE" w:rsidRDefault="002679BE" w:rsidP="002679BE">
      <w:pPr>
        <w:numPr>
          <w:ilvl w:val="0"/>
          <w:numId w:val="13"/>
        </w:numPr>
        <w:tabs>
          <w:tab w:val="clear" w:pos="72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Nedílnou součástí této smlouvy je:</w:t>
      </w:r>
    </w:p>
    <w:p w14:paraId="3E027B3D" w14:textId="77777777" w:rsidR="002679BE" w:rsidRPr="009A7DEE" w:rsidRDefault="002679BE" w:rsidP="002679BE">
      <w:pPr>
        <w:tabs>
          <w:tab w:val="left" w:pos="284"/>
        </w:tabs>
        <w:spacing w:after="120" w:line="240" w:lineRule="auto"/>
        <w:ind w:left="284"/>
        <w:jc w:val="both"/>
        <w:rPr>
          <w:rFonts w:eastAsia="Times New Roman" w:cs="Calibri"/>
          <w:snapToGrid w:val="0"/>
          <w:lang w:eastAsia="cs-CZ"/>
        </w:rPr>
      </w:pPr>
      <w:r w:rsidRPr="009A7DEE">
        <w:rPr>
          <w:rFonts w:eastAsia="Times New Roman" w:cs="Calibri"/>
          <w:snapToGrid w:val="0"/>
          <w:lang w:eastAsia="cs-CZ"/>
        </w:rPr>
        <w:t xml:space="preserve">Příloha č. 1 - specifikace Materiálu </w:t>
      </w:r>
      <w:r w:rsidRPr="00B30038">
        <w:rPr>
          <w:rFonts w:eastAsia="Times New Roman" w:cs="Calibri"/>
          <w:snapToGrid w:val="0"/>
          <w:lang w:eastAsia="cs-CZ"/>
        </w:rPr>
        <w:t xml:space="preserve">a </w:t>
      </w:r>
      <w:proofErr w:type="spellStart"/>
      <w:proofErr w:type="gramStart"/>
      <w:r w:rsidRPr="00B30038">
        <w:rPr>
          <w:rFonts w:eastAsia="Times New Roman" w:cs="Calibri"/>
          <w:snapToGrid w:val="0"/>
          <w:lang w:eastAsia="cs-CZ"/>
        </w:rPr>
        <w:t>Know</w:t>
      </w:r>
      <w:proofErr w:type="spellEnd"/>
      <w:r w:rsidRPr="00B30038">
        <w:rPr>
          <w:rFonts w:eastAsia="Times New Roman" w:cs="Calibri"/>
          <w:snapToGrid w:val="0"/>
          <w:lang w:eastAsia="cs-CZ"/>
        </w:rPr>
        <w:t xml:space="preserve"> - </w:t>
      </w:r>
      <w:proofErr w:type="spellStart"/>
      <w:r w:rsidRPr="00B30038">
        <w:rPr>
          <w:rFonts w:eastAsia="Times New Roman" w:cs="Calibri"/>
          <w:snapToGrid w:val="0"/>
          <w:lang w:eastAsia="cs-CZ"/>
        </w:rPr>
        <w:t>how</w:t>
      </w:r>
      <w:proofErr w:type="spellEnd"/>
      <w:proofErr w:type="gramEnd"/>
    </w:p>
    <w:p w14:paraId="003EAA62" w14:textId="77777777" w:rsidR="002679BE" w:rsidRPr="009A7DEE" w:rsidRDefault="002679BE" w:rsidP="002679BE">
      <w:pPr>
        <w:numPr>
          <w:ilvl w:val="0"/>
          <w:numId w:val="13"/>
        </w:numPr>
        <w:tabs>
          <w:tab w:val="clear" w:pos="720"/>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Jakákoliv změna či doplnění této smlouvy včetně jejich příloh může být učiněna pouze v písemné formě.</w:t>
      </w:r>
    </w:p>
    <w:p w14:paraId="7F1B0F32" w14:textId="77777777" w:rsidR="002679BE" w:rsidRPr="009A7DEE" w:rsidRDefault="002679BE" w:rsidP="002679BE">
      <w:pPr>
        <w:numPr>
          <w:ilvl w:val="0"/>
          <w:numId w:val="13"/>
        </w:num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Tato smlouva nabývá platnosti dnem podpisu obou smluvních stran a účinnosti dnem zveřejnění v registru smluv.</w:t>
      </w:r>
    </w:p>
    <w:p w14:paraId="4C22E7B4" w14:textId="4DC694BE" w:rsidR="002679BE" w:rsidRPr="009A7DEE" w:rsidRDefault="002679BE" w:rsidP="002679BE">
      <w:pPr>
        <w:tabs>
          <w:tab w:val="left" w:pos="284"/>
        </w:tabs>
        <w:spacing w:before="120" w:after="0" w:line="240" w:lineRule="auto"/>
        <w:ind w:left="284" w:hanging="284"/>
        <w:jc w:val="both"/>
        <w:rPr>
          <w:rFonts w:cs="Calibri"/>
          <w:bCs/>
        </w:rPr>
      </w:pPr>
      <w:r w:rsidRPr="009A7DEE">
        <w:rPr>
          <w:rFonts w:cs="Calibri"/>
          <w:bCs/>
        </w:rPr>
        <w:t>5. Smluvní strany berou na vědomí, že poskytovatel je subjektem, na kterého se vztahuje povinnost uveřejnit soukromoprávní smlouvy uvedené v zákoně č. 340/2015 Sb., o zvláštních podmínkách účinnosti některých smluv, uveřejňování těchto smluv a o registru smluv (zákon o registru smluv) a</w:t>
      </w:r>
      <w:r w:rsidR="006320A0">
        <w:rPr>
          <w:rFonts w:cs="Calibri"/>
          <w:bCs/>
        </w:rPr>
        <w:t> </w:t>
      </w:r>
      <w:r w:rsidRPr="009A7DEE">
        <w:rPr>
          <w:rFonts w:cs="Calibri"/>
          <w:bCs/>
        </w:rPr>
        <w:t>že zveřejnění této smlouvy zajistí poskytovatel bez zbytečného odkladu po jejím uzavření.  Poskytovatel považuje specifikaci Materiálu a Know-how za své obchodní tajemství a využije možnosti uvedené v § 3 odst. 1 zákona o registru smluv a přílohu č. 1 této smlouvy nezveřejní.</w:t>
      </w:r>
    </w:p>
    <w:p w14:paraId="721FB3E3" w14:textId="77777777" w:rsidR="002679BE" w:rsidRPr="009A7DEE" w:rsidRDefault="002679BE" w:rsidP="002679BE">
      <w:pPr>
        <w:tabs>
          <w:tab w:val="left" w:pos="284"/>
        </w:tabs>
        <w:spacing w:before="120" w:line="240" w:lineRule="auto"/>
        <w:ind w:left="284" w:hanging="284"/>
        <w:jc w:val="both"/>
        <w:rPr>
          <w:rFonts w:cs="Calibri"/>
          <w:bCs/>
        </w:rPr>
      </w:pPr>
      <w:r w:rsidRPr="009A7DEE">
        <w:rPr>
          <w:rFonts w:cs="Calibri"/>
          <w:bCs/>
        </w:rPr>
        <w:lastRenderedPageBreak/>
        <w:t>6.  Nabyvatel prohlašuje, že neuplatňuje jinou výjimku ze zveřejnění této smlouvy v registru smluv</w:t>
      </w:r>
      <w:r>
        <w:rPr>
          <w:rFonts w:cs="Calibri"/>
          <w:bCs/>
        </w:rPr>
        <w:t>,</w:t>
      </w:r>
      <w:r w:rsidRPr="009A7DEE">
        <w:rPr>
          <w:rFonts w:cs="Calibri"/>
          <w:bCs/>
        </w:rPr>
        <w:t xml:space="preserve"> než je uvedena v předchozím odstavci.</w:t>
      </w:r>
    </w:p>
    <w:p w14:paraId="454500F4"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7.</w:t>
      </w:r>
      <w:r w:rsidRPr="009A7DEE">
        <w:rPr>
          <w:rFonts w:eastAsia="Times New Roman" w:cs="Calibri"/>
          <w:snapToGrid w:val="0"/>
          <w:lang w:eastAsia="cs-CZ"/>
        </w:rPr>
        <w:tab/>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smluvních stran. </w:t>
      </w:r>
    </w:p>
    <w:p w14:paraId="0342634A" w14:textId="328129DB"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8.</w:t>
      </w:r>
      <w:r w:rsidRPr="009A7DEE">
        <w:rPr>
          <w:rFonts w:eastAsia="Times New Roman" w:cs="Calibri"/>
          <w:snapToGrid w:val="0"/>
          <w:lang w:eastAsia="cs-CZ"/>
        </w:rPr>
        <w:tab/>
        <w:t>Smluvní strany si nepřejí, aby nad rámec výslovných ustanovení této smlouvy byla jakákoliv práva a</w:t>
      </w:r>
      <w:r>
        <w:rPr>
          <w:rFonts w:eastAsia="Times New Roman" w:cs="Calibri"/>
          <w:snapToGrid w:val="0"/>
          <w:lang w:eastAsia="cs-CZ"/>
        </w:rPr>
        <w:t> </w:t>
      </w:r>
      <w:r w:rsidRPr="009A7DEE">
        <w:rPr>
          <w:rFonts w:eastAsia="Times New Roman" w:cs="Calibri"/>
          <w:snapToGrid w:val="0"/>
          <w:lang w:eastAsia="cs-CZ"/>
        </w:rPr>
        <w:t>povinnosti dovozovány z dosavadní či budoucí praxe zavedené mezi smluvními stranami či zvyklostí zachovávaných obecně či v odvětví týkajícím se předmětu plnění této smlouvy, ledaže je ve smlouvě výslovně stanoveno jinak. Smluvní strany prohlašují, že tato smlouva vyjadřuje jejich jedinou a úplnou dohodu týkající se předmětu smlouvy, přičemž v celém rozsahu nahrazuje všechny případné předcházející ústní i písemné dohody smluvních stran týkající se předmětu této smlouvy.</w:t>
      </w:r>
    </w:p>
    <w:p w14:paraId="24E7CEC6" w14:textId="5CA96061"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r w:rsidRPr="009A7DEE">
        <w:rPr>
          <w:rFonts w:eastAsia="Times New Roman" w:cs="Calibri"/>
          <w:snapToGrid w:val="0"/>
          <w:lang w:eastAsia="cs-CZ"/>
        </w:rPr>
        <w:t>9.</w:t>
      </w:r>
      <w:r w:rsidRPr="009A7DEE">
        <w:rPr>
          <w:rFonts w:eastAsia="Times New Roman" w:cs="Calibri"/>
          <w:snapToGrid w:val="0"/>
          <w:lang w:eastAsia="cs-CZ"/>
        </w:rPr>
        <w:tab/>
        <w:t>Smluvní strany prohlašují, že si smlouvu přečetly, všechna její ustanovení jsou jim jasná a</w:t>
      </w:r>
      <w:r>
        <w:rPr>
          <w:rFonts w:eastAsia="Times New Roman" w:cs="Calibri"/>
          <w:snapToGrid w:val="0"/>
          <w:lang w:eastAsia="cs-CZ"/>
        </w:rPr>
        <w:t> </w:t>
      </w:r>
      <w:r w:rsidRPr="009A7DEE">
        <w:rPr>
          <w:rFonts w:eastAsia="Times New Roman" w:cs="Calibri"/>
          <w:snapToGrid w:val="0"/>
          <w:lang w:eastAsia="cs-CZ"/>
        </w:rPr>
        <w:t>srozumitelná, přičemž dostatečným způsobem vyjadřují jejich svobodnou, pravou a vážnou vůli bez jakýchkoli omylů, donucení, tísně, nátlaku či nevýhodných podmínek, na důkaz čehož připojují smluvní strany své podpisy.</w:t>
      </w:r>
    </w:p>
    <w:p w14:paraId="6BF440F2" w14:textId="77777777" w:rsidR="002679BE" w:rsidRPr="009A7DEE" w:rsidRDefault="002679BE" w:rsidP="002679BE">
      <w:pPr>
        <w:tabs>
          <w:tab w:val="left" w:pos="284"/>
        </w:tabs>
        <w:spacing w:after="120" w:line="240" w:lineRule="auto"/>
        <w:ind w:left="284" w:hanging="284"/>
        <w:jc w:val="both"/>
        <w:rPr>
          <w:rFonts w:eastAsia="Times New Roman" w:cs="Calibri"/>
          <w:snapToGrid w:val="0"/>
          <w:lang w:eastAsia="cs-CZ"/>
        </w:rPr>
      </w:pPr>
    </w:p>
    <w:p w14:paraId="146C6B8B" w14:textId="77777777" w:rsidR="002679BE" w:rsidRPr="009A7DEE" w:rsidRDefault="002679BE" w:rsidP="002679BE">
      <w:pPr>
        <w:tabs>
          <w:tab w:val="left" w:pos="284"/>
        </w:tabs>
        <w:spacing w:after="0" w:line="240" w:lineRule="auto"/>
        <w:ind w:left="284" w:hanging="284"/>
        <w:jc w:val="both"/>
        <w:rPr>
          <w:rFonts w:eastAsia="Times New Roman" w:cs="Calibri"/>
          <w:snapToGrid w:val="0"/>
          <w:lang w:eastAsia="cs-CZ"/>
        </w:rPr>
      </w:pPr>
      <w:r w:rsidRPr="009A7DEE">
        <w:rPr>
          <w:rFonts w:eastAsia="Times New Roman" w:cs="Calibri"/>
          <w:snapToGrid w:val="0"/>
          <w:lang w:eastAsia="cs-CZ"/>
        </w:rPr>
        <w:t>V </w:t>
      </w:r>
      <w:r>
        <w:rPr>
          <w:rFonts w:eastAsia="Times New Roman" w:cs="Calibri"/>
          <w:snapToGrid w:val="0"/>
          <w:lang w:eastAsia="cs-CZ"/>
        </w:rPr>
        <w:t>Praze</w:t>
      </w:r>
      <w:r w:rsidRPr="009A7DEE">
        <w:rPr>
          <w:rFonts w:eastAsia="Times New Roman" w:cs="Calibri"/>
          <w:snapToGrid w:val="0"/>
          <w:lang w:eastAsia="cs-CZ"/>
        </w:rPr>
        <w:t xml:space="preserve"> dne </w:t>
      </w:r>
      <w:proofErr w:type="gramStart"/>
      <w:r w:rsidRPr="009A7DEE">
        <w:rPr>
          <w:rFonts w:eastAsia="Times New Roman" w:cs="Calibri"/>
          <w:snapToGrid w:val="0"/>
          <w:lang w:eastAsia="cs-CZ"/>
        </w:rPr>
        <w:t>…</w:t>
      </w:r>
      <w:r>
        <w:rPr>
          <w:rFonts w:eastAsia="Times New Roman" w:cs="Calibri"/>
          <w:snapToGrid w:val="0"/>
          <w:lang w:eastAsia="cs-CZ"/>
        </w:rPr>
        <w:t>….</w:t>
      </w:r>
      <w:proofErr w:type="gramEnd"/>
      <w:r>
        <w:rPr>
          <w:rFonts w:eastAsia="Times New Roman" w:cs="Calibri"/>
          <w:snapToGrid w:val="0"/>
          <w:lang w:eastAsia="cs-CZ"/>
        </w:rPr>
        <w:t>.</w:t>
      </w:r>
      <w:r w:rsidRPr="009A7DEE">
        <w:rPr>
          <w:rFonts w:eastAsia="Times New Roman" w:cs="Calibri"/>
          <w:snapToGrid w:val="0"/>
          <w:lang w:eastAsia="cs-CZ"/>
        </w:rPr>
        <w:t>…….</w:t>
      </w:r>
      <w:r w:rsidRPr="009A7DEE">
        <w:rPr>
          <w:rFonts w:eastAsia="Times New Roman" w:cs="Calibri"/>
          <w:snapToGrid w:val="0"/>
          <w:lang w:eastAsia="cs-CZ"/>
        </w:rPr>
        <w:tab/>
      </w:r>
      <w:r w:rsidRPr="009A7DEE">
        <w:rPr>
          <w:rFonts w:eastAsia="Times New Roman" w:cs="Calibri"/>
          <w:snapToGrid w:val="0"/>
          <w:lang w:eastAsia="cs-CZ"/>
        </w:rPr>
        <w:tab/>
      </w:r>
      <w:r w:rsidRPr="009A7DEE">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sidRPr="009A7DEE">
        <w:rPr>
          <w:rFonts w:eastAsia="Times New Roman" w:cs="Calibri"/>
          <w:snapToGrid w:val="0"/>
          <w:lang w:eastAsia="cs-CZ"/>
        </w:rPr>
        <w:t>V</w:t>
      </w:r>
      <w:r>
        <w:rPr>
          <w:rFonts w:eastAsia="Times New Roman" w:cs="Calibri"/>
          <w:snapToGrid w:val="0"/>
          <w:lang w:eastAsia="cs-CZ"/>
        </w:rPr>
        <w:t>e Vestci</w:t>
      </w:r>
      <w:r w:rsidRPr="009A7DEE">
        <w:rPr>
          <w:rFonts w:eastAsia="Times New Roman" w:cs="Calibri"/>
          <w:snapToGrid w:val="0"/>
          <w:lang w:eastAsia="cs-CZ"/>
        </w:rPr>
        <w:t xml:space="preserve"> dne </w:t>
      </w:r>
      <w:proofErr w:type="gramStart"/>
      <w:r w:rsidRPr="009A7DEE">
        <w:rPr>
          <w:rFonts w:eastAsia="Times New Roman" w:cs="Calibri"/>
          <w:snapToGrid w:val="0"/>
          <w:lang w:eastAsia="cs-CZ"/>
        </w:rPr>
        <w:t>…</w:t>
      </w:r>
      <w:r>
        <w:rPr>
          <w:rFonts w:eastAsia="Times New Roman" w:cs="Calibri"/>
          <w:snapToGrid w:val="0"/>
          <w:lang w:eastAsia="cs-CZ"/>
        </w:rPr>
        <w:t>….</w:t>
      </w:r>
      <w:proofErr w:type="gramEnd"/>
      <w:r>
        <w:rPr>
          <w:rFonts w:eastAsia="Times New Roman" w:cs="Calibri"/>
          <w:snapToGrid w:val="0"/>
          <w:lang w:eastAsia="cs-CZ"/>
        </w:rPr>
        <w:t>.</w:t>
      </w:r>
      <w:r w:rsidRPr="009A7DEE">
        <w:rPr>
          <w:rFonts w:eastAsia="Times New Roman" w:cs="Calibri"/>
          <w:snapToGrid w:val="0"/>
          <w:lang w:eastAsia="cs-CZ"/>
        </w:rPr>
        <w:t>…….</w:t>
      </w:r>
    </w:p>
    <w:p w14:paraId="1E666F11" w14:textId="77777777" w:rsidR="002679BE" w:rsidRPr="009A7DEE" w:rsidRDefault="002679BE" w:rsidP="002679BE">
      <w:pPr>
        <w:tabs>
          <w:tab w:val="left" w:pos="284"/>
        </w:tabs>
        <w:spacing w:after="0" w:line="240" w:lineRule="auto"/>
        <w:ind w:left="284" w:hanging="284"/>
        <w:jc w:val="both"/>
        <w:rPr>
          <w:rFonts w:eastAsia="Times New Roman" w:cs="Calibri"/>
          <w:snapToGrid w:val="0"/>
          <w:lang w:eastAsia="cs-CZ"/>
        </w:rPr>
      </w:pPr>
    </w:p>
    <w:p w14:paraId="5ABFA229" w14:textId="77777777" w:rsidR="002679BE" w:rsidRPr="009A7DEE" w:rsidRDefault="002679BE" w:rsidP="002679BE">
      <w:pPr>
        <w:tabs>
          <w:tab w:val="left" w:pos="284"/>
        </w:tabs>
        <w:spacing w:after="0" w:line="240" w:lineRule="auto"/>
        <w:ind w:left="284" w:hanging="284"/>
        <w:jc w:val="both"/>
        <w:rPr>
          <w:rFonts w:eastAsia="Times New Roman" w:cs="Calibri"/>
          <w:snapToGrid w:val="0"/>
          <w:lang w:eastAsia="cs-CZ"/>
        </w:rPr>
      </w:pPr>
      <w:r w:rsidRPr="009A7DEE">
        <w:rPr>
          <w:rFonts w:eastAsia="Times New Roman" w:cs="Calibri"/>
          <w:snapToGrid w:val="0"/>
          <w:lang w:eastAsia="cs-CZ"/>
        </w:rPr>
        <w:t>za poskytovatele:</w:t>
      </w:r>
      <w:r w:rsidRPr="009A7DEE">
        <w:rPr>
          <w:rFonts w:eastAsia="Times New Roman" w:cs="Calibri"/>
          <w:snapToGrid w:val="0"/>
          <w:lang w:eastAsia="cs-CZ"/>
        </w:rPr>
        <w:tab/>
      </w:r>
      <w:r w:rsidRPr="009A7DEE">
        <w:rPr>
          <w:rFonts w:eastAsia="Times New Roman" w:cs="Calibri"/>
          <w:snapToGrid w:val="0"/>
          <w:lang w:eastAsia="cs-CZ"/>
        </w:rPr>
        <w:tab/>
      </w:r>
      <w:r w:rsidRPr="009A7DEE">
        <w:rPr>
          <w:rFonts w:eastAsia="Times New Roman" w:cs="Calibri"/>
          <w:snapToGrid w:val="0"/>
          <w:lang w:eastAsia="cs-CZ"/>
        </w:rPr>
        <w:tab/>
      </w:r>
      <w:r w:rsidRPr="009A7DEE">
        <w:rPr>
          <w:rFonts w:eastAsia="Times New Roman" w:cs="Calibri"/>
          <w:snapToGrid w:val="0"/>
          <w:lang w:eastAsia="cs-CZ"/>
        </w:rPr>
        <w:tab/>
      </w:r>
      <w:r w:rsidRPr="009A7DEE">
        <w:rPr>
          <w:rFonts w:eastAsia="Times New Roman" w:cs="Calibri"/>
          <w:snapToGrid w:val="0"/>
          <w:lang w:eastAsia="cs-CZ"/>
        </w:rPr>
        <w:tab/>
        <w:t>za nabyvatele:</w:t>
      </w:r>
    </w:p>
    <w:p w14:paraId="04BCE793" w14:textId="77777777" w:rsidR="002679BE" w:rsidRPr="009A7DEE" w:rsidRDefault="002679BE" w:rsidP="002679BE">
      <w:pPr>
        <w:tabs>
          <w:tab w:val="left" w:pos="284"/>
        </w:tabs>
        <w:spacing w:after="0" w:line="240" w:lineRule="auto"/>
        <w:ind w:left="284" w:hanging="284"/>
        <w:jc w:val="both"/>
        <w:rPr>
          <w:rFonts w:eastAsia="Times New Roman" w:cs="Calibri"/>
          <w:snapToGrid w:val="0"/>
          <w:lang w:eastAsia="cs-CZ"/>
        </w:rPr>
      </w:pPr>
    </w:p>
    <w:p w14:paraId="5E0C9C5C" w14:textId="77777777" w:rsidR="002679BE" w:rsidRPr="009A7DEE" w:rsidRDefault="002679BE" w:rsidP="002679BE">
      <w:pPr>
        <w:tabs>
          <w:tab w:val="left" w:pos="284"/>
        </w:tabs>
        <w:spacing w:after="0" w:line="240" w:lineRule="auto"/>
        <w:ind w:left="284" w:hanging="284"/>
        <w:jc w:val="both"/>
        <w:rPr>
          <w:rFonts w:eastAsia="Times New Roman" w:cs="Calibri"/>
          <w:snapToGrid w:val="0"/>
          <w:lang w:eastAsia="cs-CZ"/>
        </w:rPr>
      </w:pPr>
    </w:p>
    <w:p w14:paraId="24D76AD6" w14:textId="77777777" w:rsidR="002679BE" w:rsidRPr="009A7DEE" w:rsidRDefault="002679BE" w:rsidP="002679BE">
      <w:pPr>
        <w:tabs>
          <w:tab w:val="left" w:pos="284"/>
        </w:tabs>
        <w:spacing w:after="0" w:line="240" w:lineRule="auto"/>
        <w:ind w:left="284" w:hanging="284"/>
        <w:jc w:val="both"/>
        <w:rPr>
          <w:rFonts w:eastAsia="Times New Roman" w:cs="Calibri"/>
          <w:snapToGrid w:val="0"/>
          <w:lang w:eastAsia="cs-CZ"/>
        </w:rPr>
      </w:pPr>
      <w:r w:rsidRPr="009A7DEE">
        <w:rPr>
          <w:rFonts w:eastAsia="Times New Roman" w:cs="Calibri"/>
          <w:snapToGrid w:val="0"/>
          <w:lang w:eastAsia="cs-CZ"/>
        </w:rPr>
        <w:t>............………………………..........</w:t>
      </w:r>
      <w:r w:rsidRPr="009A7DEE">
        <w:rPr>
          <w:rFonts w:eastAsia="Times New Roman" w:cs="Calibri"/>
          <w:snapToGrid w:val="0"/>
          <w:lang w:eastAsia="cs-CZ"/>
        </w:rPr>
        <w:tab/>
      </w:r>
      <w:r w:rsidRPr="009A7DEE">
        <w:rPr>
          <w:rFonts w:eastAsia="Times New Roman" w:cs="Calibri"/>
          <w:snapToGrid w:val="0"/>
          <w:lang w:eastAsia="cs-CZ"/>
        </w:rPr>
        <w:tab/>
      </w:r>
      <w:r w:rsidRPr="009A7DEE">
        <w:rPr>
          <w:rFonts w:eastAsia="Times New Roman" w:cs="Calibri"/>
          <w:snapToGrid w:val="0"/>
          <w:lang w:eastAsia="cs-CZ"/>
        </w:rPr>
        <w:tab/>
        <w:t xml:space="preserve"> </w:t>
      </w:r>
      <w:r w:rsidRPr="009A7DEE">
        <w:rPr>
          <w:rFonts w:eastAsia="Times New Roman" w:cs="Calibri"/>
          <w:snapToGrid w:val="0"/>
          <w:lang w:eastAsia="cs-CZ"/>
        </w:rPr>
        <w:tab/>
        <w:t xml:space="preserve"> ............………………………..........</w:t>
      </w:r>
    </w:p>
    <w:p w14:paraId="772A5F6B" w14:textId="4B570EB9" w:rsidR="002679BE" w:rsidRPr="007434EF" w:rsidRDefault="002679BE" w:rsidP="002679BE">
      <w:pPr>
        <w:tabs>
          <w:tab w:val="left" w:pos="284"/>
        </w:tabs>
        <w:spacing w:after="0" w:line="240" w:lineRule="auto"/>
        <w:ind w:left="284" w:hanging="284"/>
        <w:jc w:val="both"/>
        <w:rPr>
          <w:rFonts w:eastAsia="Times New Roman" w:cs="Calibri"/>
          <w:snapToGrid w:val="0"/>
          <w:lang w:eastAsia="cs-CZ"/>
        </w:rPr>
      </w:pPr>
      <w:r w:rsidRPr="007434EF">
        <w:rPr>
          <w:rFonts w:eastAsia="Times New Roman" w:cs="Calibri"/>
          <w:snapToGrid w:val="0"/>
          <w:lang w:eastAsia="cs-CZ"/>
        </w:rPr>
        <w:t xml:space="preserve">RNDr. Petr </w:t>
      </w:r>
      <w:proofErr w:type="spellStart"/>
      <w:r w:rsidRPr="007434EF">
        <w:rPr>
          <w:rFonts w:eastAsia="Times New Roman" w:cs="Calibri"/>
          <w:snapToGrid w:val="0"/>
          <w:lang w:eastAsia="cs-CZ"/>
        </w:rPr>
        <w:t>Dráber</w:t>
      </w:r>
      <w:proofErr w:type="spellEnd"/>
      <w:r w:rsidRPr="007434EF">
        <w:rPr>
          <w:rFonts w:eastAsia="Times New Roman" w:cs="Calibri"/>
          <w:snapToGrid w:val="0"/>
          <w:lang w:eastAsia="cs-CZ"/>
        </w:rPr>
        <w:t>, DrSc.</w:t>
      </w:r>
      <w:r w:rsidRPr="007434EF">
        <w:rPr>
          <w:rFonts w:eastAsia="Times New Roman" w:cs="Calibri"/>
          <w:snapToGrid w:val="0"/>
          <w:lang w:eastAsia="cs-CZ"/>
        </w:rPr>
        <w:tab/>
      </w:r>
      <w:r w:rsidRPr="007434EF">
        <w:rPr>
          <w:rFonts w:eastAsia="Times New Roman" w:cs="Calibri"/>
          <w:snapToGrid w:val="0"/>
          <w:lang w:eastAsia="cs-CZ"/>
        </w:rPr>
        <w:tab/>
      </w:r>
      <w:r w:rsidRPr="007434EF">
        <w:rPr>
          <w:rFonts w:eastAsia="Times New Roman" w:cs="Calibri"/>
          <w:snapToGrid w:val="0"/>
          <w:lang w:eastAsia="cs-CZ"/>
        </w:rPr>
        <w:tab/>
      </w:r>
      <w:r w:rsidRPr="007434EF">
        <w:rPr>
          <w:rFonts w:eastAsia="Times New Roman" w:cs="Calibri"/>
          <w:snapToGrid w:val="0"/>
          <w:lang w:eastAsia="cs-CZ"/>
        </w:rPr>
        <w:tab/>
      </w:r>
      <w:proofErr w:type="spellStart"/>
      <w:r w:rsidR="006410E2">
        <w:rPr>
          <w:rFonts w:eastAsia="Times New Roman" w:cs="Calibri"/>
          <w:snapToGrid w:val="0"/>
          <w:lang w:eastAsia="cs-CZ"/>
        </w:rPr>
        <w:t>xxx</w:t>
      </w:r>
      <w:proofErr w:type="spellEnd"/>
    </w:p>
    <w:p w14:paraId="2F9B773F" w14:textId="77777777" w:rsidR="002679BE" w:rsidRPr="007434EF" w:rsidRDefault="002679BE" w:rsidP="002679BE">
      <w:pPr>
        <w:tabs>
          <w:tab w:val="left" w:pos="284"/>
        </w:tabs>
        <w:spacing w:after="0" w:line="240" w:lineRule="auto"/>
        <w:jc w:val="both"/>
        <w:rPr>
          <w:rFonts w:eastAsia="Times New Roman" w:cs="Calibri"/>
          <w:snapToGrid w:val="0"/>
          <w:lang w:eastAsia="cs-CZ"/>
        </w:rPr>
      </w:pPr>
      <w:r w:rsidRPr="007434EF">
        <w:rPr>
          <w:rFonts w:eastAsia="Times New Roman" w:cs="Calibri"/>
          <w:snapToGrid w:val="0"/>
          <w:lang w:eastAsia="cs-CZ"/>
        </w:rPr>
        <w:t>ředitel</w:t>
      </w:r>
      <w:r w:rsidRPr="007434EF">
        <w:rPr>
          <w:rFonts w:eastAsia="Times New Roman" w:cs="Calibri"/>
          <w:snapToGrid w:val="0"/>
          <w:lang w:eastAsia="cs-CZ"/>
        </w:rPr>
        <w:tab/>
        <w:t xml:space="preserve"> </w:t>
      </w:r>
      <w:r w:rsidRPr="007434EF">
        <w:rPr>
          <w:rFonts w:eastAsia="Times New Roman" w:cs="Calibri"/>
          <w:snapToGrid w:val="0"/>
          <w:lang w:eastAsia="cs-CZ"/>
        </w:rPr>
        <w:tab/>
      </w:r>
      <w:r w:rsidRPr="007434EF">
        <w:rPr>
          <w:rFonts w:eastAsia="Times New Roman" w:cs="Calibri"/>
          <w:snapToGrid w:val="0"/>
          <w:lang w:eastAsia="cs-CZ"/>
        </w:rPr>
        <w:tab/>
      </w:r>
      <w:r w:rsidRPr="007434EF">
        <w:rPr>
          <w:rFonts w:eastAsia="Times New Roman" w:cs="Calibri"/>
          <w:snapToGrid w:val="0"/>
          <w:lang w:eastAsia="cs-CZ"/>
        </w:rPr>
        <w:tab/>
      </w:r>
      <w:r w:rsidRPr="007434EF">
        <w:rPr>
          <w:rFonts w:eastAsia="Times New Roman" w:cs="Calibri"/>
          <w:snapToGrid w:val="0"/>
          <w:lang w:eastAsia="cs-CZ"/>
        </w:rPr>
        <w:tab/>
      </w:r>
      <w:r w:rsidRPr="007434EF">
        <w:rPr>
          <w:rFonts w:eastAsia="Times New Roman" w:cs="Calibri"/>
          <w:snapToGrid w:val="0"/>
          <w:lang w:eastAsia="cs-CZ"/>
        </w:rPr>
        <w:tab/>
      </w:r>
      <w:r w:rsidRPr="007434EF">
        <w:rPr>
          <w:rFonts w:eastAsia="Times New Roman" w:cs="Calibri"/>
          <w:snapToGrid w:val="0"/>
          <w:lang w:eastAsia="cs-CZ"/>
        </w:rPr>
        <w:tab/>
      </w:r>
      <w:r>
        <w:rPr>
          <w:rFonts w:eastAsia="Times New Roman" w:cs="Calibri"/>
          <w:snapToGrid w:val="0"/>
          <w:lang w:eastAsia="cs-CZ"/>
        </w:rPr>
        <w:t>P</w:t>
      </w:r>
      <w:r w:rsidRPr="007434EF">
        <w:rPr>
          <w:rFonts w:eastAsia="Times New Roman" w:cs="Calibri"/>
          <w:snapToGrid w:val="0"/>
          <w:lang w:eastAsia="cs-CZ"/>
        </w:rPr>
        <w:t>ředseda představenstva</w:t>
      </w:r>
    </w:p>
    <w:p w14:paraId="7A3A6A99" w14:textId="77777777" w:rsidR="002679BE" w:rsidRPr="007434EF" w:rsidRDefault="002679BE" w:rsidP="002679BE">
      <w:pPr>
        <w:tabs>
          <w:tab w:val="left" w:pos="284"/>
        </w:tabs>
        <w:spacing w:after="0" w:line="240" w:lineRule="auto"/>
        <w:ind w:left="284" w:hanging="284"/>
        <w:jc w:val="both"/>
        <w:rPr>
          <w:rFonts w:eastAsia="Times New Roman" w:cs="Calibri"/>
          <w:snapToGrid w:val="0"/>
          <w:lang w:eastAsia="cs-CZ"/>
        </w:rPr>
      </w:pPr>
      <w:r w:rsidRPr="007434EF">
        <w:rPr>
          <w:rFonts w:eastAsia="Times New Roman" w:cs="Calibri"/>
          <w:snapToGrid w:val="0"/>
          <w:lang w:eastAsia="cs-CZ"/>
        </w:rPr>
        <w:t>Ústav molekulární genetiky AV ČR, v.</w:t>
      </w:r>
      <w:r>
        <w:rPr>
          <w:rFonts w:eastAsia="Times New Roman" w:cs="Calibri"/>
          <w:snapToGrid w:val="0"/>
          <w:lang w:eastAsia="cs-CZ"/>
        </w:rPr>
        <w:t xml:space="preserve"> </w:t>
      </w:r>
      <w:r w:rsidRPr="007434EF">
        <w:rPr>
          <w:rFonts w:eastAsia="Times New Roman" w:cs="Calibri"/>
          <w:snapToGrid w:val="0"/>
          <w:lang w:eastAsia="cs-CZ"/>
        </w:rPr>
        <w:t>v.</w:t>
      </w:r>
      <w:r>
        <w:rPr>
          <w:rFonts w:eastAsia="Times New Roman" w:cs="Calibri"/>
          <w:snapToGrid w:val="0"/>
          <w:lang w:eastAsia="cs-CZ"/>
        </w:rPr>
        <w:t xml:space="preserve"> </w:t>
      </w:r>
      <w:r w:rsidRPr="007434EF">
        <w:rPr>
          <w:rFonts w:eastAsia="Times New Roman" w:cs="Calibri"/>
          <w:snapToGrid w:val="0"/>
          <w:lang w:eastAsia="cs-CZ"/>
        </w:rPr>
        <w:t>i.</w:t>
      </w:r>
      <w:r w:rsidRPr="007434EF">
        <w:rPr>
          <w:rFonts w:eastAsia="Times New Roman" w:cs="Calibri"/>
          <w:snapToGrid w:val="0"/>
          <w:lang w:eastAsia="cs-CZ"/>
        </w:rPr>
        <w:tab/>
      </w:r>
      <w:r w:rsidRPr="007434EF">
        <w:rPr>
          <w:rFonts w:eastAsia="Times New Roman" w:cs="Calibri"/>
          <w:snapToGrid w:val="0"/>
          <w:lang w:eastAsia="cs-CZ"/>
        </w:rPr>
        <w:tab/>
        <w:t>EXBIO Praha</w:t>
      </w:r>
      <w:r>
        <w:rPr>
          <w:rFonts w:eastAsia="Times New Roman" w:cs="Calibri"/>
          <w:snapToGrid w:val="0"/>
          <w:lang w:eastAsia="cs-CZ"/>
        </w:rPr>
        <w:t>,</w:t>
      </w:r>
      <w:r w:rsidRPr="007434EF">
        <w:rPr>
          <w:rFonts w:eastAsia="Times New Roman" w:cs="Calibri"/>
          <w:snapToGrid w:val="0"/>
          <w:lang w:eastAsia="cs-CZ"/>
        </w:rPr>
        <w:t xml:space="preserve"> a.s.</w:t>
      </w:r>
    </w:p>
    <w:p w14:paraId="2E18710F" w14:textId="77777777" w:rsidR="002679BE" w:rsidRPr="009A7DEE" w:rsidRDefault="002679BE" w:rsidP="002679BE">
      <w:pPr>
        <w:tabs>
          <w:tab w:val="left" w:pos="284"/>
        </w:tabs>
        <w:spacing w:after="0" w:line="240" w:lineRule="auto"/>
        <w:ind w:left="284" w:hanging="284"/>
        <w:jc w:val="both"/>
        <w:rPr>
          <w:rFonts w:eastAsia="Times New Roman" w:cs="Calibri"/>
          <w:snapToGrid w:val="0"/>
          <w:lang w:eastAsia="cs-CZ"/>
        </w:rPr>
      </w:pPr>
    </w:p>
    <w:p w14:paraId="7AB6217D" w14:textId="77777777" w:rsidR="002679BE" w:rsidRDefault="002679BE" w:rsidP="002679BE">
      <w:pPr>
        <w:tabs>
          <w:tab w:val="left" w:pos="284"/>
        </w:tabs>
        <w:spacing w:after="0"/>
        <w:ind w:left="284" w:hanging="284"/>
        <w:jc w:val="both"/>
        <w:rPr>
          <w:rFonts w:cs="Calibri"/>
        </w:rPr>
      </w:pPr>
    </w:p>
    <w:p w14:paraId="382FBED5" w14:textId="77777777" w:rsidR="002679BE" w:rsidRDefault="002679BE" w:rsidP="002679BE">
      <w:pPr>
        <w:tabs>
          <w:tab w:val="left" w:pos="284"/>
        </w:tabs>
        <w:spacing w:after="0"/>
        <w:ind w:left="284" w:hanging="284"/>
        <w:jc w:val="both"/>
        <w:rPr>
          <w:rFonts w:eastAsia="Times New Roman" w:cs="Calibri"/>
          <w:snapToGrid w:val="0"/>
          <w:lang w:eastAsia="cs-CZ"/>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9A7DEE">
        <w:rPr>
          <w:rFonts w:eastAsia="Times New Roman" w:cs="Calibri"/>
          <w:snapToGrid w:val="0"/>
          <w:lang w:eastAsia="cs-CZ"/>
        </w:rPr>
        <w:t>............………………………..........</w:t>
      </w:r>
    </w:p>
    <w:p w14:paraId="1AB8C620" w14:textId="6114452F" w:rsidR="002679BE" w:rsidRDefault="002679BE" w:rsidP="002679BE">
      <w:pPr>
        <w:tabs>
          <w:tab w:val="left" w:pos="284"/>
        </w:tabs>
        <w:spacing w:after="0"/>
        <w:ind w:left="284" w:hanging="284"/>
        <w:jc w:val="both"/>
        <w:rPr>
          <w:rFonts w:eastAsia="Times New Roman" w:cs="Calibri"/>
          <w:snapToGrid w:val="0"/>
          <w:lang w:eastAsia="cs-CZ"/>
        </w:rPr>
      </w:pP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proofErr w:type="spellStart"/>
      <w:r w:rsidR="006410E2">
        <w:rPr>
          <w:rFonts w:eastAsia="Times New Roman" w:cs="Calibri"/>
          <w:snapToGrid w:val="0"/>
          <w:lang w:eastAsia="cs-CZ"/>
        </w:rPr>
        <w:t>xxx</w:t>
      </w:r>
      <w:proofErr w:type="spellEnd"/>
    </w:p>
    <w:p w14:paraId="3D957DCF" w14:textId="77777777" w:rsidR="002679BE" w:rsidRDefault="002679BE" w:rsidP="002679BE">
      <w:pPr>
        <w:tabs>
          <w:tab w:val="left" w:pos="284"/>
        </w:tabs>
        <w:spacing w:after="0"/>
        <w:ind w:left="284" w:hanging="284"/>
        <w:jc w:val="both"/>
        <w:rPr>
          <w:rFonts w:eastAsia="Times New Roman" w:cs="Calibri"/>
          <w:snapToGrid w:val="0"/>
          <w:lang w:eastAsia="cs-CZ"/>
        </w:rPr>
      </w:pP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t>Člen představenstva</w:t>
      </w:r>
    </w:p>
    <w:p w14:paraId="2B085347" w14:textId="77777777" w:rsidR="002679BE" w:rsidRPr="009A7DEE" w:rsidRDefault="002679BE" w:rsidP="002679BE">
      <w:pPr>
        <w:tabs>
          <w:tab w:val="left" w:pos="284"/>
        </w:tabs>
        <w:spacing w:after="0"/>
        <w:ind w:left="284" w:hanging="284"/>
        <w:jc w:val="both"/>
        <w:rPr>
          <w:rFonts w:cs="Calibri"/>
        </w:rPr>
      </w:pP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r>
      <w:r>
        <w:rPr>
          <w:rFonts w:eastAsia="Times New Roman" w:cs="Calibri"/>
          <w:snapToGrid w:val="0"/>
          <w:lang w:eastAsia="cs-CZ"/>
        </w:rPr>
        <w:tab/>
        <w:t>EXBIO Praha, a.s.</w:t>
      </w:r>
    </w:p>
    <w:p w14:paraId="796FA5E7" w14:textId="77777777" w:rsidR="002679BE" w:rsidRDefault="002679BE" w:rsidP="002679BE">
      <w:pPr>
        <w:tabs>
          <w:tab w:val="left" w:pos="284"/>
        </w:tabs>
        <w:spacing w:after="120" w:line="240" w:lineRule="auto"/>
        <w:ind w:left="284" w:hanging="284"/>
        <w:jc w:val="center"/>
        <w:rPr>
          <w:rFonts w:eastAsia="Times New Roman" w:cs="Calibri"/>
          <w:b/>
          <w:snapToGrid w:val="0"/>
          <w:sz w:val="28"/>
          <w:szCs w:val="32"/>
          <w:lang w:eastAsia="cs-CZ"/>
        </w:rPr>
      </w:pPr>
      <w:r>
        <w:rPr>
          <w:rFonts w:eastAsia="Times New Roman" w:cs="Calibri"/>
          <w:b/>
          <w:snapToGrid w:val="0"/>
          <w:sz w:val="32"/>
          <w:szCs w:val="32"/>
          <w:lang w:eastAsia="cs-CZ"/>
        </w:rPr>
        <w:br w:type="page"/>
      </w:r>
      <w:r>
        <w:rPr>
          <w:rFonts w:eastAsia="Times New Roman" w:cs="Calibri"/>
          <w:b/>
          <w:snapToGrid w:val="0"/>
          <w:sz w:val="32"/>
          <w:szCs w:val="32"/>
          <w:lang w:eastAsia="cs-CZ"/>
        </w:rPr>
        <w:lastRenderedPageBreak/>
        <w:t>P</w:t>
      </w:r>
      <w:r w:rsidRPr="007434EF">
        <w:rPr>
          <w:rFonts w:eastAsia="Times New Roman" w:cs="Calibri"/>
          <w:b/>
          <w:snapToGrid w:val="0"/>
          <w:sz w:val="32"/>
          <w:szCs w:val="32"/>
          <w:lang w:eastAsia="cs-CZ"/>
        </w:rPr>
        <w:t>říloha č. 1:</w:t>
      </w:r>
    </w:p>
    <w:p w14:paraId="6A37A733" w14:textId="77777777" w:rsidR="002679BE" w:rsidRDefault="002679BE" w:rsidP="006410E2">
      <w:pPr>
        <w:tabs>
          <w:tab w:val="left" w:pos="284"/>
        </w:tabs>
        <w:spacing w:after="120" w:line="240" w:lineRule="auto"/>
        <w:jc w:val="both"/>
        <w:rPr>
          <w:b/>
          <w:noProof/>
          <w:sz w:val="24"/>
          <w:szCs w:val="28"/>
        </w:rPr>
      </w:pPr>
    </w:p>
    <w:p w14:paraId="72755ED2" w14:textId="77777777" w:rsidR="00774544" w:rsidRPr="00895936" w:rsidRDefault="00774544" w:rsidP="00774544">
      <w:pPr>
        <w:numPr>
          <w:ilvl w:val="0"/>
          <w:numId w:val="25"/>
        </w:numPr>
        <w:tabs>
          <w:tab w:val="left" w:pos="284"/>
        </w:tabs>
        <w:spacing w:after="120" w:line="240" w:lineRule="auto"/>
        <w:jc w:val="both"/>
        <w:rPr>
          <w:b/>
          <w:noProof/>
        </w:rPr>
      </w:pPr>
      <w:r w:rsidRPr="00895936">
        <w:rPr>
          <w:rFonts w:eastAsia="Times New Roman" w:cs="Calibri"/>
          <w:b/>
          <w:snapToGrid w:val="0"/>
          <w:lang w:eastAsia="cs-CZ"/>
        </w:rPr>
        <w:t xml:space="preserve">Klon </w:t>
      </w:r>
      <w:r w:rsidRPr="00FC404D">
        <w:rPr>
          <w:rFonts w:eastAsia="Times New Roman" w:cs="Calibri"/>
          <w:b/>
          <w:snapToGrid w:val="0"/>
          <w:lang w:eastAsia="cs-CZ"/>
        </w:rPr>
        <w:t>CD117/0</w:t>
      </w:r>
      <w:r>
        <w:rPr>
          <w:rFonts w:eastAsia="Times New Roman" w:cs="Calibri"/>
          <w:b/>
          <w:snapToGrid w:val="0"/>
          <w:lang w:eastAsia="cs-CZ"/>
        </w:rPr>
        <w:t>1 (MEM-117.1)</w:t>
      </w:r>
    </w:p>
    <w:p w14:paraId="1BC3A04B" w14:textId="77777777" w:rsidR="00774544" w:rsidRPr="00895936" w:rsidRDefault="00774544" w:rsidP="00774544">
      <w:pPr>
        <w:tabs>
          <w:tab w:val="left" w:pos="284"/>
        </w:tabs>
        <w:spacing w:after="120" w:line="240" w:lineRule="auto"/>
        <w:ind w:left="360"/>
        <w:jc w:val="both"/>
        <w:rPr>
          <w:rFonts w:eastAsia="Times New Roman" w:cs="Calibri"/>
          <w:b/>
          <w:snapToGrid w:val="0"/>
          <w:lang w:eastAsia="cs-CZ"/>
        </w:rPr>
      </w:pPr>
      <w:r w:rsidRPr="00895936">
        <w:rPr>
          <w:rFonts w:eastAsia="Times New Roman" w:cs="Calibri"/>
          <w:b/>
          <w:snapToGrid w:val="0"/>
          <w:lang w:eastAsia="cs-CZ"/>
        </w:rPr>
        <w:t xml:space="preserve">Antigen: </w:t>
      </w:r>
      <w:r w:rsidRPr="00895936">
        <w:rPr>
          <w:rFonts w:eastAsia="Times New Roman" w:cs="Calibri"/>
          <w:bCs/>
          <w:snapToGrid w:val="0"/>
          <w:lang w:eastAsia="cs-CZ"/>
        </w:rPr>
        <w:t>CD117</w:t>
      </w:r>
    </w:p>
    <w:p w14:paraId="3AE9166B" w14:textId="77777777" w:rsidR="00774544" w:rsidRPr="00895936" w:rsidRDefault="00774544" w:rsidP="00774544">
      <w:pPr>
        <w:tabs>
          <w:tab w:val="left" w:pos="284"/>
        </w:tabs>
        <w:spacing w:after="120" w:line="240" w:lineRule="auto"/>
        <w:ind w:left="360"/>
        <w:jc w:val="both"/>
        <w:rPr>
          <w:rFonts w:eastAsia="Times New Roman" w:cs="Calibri"/>
          <w:b/>
          <w:snapToGrid w:val="0"/>
          <w:lang w:eastAsia="cs-CZ"/>
        </w:rPr>
      </w:pPr>
      <w:r w:rsidRPr="00895936">
        <w:rPr>
          <w:rFonts w:eastAsia="Times New Roman" w:cs="Calibri"/>
          <w:b/>
          <w:snapToGrid w:val="0"/>
          <w:lang w:eastAsia="cs-CZ"/>
        </w:rPr>
        <w:t>Izotyp:</w:t>
      </w:r>
      <w:r>
        <w:rPr>
          <w:rFonts w:eastAsia="Times New Roman" w:cs="Calibri"/>
          <w:b/>
          <w:snapToGrid w:val="0"/>
          <w:lang w:eastAsia="cs-CZ"/>
        </w:rPr>
        <w:t xml:space="preserve"> </w:t>
      </w:r>
      <w:proofErr w:type="spellStart"/>
      <w:r w:rsidRPr="00642805">
        <w:rPr>
          <w:rFonts w:eastAsia="Times New Roman" w:cs="Calibri"/>
          <w:bCs/>
          <w:snapToGrid w:val="0"/>
          <w:lang w:eastAsia="cs-CZ"/>
        </w:rPr>
        <w:t>Ms</w:t>
      </w:r>
      <w:proofErr w:type="spellEnd"/>
      <w:r w:rsidRPr="00642805">
        <w:rPr>
          <w:rFonts w:eastAsia="Times New Roman" w:cs="Calibri"/>
          <w:bCs/>
          <w:snapToGrid w:val="0"/>
          <w:lang w:eastAsia="cs-CZ"/>
        </w:rPr>
        <w:t xml:space="preserve"> IgG1</w:t>
      </w:r>
    </w:p>
    <w:p w14:paraId="1B0DD10D" w14:textId="77777777" w:rsidR="00774544" w:rsidRPr="00642805" w:rsidRDefault="00774544" w:rsidP="00774544">
      <w:pPr>
        <w:tabs>
          <w:tab w:val="left" w:pos="284"/>
        </w:tabs>
        <w:spacing w:after="120" w:line="240" w:lineRule="auto"/>
        <w:ind w:left="360"/>
        <w:jc w:val="both"/>
        <w:rPr>
          <w:rFonts w:eastAsia="Times New Roman" w:cs="Calibri"/>
          <w:bCs/>
          <w:snapToGrid w:val="0"/>
          <w:lang w:eastAsia="cs-CZ"/>
        </w:rPr>
      </w:pPr>
      <w:r w:rsidRPr="00895936">
        <w:rPr>
          <w:rFonts w:eastAsia="Times New Roman" w:cs="Calibri"/>
          <w:b/>
          <w:snapToGrid w:val="0"/>
          <w:lang w:eastAsia="cs-CZ"/>
        </w:rPr>
        <w:t>Imunogen:</w:t>
      </w:r>
      <w:r>
        <w:rPr>
          <w:rFonts w:eastAsia="Times New Roman" w:cs="Calibri"/>
          <w:b/>
          <w:snapToGrid w:val="0"/>
          <w:lang w:eastAsia="cs-CZ"/>
        </w:rPr>
        <w:t xml:space="preserve"> </w:t>
      </w:r>
      <w:proofErr w:type="spellStart"/>
      <w:r w:rsidRPr="00642805">
        <w:rPr>
          <w:rFonts w:eastAsia="Times New Roman" w:cs="Calibri"/>
          <w:bCs/>
          <w:snapToGrid w:val="0"/>
          <w:lang w:eastAsia="cs-CZ"/>
        </w:rPr>
        <w:t>Recombinant</w:t>
      </w:r>
      <w:proofErr w:type="spellEnd"/>
      <w:r w:rsidRPr="00642805">
        <w:rPr>
          <w:rFonts w:eastAsia="Times New Roman" w:cs="Calibri"/>
          <w:bCs/>
          <w:snapToGrid w:val="0"/>
          <w:lang w:eastAsia="cs-CZ"/>
        </w:rPr>
        <w:t xml:space="preserve"> CD117 </w:t>
      </w:r>
      <w:proofErr w:type="spellStart"/>
      <w:r w:rsidRPr="00642805">
        <w:rPr>
          <w:rFonts w:eastAsia="Times New Roman" w:cs="Calibri"/>
          <w:bCs/>
          <w:snapToGrid w:val="0"/>
          <w:lang w:eastAsia="cs-CZ"/>
        </w:rPr>
        <w:t>expressed</w:t>
      </w:r>
      <w:proofErr w:type="spellEnd"/>
      <w:r w:rsidRPr="00642805">
        <w:rPr>
          <w:rFonts w:eastAsia="Times New Roman" w:cs="Calibri"/>
          <w:bCs/>
          <w:snapToGrid w:val="0"/>
          <w:lang w:eastAsia="cs-CZ"/>
        </w:rPr>
        <w:t xml:space="preserve"> in E. coli</w:t>
      </w:r>
      <w:r>
        <w:rPr>
          <w:rFonts w:eastAsia="Times New Roman" w:cs="Calibri"/>
          <w:bCs/>
          <w:snapToGrid w:val="0"/>
          <w:lang w:eastAsia="cs-CZ"/>
        </w:rPr>
        <w:t xml:space="preserve">, </w:t>
      </w:r>
      <w:proofErr w:type="spellStart"/>
      <w:r>
        <w:rPr>
          <w:rFonts w:eastAsia="Times New Roman" w:cs="Calibri"/>
          <w:bCs/>
          <w:snapToGrid w:val="0"/>
          <w:lang w:eastAsia="cs-CZ"/>
        </w:rPr>
        <w:t>extracellular</w:t>
      </w:r>
      <w:proofErr w:type="spellEnd"/>
      <w:r>
        <w:rPr>
          <w:rFonts w:eastAsia="Times New Roman" w:cs="Calibri"/>
          <w:bCs/>
          <w:snapToGrid w:val="0"/>
          <w:lang w:eastAsia="cs-CZ"/>
        </w:rPr>
        <w:t xml:space="preserve"> part</w:t>
      </w:r>
    </w:p>
    <w:p w14:paraId="7C19B2D1" w14:textId="77777777" w:rsidR="00774544" w:rsidRPr="00895936" w:rsidRDefault="00774544" w:rsidP="00774544">
      <w:pPr>
        <w:tabs>
          <w:tab w:val="left" w:pos="284"/>
        </w:tabs>
        <w:spacing w:after="120" w:line="240" w:lineRule="auto"/>
        <w:ind w:left="360"/>
        <w:jc w:val="both"/>
        <w:rPr>
          <w:rFonts w:eastAsia="Times New Roman" w:cs="Calibri"/>
          <w:b/>
          <w:snapToGrid w:val="0"/>
          <w:lang w:eastAsia="cs-CZ"/>
        </w:rPr>
      </w:pPr>
      <w:r w:rsidRPr="00895936">
        <w:rPr>
          <w:rFonts w:eastAsia="Times New Roman" w:cs="Calibri"/>
          <w:b/>
          <w:snapToGrid w:val="0"/>
          <w:lang w:eastAsia="cs-CZ"/>
        </w:rPr>
        <w:t xml:space="preserve">Reaktivita: </w:t>
      </w:r>
      <w:proofErr w:type="spellStart"/>
      <w:r w:rsidRPr="00895936">
        <w:rPr>
          <w:rFonts w:eastAsia="Times New Roman" w:cs="Calibri"/>
          <w:bCs/>
          <w:snapToGrid w:val="0"/>
          <w:lang w:eastAsia="cs-CZ"/>
        </w:rPr>
        <w:t>Human</w:t>
      </w:r>
      <w:proofErr w:type="spellEnd"/>
    </w:p>
    <w:p w14:paraId="00EDE6A1" w14:textId="77777777" w:rsidR="00774544" w:rsidRDefault="00774544" w:rsidP="00774544">
      <w:pPr>
        <w:tabs>
          <w:tab w:val="left" w:pos="284"/>
        </w:tabs>
        <w:spacing w:after="120" w:line="240" w:lineRule="auto"/>
        <w:ind w:left="360"/>
        <w:jc w:val="both"/>
        <w:rPr>
          <w:rFonts w:eastAsia="Times New Roman" w:cs="Calibri"/>
          <w:b/>
          <w:snapToGrid w:val="0"/>
          <w:lang w:eastAsia="cs-CZ"/>
        </w:rPr>
      </w:pPr>
      <w:r>
        <w:rPr>
          <w:rFonts w:eastAsia="Times New Roman" w:cs="Calibri"/>
          <w:b/>
          <w:snapToGrid w:val="0"/>
          <w:lang w:eastAsia="cs-CZ"/>
        </w:rPr>
        <w:t xml:space="preserve">Dárce </w:t>
      </w:r>
      <w:proofErr w:type="spellStart"/>
      <w:r>
        <w:rPr>
          <w:rFonts w:eastAsia="Times New Roman" w:cs="Calibri"/>
          <w:b/>
          <w:snapToGrid w:val="0"/>
          <w:lang w:eastAsia="cs-CZ"/>
        </w:rPr>
        <w:t>splenocytů</w:t>
      </w:r>
      <w:proofErr w:type="spellEnd"/>
      <w:r>
        <w:rPr>
          <w:rFonts w:eastAsia="Times New Roman" w:cs="Calibri"/>
          <w:b/>
          <w:snapToGrid w:val="0"/>
          <w:lang w:eastAsia="cs-CZ"/>
        </w:rPr>
        <w:t xml:space="preserve">: </w:t>
      </w:r>
      <w:proofErr w:type="spellStart"/>
      <w:r w:rsidRPr="00642805">
        <w:rPr>
          <w:rFonts w:eastAsia="Times New Roman" w:cs="Calibri"/>
          <w:bCs/>
          <w:snapToGrid w:val="0"/>
          <w:lang w:eastAsia="cs-CZ"/>
        </w:rPr>
        <w:t>Balb</w:t>
      </w:r>
      <w:proofErr w:type="spellEnd"/>
      <w:r w:rsidRPr="00642805">
        <w:rPr>
          <w:rFonts w:eastAsia="Times New Roman" w:cs="Calibri"/>
          <w:bCs/>
          <w:snapToGrid w:val="0"/>
          <w:lang w:eastAsia="cs-CZ"/>
        </w:rPr>
        <w:t>/c</w:t>
      </w:r>
    </w:p>
    <w:p w14:paraId="41B554C7" w14:textId="77777777" w:rsidR="00774544" w:rsidRDefault="00774544" w:rsidP="00774544">
      <w:pPr>
        <w:tabs>
          <w:tab w:val="left" w:pos="284"/>
        </w:tabs>
        <w:spacing w:after="120" w:line="240" w:lineRule="auto"/>
        <w:ind w:left="360"/>
        <w:jc w:val="both"/>
        <w:rPr>
          <w:rFonts w:eastAsia="Times New Roman" w:cs="Calibri"/>
          <w:b/>
          <w:snapToGrid w:val="0"/>
          <w:lang w:eastAsia="cs-CZ"/>
        </w:rPr>
      </w:pPr>
      <w:r>
        <w:rPr>
          <w:rFonts w:eastAsia="Times New Roman" w:cs="Calibri"/>
          <w:b/>
          <w:snapToGrid w:val="0"/>
          <w:lang w:eastAsia="cs-CZ"/>
        </w:rPr>
        <w:t xml:space="preserve">Myelomová linie: </w:t>
      </w:r>
      <w:r w:rsidRPr="00642805">
        <w:rPr>
          <w:rFonts w:eastAsia="Times New Roman" w:cs="Calibri"/>
          <w:bCs/>
          <w:snapToGrid w:val="0"/>
          <w:lang w:eastAsia="cs-CZ"/>
        </w:rPr>
        <w:t>Sp2/0</w:t>
      </w:r>
    </w:p>
    <w:p w14:paraId="6482292A" w14:textId="77777777" w:rsidR="00774544" w:rsidRDefault="00774544" w:rsidP="00774544">
      <w:pPr>
        <w:tabs>
          <w:tab w:val="left" w:pos="284"/>
        </w:tabs>
        <w:spacing w:after="120" w:line="240" w:lineRule="auto"/>
        <w:ind w:left="360"/>
        <w:jc w:val="both"/>
        <w:rPr>
          <w:rFonts w:eastAsia="Times New Roman" w:cs="Calibri"/>
          <w:bCs/>
          <w:snapToGrid w:val="0"/>
          <w:lang w:eastAsia="cs-CZ"/>
        </w:rPr>
      </w:pPr>
      <w:r w:rsidRPr="00895936">
        <w:rPr>
          <w:rFonts w:eastAsia="Times New Roman" w:cs="Calibri"/>
          <w:b/>
          <w:snapToGrid w:val="0"/>
          <w:lang w:eastAsia="cs-CZ"/>
        </w:rPr>
        <w:t xml:space="preserve">Testované aplikace: </w:t>
      </w:r>
      <w:r w:rsidRPr="00895936">
        <w:rPr>
          <w:rFonts w:eastAsia="Times New Roman" w:cs="Calibri"/>
          <w:bCs/>
          <w:snapToGrid w:val="0"/>
          <w:lang w:eastAsia="cs-CZ"/>
        </w:rPr>
        <w:t>FC</w:t>
      </w:r>
    </w:p>
    <w:p w14:paraId="70721183" w14:textId="77777777" w:rsidR="00774544" w:rsidRPr="00895936" w:rsidRDefault="00774544" w:rsidP="00774544">
      <w:pPr>
        <w:tabs>
          <w:tab w:val="left" w:pos="284"/>
        </w:tabs>
        <w:spacing w:after="120" w:line="240" w:lineRule="auto"/>
        <w:jc w:val="both"/>
        <w:rPr>
          <w:rFonts w:eastAsia="Times New Roman" w:cs="Calibri"/>
          <w:b/>
          <w:snapToGrid w:val="0"/>
          <w:lang w:eastAsia="cs-CZ"/>
        </w:rPr>
      </w:pPr>
    </w:p>
    <w:p w14:paraId="6316C5F3" w14:textId="77777777" w:rsidR="00774544" w:rsidRPr="00895936" w:rsidRDefault="00774544" w:rsidP="00774544">
      <w:pPr>
        <w:numPr>
          <w:ilvl w:val="0"/>
          <w:numId w:val="25"/>
        </w:numPr>
        <w:tabs>
          <w:tab w:val="left" w:pos="284"/>
        </w:tabs>
        <w:spacing w:after="120" w:line="240" w:lineRule="auto"/>
        <w:jc w:val="both"/>
        <w:rPr>
          <w:b/>
          <w:noProof/>
        </w:rPr>
      </w:pPr>
      <w:r w:rsidRPr="00895936">
        <w:rPr>
          <w:rFonts w:eastAsia="Times New Roman" w:cs="Calibri"/>
          <w:b/>
          <w:snapToGrid w:val="0"/>
          <w:lang w:eastAsia="cs-CZ"/>
        </w:rPr>
        <w:t xml:space="preserve">Klon </w:t>
      </w:r>
      <w:r w:rsidRPr="00FC404D">
        <w:rPr>
          <w:rFonts w:eastAsia="Times New Roman" w:cs="Calibri"/>
          <w:b/>
          <w:snapToGrid w:val="0"/>
          <w:lang w:eastAsia="cs-CZ"/>
        </w:rPr>
        <w:t>CD117/0</w:t>
      </w:r>
      <w:r>
        <w:rPr>
          <w:rFonts w:eastAsia="Times New Roman" w:cs="Calibri"/>
          <w:b/>
          <w:snapToGrid w:val="0"/>
          <w:lang w:eastAsia="cs-CZ"/>
        </w:rPr>
        <w:t>2 (MEM-117.2)</w:t>
      </w:r>
    </w:p>
    <w:p w14:paraId="7BB4E2C0" w14:textId="77777777" w:rsidR="00774544" w:rsidRPr="00895936" w:rsidRDefault="00774544" w:rsidP="00774544">
      <w:pPr>
        <w:tabs>
          <w:tab w:val="left" w:pos="284"/>
        </w:tabs>
        <w:spacing w:after="120" w:line="240" w:lineRule="auto"/>
        <w:ind w:left="360"/>
        <w:jc w:val="both"/>
        <w:rPr>
          <w:rFonts w:eastAsia="Times New Roman" w:cs="Calibri"/>
          <w:b/>
          <w:snapToGrid w:val="0"/>
          <w:lang w:eastAsia="cs-CZ"/>
        </w:rPr>
      </w:pPr>
      <w:r w:rsidRPr="00895936">
        <w:rPr>
          <w:rFonts w:eastAsia="Times New Roman" w:cs="Calibri"/>
          <w:b/>
          <w:snapToGrid w:val="0"/>
          <w:lang w:eastAsia="cs-CZ"/>
        </w:rPr>
        <w:t xml:space="preserve">Antigen: </w:t>
      </w:r>
      <w:r w:rsidRPr="00895936">
        <w:rPr>
          <w:rFonts w:eastAsia="Times New Roman" w:cs="Calibri"/>
          <w:bCs/>
          <w:snapToGrid w:val="0"/>
          <w:lang w:eastAsia="cs-CZ"/>
        </w:rPr>
        <w:t>CD117</w:t>
      </w:r>
    </w:p>
    <w:p w14:paraId="656BDA08" w14:textId="77777777" w:rsidR="00774544" w:rsidRPr="00895936" w:rsidRDefault="00774544" w:rsidP="00774544">
      <w:pPr>
        <w:tabs>
          <w:tab w:val="left" w:pos="284"/>
        </w:tabs>
        <w:spacing w:after="120" w:line="240" w:lineRule="auto"/>
        <w:ind w:left="360"/>
        <w:jc w:val="both"/>
        <w:rPr>
          <w:rFonts w:eastAsia="Times New Roman" w:cs="Calibri"/>
          <w:b/>
          <w:snapToGrid w:val="0"/>
          <w:lang w:eastAsia="cs-CZ"/>
        </w:rPr>
      </w:pPr>
      <w:r w:rsidRPr="00895936">
        <w:rPr>
          <w:rFonts w:eastAsia="Times New Roman" w:cs="Calibri"/>
          <w:b/>
          <w:snapToGrid w:val="0"/>
          <w:lang w:eastAsia="cs-CZ"/>
        </w:rPr>
        <w:t>Izotyp:</w:t>
      </w:r>
      <w:r>
        <w:rPr>
          <w:rFonts w:eastAsia="Times New Roman" w:cs="Calibri"/>
          <w:b/>
          <w:snapToGrid w:val="0"/>
          <w:lang w:eastAsia="cs-CZ"/>
        </w:rPr>
        <w:t xml:space="preserve"> </w:t>
      </w:r>
      <w:proofErr w:type="spellStart"/>
      <w:r w:rsidRPr="00642805">
        <w:rPr>
          <w:rFonts w:eastAsia="Times New Roman" w:cs="Calibri"/>
          <w:bCs/>
          <w:snapToGrid w:val="0"/>
          <w:lang w:eastAsia="cs-CZ"/>
        </w:rPr>
        <w:t>Ms</w:t>
      </w:r>
      <w:proofErr w:type="spellEnd"/>
      <w:r w:rsidRPr="00642805">
        <w:rPr>
          <w:rFonts w:eastAsia="Times New Roman" w:cs="Calibri"/>
          <w:bCs/>
          <w:snapToGrid w:val="0"/>
          <w:lang w:eastAsia="cs-CZ"/>
        </w:rPr>
        <w:t xml:space="preserve"> IgG1</w:t>
      </w:r>
    </w:p>
    <w:p w14:paraId="75984F87" w14:textId="77777777" w:rsidR="00774544" w:rsidRPr="00642805" w:rsidRDefault="00774544" w:rsidP="00774544">
      <w:pPr>
        <w:tabs>
          <w:tab w:val="left" w:pos="284"/>
        </w:tabs>
        <w:spacing w:after="120" w:line="240" w:lineRule="auto"/>
        <w:ind w:left="360"/>
        <w:jc w:val="both"/>
        <w:rPr>
          <w:rFonts w:eastAsia="Times New Roman" w:cs="Calibri"/>
          <w:bCs/>
          <w:snapToGrid w:val="0"/>
          <w:lang w:eastAsia="cs-CZ"/>
        </w:rPr>
      </w:pPr>
      <w:r w:rsidRPr="00895936">
        <w:rPr>
          <w:rFonts w:eastAsia="Times New Roman" w:cs="Calibri"/>
          <w:b/>
          <w:snapToGrid w:val="0"/>
          <w:lang w:eastAsia="cs-CZ"/>
        </w:rPr>
        <w:t>Imunogen:</w:t>
      </w:r>
      <w:r>
        <w:rPr>
          <w:rFonts w:eastAsia="Times New Roman" w:cs="Calibri"/>
          <w:b/>
          <w:snapToGrid w:val="0"/>
          <w:lang w:eastAsia="cs-CZ"/>
        </w:rPr>
        <w:t xml:space="preserve"> </w:t>
      </w:r>
      <w:proofErr w:type="spellStart"/>
      <w:r w:rsidRPr="00642805">
        <w:rPr>
          <w:rFonts w:eastAsia="Times New Roman" w:cs="Calibri"/>
          <w:bCs/>
          <w:snapToGrid w:val="0"/>
          <w:lang w:eastAsia="cs-CZ"/>
        </w:rPr>
        <w:t>Recombinant</w:t>
      </w:r>
      <w:proofErr w:type="spellEnd"/>
      <w:r w:rsidRPr="00642805">
        <w:rPr>
          <w:rFonts w:eastAsia="Times New Roman" w:cs="Calibri"/>
          <w:bCs/>
          <w:snapToGrid w:val="0"/>
          <w:lang w:eastAsia="cs-CZ"/>
        </w:rPr>
        <w:t xml:space="preserve"> CD117 </w:t>
      </w:r>
      <w:proofErr w:type="spellStart"/>
      <w:r w:rsidRPr="00642805">
        <w:rPr>
          <w:rFonts w:eastAsia="Times New Roman" w:cs="Calibri"/>
          <w:bCs/>
          <w:snapToGrid w:val="0"/>
          <w:lang w:eastAsia="cs-CZ"/>
        </w:rPr>
        <w:t>expressed</w:t>
      </w:r>
      <w:proofErr w:type="spellEnd"/>
      <w:r w:rsidRPr="00642805">
        <w:rPr>
          <w:rFonts w:eastAsia="Times New Roman" w:cs="Calibri"/>
          <w:bCs/>
          <w:snapToGrid w:val="0"/>
          <w:lang w:eastAsia="cs-CZ"/>
        </w:rPr>
        <w:t xml:space="preserve"> in E. coli</w:t>
      </w:r>
      <w:r>
        <w:rPr>
          <w:rFonts w:eastAsia="Times New Roman" w:cs="Calibri"/>
          <w:bCs/>
          <w:snapToGrid w:val="0"/>
          <w:lang w:eastAsia="cs-CZ"/>
        </w:rPr>
        <w:t xml:space="preserve">, </w:t>
      </w:r>
      <w:proofErr w:type="spellStart"/>
      <w:r>
        <w:rPr>
          <w:rFonts w:eastAsia="Times New Roman" w:cs="Calibri"/>
          <w:bCs/>
          <w:snapToGrid w:val="0"/>
          <w:lang w:eastAsia="cs-CZ"/>
        </w:rPr>
        <w:t>extracellular</w:t>
      </w:r>
      <w:proofErr w:type="spellEnd"/>
      <w:r>
        <w:rPr>
          <w:rFonts w:eastAsia="Times New Roman" w:cs="Calibri"/>
          <w:bCs/>
          <w:snapToGrid w:val="0"/>
          <w:lang w:eastAsia="cs-CZ"/>
        </w:rPr>
        <w:t xml:space="preserve"> part</w:t>
      </w:r>
    </w:p>
    <w:p w14:paraId="6F2FDA16" w14:textId="77777777" w:rsidR="00774544" w:rsidRPr="00895936" w:rsidRDefault="00774544" w:rsidP="00774544">
      <w:pPr>
        <w:tabs>
          <w:tab w:val="left" w:pos="284"/>
        </w:tabs>
        <w:spacing w:after="120" w:line="240" w:lineRule="auto"/>
        <w:ind w:left="360"/>
        <w:jc w:val="both"/>
        <w:rPr>
          <w:rFonts w:eastAsia="Times New Roman" w:cs="Calibri"/>
          <w:b/>
          <w:snapToGrid w:val="0"/>
          <w:lang w:eastAsia="cs-CZ"/>
        </w:rPr>
      </w:pPr>
      <w:r w:rsidRPr="00895936">
        <w:rPr>
          <w:rFonts w:eastAsia="Times New Roman" w:cs="Calibri"/>
          <w:b/>
          <w:snapToGrid w:val="0"/>
          <w:lang w:eastAsia="cs-CZ"/>
        </w:rPr>
        <w:t xml:space="preserve">Reaktivita: </w:t>
      </w:r>
      <w:proofErr w:type="spellStart"/>
      <w:r w:rsidRPr="00895936">
        <w:rPr>
          <w:rFonts w:eastAsia="Times New Roman" w:cs="Calibri"/>
          <w:bCs/>
          <w:snapToGrid w:val="0"/>
          <w:lang w:eastAsia="cs-CZ"/>
        </w:rPr>
        <w:t>Human</w:t>
      </w:r>
      <w:proofErr w:type="spellEnd"/>
    </w:p>
    <w:p w14:paraId="19CE7B80" w14:textId="77777777" w:rsidR="00774544" w:rsidRDefault="00774544" w:rsidP="00774544">
      <w:pPr>
        <w:tabs>
          <w:tab w:val="left" w:pos="284"/>
        </w:tabs>
        <w:spacing w:after="120" w:line="240" w:lineRule="auto"/>
        <w:ind w:left="360"/>
        <w:jc w:val="both"/>
        <w:rPr>
          <w:rFonts w:eastAsia="Times New Roman" w:cs="Calibri"/>
          <w:b/>
          <w:snapToGrid w:val="0"/>
          <w:lang w:eastAsia="cs-CZ"/>
        </w:rPr>
      </w:pPr>
      <w:r>
        <w:rPr>
          <w:rFonts w:eastAsia="Times New Roman" w:cs="Calibri"/>
          <w:b/>
          <w:snapToGrid w:val="0"/>
          <w:lang w:eastAsia="cs-CZ"/>
        </w:rPr>
        <w:t xml:space="preserve">Dárce </w:t>
      </w:r>
      <w:proofErr w:type="spellStart"/>
      <w:r>
        <w:rPr>
          <w:rFonts w:eastAsia="Times New Roman" w:cs="Calibri"/>
          <w:b/>
          <w:snapToGrid w:val="0"/>
          <w:lang w:eastAsia="cs-CZ"/>
        </w:rPr>
        <w:t>splenocytů</w:t>
      </w:r>
      <w:proofErr w:type="spellEnd"/>
      <w:r>
        <w:rPr>
          <w:rFonts w:eastAsia="Times New Roman" w:cs="Calibri"/>
          <w:b/>
          <w:snapToGrid w:val="0"/>
          <w:lang w:eastAsia="cs-CZ"/>
        </w:rPr>
        <w:t xml:space="preserve">: </w:t>
      </w:r>
      <w:proofErr w:type="spellStart"/>
      <w:r w:rsidRPr="00642805">
        <w:rPr>
          <w:rFonts w:eastAsia="Times New Roman" w:cs="Calibri"/>
          <w:bCs/>
          <w:snapToGrid w:val="0"/>
          <w:lang w:eastAsia="cs-CZ"/>
        </w:rPr>
        <w:t>Balb</w:t>
      </w:r>
      <w:proofErr w:type="spellEnd"/>
      <w:r w:rsidRPr="00642805">
        <w:rPr>
          <w:rFonts w:eastAsia="Times New Roman" w:cs="Calibri"/>
          <w:bCs/>
          <w:snapToGrid w:val="0"/>
          <w:lang w:eastAsia="cs-CZ"/>
        </w:rPr>
        <w:t>/c</w:t>
      </w:r>
    </w:p>
    <w:p w14:paraId="21649A92" w14:textId="77777777" w:rsidR="00774544" w:rsidRDefault="00774544" w:rsidP="00774544">
      <w:pPr>
        <w:tabs>
          <w:tab w:val="left" w:pos="284"/>
        </w:tabs>
        <w:spacing w:after="120" w:line="240" w:lineRule="auto"/>
        <w:ind w:left="360"/>
        <w:jc w:val="both"/>
        <w:rPr>
          <w:rFonts w:eastAsia="Times New Roman" w:cs="Calibri"/>
          <w:b/>
          <w:snapToGrid w:val="0"/>
          <w:lang w:eastAsia="cs-CZ"/>
        </w:rPr>
      </w:pPr>
      <w:r>
        <w:rPr>
          <w:rFonts w:eastAsia="Times New Roman" w:cs="Calibri"/>
          <w:b/>
          <w:snapToGrid w:val="0"/>
          <w:lang w:eastAsia="cs-CZ"/>
        </w:rPr>
        <w:t xml:space="preserve">Myelomová linie: </w:t>
      </w:r>
      <w:r w:rsidRPr="00642805">
        <w:rPr>
          <w:rFonts w:eastAsia="Times New Roman" w:cs="Calibri"/>
          <w:bCs/>
          <w:snapToGrid w:val="0"/>
          <w:lang w:eastAsia="cs-CZ"/>
        </w:rPr>
        <w:t>Sp2/0</w:t>
      </w:r>
    </w:p>
    <w:p w14:paraId="2B8A87F1" w14:textId="77777777" w:rsidR="00774544" w:rsidRPr="00895936" w:rsidRDefault="00774544" w:rsidP="00774544">
      <w:pPr>
        <w:tabs>
          <w:tab w:val="left" w:pos="284"/>
        </w:tabs>
        <w:spacing w:after="120" w:line="240" w:lineRule="auto"/>
        <w:ind w:left="360"/>
        <w:jc w:val="both"/>
        <w:rPr>
          <w:b/>
          <w:noProof/>
        </w:rPr>
      </w:pPr>
      <w:r w:rsidRPr="00895936">
        <w:rPr>
          <w:rFonts w:eastAsia="Times New Roman" w:cs="Calibri"/>
          <w:b/>
          <w:snapToGrid w:val="0"/>
          <w:lang w:eastAsia="cs-CZ"/>
        </w:rPr>
        <w:t xml:space="preserve">Testované aplikace: </w:t>
      </w:r>
      <w:r w:rsidRPr="00895936">
        <w:rPr>
          <w:rFonts w:eastAsia="Times New Roman" w:cs="Calibri"/>
          <w:bCs/>
          <w:snapToGrid w:val="0"/>
          <w:lang w:eastAsia="cs-CZ"/>
        </w:rPr>
        <w:t>FC</w:t>
      </w:r>
    </w:p>
    <w:p w14:paraId="0F4B0A7B" w14:textId="3C1AFD54" w:rsidR="006410E2" w:rsidRPr="00BB53A0" w:rsidRDefault="006410E2" w:rsidP="00774544">
      <w:pPr>
        <w:tabs>
          <w:tab w:val="left" w:pos="284"/>
        </w:tabs>
        <w:spacing w:after="120" w:line="240" w:lineRule="auto"/>
        <w:jc w:val="both"/>
        <w:rPr>
          <w:b/>
          <w:noProof/>
          <w:sz w:val="24"/>
          <w:szCs w:val="28"/>
        </w:rPr>
      </w:pPr>
    </w:p>
    <w:sectPr w:rsidR="006410E2" w:rsidRPr="00BB53A0" w:rsidSect="00875850">
      <w:headerReference w:type="default" r:id="rId9"/>
      <w:footerReference w:type="default" r:id="rId10"/>
      <w:headerReference w:type="first" r:id="rId11"/>
      <w:footerReference w:type="first" r:id="rId12"/>
      <w:pgSz w:w="11906" w:h="16838"/>
      <w:pgMar w:top="2410" w:right="1417" w:bottom="1560" w:left="1417"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66D9" w14:textId="77777777" w:rsidR="0019533F" w:rsidRDefault="0019533F" w:rsidP="00D61835">
      <w:pPr>
        <w:spacing w:after="0" w:line="240" w:lineRule="auto"/>
      </w:pPr>
      <w:r>
        <w:separator/>
      </w:r>
    </w:p>
  </w:endnote>
  <w:endnote w:type="continuationSeparator" w:id="0">
    <w:p w14:paraId="2E5DE5EA" w14:textId="77777777" w:rsidR="0019533F" w:rsidRDefault="0019533F" w:rsidP="00D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5819" w14:textId="77777777" w:rsidR="002E1532" w:rsidRPr="002679BE" w:rsidRDefault="00005A60">
    <w:pPr>
      <w:pStyle w:val="Zpat"/>
      <w:jc w:val="right"/>
      <w:rPr>
        <w:b/>
        <w:color w:val="808080"/>
        <w:sz w:val="20"/>
        <w:szCs w:val="28"/>
      </w:rPr>
    </w:pPr>
    <w:r w:rsidRPr="002679BE">
      <w:rPr>
        <w:noProof/>
        <w:sz w:val="14"/>
        <w:szCs w:val="18"/>
        <w:lang w:val="en-US"/>
      </w:rPr>
      <mc:AlternateContent>
        <mc:Choice Requires="wps">
          <w:drawing>
            <wp:anchor distT="0" distB="0" distL="114300" distR="114300" simplePos="0" relativeHeight="251657216" behindDoc="0" locked="0" layoutInCell="1" allowOverlap="1" wp14:anchorId="12D9565E" wp14:editId="36D30946">
              <wp:simplePos x="0" y="0"/>
              <wp:positionH relativeFrom="column">
                <wp:posOffset>-15446</wp:posOffset>
              </wp:positionH>
              <wp:positionV relativeFrom="paragraph">
                <wp:posOffset>-1905</wp:posOffset>
              </wp:positionV>
              <wp:extent cx="5137785" cy="342900"/>
              <wp:effectExtent l="0" t="0" r="571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37785" cy="342900"/>
                      </a:xfrm>
                      <a:prstGeom prst="rect">
                        <a:avLst/>
                      </a:prstGeom>
                      <a:noFill/>
                      <a:ln w="6350">
                        <a:noFill/>
                      </a:ln>
                      <a:effectLst/>
                    </wps:spPr>
                    <wps:txbx>
                      <w:txbxContent>
                        <w:p w14:paraId="735D2729" w14:textId="20D7F114" w:rsidR="002E1532" w:rsidRPr="00A85885" w:rsidRDefault="002E1532" w:rsidP="00012B87">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D9565E" id="_x0000_t202" coordsize="21600,21600" o:spt="202" path="m,l,21600r21600,l21600,xe">
              <v:stroke joinstyle="miter"/>
              <v:path gradientshapeok="t" o:connecttype="rect"/>
            </v:shapetype>
            <v:shape id="Text Box 5" o:spid="_x0000_s1026" type="#_x0000_t202" style="position:absolute;left:0;text-align:left;margin-left:-1.2pt;margin-top:-.15pt;width:404.5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" filled="f" stroked="f" strokeweight=".5pt">
              <v:textbox inset="0,.7mm,0,0">
                <w:txbxContent>
                  <w:p w14:paraId="735D2729" w14:textId="20D7F114" w:rsidR="002E1532" w:rsidRPr="00A85885" w:rsidRDefault="002E1532" w:rsidP="00012B87">
                    <w:pPr>
                      <w:rPr>
                        <w:b/>
                        <w:color w:val="808080"/>
                        <w:sz w:val="28"/>
                        <w:szCs w:val="32"/>
                      </w:rPr>
                    </w:pPr>
                  </w:p>
                </w:txbxContent>
              </v:textbox>
            </v:shape>
          </w:pict>
        </mc:Fallback>
      </mc:AlternateContent>
    </w:r>
    <w:r w:rsidRPr="002679BE">
      <w:rPr>
        <w:noProof/>
        <w:sz w:val="14"/>
        <w:szCs w:val="18"/>
        <w:lang w:val="en-US"/>
      </w:rPr>
      <mc:AlternateContent>
        <mc:Choice Requires="wps">
          <w:drawing>
            <wp:anchor distT="4294967295" distB="4294967295" distL="114300" distR="114300" simplePos="0" relativeHeight="251655168" behindDoc="0" locked="0" layoutInCell="1" allowOverlap="1" wp14:anchorId="591793F3" wp14:editId="7893C317">
              <wp:simplePos x="0" y="0"/>
              <wp:positionH relativeFrom="column">
                <wp:posOffset>-4016</wp:posOffset>
              </wp:positionH>
              <wp:positionV relativeFrom="paragraph">
                <wp:posOffset>-8255</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63A3B6" id="Straight Connector 1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65pt" to="453.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" strokecolor="#a6a6a6">
              <o:lock v:ext="edit" shapetype="f"/>
            </v:line>
          </w:pict>
        </mc:Fallback>
      </mc:AlternateContent>
    </w:r>
    <w:r w:rsidR="002E1532" w:rsidRPr="002679BE">
      <w:rPr>
        <w:b/>
        <w:color w:val="808080"/>
        <w:szCs w:val="28"/>
      </w:rPr>
      <w:fldChar w:fldCharType="begin"/>
    </w:r>
    <w:r w:rsidR="002E1532" w:rsidRPr="002679BE">
      <w:rPr>
        <w:b/>
        <w:color w:val="808080"/>
        <w:szCs w:val="28"/>
      </w:rPr>
      <w:instrText xml:space="preserve"> PAGE   \* MERGEFORMAT </w:instrText>
    </w:r>
    <w:r w:rsidR="002E1532" w:rsidRPr="002679BE">
      <w:rPr>
        <w:b/>
        <w:color w:val="808080"/>
        <w:szCs w:val="28"/>
      </w:rPr>
      <w:fldChar w:fldCharType="separate"/>
    </w:r>
    <w:r w:rsidR="00C94B5F" w:rsidRPr="002679BE">
      <w:rPr>
        <w:b/>
        <w:noProof/>
        <w:color w:val="808080"/>
        <w:szCs w:val="28"/>
      </w:rPr>
      <w:t>2</w:t>
    </w:r>
    <w:r w:rsidR="002E1532" w:rsidRPr="002679BE">
      <w:rPr>
        <w:b/>
        <w:noProof/>
        <w:color w:val="808080"/>
        <w:szCs w:val="28"/>
      </w:rPr>
      <w:fldChar w:fldCharType="end"/>
    </w:r>
  </w:p>
  <w:p w14:paraId="010A94BF" w14:textId="77777777" w:rsidR="002E1532" w:rsidRDefault="002E15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41E6" w14:textId="77777777" w:rsidR="002E1532" w:rsidRPr="002A2E7D" w:rsidRDefault="003B06EA" w:rsidP="00875850">
    <w:pPr>
      <w:pStyle w:val="Zpat"/>
      <w:jc w:val="right"/>
      <w:rPr>
        <w:b/>
        <w:color w:val="808080"/>
        <w:sz w:val="36"/>
        <w:szCs w:val="36"/>
      </w:rPr>
    </w:pPr>
    <w:r>
      <w:rPr>
        <w:noProof/>
        <w:lang w:val="en-US"/>
      </w:rPr>
      <mc:AlternateContent>
        <mc:Choice Requires="wps">
          <w:drawing>
            <wp:anchor distT="4294967295" distB="4294967295" distL="114300" distR="114300" simplePos="0" relativeHeight="251660288" behindDoc="0" locked="0" layoutInCell="1" allowOverlap="1" wp14:anchorId="11402613" wp14:editId="650171E7">
              <wp:simplePos x="0" y="0"/>
              <wp:positionH relativeFrom="column">
                <wp:posOffset>6985</wp:posOffset>
              </wp:positionH>
              <wp:positionV relativeFrom="paragraph">
                <wp:posOffset>-8256</wp:posOffset>
              </wp:positionV>
              <wp:extent cx="5760085" cy="0"/>
              <wp:effectExtent l="0" t="0" r="1206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B0A4D28"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" strokecolor="#a6a6a6">
              <o:lock v:ext="edit" shapetype="f"/>
            </v:line>
          </w:pict>
        </mc:Fallback>
      </mc:AlternateContent>
    </w:r>
    <w:r>
      <w:rPr>
        <w:noProof/>
        <w:lang w:val="en-US"/>
      </w:rPr>
      <mc:AlternateContent>
        <mc:Choice Requires="wps">
          <w:drawing>
            <wp:anchor distT="0" distB="0" distL="114300" distR="114300" simplePos="0" relativeHeight="251661312" behindDoc="0" locked="0" layoutInCell="1" allowOverlap="1" wp14:anchorId="037BA44E" wp14:editId="395B01B4">
              <wp:simplePos x="0" y="0"/>
              <wp:positionH relativeFrom="column">
                <wp:posOffset>5715</wp:posOffset>
              </wp:positionH>
              <wp:positionV relativeFrom="paragraph">
                <wp:posOffset>-1905</wp:posOffset>
              </wp:positionV>
              <wp:extent cx="3080385"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0385" cy="342900"/>
                      </a:xfrm>
                      <a:prstGeom prst="rect">
                        <a:avLst/>
                      </a:prstGeom>
                      <a:noFill/>
                      <a:ln w="6350">
                        <a:noFill/>
                      </a:ln>
                      <a:effectLst/>
                    </wps:spPr>
                    <wps:txbx>
                      <w:txbxContent>
                        <w:p w14:paraId="3A57ED81" w14:textId="77777777" w:rsidR="002E1532" w:rsidRPr="002A2E7D" w:rsidRDefault="002E1532" w:rsidP="00875850">
                          <w:pPr>
                            <w:rPr>
                              <w:b/>
                              <w:color w:val="808080"/>
                              <w:sz w:val="32"/>
                              <w:szCs w:val="32"/>
                            </w:rPr>
                          </w:pPr>
                          <w:r w:rsidRPr="002A2E7D">
                            <w:rPr>
                              <w:b/>
                              <w:color w:val="808080"/>
                              <w:sz w:val="32"/>
                              <w:szCs w:val="32"/>
                            </w:rPr>
                            <w:t>ORGANIZAČNÍ ŘÁD</w:t>
                          </w: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37BA44E" id="_x0000_t202" coordsize="21600,21600" o:spt="202" path="m,l,21600r21600,l21600,xe">
              <v:stroke joinstyle="miter"/>
              <v:path gradientshapeok="t" o:connecttype="rect"/>
            </v:shapetype>
            <v:shape id="Text Box 6" o:spid="_x0000_s1027" type="#_x0000_t202" style="position:absolute;left:0;text-align:left;margin-left:.45pt;margin-top:-.15pt;width:242.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" filled="f" stroked="f" strokeweight=".5pt">
              <v:textbox inset="0,.7mm,0,0">
                <w:txbxContent>
                  <w:p w14:paraId="3A57ED81" w14:textId="77777777" w:rsidR="002E1532" w:rsidRPr="002A2E7D" w:rsidRDefault="002E1532" w:rsidP="00875850">
                    <w:pPr>
                      <w:rPr>
                        <w:b/>
                        <w:color w:val="808080"/>
                        <w:sz w:val="32"/>
                        <w:szCs w:val="32"/>
                      </w:rPr>
                    </w:pPr>
                    <w:r w:rsidRPr="002A2E7D">
                      <w:rPr>
                        <w:b/>
                        <w:color w:val="808080"/>
                        <w:sz w:val="32"/>
                        <w:szCs w:val="32"/>
                      </w:rPr>
                      <w:t>ORGANIZAČNÍ ŘÁD</w:t>
                    </w:r>
                  </w:p>
                </w:txbxContent>
              </v:textbox>
            </v:shape>
          </w:pict>
        </mc:Fallback>
      </mc:AlternateContent>
    </w:r>
    <w:r w:rsidR="002E1532" w:rsidRPr="002A2E7D">
      <w:rPr>
        <w:b/>
        <w:color w:val="808080"/>
        <w:sz w:val="36"/>
        <w:szCs w:val="36"/>
      </w:rPr>
      <w:fldChar w:fldCharType="begin"/>
    </w:r>
    <w:r w:rsidR="002E1532" w:rsidRPr="002A2E7D">
      <w:rPr>
        <w:b/>
        <w:color w:val="808080"/>
        <w:sz w:val="36"/>
        <w:szCs w:val="36"/>
      </w:rPr>
      <w:instrText xml:space="preserve"> PAGE   \* MERGEFORMAT </w:instrText>
    </w:r>
    <w:r w:rsidR="002E1532" w:rsidRPr="002A2E7D">
      <w:rPr>
        <w:b/>
        <w:color w:val="808080"/>
        <w:sz w:val="36"/>
        <w:szCs w:val="36"/>
      </w:rPr>
      <w:fldChar w:fldCharType="separate"/>
    </w:r>
    <w:r w:rsidR="002E1532" w:rsidRPr="002A2E7D">
      <w:rPr>
        <w:b/>
        <w:noProof/>
        <w:color w:val="808080"/>
        <w:sz w:val="36"/>
        <w:szCs w:val="36"/>
      </w:rPr>
      <w:t>1</w:t>
    </w:r>
    <w:r w:rsidR="002E1532" w:rsidRPr="002A2E7D">
      <w:rPr>
        <w:b/>
        <w:noProof/>
        <w:color w:val="808080"/>
        <w:sz w:val="36"/>
        <w:szCs w:val="36"/>
      </w:rPr>
      <w:fldChar w:fldCharType="end"/>
    </w:r>
  </w:p>
  <w:p w14:paraId="7599DE5B" w14:textId="77777777" w:rsidR="002E1532" w:rsidRDefault="002E15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C38C" w14:textId="77777777" w:rsidR="0019533F" w:rsidRDefault="0019533F" w:rsidP="00D61835">
      <w:pPr>
        <w:spacing w:after="0" w:line="240" w:lineRule="auto"/>
      </w:pPr>
      <w:r>
        <w:separator/>
      </w:r>
    </w:p>
  </w:footnote>
  <w:footnote w:type="continuationSeparator" w:id="0">
    <w:p w14:paraId="31B089B5" w14:textId="77777777" w:rsidR="0019533F" w:rsidRDefault="0019533F" w:rsidP="00D6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7910" w14:textId="77777777" w:rsidR="00005A60" w:rsidRDefault="00C94B5F">
    <w:pPr>
      <w:pStyle w:val="Zhlav"/>
    </w:pPr>
    <w:r>
      <w:rPr>
        <w:noProof/>
        <w:lang w:val="en-US"/>
      </w:rPr>
      <w:drawing>
        <wp:anchor distT="0" distB="0" distL="114300" distR="114300" simplePos="0" relativeHeight="251665408" behindDoc="0" locked="0" layoutInCell="1" allowOverlap="1" wp14:anchorId="5BE1C02E" wp14:editId="7E968956">
          <wp:simplePos x="0" y="0"/>
          <wp:positionH relativeFrom="column">
            <wp:align>left</wp:align>
          </wp:positionH>
          <wp:positionV relativeFrom="paragraph">
            <wp:posOffset>8890</wp:posOffset>
          </wp:positionV>
          <wp:extent cx="1362456" cy="530352"/>
          <wp:effectExtent l="0" t="0" r="9525" b="3175"/>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glogo-basic-color-nobg-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2456" cy="530352"/>
                  </a:xfrm>
                  <a:prstGeom prst="rect">
                    <a:avLst/>
                  </a:prstGeom>
                </pic:spPr>
              </pic:pic>
            </a:graphicData>
          </a:graphic>
          <wp14:sizeRelH relativeFrom="margin">
            <wp14:pctWidth>0</wp14:pctWidth>
          </wp14:sizeRelH>
          <wp14:sizeRelV relativeFrom="margin">
            <wp14:pctHeight>0</wp14:pctHeight>
          </wp14:sizeRelV>
        </wp:anchor>
      </w:drawing>
    </w:r>
    <w:r w:rsidR="00D94788">
      <w:rPr>
        <w:noProof/>
        <w:lang w:val="en-US"/>
      </w:rPr>
      <w:drawing>
        <wp:anchor distT="0" distB="0" distL="114300" distR="114300" simplePos="0" relativeHeight="251664384" behindDoc="0" locked="0" layoutInCell="1" allowOverlap="1" wp14:anchorId="701FA645" wp14:editId="093A92FD">
          <wp:simplePos x="0" y="0"/>
          <wp:positionH relativeFrom="margin">
            <wp:posOffset>2764155</wp:posOffset>
          </wp:positionH>
          <wp:positionV relativeFrom="paragraph">
            <wp:posOffset>315923</wp:posOffset>
          </wp:positionV>
          <wp:extent cx="2996565" cy="200660"/>
          <wp:effectExtent l="0" t="0" r="0" b="8890"/>
          <wp:wrapNone/>
          <wp:docPr id="9" name="Picture 9" descr="C:\Users\divina\AppData\Local\Microsoft\Windows\INetCache\Content.Word\addition-cz-color-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vina\AppData\Local\Microsoft\Windows\INetCache\Content.Word\addition-cz-color-rgb.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6565" cy="200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A60">
      <w:rPr>
        <w:noProof/>
        <w:lang w:val="en-US"/>
      </w:rPr>
      <mc:AlternateContent>
        <mc:Choice Requires="wps">
          <w:drawing>
            <wp:anchor distT="4294967295" distB="4294967295" distL="114300" distR="114300" simplePos="0" relativeHeight="251663360" behindDoc="0" locked="0" layoutInCell="1" allowOverlap="1" wp14:anchorId="2725B95F" wp14:editId="6D453399">
              <wp:simplePos x="0" y="0"/>
              <wp:positionH relativeFrom="margin">
                <wp:posOffset>-8890</wp:posOffset>
              </wp:positionH>
              <wp:positionV relativeFrom="paragraph">
                <wp:posOffset>704850</wp:posOffset>
              </wp:positionV>
              <wp:extent cx="5760720" cy="0"/>
              <wp:effectExtent l="0" t="0" r="30480"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03532E2"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7pt,55.5pt" to="452.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" strokecolor="#a6a6a6">
              <o:lock v:ext="edit" shapetype="f"/>
              <w10:wrap anchorx="margin"/>
            </v:line>
          </w:pict>
        </mc:Fallback>
      </mc:AlternateContent>
    </w:r>
  </w:p>
  <w:p w14:paraId="61B5339A" w14:textId="77777777" w:rsidR="002E1532" w:rsidRDefault="002E1532">
    <w:pPr>
      <w:pStyle w:val="Zhlav"/>
    </w:pPr>
  </w:p>
  <w:p w14:paraId="7F897E26" w14:textId="77777777" w:rsidR="00126E4E" w:rsidRDefault="00126E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AA99" w14:textId="77777777" w:rsidR="002E1532" w:rsidRDefault="003B06EA" w:rsidP="00617459">
    <w:pPr>
      <w:pStyle w:val="Zhlav"/>
    </w:pPr>
    <w:r>
      <w:rPr>
        <w:noProof/>
        <w:lang w:val="en-US"/>
      </w:rPr>
      <w:drawing>
        <wp:anchor distT="0" distB="0" distL="114300" distR="114300" simplePos="0" relativeHeight="251659264" behindDoc="0" locked="0" layoutInCell="1" allowOverlap="1" wp14:anchorId="57B0462F" wp14:editId="20816A98">
          <wp:simplePos x="0" y="0"/>
          <wp:positionH relativeFrom="column">
            <wp:posOffset>2582545</wp:posOffset>
          </wp:positionH>
          <wp:positionV relativeFrom="paragraph">
            <wp:posOffset>282575</wp:posOffset>
          </wp:positionV>
          <wp:extent cx="3181985" cy="406400"/>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985" cy="40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294967295" distB="4294967295" distL="114300" distR="114300" simplePos="0" relativeHeight="251658240" behindDoc="0" locked="0" layoutInCell="1" allowOverlap="1" wp14:anchorId="1FE303D1" wp14:editId="63161E0C">
              <wp:simplePos x="0" y="0"/>
              <wp:positionH relativeFrom="column">
                <wp:posOffset>6985</wp:posOffset>
              </wp:positionH>
              <wp:positionV relativeFrom="paragraph">
                <wp:posOffset>705484</wp:posOffset>
              </wp:positionV>
              <wp:extent cx="5760085" cy="0"/>
              <wp:effectExtent l="0" t="0" r="1206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64FA48" id="Straight Connector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" strokecolor="#a6a6a6">
              <o:lock v:ext="edit" shapetype="f"/>
            </v:line>
          </w:pict>
        </mc:Fallback>
      </mc:AlternateContent>
    </w:r>
    <w:r w:rsidRPr="00C22ABF">
      <w:rPr>
        <w:noProof/>
        <w:lang w:val="en-US"/>
      </w:rPr>
      <w:drawing>
        <wp:inline distT="0" distB="0" distL="0" distR="0" wp14:anchorId="628BAA3E" wp14:editId="230EFE57">
          <wp:extent cx="1365885" cy="532130"/>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885" cy="532130"/>
                  </a:xfrm>
                  <a:prstGeom prst="rect">
                    <a:avLst/>
                  </a:prstGeom>
                  <a:noFill/>
                  <a:ln>
                    <a:noFill/>
                  </a:ln>
                </pic:spPr>
              </pic:pic>
            </a:graphicData>
          </a:graphic>
        </wp:inline>
      </w:drawing>
    </w:r>
  </w:p>
  <w:p w14:paraId="4752760D" w14:textId="77777777" w:rsidR="002E1532" w:rsidRDefault="002E15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ECA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55CFD"/>
    <w:multiLevelType w:val="hybridMultilevel"/>
    <w:tmpl w:val="54E66858"/>
    <w:lvl w:ilvl="0" w:tplc="CE3A3A7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682386"/>
    <w:multiLevelType w:val="hybridMultilevel"/>
    <w:tmpl w:val="502AE7CA"/>
    <w:lvl w:ilvl="0" w:tplc="F00C8F10">
      <w:start w:val="1"/>
      <w:numFmt w:val="decimal"/>
      <w:lvlText w:val="%1."/>
      <w:lvlJc w:val="left"/>
      <w:pPr>
        <w:ind w:left="345"/>
      </w:pPr>
      <w:rPr>
        <w:rFonts w:ascii="Calibri" w:eastAsia="Times New Roman" w:hAnsi="Calibri" w:cs="Calibri" w:hint="default"/>
        <w:b w:val="0"/>
        <w:i w:val="0"/>
        <w:strike w:val="0"/>
        <w:dstrike w:val="0"/>
        <w:color w:val="181717"/>
        <w:sz w:val="22"/>
        <w:szCs w:val="22"/>
        <w:u w:val="none" w:color="000000"/>
        <w:bdr w:val="none" w:sz="0" w:space="0" w:color="auto"/>
        <w:shd w:val="clear" w:color="auto" w:fill="auto"/>
        <w:vertAlign w:val="baseline"/>
      </w:rPr>
    </w:lvl>
    <w:lvl w:ilvl="1" w:tplc="2F867E50">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2690CBF8">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67A235D6">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AA00483E">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CA1048C2">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CA444A14">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3FEA52DC">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33E43C46">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3" w15:restartNumberingAfterBreak="0">
    <w:nsid w:val="11952D9D"/>
    <w:multiLevelType w:val="hybridMultilevel"/>
    <w:tmpl w:val="07B4E66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AD2453"/>
    <w:multiLevelType w:val="hybridMultilevel"/>
    <w:tmpl w:val="6CA209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957989"/>
    <w:multiLevelType w:val="hybridMultilevel"/>
    <w:tmpl w:val="8A22BA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5C64D8"/>
    <w:multiLevelType w:val="hybridMultilevel"/>
    <w:tmpl w:val="31329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EC1C15"/>
    <w:multiLevelType w:val="hybridMultilevel"/>
    <w:tmpl w:val="C51E90B6"/>
    <w:lvl w:ilvl="0" w:tplc="0409000F">
      <w:start w:val="1"/>
      <w:numFmt w:val="decimal"/>
      <w:lvlText w:val="%1."/>
      <w:lvlJc w:val="left"/>
      <w:pPr>
        <w:ind w:left="360" w:hanging="360"/>
      </w:pPr>
    </w:lvl>
    <w:lvl w:ilvl="1" w:tplc="7A4E7F1C">
      <w:numFmt w:val="bullet"/>
      <w:lvlText w:val=""/>
      <w:lvlJc w:val="left"/>
      <w:pPr>
        <w:ind w:left="1080" w:hanging="360"/>
      </w:pPr>
      <w:rPr>
        <w:rFonts w:ascii="Calibri" w:eastAsia="Times New Roman" w:hAnsi="Calibri" w:cs="Calibri" w:hint="default"/>
      </w:rPr>
    </w:lvl>
    <w:lvl w:ilvl="2" w:tplc="15FA6B7C">
      <w:numFmt w:val="bullet"/>
      <w:lvlText w:val="-"/>
      <w:lvlJc w:val="left"/>
      <w:pPr>
        <w:ind w:left="1980" w:hanging="360"/>
      </w:pPr>
      <w:rPr>
        <w:rFonts w:ascii="Calibri" w:eastAsia="Times New Roman"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46D2D"/>
    <w:multiLevelType w:val="hybridMultilevel"/>
    <w:tmpl w:val="651446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86A333F"/>
    <w:multiLevelType w:val="hybridMultilevel"/>
    <w:tmpl w:val="FCB09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0C72DF"/>
    <w:multiLevelType w:val="singleLevel"/>
    <w:tmpl w:val="04050017"/>
    <w:lvl w:ilvl="0">
      <w:start w:val="1"/>
      <w:numFmt w:val="lowerLetter"/>
      <w:lvlText w:val="%1)"/>
      <w:lvlJc w:val="left"/>
      <w:pPr>
        <w:tabs>
          <w:tab w:val="num" w:pos="360"/>
        </w:tabs>
        <w:ind w:left="360" w:hanging="360"/>
      </w:pPr>
    </w:lvl>
  </w:abstractNum>
  <w:abstractNum w:abstractNumId="11" w15:restartNumberingAfterBreak="0">
    <w:nsid w:val="36E126A4"/>
    <w:multiLevelType w:val="hybridMultilevel"/>
    <w:tmpl w:val="3B045680"/>
    <w:lvl w:ilvl="0" w:tplc="0405000F">
      <w:start w:val="1"/>
      <w:numFmt w:val="decimal"/>
      <w:lvlText w:val="%1."/>
      <w:lvlJc w:val="left"/>
      <w:pPr>
        <w:tabs>
          <w:tab w:val="num" w:pos="1060"/>
        </w:tabs>
        <w:ind w:left="1060" w:hanging="360"/>
      </w:p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2" w15:restartNumberingAfterBreak="0">
    <w:nsid w:val="40DE5360"/>
    <w:multiLevelType w:val="hybridMultilevel"/>
    <w:tmpl w:val="1DAC9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761E83"/>
    <w:multiLevelType w:val="hybridMultilevel"/>
    <w:tmpl w:val="924274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EA7D9D"/>
    <w:multiLevelType w:val="hybridMultilevel"/>
    <w:tmpl w:val="345E44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EA324B"/>
    <w:multiLevelType w:val="hybridMultilevel"/>
    <w:tmpl w:val="2B1C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15B38"/>
    <w:multiLevelType w:val="hybridMultilevel"/>
    <w:tmpl w:val="A0E85FC8"/>
    <w:lvl w:ilvl="0" w:tplc="06F4028C">
      <w:start w:val="1"/>
      <w:numFmt w:val="decimal"/>
      <w:pStyle w:val="Nadpis1"/>
      <w:lvlText w:val="%1."/>
      <w:lvlJc w:val="left"/>
      <w:pPr>
        <w:ind w:left="360" w:hanging="360"/>
      </w:pPr>
    </w:lvl>
    <w:lvl w:ilvl="1" w:tplc="7A4E7F1C">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A04D35"/>
    <w:multiLevelType w:val="hybridMultilevel"/>
    <w:tmpl w:val="5B5AE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1A6603"/>
    <w:multiLevelType w:val="hybridMultilevel"/>
    <w:tmpl w:val="D4601670"/>
    <w:lvl w:ilvl="0" w:tplc="182E2516">
      <w:start w:val="1"/>
      <w:numFmt w:val="decimal"/>
      <w:lvlText w:val="%1."/>
      <w:lvlJc w:val="left"/>
      <w:pPr>
        <w:ind w:left="345"/>
      </w:pPr>
      <w:rPr>
        <w:rFonts w:ascii="Calibri" w:eastAsia="Calibri" w:hAnsi="Calibri" w:cs="Calibri" w:hint="default"/>
        <w:b w:val="0"/>
        <w:i w:val="0"/>
        <w:strike w:val="0"/>
        <w:dstrike w:val="0"/>
        <w:color w:val="181717"/>
        <w:sz w:val="22"/>
        <w:szCs w:val="22"/>
        <w:u w:val="none" w:color="000000"/>
        <w:bdr w:val="none" w:sz="0" w:space="0" w:color="auto"/>
        <w:shd w:val="clear" w:color="auto" w:fill="auto"/>
        <w:vertAlign w:val="baseline"/>
      </w:rPr>
    </w:lvl>
    <w:lvl w:ilvl="1" w:tplc="036A758A">
      <w:start w:val="1"/>
      <w:numFmt w:val="lowerLetter"/>
      <w:lvlText w:val="%2"/>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C09A6410">
      <w:start w:val="1"/>
      <w:numFmt w:val="lowerRoman"/>
      <w:lvlText w:val="%3"/>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2C54FF22">
      <w:start w:val="1"/>
      <w:numFmt w:val="decimal"/>
      <w:lvlText w:val="%4"/>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78D4C898">
      <w:start w:val="1"/>
      <w:numFmt w:val="lowerLetter"/>
      <w:lvlText w:val="%5"/>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211689E2">
      <w:start w:val="1"/>
      <w:numFmt w:val="lowerRoman"/>
      <w:lvlText w:val="%6"/>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4E5EE592">
      <w:start w:val="1"/>
      <w:numFmt w:val="decimal"/>
      <w:lvlText w:val="%7"/>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B9080B12">
      <w:start w:val="1"/>
      <w:numFmt w:val="lowerLetter"/>
      <w:lvlText w:val="%8"/>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067C47BA">
      <w:start w:val="1"/>
      <w:numFmt w:val="lowerRoman"/>
      <w:lvlText w:val="%9"/>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abstractNum w:abstractNumId="19" w15:restartNumberingAfterBreak="0">
    <w:nsid w:val="627A2A71"/>
    <w:multiLevelType w:val="hybridMultilevel"/>
    <w:tmpl w:val="828E2498"/>
    <w:lvl w:ilvl="0" w:tplc="8098CA74">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0" w15:restartNumberingAfterBreak="0">
    <w:nsid w:val="6ED366E4"/>
    <w:multiLevelType w:val="hybridMultilevel"/>
    <w:tmpl w:val="F282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C3BA5"/>
    <w:multiLevelType w:val="hybridMultilevel"/>
    <w:tmpl w:val="15D25C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44E2ADF"/>
    <w:multiLevelType w:val="hybridMultilevel"/>
    <w:tmpl w:val="10F028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467E52"/>
    <w:multiLevelType w:val="hybridMultilevel"/>
    <w:tmpl w:val="7F508744"/>
    <w:lvl w:ilvl="0" w:tplc="DA0CBF16">
      <w:start w:val="1"/>
      <w:numFmt w:val="decimal"/>
      <w:lvlText w:val="%1)"/>
      <w:lvlJc w:val="left"/>
      <w:pPr>
        <w:ind w:left="720" w:hanging="360"/>
      </w:pPr>
      <w:rPr>
        <w:rFonts w:eastAsia="Times New Roman"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2B6E63"/>
    <w:multiLevelType w:val="hybridMultilevel"/>
    <w:tmpl w:val="BC2ED12C"/>
    <w:lvl w:ilvl="0" w:tplc="276CE4C2">
      <w:start w:val="1"/>
      <w:numFmt w:val="lowerLetter"/>
      <w:lvlText w:val="%1)"/>
      <w:lvlJc w:val="left"/>
      <w:pPr>
        <w:tabs>
          <w:tab w:val="num" w:pos="1800"/>
        </w:tabs>
        <w:ind w:left="1800" w:hanging="720"/>
      </w:pPr>
      <w:rPr>
        <w:rFonts w:ascii="Calibri" w:eastAsia="Calibri" w:hAnsi="Calibri" w:cs="Calibri"/>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16cid:durableId="1202205160">
    <w:abstractNumId w:val="7"/>
  </w:num>
  <w:num w:numId="2" w16cid:durableId="1071655479">
    <w:abstractNumId w:val="6"/>
  </w:num>
  <w:num w:numId="3" w16cid:durableId="735208390">
    <w:abstractNumId w:val="21"/>
  </w:num>
  <w:num w:numId="4" w16cid:durableId="633482989">
    <w:abstractNumId w:val="12"/>
  </w:num>
  <w:num w:numId="5" w16cid:durableId="627397347">
    <w:abstractNumId w:val="8"/>
  </w:num>
  <w:num w:numId="6" w16cid:durableId="1730807881">
    <w:abstractNumId w:val="0"/>
  </w:num>
  <w:num w:numId="7" w16cid:durableId="1020475619">
    <w:abstractNumId w:val="16"/>
  </w:num>
  <w:num w:numId="8" w16cid:durableId="1607076703">
    <w:abstractNumId w:val="9"/>
  </w:num>
  <w:num w:numId="9" w16cid:durableId="1244221163">
    <w:abstractNumId w:val="15"/>
  </w:num>
  <w:num w:numId="10" w16cid:durableId="500319524">
    <w:abstractNumId w:val="17"/>
  </w:num>
  <w:num w:numId="11" w16cid:durableId="7677424">
    <w:abstractNumId w:val="20"/>
  </w:num>
  <w:num w:numId="12" w16cid:durableId="528645717">
    <w:abstractNumId w:val="11"/>
  </w:num>
  <w:num w:numId="13" w16cid:durableId="1513102000">
    <w:abstractNumId w:val="22"/>
  </w:num>
  <w:num w:numId="14" w16cid:durableId="254243901">
    <w:abstractNumId w:val="3"/>
  </w:num>
  <w:num w:numId="15" w16cid:durableId="354890164">
    <w:abstractNumId w:val="14"/>
  </w:num>
  <w:num w:numId="16" w16cid:durableId="170606750">
    <w:abstractNumId w:val="4"/>
  </w:num>
  <w:num w:numId="17" w16cid:durableId="594360323">
    <w:abstractNumId w:val="5"/>
  </w:num>
  <w:num w:numId="18" w16cid:durableId="227691983">
    <w:abstractNumId w:val="13"/>
  </w:num>
  <w:num w:numId="19" w16cid:durableId="998848084">
    <w:abstractNumId w:val="2"/>
  </w:num>
  <w:num w:numId="20" w16cid:durableId="1733775001">
    <w:abstractNumId w:val="18"/>
  </w:num>
  <w:num w:numId="21" w16cid:durableId="243685565">
    <w:abstractNumId w:val="19"/>
  </w:num>
  <w:num w:numId="22" w16cid:durableId="640114372">
    <w:abstractNumId w:val="1"/>
  </w:num>
  <w:num w:numId="23" w16cid:durableId="1129129600">
    <w:abstractNumId w:val="10"/>
  </w:num>
  <w:num w:numId="24" w16cid:durableId="1165246719">
    <w:abstractNumId w:val="24"/>
  </w:num>
  <w:num w:numId="25" w16cid:durableId="96030127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35"/>
    <w:rsid w:val="000042C9"/>
    <w:rsid w:val="00005A60"/>
    <w:rsid w:val="00012B87"/>
    <w:rsid w:val="00015003"/>
    <w:rsid w:val="0002653B"/>
    <w:rsid w:val="000440D5"/>
    <w:rsid w:val="0005189E"/>
    <w:rsid w:val="000D4F36"/>
    <w:rsid w:val="000E0027"/>
    <w:rsid w:val="00126DF4"/>
    <w:rsid w:val="00126E4E"/>
    <w:rsid w:val="00135241"/>
    <w:rsid w:val="0016241B"/>
    <w:rsid w:val="00164AF7"/>
    <w:rsid w:val="00167195"/>
    <w:rsid w:val="00192A5A"/>
    <w:rsid w:val="0019533F"/>
    <w:rsid w:val="001A57DB"/>
    <w:rsid w:val="001B60B9"/>
    <w:rsid w:val="001D29CC"/>
    <w:rsid w:val="001E044D"/>
    <w:rsid w:val="001E13A7"/>
    <w:rsid w:val="001E1503"/>
    <w:rsid w:val="001F61A3"/>
    <w:rsid w:val="0021433E"/>
    <w:rsid w:val="002505A9"/>
    <w:rsid w:val="00262D02"/>
    <w:rsid w:val="002679BE"/>
    <w:rsid w:val="00291FC7"/>
    <w:rsid w:val="002A2E7D"/>
    <w:rsid w:val="002A7971"/>
    <w:rsid w:val="002B34BB"/>
    <w:rsid w:val="002B5CB4"/>
    <w:rsid w:val="002D316F"/>
    <w:rsid w:val="002D39A7"/>
    <w:rsid w:val="002E1532"/>
    <w:rsid w:val="00302A15"/>
    <w:rsid w:val="003159D6"/>
    <w:rsid w:val="00340BCF"/>
    <w:rsid w:val="00363FE0"/>
    <w:rsid w:val="0038734B"/>
    <w:rsid w:val="00390641"/>
    <w:rsid w:val="003B06EA"/>
    <w:rsid w:val="004071CA"/>
    <w:rsid w:val="004149E8"/>
    <w:rsid w:val="004260A7"/>
    <w:rsid w:val="00453741"/>
    <w:rsid w:val="00463336"/>
    <w:rsid w:val="00476A36"/>
    <w:rsid w:val="004B53E3"/>
    <w:rsid w:val="004B7239"/>
    <w:rsid w:val="004C3A6D"/>
    <w:rsid w:val="004D1E8C"/>
    <w:rsid w:val="004F5434"/>
    <w:rsid w:val="0050401F"/>
    <w:rsid w:val="00507A7E"/>
    <w:rsid w:val="00513BB9"/>
    <w:rsid w:val="00573485"/>
    <w:rsid w:val="00592800"/>
    <w:rsid w:val="005A0D5E"/>
    <w:rsid w:val="005B22C9"/>
    <w:rsid w:val="005D36B8"/>
    <w:rsid w:val="005D6219"/>
    <w:rsid w:val="005E4779"/>
    <w:rsid w:val="005F3110"/>
    <w:rsid w:val="00600694"/>
    <w:rsid w:val="00617459"/>
    <w:rsid w:val="006320A0"/>
    <w:rsid w:val="006326F5"/>
    <w:rsid w:val="006410E2"/>
    <w:rsid w:val="0067343B"/>
    <w:rsid w:val="00694CCF"/>
    <w:rsid w:val="006B2E86"/>
    <w:rsid w:val="006C52E8"/>
    <w:rsid w:val="006F62BA"/>
    <w:rsid w:val="00701D14"/>
    <w:rsid w:val="00714714"/>
    <w:rsid w:val="007378A8"/>
    <w:rsid w:val="00772779"/>
    <w:rsid w:val="00774544"/>
    <w:rsid w:val="007B4E65"/>
    <w:rsid w:val="007E4DDF"/>
    <w:rsid w:val="007E7595"/>
    <w:rsid w:val="0080681C"/>
    <w:rsid w:val="00806D28"/>
    <w:rsid w:val="008227BE"/>
    <w:rsid w:val="00822863"/>
    <w:rsid w:val="008235DD"/>
    <w:rsid w:val="00832D70"/>
    <w:rsid w:val="0084781C"/>
    <w:rsid w:val="00875850"/>
    <w:rsid w:val="00890170"/>
    <w:rsid w:val="008924EE"/>
    <w:rsid w:val="008C3360"/>
    <w:rsid w:val="008C4D97"/>
    <w:rsid w:val="008C69CD"/>
    <w:rsid w:val="008C753C"/>
    <w:rsid w:val="008D4BE5"/>
    <w:rsid w:val="008D64D7"/>
    <w:rsid w:val="009145B0"/>
    <w:rsid w:val="009254BA"/>
    <w:rsid w:val="00926962"/>
    <w:rsid w:val="00935305"/>
    <w:rsid w:val="0095222D"/>
    <w:rsid w:val="00960B02"/>
    <w:rsid w:val="009663D7"/>
    <w:rsid w:val="00973591"/>
    <w:rsid w:val="00977F4D"/>
    <w:rsid w:val="009908C4"/>
    <w:rsid w:val="009A69EF"/>
    <w:rsid w:val="009C2BCD"/>
    <w:rsid w:val="009C51FB"/>
    <w:rsid w:val="009F0C94"/>
    <w:rsid w:val="009F533F"/>
    <w:rsid w:val="009F7083"/>
    <w:rsid w:val="00A40838"/>
    <w:rsid w:val="00A47D6C"/>
    <w:rsid w:val="00A654A4"/>
    <w:rsid w:val="00A72AB7"/>
    <w:rsid w:val="00A85885"/>
    <w:rsid w:val="00A96773"/>
    <w:rsid w:val="00AB488D"/>
    <w:rsid w:val="00AE5C76"/>
    <w:rsid w:val="00AE764B"/>
    <w:rsid w:val="00AF65BE"/>
    <w:rsid w:val="00B01D77"/>
    <w:rsid w:val="00B1475D"/>
    <w:rsid w:val="00B47416"/>
    <w:rsid w:val="00B51C5F"/>
    <w:rsid w:val="00B55D7E"/>
    <w:rsid w:val="00B66646"/>
    <w:rsid w:val="00B75EF4"/>
    <w:rsid w:val="00BC34F9"/>
    <w:rsid w:val="00BD77A1"/>
    <w:rsid w:val="00BE3C53"/>
    <w:rsid w:val="00BF02F8"/>
    <w:rsid w:val="00C06C21"/>
    <w:rsid w:val="00C36D80"/>
    <w:rsid w:val="00C417D0"/>
    <w:rsid w:val="00C56414"/>
    <w:rsid w:val="00C57373"/>
    <w:rsid w:val="00C66A5B"/>
    <w:rsid w:val="00C6778D"/>
    <w:rsid w:val="00C94B5F"/>
    <w:rsid w:val="00CB5C47"/>
    <w:rsid w:val="00CB6566"/>
    <w:rsid w:val="00CC0F3E"/>
    <w:rsid w:val="00CF3228"/>
    <w:rsid w:val="00D03C92"/>
    <w:rsid w:val="00D30C95"/>
    <w:rsid w:val="00D55214"/>
    <w:rsid w:val="00D55E45"/>
    <w:rsid w:val="00D61835"/>
    <w:rsid w:val="00D868E1"/>
    <w:rsid w:val="00D87623"/>
    <w:rsid w:val="00D91A1F"/>
    <w:rsid w:val="00D94788"/>
    <w:rsid w:val="00DB25CB"/>
    <w:rsid w:val="00DB656C"/>
    <w:rsid w:val="00DC57E2"/>
    <w:rsid w:val="00DD367C"/>
    <w:rsid w:val="00DE0806"/>
    <w:rsid w:val="00DE63EE"/>
    <w:rsid w:val="00DF6DF3"/>
    <w:rsid w:val="00E12E71"/>
    <w:rsid w:val="00E16165"/>
    <w:rsid w:val="00E20085"/>
    <w:rsid w:val="00E5104F"/>
    <w:rsid w:val="00E53373"/>
    <w:rsid w:val="00E605CD"/>
    <w:rsid w:val="00E9181B"/>
    <w:rsid w:val="00EA6EAD"/>
    <w:rsid w:val="00EB7E65"/>
    <w:rsid w:val="00EC1648"/>
    <w:rsid w:val="00EF0C8A"/>
    <w:rsid w:val="00EF6164"/>
    <w:rsid w:val="00F047B1"/>
    <w:rsid w:val="00F12914"/>
    <w:rsid w:val="00F165E8"/>
    <w:rsid w:val="00F2050B"/>
    <w:rsid w:val="00F2379E"/>
    <w:rsid w:val="00F23F46"/>
    <w:rsid w:val="00F357BD"/>
    <w:rsid w:val="00F40E8F"/>
    <w:rsid w:val="00F60410"/>
    <w:rsid w:val="00F84E8B"/>
    <w:rsid w:val="00FB481E"/>
    <w:rsid w:val="00FC715F"/>
    <w:rsid w:val="00FF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5B2B1"/>
  <w15:chartTrackingRefBased/>
  <w15:docId w15:val="{BF59F63A-99B6-45FD-B862-3AC2325D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BCF"/>
    <w:pPr>
      <w:spacing w:after="200" w:line="276" w:lineRule="auto"/>
    </w:pPr>
    <w:rPr>
      <w:color w:val="000000"/>
      <w:sz w:val="22"/>
      <w:szCs w:val="22"/>
      <w:lang w:val="cs-CZ"/>
    </w:rPr>
  </w:style>
  <w:style w:type="paragraph" w:styleId="Nadpis1">
    <w:name w:val="heading 1"/>
    <w:aliases w:val="modry nadpis"/>
    <w:basedOn w:val="Normln"/>
    <w:next w:val="MediumShading1-Accent11"/>
    <w:link w:val="Nadpis1Char"/>
    <w:uiPriority w:val="9"/>
    <w:qFormat/>
    <w:rsid w:val="003B06EA"/>
    <w:pPr>
      <w:numPr>
        <w:numId w:val="7"/>
      </w:numPr>
      <w:spacing w:before="480" w:after="240" w:line="240" w:lineRule="auto"/>
      <w:ind w:left="357" w:hanging="357"/>
      <w:jc w:val="both"/>
      <w:outlineLvl w:val="0"/>
    </w:pPr>
    <w:rPr>
      <w:b/>
      <w:noProof/>
      <w:color w:val="0089CF"/>
      <w:sz w:val="28"/>
      <w:szCs w:val="28"/>
      <w:lang w:val="en-GB"/>
    </w:rPr>
  </w:style>
  <w:style w:type="paragraph" w:styleId="Nadpis2">
    <w:name w:val="heading 2"/>
    <w:aliases w:val="oranz. nadpis"/>
    <w:basedOn w:val="Normln"/>
    <w:next w:val="Normln"/>
    <w:link w:val="Nadpis2Char"/>
    <w:uiPriority w:val="9"/>
    <w:qFormat/>
    <w:rsid w:val="008D4BE5"/>
    <w:pPr>
      <w:jc w:val="center"/>
      <w:outlineLvl w:val="1"/>
    </w:pPr>
    <w:rPr>
      <w:b/>
      <w:noProof/>
      <w:color w:val="F04E26"/>
      <w:sz w:val="36"/>
      <w:szCs w:val="36"/>
      <w:lang w:val="en-GB"/>
    </w:rPr>
  </w:style>
  <w:style w:type="paragraph" w:styleId="Nadpis3">
    <w:name w:val="heading 3"/>
    <w:basedOn w:val="Default"/>
    <w:next w:val="Normln"/>
    <w:link w:val="Nadpis3Char"/>
    <w:uiPriority w:val="9"/>
    <w:unhideWhenUsed/>
    <w:qFormat/>
    <w:rsid w:val="008D4BE5"/>
    <w:pPr>
      <w:spacing w:after="120"/>
      <w:outlineLvl w:val="2"/>
    </w:pPr>
    <w:rPr>
      <w:b/>
      <w:noProof/>
      <w:color w:val="auto"/>
      <w:sz w:val="22"/>
      <w:szCs w:val="22"/>
      <w:lang w:val="en-GB"/>
    </w:rPr>
  </w:style>
  <w:style w:type="paragraph" w:styleId="Nadpis4">
    <w:name w:val="heading 4"/>
    <w:basedOn w:val="Normln"/>
    <w:next w:val="Normln"/>
    <w:link w:val="Nadpis4Char"/>
    <w:uiPriority w:val="9"/>
    <w:unhideWhenUsed/>
    <w:qFormat/>
    <w:rsid w:val="008D4BE5"/>
    <w:pPr>
      <w:keepNext/>
      <w:spacing w:before="240" w:after="60"/>
      <w:outlineLvl w:val="3"/>
    </w:pPr>
    <w:rPr>
      <w:rFonts w:eastAsia="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183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61835"/>
    <w:rPr>
      <w:rFonts w:ascii="Tahoma" w:hAnsi="Tahoma" w:cs="Tahoma"/>
      <w:sz w:val="16"/>
      <w:szCs w:val="16"/>
    </w:rPr>
  </w:style>
  <w:style w:type="paragraph" w:styleId="Zhlav">
    <w:name w:val="header"/>
    <w:basedOn w:val="Normln"/>
    <w:link w:val="ZhlavChar"/>
    <w:uiPriority w:val="99"/>
    <w:unhideWhenUsed/>
    <w:rsid w:val="00D618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35"/>
  </w:style>
  <w:style w:type="paragraph" w:styleId="Zpat">
    <w:name w:val="footer"/>
    <w:basedOn w:val="Normln"/>
    <w:link w:val="ZpatChar"/>
    <w:uiPriority w:val="99"/>
    <w:unhideWhenUsed/>
    <w:rsid w:val="00D6183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35"/>
  </w:style>
  <w:style w:type="character" w:customStyle="1" w:styleId="Nadpis1Char">
    <w:name w:val="Nadpis 1 Char"/>
    <w:aliases w:val="modry nadpis Char"/>
    <w:link w:val="Nadpis1"/>
    <w:uiPriority w:val="9"/>
    <w:rsid w:val="003B06EA"/>
    <w:rPr>
      <w:b/>
      <w:noProof/>
      <w:color w:val="0089CF"/>
      <w:sz w:val="28"/>
      <w:szCs w:val="28"/>
      <w:lang w:val="en-GB"/>
    </w:rPr>
  </w:style>
  <w:style w:type="paragraph" w:customStyle="1" w:styleId="MediumShading1-Accent11">
    <w:name w:val="Medium Shading 1 - Accent 11"/>
    <w:uiPriority w:val="1"/>
    <w:qFormat/>
    <w:rsid w:val="00340BCF"/>
    <w:pPr>
      <w:spacing w:line="360" w:lineRule="auto"/>
    </w:pPr>
    <w:rPr>
      <w:color w:val="000000"/>
      <w:sz w:val="22"/>
      <w:szCs w:val="22"/>
      <w:lang w:val="cs-CZ"/>
    </w:rPr>
  </w:style>
  <w:style w:type="character" w:customStyle="1" w:styleId="Nadpis2Char">
    <w:name w:val="Nadpis 2 Char"/>
    <w:aliases w:val="oranz. nadpis Char"/>
    <w:link w:val="Nadpis2"/>
    <w:uiPriority w:val="9"/>
    <w:rsid w:val="008D4BE5"/>
    <w:rPr>
      <w:b/>
      <w:noProof/>
      <w:color w:val="F04E26"/>
      <w:sz w:val="36"/>
      <w:szCs w:val="36"/>
      <w:lang w:val="en-GB"/>
    </w:rPr>
  </w:style>
  <w:style w:type="paragraph" w:styleId="Nzev">
    <w:name w:val="Title"/>
    <w:aliases w:val="sedy nadpis"/>
    <w:basedOn w:val="MediumShading1-Accent11"/>
    <w:next w:val="MediumShading1-Accent11"/>
    <w:link w:val="NzevChar"/>
    <w:uiPriority w:val="10"/>
    <w:qFormat/>
    <w:rsid w:val="00340BCF"/>
    <w:pPr>
      <w:contextualSpacing/>
    </w:pPr>
    <w:rPr>
      <w:rFonts w:eastAsia="Times New Roman"/>
      <w:b/>
      <w:color w:val="262626"/>
      <w:spacing w:val="5"/>
      <w:kern w:val="28"/>
      <w:sz w:val="32"/>
      <w:szCs w:val="52"/>
    </w:rPr>
  </w:style>
  <w:style w:type="character" w:customStyle="1" w:styleId="NzevChar">
    <w:name w:val="Název Char"/>
    <w:aliases w:val="sedy nadpis Char"/>
    <w:link w:val="Nzev"/>
    <w:uiPriority w:val="10"/>
    <w:rsid w:val="00340BCF"/>
    <w:rPr>
      <w:rFonts w:eastAsia="Times New Roman"/>
      <w:b/>
      <w:color w:val="262626"/>
      <w:spacing w:val="5"/>
      <w:kern w:val="28"/>
      <w:sz w:val="32"/>
      <w:szCs w:val="52"/>
      <w:lang w:eastAsia="en-US"/>
    </w:rPr>
  </w:style>
  <w:style w:type="character" w:styleId="Hypertextovodkaz">
    <w:name w:val="Hyperlink"/>
    <w:uiPriority w:val="99"/>
    <w:unhideWhenUsed/>
    <w:qFormat/>
    <w:rsid w:val="00E12E71"/>
    <w:rPr>
      <w:color w:val="F04E26"/>
      <w:u w:val="single"/>
    </w:rPr>
  </w:style>
  <w:style w:type="paragraph" w:customStyle="1" w:styleId="MediumGrid1-Accent21">
    <w:name w:val="Medium Grid 1 - Accent 21"/>
    <w:basedOn w:val="Normln"/>
    <w:uiPriority w:val="34"/>
    <w:rsid w:val="00EF0C8A"/>
    <w:pPr>
      <w:ind w:left="720"/>
      <w:contextualSpacing/>
    </w:pPr>
  </w:style>
  <w:style w:type="paragraph" w:styleId="Podnadpis">
    <w:name w:val="Subtitle"/>
    <w:aliases w:val="Adresy,kontakty"/>
    <w:next w:val="MediumShading1-Accent11"/>
    <w:link w:val="PodnadpisChar"/>
    <w:uiPriority w:val="11"/>
    <w:qFormat/>
    <w:rsid w:val="00135241"/>
    <w:pPr>
      <w:numPr>
        <w:ilvl w:val="1"/>
      </w:numPr>
    </w:pPr>
    <w:rPr>
      <w:rFonts w:eastAsia="Times New Roman"/>
      <w:iCs/>
      <w:color w:val="0089CF"/>
      <w:sz w:val="18"/>
      <w:szCs w:val="24"/>
      <w:lang w:val="cs-CZ"/>
    </w:rPr>
  </w:style>
  <w:style w:type="character" w:customStyle="1" w:styleId="PodnadpisChar">
    <w:name w:val="Podnadpis Char"/>
    <w:aliases w:val="Adresy Char,kontakty Char"/>
    <w:link w:val="Podnadpis"/>
    <w:uiPriority w:val="11"/>
    <w:rsid w:val="00135241"/>
    <w:rPr>
      <w:rFonts w:eastAsia="Times New Roman"/>
      <w:iCs/>
      <w:color w:val="0089CF"/>
      <w:sz w:val="18"/>
      <w:szCs w:val="24"/>
      <w:lang w:eastAsia="en-US"/>
    </w:rPr>
  </w:style>
  <w:style w:type="character" w:styleId="Sledovanodkaz">
    <w:name w:val="FollowedHyperlink"/>
    <w:uiPriority w:val="99"/>
    <w:qFormat/>
    <w:rsid w:val="00E12E71"/>
    <w:rPr>
      <w:color w:val="F04E26"/>
      <w:u w:val="single"/>
    </w:rPr>
  </w:style>
  <w:style w:type="paragraph" w:customStyle="1" w:styleId="Default">
    <w:name w:val="Default"/>
    <w:link w:val="DefaultChar"/>
    <w:rsid w:val="00694CCF"/>
    <w:pPr>
      <w:widowControl w:val="0"/>
      <w:autoSpaceDE w:val="0"/>
      <w:autoSpaceDN w:val="0"/>
      <w:adjustRightInd w:val="0"/>
    </w:pPr>
    <w:rPr>
      <w:rFonts w:eastAsia="Times New Roman" w:cs="Calibri"/>
      <w:color w:val="000000"/>
      <w:sz w:val="24"/>
      <w:szCs w:val="24"/>
    </w:rPr>
  </w:style>
  <w:style w:type="paragraph" w:styleId="Obsah1">
    <w:name w:val="toc 1"/>
    <w:basedOn w:val="Normln"/>
    <w:next w:val="Normln"/>
    <w:autoRedefine/>
    <w:uiPriority w:val="39"/>
    <w:unhideWhenUsed/>
    <w:rsid w:val="00935305"/>
    <w:pPr>
      <w:tabs>
        <w:tab w:val="right" w:leader="dot" w:pos="9062"/>
      </w:tabs>
      <w:spacing w:after="60" w:line="240" w:lineRule="auto"/>
      <w:ind w:left="357" w:hanging="357"/>
    </w:pPr>
  </w:style>
  <w:style w:type="paragraph" w:styleId="Obsah2">
    <w:name w:val="toc 2"/>
    <w:basedOn w:val="Normln"/>
    <w:next w:val="Normln"/>
    <w:autoRedefine/>
    <w:uiPriority w:val="39"/>
    <w:unhideWhenUsed/>
    <w:rsid w:val="00BE3C53"/>
    <w:pPr>
      <w:ind w:left="220"/>
    </w:pPr>
  </w:style>
  <w:style w:type="paragraph" w:styleId="Obsah3">
    <w:name w:val="toc 3"/>
    <w:basedOn w:val="Normln"/>
    <w:next w:val="Normln"/>
    <w:autoRedefine/>
    <w:uiPriority w:val="39"/>
    <w:unhideWhenUsed/>
    <w:rsid w:val="00BE3C53"/>
    <w:pPr>
      <w:ind w:left="440"/>
    </w:pPr>
  </w:style>
  <w:style w:type="paragraph" w:styleId="Obsah4">
    <w:name w:val="toc 4"/>
    <w:basedOn w:val="Normln"/>
    <w:next w:val="Normln"/>
    <w:autoRedefine/>
    <w:uiPriority w:val="39"/>
    <w:unhideWhenUsed/>
    <w:rsid w:val="00BE3C53"/>
    <w:pPr>
      <w:ind w:left="660"/>
    </w:pPr>
  </w:style>
  <w:style w:type="paragraph" w:styleId="Obsah5">
    <w:name w:val="toc 5"/>
    <w:basedOn w:val="Normln"/>
    <w:next w:val="Normln"/>
    <w:autoRedefine/>
    <w:uiPriority w:val="39"/>
    <w:unhideWhenUsed/>
    <w:rsid w:val="00BE3C53"/>
    <w:pPr>
      <w:ind w:left="880"/>
    </w:pPr>
  </w:style>
  <w:style w:type="paragraph" w:styleId="Obsah6">
    <w:name w:val="toc 6"/>
    <w:basedOn w:val="Normln"/>
    <w:next w:val="Normln"/>
    <w:autoRedefine/>
    <w:uiPriority w:val="39"/>
    <w:unhideWhenUsed/>
    <w:rsid w:val="00BE3C53"/>
    <w:pPr>
      <w:ind w:left="1100"/>
    </w:pPr>
  </w:style>
  <w:style w:type="paragraph" w:styleId="Obsah7">
    <w:name w:val="toc 7"/>
    <w:basedOn w:val="Normln"/>
    <w:next w:val="Normln"/>
    <w:autoRedefine/>
    <w:uiPriority w:val="39"/>
    <w:unhideWhenUsed/>
    <w:rsid w:val="00BE3C53"/>
    <w:pPr>
      <w:ind w:left="1320"/>
    </w:pPr>
  </w:style>
  <w:style w:type="paragraph" w:styleId="Obsah8">
    <w:name w:val="toc 8"/>
    <w:basedOn w:val="Normln"/>
    <w:next w:val="Normln"/>
    <w:autoRedefine/>
    <w:uiPriority w:val="39"/>
    <w:unhideWhenUsed/>
    <w:rsid w:val="00BE3C53"/>
    <w:pPr>
      <w:ind w:left="1540"/>
    </w:pPr>
  </w:style>
  <w:style w:type="paragraph" w:styleId="Obsah9">
    <w:name w:val="toc 9"/>
    <w:basedOn w:val="Normln"/>
    <w:next w:val="Normln"/>
    <w:autoRedefine/>
    <w:uiPriority w:val="39"/>
    <w:unhideWhenUsed/>
    <w:rsid w:val="00BE3C53"/>
    <w:pPr>
      <w:ind w:left="1760"/>
    </w:pPr>
  </w:style>
  <w:style w:type="paragraph" w:customStyle="1" w:styleId="nadpisseznamu">
    <w:name w:val="nadpis seznamu"/>
    <w:basedOn w:val="Default"/>
    <w:link w:val="nadpisseznamuChar"/>
    <w:qFormat/>
    <w:rsid w:val="008D4BE5"/>
    <w:pPr>
      <w:spacing w:after="120"/>
      <w:jc w:val="both"/>
    </w:pPr>
    <w:rPr>
      <w:noProof/>
      <w:sz w:val="22"/>
      <w:szCs w:val="22"/>
      <w:lang w:val="en-GB"/>
    </w:rPr>
  </w:style>
  <w:style w:type="character" w:customStyle="1" w:styleId="Nadpis3Char">
    <w:name w:val="Nadpis 3 Char"/>
    <w:link w:val="Nadpis3"/>
    <w:uiPriority w:val="9"/>
    <w:rsid w:val="008D4BE5"/>
    <w:rPr>
      <w:rFonts w:eastAsia="Times New Roman" w:cs="Calibri"/>
      <w:b/>
      <w:noProof/>
      <w:sz w:val="22"/>
      <w:szCs w:val="22"/>
      <w:lang w:val="en-GB"/>
    </w:rPr>
  </w:style>
  <w:style w:type="character" w:customStyle="1" w:styleId="DefaultChar">
    <w:name w:val="Default Char"/>
    <w:link w:val="Default"/>
    <w:rsid w:val="008D4BE5"/>
    <w:rPr>
      <w:rFonts w:eastAsia="Times New Roman" w:cs="Calibri"/>
      <w:color w:val="000000"/>
      <w:sz w:val="24"/>
      <w:szCs w:val="24"/>
    </w:rPr>
  </w:style>
  <w:style w:type="character" w:customStyle="1" w:styleId="nadpisseznamuChar">
    <w:name w:val="nadpis seznamu Char"/>
    <w:link w:val="nadpisseznamu"/>
    <w:rsid w:val="008D4BE5"/>
    <w:rPr>
      <w:rFonts w:eastAsia="Times New Roman" w:cs="Calibri"/>
      <w:noProof/>
      <w:color w:val="000000"/>
      <w:sz w:val="22"/>
      <w:szCs w:val="22"/>
      <w:lang w:val="en-GB"/>
    </w:rPr>
  </w:style>
  <w:style w:type="character" w:customStyle="1" w:styleId="Nadpis4Char">
    <w:name w:val="Nadpis 4 Char"/>
    <w:link w:val="Nadpis4"/>
    <w:uiPriority w:val="9"/>
    <w:rsid w:val="008D4BE5"/>
    <w:rPr>
      <w:rFonts w:ascii="Calibri" w:eastAsia="Times New Roman" w:hAnsi="Calibri" w:cs="Times New Roman"/>
      <w:b/>
      <w:bCs/>
      <w:color w:val="000000"/>
      <w:sz w:val="28"/>
      <w:szCs w:val="28"/>
      <w:lang w:val="cs-CZ"/>
    </w:rPr>
  </w:style>
  <w:style w:type="paragraph" w:customStyle="1" w:styleId="odstavec">
    <w:name w:val="odstavec"/>
    <w:basedOn w:val="Default"/>
    <w:link w:val="odstavecChar"/>
    <w:qFormat/>
    <w:rsid w:val="00977F4D"/>
    <w:pPr>
      <w:spacing w:after="120"/>
      <w:jc w:val="both"/>
    </w:pPr>
    <w:rPr>
      <w:noProof/>
      <w:sz w:val="22"/>
      <w:szCs w:val="22"/>
      <w:lang w:val="en-GB"/>
    </w:rPr>
  </w:style>
  <w:style w:type="paragraph" w:styleId="Nadpisobsahu">
    <w:name w:val="TOC Heading"/>
    <w:basedOn w:val="Nadpis1"/>
    <w:next w:val="Normln"/>
    <w:uiPriority w:val="39"/>
    <w:unhideWhenUsed/>
    <w:qFormat/>
    <w:rsid w:val="00977F4D"/>
    <w:pPr>
      <w:keepNext/>
      <w:keepLines/>
      <w:numPr>
        <w:numId w:val="0"/>
      </w:numPr>
      <w:spacing w:before="240" w:after="0" w:line="259" w:lineRule="auto"/>
      <w:jc w:val="left"/>
      <w:outlineLvl w:val="9"/>
    </w:pPr>
    <w:rPr>
      <w:rFonts w:ascii="Calibri Light" w:eastAsia="Times New Roman" w:hAnsi="Calibri Light"/>
      <w:b w:val="0"/>
      <w:noProof w:val="0"/>
      <w:color w:val="2E74B5"/>
      <w:sz w:val="32"/>
      <w:szCs w:val="32"/>
      <w:lang w:val="en-US"/>
    </w:rPr>
  </w:style>
  <w:style w:type="character" w:customStyle="1" w:styleId="odstavecChar">
    <w:name w:val="odstavec Char"/>
    <w:link w:val="odstavec"/>
    <w:rsid w:val="00977F4D"/>
    <w:rPr>
      <w:rFonts w:eastAsia="Times New Roman" w:cs="Calibri"/>
      <w:noProof/>
      <w:color w:val="000000"/>
      <w:sz w:val="22"/>
      <w:szCs w:val="22"/>
      <w:lang w:val="en-GB"/>
    </w:rPr>
  </w:style>
  <w:style w:type="paragraph" w:styleId="Odstavecseseznamem">
    <w:name w:val="List Paragraph"/>
    <w:basedOn w:val="Normln"/>
    <w:uiPriority w:val="34"/>
    <w:qFormat/>
    <w:rsid w:val="002679BE"/>
    <w:pPr>
      <w:ind w:left="720"/>
      <w:contextualSpacing/>
    </w:pPr>
  </w:style>
  <w:style w:type="character" w:styleId="Nevyeenzmnka">
    <w:name w:val="Unresolved Mention"/>
    <w:basedOn w:val="Standardnpsmoodstavce"/>
    <w:uiPriority w:val="99"/>
    <w:semiHidden/>
    <w:unhideWhenUsed/>
    <w:rsid w:val="0064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156218">
      <w:bodyDiv w:val="1"/>
      <w:marLeft w:val="0"/>
      <w:marRight w:val="0"/>
      <w:marTop w:val="0"/>
      <w:marBottom w:val="0"/>
      <w:divBdr>
        <w:top w:val="none" w:sz="0" w:space="0" w:color="auto"/>
        <w:left w:val="none" w:sz="0" w:space="0" w:color="auto"/>
        <w:bottom w:val="none" w:sz="0" w:space="0" w:color="auto"/>
        <w:right w:val="none" w:sz="0" w:space="0" w:color="auto"/>
      </w:divBdr>
      <w:divsChild>
        <w:div w:id="208807793">
          <w:marLeft w:val="0"/>
          <w:marRight w:val="0"/>
          <w:marTop w:val="0"/>
          <w:marBottom w:val="0"/>
          <w:divBdr>
            <w:top w:val="none" w:sz="0" w:space="0" w:color="auto"/>
            <w:left w:val="none" w:sz="0" w:space="0" w:color="auto"/>
            <w:bottom w:val="none" w:sz="0" w:space="0" w:color="auto"/>
            <w:right w:val="none" w:sz="0" w:space="0" w:color="auto"/>
          </w:divBdr>
        </w:div>
        <w:div w:id="224873201">
          <w:marLeft w:val="0"/>
          <w:marRight w:val="0"/>
          <w:marTop w:val="0"/>
          <w:marBottom w:val="0"/>
          <w:divBdr>
            <w:top w:val="none" w:sz="0" w:space="0" w:color="auto"/>
            <w:left w:val="none" w:sz="0" w:space="0" w:color="auto"/>
            <w:bottom w:val="none" w:sz="0" w:space="0" w:color="auto"/>
            <w:right w:val="none" w:sz="0" w:space="0" w:color="auto"/>
          </w:divBdr>
        </w:div>
        <w:div w:id="450441094">
          <w:marLeft w:val="0"/>
          <w:marRight w:val="0"/>
          <w:marTop w:val="0"/>
          <w:marBottom w:val="0"/>
          <w:divBdr>
            <w:top w:val="none" w:sz="0" w:space="0" w:color="auto"/>
            <w:left w:val="none" w:sz="0" w:space="0" w:color="auto"/>
            <w:bottom w:val="none" w:sz="0" w:space="0" w:color="auto"/>
            <w:right w:val="none" w:sz="0" w:space="0" w:color="auto"/>
          </w:divBdr>
        </w:div>
        <w:div w:id="460151426">
          <w:marLeft w:val="0"/>
          <w:marRight w:val="0"/>
          <w:marTop w:val="0"/>
          <w:marBottom w:val="0"/>
          <w:divBdr>
            <w:top w:val="none" w:sz="0" w:space="0" w:color="auto"/>
            <w:left w:val="none" w:sz="0" w:space="0" w:color="auto"/>
            <w:bottom w:val="none" w:sz="0" w:space="0" w:color="auto"/>
            <w:right w:val="none" w:sz="0" w:space="0" w:color="auto"/>
          </w:divBdr>
        </w:div>
        <w:div w:id="524952303">
          <w:marLeft w:val="0"/>
          <w:marRight w:val="0"/>
          <w:marTop w:val="0"/>
          <w:marBottom w:val="0"/>
          <w:divBdr>
            <w:top w:val="none" w:sz="0" w:space="0" w:color="auto"/>
            <w:left w:val="none" w:sz="0" w:space="0" w:color="auto"/>
            <w:bottom w:val="none" w:sz="0" w:space="0" w:color="auto"/>
            <w:right w:val="none" w:sz="0" w:space="0" w:color="auto"/>
          </w:divBdr>
        </w:div>
        <w:div w:id="530068214">
          <w:marLeft w:val="0"/>
          <w:marRight w:val="0"/>
          <w:marTop w:val="0"/>
          <w:marBottom w:val="0"/>
          <w:divBdr>
            <w:top w:val="none" w:sz="0" w:space="0" w:color="auto"/>
            <w:left w:val="none" w:sz="0" w:space="0" w:color="auto"/>
            <w:bottom w:val="none" w:sz="0" w:space="0" w:color="auto"/>
            <w:right w:val="none" w:sz="0" w:space="0" w:color="auto"/>
          </w:divBdr>
        </w:div>
        <w:div w:id="557404276">
          <w:marLeft w:val="0"/>
          <w:marRight w:val="0"/>
          <w:marTop w:val="0"/>
          <w:marBottom w:val="0"/>
          <w:divBdr>
            <w:top w:val="none" w:sz="0" w:space="0" w:color="auto"/>
            <w:left w:val="none" w:sz="0" w:space="0" w:color="auto"/>
            <w:bottom w:val="none" w:sz="0" w:space="0" w:color="auto"/>
            <w:right w:val="none" w:sz="0" w:space="0" w:color="auto"/>
          </w:divBdr>
        </w:div>
        <w:div w:id="763887775">
          <w:marLeft w:val="0"/>
          <w:marRight w:val="0"/>
          <w:marTop w:val="0"/>
          <w:marBottom w:val="0"/>
          <w:divBdr>
            <w:top w:val="none" w:sz="0" w:space="0" w:color="auto"/>
            <w:left w:val="none" w:sz="0" w:space="0" w:color="auto"/>
            <w:bottom w:val="none" w:sz="0" w:space="0" w:color="auto"/>
            <w:right w:val="none" w:sz="0" w:space="0" w:color="auto"/>
          </w:divBdr>
        </w:div>
        <w:div w:id="1226722781">
          <w:marLeft w:val="0"/>
          <w:marRight w:val="0"/>
          <w:marTop w:val="0"/>
          <w:marBottom w:val="0"/>
          <w:divBdr>
            <w:top w:val="none" w:sz="0" w:space="0" w:color="auto"/>
            <w:left w:val="none" w:sz="0" w:space="0" w:color="auto"/>
            <w:bottom w:val="none" w:sz="0" w:space="0" w:color="auto"/>
            <w:right w:val="none" w:sz="0" w:space="0" w:color="auto"/>
          </w:divBdr>
        </w:div>
        <w:div w:id="1326740425">
          <w:marLeft w:val="0"/>
          <w:marRight w:val="0"/>
          <w:marTop w:val="0"/>
          <w:marBottom w:val="0"/>
          <w:divBdr>
            <w:top w:val="none" w:sz="0" w:space="0" w:color="auto"/>
            <w:left w:val="none" w:sz="0" w:space="0" w:color="auto"/>
            <w:bottom w:val="none" w:sz="0" w:space="0" w:color="auto"/>
            <w:right w:val="none" w:sz="0" w:space="0" w:color="auto"/>
          </w:divBdr>
        </w:div>
        <w:div w:id="1490438986">
          <w:marLeft w:val="0"/>
          <w:marRight w:val="0"/>
          <w:marTop w:val="0"/>
          <w:marBottom w:val="0"/>
          <w:divBdr>
            <w:top w:val="none" w:sz="0" w:space="0" w:color="auto"/>
            <w:left w:val="none" w:sz="0" w:space="0" w:color="auto"/>
            <w:bottom w:val="none" w:sz="0" w:space="0" w:color="auto"/>
            <w:right w:val="none" w:sz="0" w:space="0" w:color="auto"/>
          </w:divBdr>
        </w:div>
        <w:div w:id="1711145760">
          <w:marLeft w:val="0"/>
          <w:marRight w:val="0"/>
          <w:marTop w:val="0"/>
          <w:marBottom w:val="0"/>
          <w:divBdr>
            <w:top w:val="none" w:sz="0" w:space="0" w:color="auto"/>
            <w:left w:val="none" w:sz="0" w:space="0" w:color="auto"/>
            <w:bottom w:val="none" w:sz="0" w:space="0" w:color="auto"/>
            <w:right w:val="none" w:sz="0" w:space="0" w:color="auto"/>
          </w:divBdr>
        </w:div>
        <w:div w:id="2050839395">
          <w:marLeft w:val="0"/>
          <w:marRight w:val="0"/>
          <w:marTop w:val="0"/>
          <w:marBottom w:val="0"/>
          <w:divBdr>
            <w:top w:val="none" w:sz="0" w:space="0" w:color="auto"/>
            <w:left w:val="none" w:sz="0" w:space="0" w:color="auto"/>
            <w:bottom w:val="none" w:sz="0" w:space="0" w:color="auto"/>
            <w:right w:val="none" w:sz="0" w:space="0" w:color="auto"/>
          </w:divBdr>
        </w:div>
      </w:divsChild>
    </w:div>
    <w:div w:id="15844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2FB3-C8C4-437F-8B50-9D56EA79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2795</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19249</CharactersWithSpaces>
  <SharedDoc>false</SharedDoc>
  <HLinks>
    <vt:vector size="60" baseType="variant">
      <vt:variant>
        <vt:i4>6619177</vt:i4>
      </vt:variant>
      <vt:variant>
        <vt:i4>30</vt:i4>
      </vt:variant>
      <vt:variant>
        <vt:i4>0</vt:i4>
      </vt:variant>
      <vt:variant>
        <vt:i4>5</vt:i4>
      </vt:variant>
      <vt:variant>
        <vt:lpwstr>http://www.uoou.cz/</vt:lpwstr>
      </vt:variant>
      <vt:variant>
        <vt:lpwstr/>
      </vt:variant>
      <vt:variant>
        <vt:i4>4390945</vt:i4>
      </vt:variant>
      <vt:variant>
        <vt:i4>27</vt:i4>
      </vt:variant>
      <vt:variant>
        <vt:i4>0</vt:i4>
      </vt:variant>
      <vt:variant>
        <vt:i4>5</vt:i4>
      </vt:variant>
      <vt:variant>
        <vt:lpwstr>mailto:gdpr@img.cas.cz</vt:lpwstr>
      </vt:variant>
      <vt:variant>
        <vt:lpwstr/>
      </vt:variant>
      <vt:variant>
        <vt:i4>2883590</vt:i4>
      </vt:variant>
      <vt:variant>
        <vt:i4>23</vt:i4>
      </vt:variant>
      <vt:variant>
        <vt:i4>0</vt:i4>
      </vt:variant>
      <vt:variant>
        <vt:i4>5</vt:i4>
      </vt:variant>
      <vt:variant>
        <vt:lpwstr/>
      </vt:variant>
      <vt:variant>
        <vt:lpwstr>_Toc2679341</vt:lpwstr>
      </vt:variant>
      <vt:variant>
        <vt:i4>2883590</vt:i4>
      </vt:variant>
      <vt:variant>
        <vt:i4>20</vt:i4>
      </vt:variant>
      <vt:variant>
        <vt:i4>0</vt:i4>
      </vt:variant>
      <vt:variant>
        <vt:i4>5</vt:i4>
      </vt:variant>
      <vt:variant>
        <vt:lpwstr/>
      </vt:variant>
      <vt:variant>
        <vt:lpwstr>_Toc2679340</vt:lpwstr>
      </vt:variant>
      <vt:variant>
        <vt:i4>2818054</vt:i4>
      </vt:variant>
      <vt:variant>
        <vt:i4>17</vt:i4>
      </vt:variant>
      <vt:variant>
        <vt:i4>0</vt:i4>
      </vt:variant>
      <vt:variant>
        <vt:i4>5</vt:i4>
      </vt:variant>
      <vt:variant>
        <vt:lpwstr/>
      </vt:variant>
      <vt:variant>
        <vt:lpwstr>_Toc2679339</vt:lpwstr>
      </vt:variant>
      <vt:variant>
        <vt:i4>2818054</vt:i4>
      </vt:variant>
      <vt:variant>
        <vt:i4>14</vt:i4>
      </vt:variant>
      <vt:variant>
        <vt:i4>0</vt:i4>
      </vt:variant>
      <vt:variant>
        <vt:i4>5</vt:i4>
      </vt:variant>
      <vt:variant>
        <vt:lpwstr/>
      </vt:variant>
      <vt:variant>
        <vt:lpwstr>_Toc2679338</vt:lpwstr>
      </vt:variant>
      <vt:variant>
        <vt:i4>2818054</vt:i4>
      </vt:variant>
      <vt:variant>
        <vt:i4>11</vt:i4>
      </vt:variant>
      <vt:variant>
        <vt:i4>0</vt:i4>
      </vt:variant>
      <vt:variant>
        <vt:i4>5</vt:i4>
      </vt:variant>
      <vt:variant>
        <vt:lpwstr/>
      </vt:variant>
      <vt:variant>
        <vt:lpwstr>_Toc2679337</vt:lpwstr>
      </vt:variant>
      <vt:variant>
        <vt:i4>2818054</vt:i4>
      </vt:variant>
      <vt:variant>
        <vt:i4>8</vt:i4>
      </vt:variant>
      <vt:variant>
        <vt:i4>0</vt:i4>
      </vt:variant>
      <vt:variant>
        <vt:i4>5</vt:i4>
      </vt:variant>
      <vt:variant>
        <vt:lpwstr/>
      </vt:variant>
      <vt:variant>
        <vt:lpwstr>_Toc2679336</vt:lpwstr>
      </vt:variant>
      <vt:variant>
        <vt:i4>2818054</vt:i4>
      </vt:variant>
      <vt:variant>
        <vt:i4>5</vt:i4>
      </vt:variant>
      <vt:variant>
        <vt:i4>0</vt:i4>
      </vt:variant>
      <vt:variant>
        <vt:i4>5</vt:i4>
      </vt:variant>
      <vt:variant>
        <vt:lpwstr/>
      </vt:variant>
      <vt:variant>
        <vt:lpwstr>_Toc2679335</vt:lpwstr>
      </vt:variant>
      <vt:variant>
        <vt:i4>2818054</vt:i4>
      </vt:variant>
      <vt:variant>
        <vt:i4>2</vt:i4>
      </vt:variant>
      <vt:variant>
        <vt:i4>0</vt:i4>
      </vt:variant>
      <vt:variant>
        <vt:i4>5</vt:i4>
      </vt:variant>
      <vt:variant>
        <vt:lpwstr/>
      </vt:variant>
      <vt:variant>
        <vt:lpwstr>_Toc2679334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Chmelova</dc:creator>
  <cp:keywords/>
  <cp:lastModifiedBy>Vladimira Hladka</cp:lastModifiedBy>
  <cp:revision>4</cp:revision>
  <dcterms:created xsi:type="dcterms:W3CDTF">2026-03-31T12:42:00Z</dcterms:created>
  <dcterms:modified xsi:type="dcterms:W3CDTF">2026-03-31T12:52:00Z</dcterms:modified>
</cp:coreProperties>
</file>