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6"/>
        <w:keepNext/>
        <w:keepLines/>
        <w:widowControl w:val="0"/>
        <w:shd w:val="clear" w:color="auto" w:fill="auto"/>
        <w:bidi w:val="0"/>
        <w:spacing w:before="0" w:line="240" w:lineRule="auto"/>
        <w:ind w:left="0" w:right="0" w:firstLine="0"/>
        <w:jc w:val="center"/>
      </w:pPr>
      <w:r>
        <mc:AlternateContent>
          <mc:Choice Requires="wps">
            <w:drawing>
              <wp:anchor distT="0" distB="0" distL="114300" distR="114300" simplePos="0" relativeHeight="125829378" behindDoc="0" locked="0" layoutInCell="1" allowOverlap="1">
                <wp:simplePos x="0" y="0"/>
                <wp:positionH relativeFrom="page">
                  <wp:posOffset>4588510</wp:posOffset>
                </wp:positionH>
                <wp:positionV relativeFrom="paragraph">
                  <wp:posOffset>419100</wp:posOffset>
                </wp:positionV>
                <wp:extent cx="1063625" cy="475615"/>
                <wp:wrapSquare wrapText="left"/>
                <wp:docPr id="1" name="Shape 1"/>
                <a:graphic xmlns:a="http://schemas.openxmlformats.org/drawingml/2006/main">
                  <a:graphicData uri="http://schemas.microsoft.com/office/word/2010/wordprocessingShape">
                    <wps:wsp>
                      <wps:cNvSpPr txBox="1"/>
                      <wps:spPr>
                        <a:xfrm>
                          <a:ext cx="1063625" cy="47561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9232/2023</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391/2023</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61.30000000000001pt;margin-top:33.pt;width:83.75pt;height:37.450000000000003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9232/2023</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391/2023</w:t>
                      </w:r>
                    </w:p>
                  </w:txbxContent>
                </v:textbox>
                <w10:wrap type="square" side="left" anchorx="page"/>
              </v:shape>
            </w:pict>
          </mc:Fallback>
        </mc:AlternateContent>
      </w:r>
      <w:bookmarkStart w:id="0" w:name="bookmark0"/>
      <w:bookmarkStart w:id="1" w:name="bookmark1"/>
      <w:bookmarkStart w:id="2" w:name="bookmark2"/>
      <w:r>
        <w:rPr>
          <w:color w:val="000000"/>
          <w:spacing w:val="0"/>
          <w:w w:val="100"/>
          <w:position w:val="0"/>
          <w:shd w:val="clear" w:color="auto" w:fill="auto"/>
          <w:lang w:val="cs-CZ" w:eastAsia="cs-CZ" w:bidi="cs-CZ"/>
        </w:rPr>
        <w:t>Dodatek č.1 ke KUPNÍ SMLOUVĚ ze dne 13.04.2023</w:t>
      </w:r>
      <w:bookmarkEnd w:id="0"/>
      <w:bookmarkEnd w:id="1"/>
      <w:bookmarkEnd w:id="2"/>
    </w:p>
    <w:p>
      <w:pPr>
        <w:pStyle w:val="Style2"/>
        <w:keepNext w:val="0"/>
        <w:keepLines w:val="0"/>
        <w:widowControl w:val="0"/>
        <w:shd w:val="clear" w:color="auto" w:fill="auto"/>
        <w:bidi w:val="0"/>
        <w:spacing w:before="0" w:after="200" w:line="422" w:lineRule="auto"/>
        <w:ind w:left="1640" w:right="0" w:firstLine="680"/>
        <w:jc w:val="left"/>
        <w:rPr>
          <w:sz w:val="20"/>
          <w:szCs w:val="20"/>
        </w:rPr>
      </w:pPr>
      <w:r>
        <w:rPr>
          <w:color w:val="000000"/>
          <w:spacing w:val="0"/>
          <w:w w:val="100"/>
          <w:position w:val="0"/>
          <w:sz w:val="19"/>
          <w:szCs w:val="19"/>
          <w:shd w:val="clear" w:color="auto" w:fill="auto"/>
          <w:lang w:val="cs-CZ" w:eastAsia="cs-CZ" w:bidi="cs-CZ"/>
        </w:rPr>
        <w:t xml:space="preserve">číslo smlouvy prodávajícího: </w:t>
      </w:r>
      <w:r>
        <w:rPr>
          <w:b/>
          <w:bCs/>
          <w:color w:val="000000"/>
          <w:spacing w:val="0"/>
          <w:w w:val="100"/>
          <w:position w:val="0"/>
          <w:sz w:val="20"/>
          <w:szCs w:val="20"/>
          <w:shd w:val="clear" w:color="auto" w:fill="auto"/>
          <w:lang w:val="cs-CZ" w:eastAsia="cs-CZ" w:bidi="cs-CZ"/>
        </w:rPr>
        <w:t>číslo smlouvy kupujícího:</w:t>
      </w:r>
    </w:p>
    <w:p>
      <w:pPr>
        <w:pStyle w:val="Style2"/>
        <w:keepNext w:val="0"/>
        <w:keepLines w:val="0"/>
        <w:widowControl w:val="0"/>
        <w:shd w:val="clear" w:color="auto" w:fill="auto"/>
        <w:bidi w:val="0"/>
        <w:spacing w:before="0" w:after="26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Smluvní strany:</w:t>
      </w:r>
    </w:p>
    <w:p>
      <w:pPr>
        <w:pStyle w:val="Style2"/>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STROJSERVIS Praha, s.r.o.</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IČO: 45807787</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se sídlem Náchodská 30/248, 193 00 Praha 9 Horní Počernice zastoupená xxxxxxxxxx, jednatelem bankovní spojení: xxxxxxxxxx.</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číslo účtu: xxxxxxxxxx</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zapsán v obchodním rejstříku u Městského soudu v Praze, v oddílu C, vložce č.12177</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(dále jen „</w:t>
      </w:r>
      <w:r>
        <w:rPr>
          <w:b/>
          <w:bCs/>
          <w:color w:val="000000"/>
          <w:spacing w:val="0"/>
          <w:w w:val="100"/>
          <w:position w:val="0"/>
          <w:sz w:val="20"/>
          <w:szCs w:val="20"/>
          <w:shd w:val="clear" w:color="auto" w:fill="auto"/>
          <w:lang w:val="cs-CZ" w:eastAsia="cs-CZ" w:bidi="cs-CZ"/>
        </w:rPr>
        <w:t>Prodávající</w:t>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200"/>
        <w:ind w:left="0" w:right="0" w:firstLine="0"/>
        <w:jc w:val="left"/>
      </w:pPr>
      <w:r>
        <w:rPr>
          <w:color w:val="000000"/>
          <w:spacing w:val="0"/>
          <w:w w:val="100"/>
          <w:position w:val="0"/>
          <w:shd w:val="clear" w:color="auto" w:fill="auto"/>
          <w:lang w:val="cs-CZ" w:eastAsia="cs-CZ" w:bidi="cs-CZ"/>
        </w:rPr>
        <w:t>na straně jedné</w:t>
      </w:r>
    </w:p>
    <w:p>
      <w:pPr>
        <w:pStyle w:val="Style2"/>
        <w:keepNext w:val="0"/>
        <w:keepLines w:val="0"/>
        <w:widowControl w:val="0"/>
        <w:shd w:val="clear" w:color="auto" w:fill="auto"/>
        <w:bidi w:val="0"/>
        <w:spacing w:before="0" w:after="200"/>
        <w:ind w:left="0" w:right="0" w:firstLine="0"/>
        <w:jc w:val="left"/>
      </w:pPr>
      <w:r>
        <w:rPr>
          <w:color w:val="000000"/>
          <w:spacing w:val="0"/>
          <w:w w:val="100"/>
          <w:position w:val="0"/>
          <w:shd w:val="clear" w:color="auto" w:fill="auto"/>
          <w:lang w:val="cs-CZ" w:eastAsia="cs-CZ" w:bidi="cs-CZ"/>
        </w:rPr>
        <w:t>a</w:t>
      </w:r>
    </w:p>
    <w:p>
      <w:pPr>
        <w:pStyle w:val="Style2"/>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Povodí Ohře, státní podnik</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IČO: 708 89 988 se sídlem Bezručova 4219, 430 03 Chomutov zastoupená xxxxxxxxxx, ekonomickým ředitelem bankovní spojení: xxxxxxxxxx</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číslo účtu: xxxxxxxxxx</w:t>
      </w:r>
    </w:p>
    <w:p>
      <w:pPr>
        <w:pStyle w:val="Style2"/>
        <w:keepNext w:val="0"/>
        <w:keepLines w:val="0"/>
        <w:widowControl w:val="0"/>
        <w:shd w:val="clear" w:color="auto" w:fill="auto"/>
        <w:bidi w:val="0"/>
        <w:spacing w:before="0" w:after="200" w:line="286" w:lineRule="auto"/>
        <w:ind w:left="0" w:right="0" w:firstLine="0"/>
        <w:jc w:val="left"/>
      </w:pPr>
      <w:r>
        <w:rPr>
          <w:color w:val="000000"/>
          <w:spacing w:val="0"/>
          <w:w w:val="100"/>
          <w:position w:val="0"/>
          <w:shd w:val="clear" w:color="auto" w:fill="auto"/>
          <w:lang w:val="cs-CZ" w:eastAsia="cs-CZ" w:bidi="cs-CZ"/>
        </w:rPr>
        <w:t>zapsaný v obchodním rejstříku vedeném Krajským soudem v Ústí nad Labem pod sp. zn. A 13052 (dále jen „</w:t>
      </w:r>
      <w:r>
        <w:rPr>
          <w:b/>
          <w:bCs/>
          <w:color w:val="000000"/>
          <w:spacing w:val="0"/>
          <w:w w:val="100"/>
          <w:position w:val="0"/>
          <w:sz w:val="20"/>
          <w:szCs w:val="20"/>
          <w:shd w:val="clear" w:color="auto" w:fill="auto"/>
          <w:lang w:val="cs-CZ" w:eastAsia="cs-CZ" w:bidi="cs-CZ"/>
        </w:rPr>
        <w:t>Kupující</w:t>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200" w:line="312" w:lineRule="auto"/>
        <w:ind w:left="0" w:right="0" w:firstLine="0"/>
        <w:jc w:val="left"/>
      </w:pPr>
      <w:r>
        <w:rPr>
          <w:color w:val="000000"/>
          <w:spacing w:val="0"/>
          <w:w w:val="100"/>
          <w:position w:val="0"/>
          <w:shd w:val="clear" w:color="auto" w:fill="auto"/>
          <w:lang w:val="cs-CZ" w:eastAsia="cs-CZ" w:bidi="cs-CZ"/>
        </w:rPr>
        <w:t>(Prodávající a Kupující společně dále jen jako „</w:t>
      </w:r>
      <w:r>
        <w:rPr>
          <w:b/>
          <w:bCs/>
          <w:color w:val="000000"/>
          <w:spacing w:val="0"/>
          <w:w w:val="100"/>
          <w:position w:val="0"/>
          <w:sz w:val="20"/>
          <w:szCs w:val="20"/>
          <w:shd w:val="clear" w:color="auto" w:fill="auto"/>
          <w:lang w:val="cs-CZ" w:eastAsia="cs-CZ" w:bidi="cs-CZ"/>
        </w:rPr>
        <w:t>smluvní strany</w:t>
      </w:r>
      <w:r>
        <w:rPr>
          <w:color w:val="000000"/>
          <w:spacing w:val="0"/>
          <w:w w:val="100"/>
          <w:position w:val="0"/>
          <w:shd w:val="clear" w:color="auto" w:fill="auto"/>
          <w:lang w:val="cs-CZ" w:eastAsia="cs-CZ" w:bidi="cs-CZ"/>
        </w:rPr>
        <w:t>“, případně každý samostatně dále také jako „</w:t>
      </w:r>
      <w:r>
        <w:rPr>
          <w:b/>
          <w:bCs/>
          <w:color w:val="000000"/>
          <w:spacing w:val="0"/>
          <w:w w:val="100"/>
          <w:position w:val="0"/>
          <w:sz w:val="20"/>
          <w:szCs w:val="20"/>
          <w:shd w:val="clear" w:color="auto" w:fill="auto"/>
          <w:lang w:val="cs-CZ" w:eastAsia="cs-CZ" w:bidi="cs-CZ"/>
        </w:rPr>
        <w:t>smluvní strana</w:t>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540"/>
        <w:ind w:left="0" w:right="0" w:firstLine="0"/>
        <w:jc w:val="left"/>
      </w:pPr>
      <w:r>
        <w:rPr>
          <w:color w:val="000000"/>
          <w:spacing w:val="0"/>
          <w:w w:val="100"/>
          <w:position w:val="0"/>
          <w:shd w:val="clear" w:color="auto" w:fill="auto"/>
          <w:lang w:val="cs-CZ" w:eastAsia="cs-CZ" w:bidi="cs-CZ"/>
        </w:rPr>
        <w:t>uzavírají níže uvedeného dne, měsíce a roku tuto</w:t>
      </w:r>
    </w:p>
    <w:p>
      <w:pPr>
        <w:pStyle w:val="Style9"/>
        <w:keepNext w:val="0"/>
        <w:keepLines w:val="0"/>
        <w:widowControl w:val="0"/>
        <w:shd w:val="clear" w:color="auto" w:fill="auto"/>
        <w:bidi w:val="0"/>
        <w:spacing w:before="0" w:line="240" w:lineRule="auto"/>
        <w:ind w:left="0" w:right="0" w:firstLine="0"/>
        <w:jc w:val="center"/>
      </w:pPr>
      <w:r>
        <w:rPr>
          <w:color w:val="000000"/>
          <w:spacing w:val="0"/>
          <w:w w:val="100"/>
          <w:position w:val="0"/>
          <w:sz w:val="24"/>
          <w:szCs w:val="24"/>
          <w:shd w:val="clear" w:color="auto" w:fill="auto"/>
          <w:lang w:val="cs-CZ" w:eastAsia="cs-CZ" w:bidi="cs-CZ"/>
        </w:rPr>
        <w:t>DOHODU O NAROVNÁNÍ</w:t>
      </w:r>
    </w:p>
    <w:p>
      <w:pPr>
        <w:pStyle w:val="Style11"/>
        <w:keepNext w:val="0"/>
        <w:keepLines w:val="0"/>
        <w:widowControl w:val="0"/>
        <w:shd w:val="clear" w:color="auto" w:fill="auto"/>
        <w:bidi w:val="0"/>
        <w:spacing w:before="0" w:line="240" w:lineRule="auto"/>
        <w:ind w:left="0" w:right="0" w:firstLine="0"/>
        <w:jc w:val="center"/>
        <w:sectPr>
          <w:footnotePr>
            <w:pos w:val="pageBottom"/>
            <w:numFmt w:val="decimal"/>
            <w:numRestart w:val="continuous"/>
          </w:footnotePr>
          <w:pgSz w:w="11909" w:h="16838"/>
          <w:pgMar w:top="1737" w:left="1394" w:right="1394" w:bottom="1737" w:header="1309" w:footer="1309" w:gutter="0"/>
          <w:pgNumType w:start="1"/>
          <w:cols w:space="720"/>
          <w:noEndnote/>
          <w:rtlGutter w:val="0"/>
          <w:docGrid w:linePitch="360"/>
        </w:sectPr>
      </w:pPr>
      <w:r>
        <w:rPr>
          <w:color w:val="000000"/>
          <w:spacing w:val="0"/>
          <w:w w:val="100"/>
          <w:position w:val="0"/>
          <w:shd w:val="clear" w:color="auto" w:fill="auto"/>
          <w:lang w:val="cs-CZ" w:eastAsia="cs-CZ" w:bidi="cs-CZ"/>
        </w:rPr>
        <w:t>podle ustanovení § 1903 a násl. zákona č. 89/2012 Sb., občanský zákoník, ve znění pozdějších předpisů</w:t>
        <w:br/>
        <w:t>(dále jen „občanský zákoník“).</w:t>
      </w:r>
    </w:p>
    <w:p>
      <w:pPr>
        <w:pStyle w:val="Style2"/>
        <w:keepNext w:val="0"/>
        <w:keepLines w:val="0"/>
        <w:widowControl w:val="0"/>
        <w:shd w:val="clear" w:color="auto" w:fill="auto"/>
        <w:bidi w:val="0"/>
        <w:spacing w:before="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Čl. I.</w:t>
      </w:r>
    </w:p>
    <w:p>
      <w:pPr>
        <w:pStyle w:val="Style2"/>
        <w:keepNext w:val="0"/>
        <w:keepLines w:val="0"/>
        <w:widowControl w:val="0"/>
        <w:shd w:val="clear" w:color="auto" w:fill="auto"/>
        <w:bidi w:val="0"/>
        <w:spacing w:before="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Preambule</w:t>
      </w:r>
    </w:p>
    <w:p>
      <w:pPr>
        <w:pStyle w:val="Style2"/>
        <w:keepNext w:val="0"/>
        <w:keepLines w:val="0"/>
        <w:widowControl w:val="0"/>
        <w:numPr>
          <w:ilvl w:val="0"/>
          <w:numId w:val="1"/>
        </w:numPr>
        <w:shd w:val="clear" w:color="auto" w:fill="auto"/>
        <w:tabs>
          <w:tab w:pos="566" w:val="left"/>
        </w:tabs>
        <w:bidi w:val="0"/>
        <w:spacing w:before="0"/>
        <w:ind w:left="580" w:right="0" w:hanging="580"/>
        <w:jc w:val="both"/>
      </w:pPr>
      <w:bookmarkStart w:id="3" w:name="bookmark3"/>
      <w:bookmarkEnd w:id="3"/>
      <w:r>
        <w:rPr>
          <w:color w:val="000000"/>
          <w:spacing w:val="0"/>
          <w:w w:val="100"/>
          <w:position w:val="0"/>
          <w:shd w:val="clear" w:color="auto" w:fill="auto"/>
          <w:lang w:val="cs-CZ" w:eastAsia="cs-CZ" w:bidi="cs-CZ"/>
        </w:rPr>
        <w:t>Prodávající a Kupující spolu uzavřeli dne 13. 04. 2023 Kupní smlouvu č. 391/2023 (9232/2023), na základě které Prodávající dodal dne 12.03.2024 Kupujícímu za sjednanou kupní cenu ve výši 2 800 000,- Kč bez DPH (3 388 000,- Kč včetně DPH) 1 ks vozidla kategorie N2, 4x4, třístranný sklápěč s hydraulickým nakládacím jeřábem (dále jen „Vozidlo“ a „Kupní smlouva“).</w:t>
      </w:r>
    </w:p>
    <w:p>
      <w:pPr>
        <w:pStyle w:val="Style2"/>
        <w:keepNext w:val="0"/>
        <w:keepLines w:val="0"/>
        <w:widowControl w:val="0"/>
        <w:numPr>
          <w:ilvl w:val="0"/>
          <w:numId w:val="1"/>
        </w:numPr>
        <w:shd w:val="clear" w:color="auto" w:fill="auto"/>
        <w:tabs>
          <w:tab w:pos="566" w:val="left"/>
        </w:tabs>
        <w:bidi w:val="0"/>
        <w:spacing w:before="0" w:line="271" w:lineRule="auto"/>
        <w:ind w:left="580" w:right="0" w:hanging="580"/>
        <w:jc w:val="both"/>
      </w:pPr>
      <w:bookmarkStart w:id="4" w:name="bookmark4"/>
      <w:bookmarkEnd w:id="4"/>
      <w:r>
        <w:rPr>
          <w:color w:val="000000"/>
          <w:spacing w:val="0"/>
          <w:w w:val="100"/>
          <w:position w:val="0"/>
          <w:shd w:val="clear" w:color="auto" w:fill="auto"/>
          <w:lang w:val="cs-CZ" w:eastAsia="cs-CZ" w:bidi="cs-CZ"/>
        </w:rPr>
        <w:t>Z důvodů opakovaných vad Vozidla, Kupující oznámil Prodávajícímu dopisem ze dne 16.10.2025 odstoupení od Kupní smlouvy (dále jen „</w:t>
      </w:r>
      <w:r>
        <w:rPr>
          <w:b/>
          <w:bCs/>
          <w:color w:val="000000"/>
          <w:spacing w:val="0"/>
          <w:w w:val="100"/>
          <w:position w:val="0"/>
          <w:sz w:val="20"/>
          <w:szCs w:val="20"/>
          <w:shd w:val="clear" w:color="auto" w:fill="auto"/>
          <w:lang w:val="cs-CZ" w:eastAsia="cs-CZ" w:bidi="cs-CZ"/>
        </w:rPr>
        <w:t>Odstoupení</w:t>
      </w:r>
      <w:r>
        <w:rPr>
          <w:color w:val="000000"/>
          <w:spacing w:val="0"/>
          <w:w w:val="100"/>
          <w:position w:val="0"/>
          <w:shd w:val="clear" w:color="auto" w:fill="auto"/>
          <w:lang w:val="cs-CZ" w:eastAsia="cs-CZ" w:bidi="cs-CZ"/>
        </w:rPr>
        <w:t>“) a požadoval vrácení kupní ceny. Odstoupení od smlouvy tvoří přílohu č. 1 této dohody. Součástí tohoto dopisu (Odstoupení od smlouvy) byl podrobný výčet opakujících se závad.</w:t>
      </w:r>
    </w:p>
    <w:p>
      <w:pPr>
        <w:pStyle w:val="Style2"/>
        <w:keepNext w:val="0"/>
        <w:keepLines w:val="0"/>
        <w:widowControl w:val="0"/>
        <w:numPr>
          <w:ilvl w:val="0"/>
          <w:numId w:val="1"/>
        </w:numPr>
        <w:shd w:val="clear" w:color="auto" w:fill="auto"/>
        <w:tabs>
          <w:tab w:pos="566" w:val="left"/>
        </w:tabs>
        <w:bidi w:val="0"/>
        <w:spacing w:before="0"/>
        <w:ind w:left="580" w:right="0" w:hanging="580"/>
        <w:jc w:val="both"/>
      </w:pPr>
      <w:bookmarkStart w:id="5" w:name="bookmark5"/>
      <w:bookmarkEnd w:id="5"/>
      <w:r>
        <w:rPr>
          <w:color w:val="000000"/>
          <w:spacing w:val="0"/>
          <w:w w:val="100"/>
          <w:position w:val="0"/>
          <w:shd w:val="clear" w:color="auto" w:fill="auto"/>
          <w:lang w:val="cs-CZ" w:eastAsia="cs-CZ" w:bidi="cs-CZ"/>
        </w:rPr>
        <w:t>Prodávající na Odstoupení reagoval dopisem ze dne 3.11.2025 (dále jen jako „Dopis“). V této odpovědi Prodávající nabídl provedení „mimořádné opravy“ vozidla výměnou redukční převodovky vozidla, a to zcela na náklady Prodávajícího, s možností prodloužení záruky o 12 měsíců, která by navazovala na záruku sjednanou dle Smlouvy. Dopis s kompletní nabídkou na vyřešení reklamace tvoří přílohu č. 2 této dohody. Prodávající současně v Dopisu vznesl pochybnost ohledně platnosti odstoupení od Kupní smlouvy ze strany Kupujícího. Mezi stranami je tedy sporné, jaká práva a povinnosti v důsledku vzniku popsaných vad Kupujícímu vznikla, zejména, zda mohl na základě jejich výskytu platně od Kupní smlouvy odstoupit.</w:t>
      </w:r>
    </w:p>
    <w:p>
      <w:pPr>
        <w:pStyle w:val="Style2"/>
        <w:keepNext w:val="0"/>
        <w:keepLines w:val="0"/>
        <w:widowControl w:val="0"/>
        <w:numPr>
          <w:ilvl w:val="0"/>
          <w:numId w:val="1"/>
        </w:numPr>
        <w:shd w:val="clear" w:color="auto" w:fill="auto"/>
        <w:tabs>
          <w:tab w:pos="566" w:val="left"/>
        </w:tabs>
        <w:bidi w:val="0"/>
        <w:spacing w:before="0"/>
        <w:ind w:left="580" w:right="0" w:hanging="580"/>
        <w:jc w:val="both"/>
      </w:pPr>
      <w:bookmarkStart w:id="6" w:name="bookmark6"/>
      <w:bookmarkEnd w:id="6"/>
      <w:r>
        <w:rPr>
          <w:color w:val="000000"/>
          <w:spacing w:val="0"/>
          <w:w w:val="100"/>
          <w:position w:val="0"/>
          <w:shd w:val="clear" w:color="auto" w:fill="auto"/>
          <w:lang w:val="cs-CZ" w:eastAsia="cs-CZ" w:bidi="cs-CZ"/>
        </w:rPr>
        <w:t>Smluvní strany shodně prohlašují, že nezpochybňují výskyt závad pospaných v Odstoupení ze dne 16.10.2025, které tvoří přílohu č. 1 této dohody. Smluvní strany dále shodně prohlašují, že závady v příloze č. 1 popsané mají charakter „opakujících se vad předmětu smlouvy“ ve smyslu čl. IV. odst. 6 písm. c) Kupní smlouvy a záručních závad plně krytých zárukou dle Kupní smlouvy.</w:t>
      </w:r>
    </w:p>
    <w:p>
      <w:pPr>
        <w:pStyle w:val="Style2"/>
        <w:keepNext w:val="0"/>
        <w:keepLines w:val="0"/>
        <w:widowControl w:val="0"/>
        <w:numPr>
          <w:ilvl w:val="0"/>
          <w:numId w:val="1"/>
        </w:numPr>
        <w:shd w:val="clear" w:color="auto" w:fill="auto"/>
        <w:tabs>
          <w:tab w:pos="566" w:val="left"/>
        </w:tabs>
        <w:bidi w:val="0"/>
        <w:spacing w:before="0" w:line="266" w:lineRule="auto"/>
        <w:ind w:left="580" w:right="0" w:hanging="580"/>
        <w:jc w:val="both"/>
      </w:pPr>
      <w:bookmarkStart w:id="7" w:name="bookmark7"/>
      <w:bookmarkEnd w:id="7"/>
      <w:r>
        <w:rPr>
          <w:color w:val="000000"/>
          <w:spacing w:val="0"/>
          <w:w w:val="100"/>
          <w:position w:val="0"/>
          <w:shd w:val="clear" w:color="auto" w:fill="auto"/>
          <w:lang w:val="cs-CZ" w:eastAsia="cs-CZ" w:bidi="cs-CZ"/>
        </w:rPr>
        <w:t xml:space="preserve">V návaznosti na skutečnosti uvedené v předchozím odstavci smluvní strany výslovně prohlašují, že právní argumentace Prodávajícího ohledně ponížení výše nároku na vrácení kupní ceny prezentovaná druhé straně Dopisu ze dne 3. 11. 2025 (Dopis označený jako „Reakce na Vaše odstoupení od kupní smlouvy ze dne 16. 10. 2025“) není pro tento obchodní případ založený Smlouvou aplikovatelná. Smluvní strany výslovně činí nesporným, že ust. § 2110 písm. d) o.z. není pro tento obchodní případ založený Kupní smlouvou aplikovatelný, neboť </w:t>
      </w:r>
      <w:r>
        <w:rPr>
          <w:b/>
          <w:bCs/>
          <w:color w:val="000000"/>
          <w:spacing w:val="0"/>
          <w:w w:val="100"/>
          <w:position w:val="0"/>
          <w:sz w:val="20"/>
          <w:szCs w:val="20"/>
          <w:shd w:val="clear" w:color="auto" w:fill="auto"/>
          <w:lang w:val="cs-CZ" w:eastAsia="cs-CZ" w:bidi="cs-CZ"/>
        </w:rPr>
        <w:t>vady předmětného vozidla se projevily až po předání vozidla</w:t>
      </w:r>
      <w:r>
        <w:rPr>
          <w:color w:val="000000"/>
          <w:spacing w:val="0"/>
          <w:w w:val="100"/>
          <w:position w:val="0"/>
          <w:shd w:val="clear" w:color="auto" w:fill="auto"/>
          <w:lang w:val="cs-CZ" w:eastAsia="cs-CZ" w:bidi="cs-CZ"/>
        </w:rPr>
        <w:t>, tedy po „prodání věci“.</w:t>
      </w:r>
    </w:p>
    <w:p>
      <w:pPr>
        <w:pStyle w:val="Style2"/>
        <w:keepNext w:val="0"/>
        <w:keepLines w:val="0"/>
        <w:widowControl w:val="0"/>
        <w:numPr>
          <w:ilvl w:val="0"/>
          <w:numId w:val="1"/>
        </w:numPr>
        <w:shd w:val="clear" w:color="auto" w:fill="auto"/>
        <w:tabs>
          <w:tab w:pos="566" w:val="left"/>
        </w:tabs>
        <w:bidi w:val="0"/>
        <w:spacing w:before="0" w:after="340"/>
        <w:ind w:left="580" w:right="0" w:hanging="580"/>
        <w:jc w:val="both"/>
      </w:pPr>
      <w:bookmarkStart w:id="8" w:name="bookmark8"/>
      <w:bookmarkEnd w:id="8"/>
      <w:r>
        <w:rPr>
          <w:color w:val="000000"/>
          <w:spacing w:val="0"/>
          <w:w w:val="100"/>
          <w:position w:val="0"/>
          <w:shd w:val="clear" w:color="auto" w:fill="auto"/>
          <w:lang w:val="cs-CZ" w:eastAsia="cs-CZ" w:bidi="cs-CZ"/>
        </w:rPr>
        <w:t>S ohledem na uvedené skutečnosti je předmětem této dohody úplné narovnání vzájemných práv a povinností smluvních stran vyplývajících ze vzniklých závad, z Odstoupení od smlouvy ze dne 16.10.2025 a Dopisu ze dne 3.11.2025.</w:t>
      </w:r>
    </w:p>
    <w:p>
      <w:pPr>
        <w:pStyle w:val="Style2"/>
        <w:keepNext w:val="0"/>
        <w:keepLines w:val="0"/>
        <w:widowControl w:val="0"/>
        <w:shd w:val="clear" w:color="auto" w:fill="auto"/>
        <w:bidi w:val="0"/>
        <w:spacing w:before="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Čl. II.</w:t>
      </w:r>
    </w:p>
    <w:p>
      <w:pPr>
        <w:pStyle w:val="Style2"/>
        <w:keepNext w:val="0"/>
        <w:keepLines w:val="0"/>
        <w:widowControl w:val="0"/>
        <w:shd w:val="clear" w:color="auto" w:fill="auto"/>
        <w:bidi w:val="0"/>
        <w:spacing w:before="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Narovnání vzájemných práv a povinností</w:t>
      </w:r>
    </w:p>
    <w:p>
      <w:pPr>
        <w:pStyle w:val="Style2"/>
        <w:keepNext w:val="0"/>
        <w:keepLines w:val="0"/>
        <w:widowControl w:val="0"/>
        <w:numPr>
          <w:ilvl w:val="0"/>
          <w:numId w:val="3"/>
        </w:numPr>
        <w:shd w:val="clear" w:color="auto" w:fill="auto"/>
        <w:tabs>
          <w:tab w:pos="566" w:val="left"/>
        </w:tabs>
        <w:bidi w:val="0"/>
        <w:spacing w:before="0"/>
        <w:ind w:left="580" w:right="0" w:hanging="580"/>
        <w:jc w:val="both"/>
      </w:pPr>
      <w:bookmarkStart w:id="9" w:name="bookmark9"/>
      <w:bookmarkEnd w:id="9"/>
      <w:r>
        <w:rPr>
          <w:color w:val="000000"/>
          <w:spacing w:val="0"/>
          <w:w w:val="100"/>
          <w:position w:val="0"/>
          <w:shd w:val="clear" w:color="auto" w:fill="auto"/>
          <w:lang w:val="cs-CZ" w:eastAsia="cs-CZ" w:bidi="cs-CZ"/>
        </w:rPr>
        <w:t>Smluvní strany se dohodly na narovnání vzájemných práv a povinností, jenž spočívá v tom, že touto dohodou se nahrazuje odstoupení od Kupní smlouvy obsažené v Odstoupení ze dne 16.10.2025 tak, že Kupující od Kupní smlouvy neodstupuje a Kupní smlouva a práva a povinnosti z ní vyplývající platí a jsou účinná i nadále, a pro případ, že by v důsledku Odstoupení již došlo k jejich zániku, se tyto touto dohodou obnovují, a to zpětně k okamžiku jejich zániku s tím, že se smluvní závazek založený Kupní smlouvou upravuje tak, jak je dále uvedeno v této dohodě. Odstoupením od Smlouvy se rozumí Odstoupení učiněné dopisem, který tvoří přílohu č. 1 této dohody.</w:t>
      </w:r>
    </w:p>
    <w:p>
      <w:pPr>
        <w:pStyle w:val="Style2"/>
        <w:keepNext w:val="0"/>
        <w:keepLines w:val="0"/>
        <w:widowControl w:val="0"/>
        <w:numPr>
          <w:ilvl w:val="0"/>
          <w:numId w:val="3"/>
        </w:numPr>
        <w:shd w:val="clear" w:color="auto" w:fill="auto"/>
        <w:tabs>
          <w:tab w:pos="566" w:val="left"/>
        </w:tabs>
        <w:bidi w:val="0"/>
        <w:spacing w:before="0"/>
        <w:ind w:left="580" w:right="0" w:hanging="580"/>
        <w:jc w:val="both"/>
      </w:pPr>
      <w:bookmarkStart w:id="10" w:name="bookmark10"/>
      <w:bookmarkEnd w:id="10"/>
      <w:r>
        <w:rPr>
          <w:color w:val="000000"/>
          <w:spacing w:val="0"/>
          <w:w w:val="100"/>
          <w:position w:val="0"/>
          <w:shd w:val="clear" w:color="auto" w:fill="auto"/>
          <w:lang w:val="cs-CZ" w:eastAsia="cs-CZ" w:bidi="cs-CZ"/>
        </w:rPr>
        <w:t>Za účelem odstranění opakujících se záručních závad popsaných v příloze č. 1 této dohody se smluvní strany dohodly tak, že Prodávající plně na své náklady provede záruční opravu, a to:</w:t>
      </w:r>
    </w:p>
    <w:p>
      <w:pPr>
        <w:pStyle w:val="Style2"/>
        <w:keepNext w:val="0"/>
        <w:keepLines w:val="0"/>
        <w:widowControl w:val="0"/>
        <w:numPr>
          <w:ilvl w:val="0"/>
          <w:numId w:val="5"/>
        </w:numPr>
        <w:shd w:val="clear" w:color="auto" w:fill="auto"/>
        <w:tabs>
          <w:tab w:pos="1100" w:val="left"/>
        </w:tabs>
        <w:bidi w:val="0"/>
        <w:spacing w:before="0"/>
        <w:ind w:left="0" w:right="0" w:firstLine="740"/>
        <w:jc w:val="both"/>
      </w:pPr>
      <w:bookmarkStart w:id="11" w:name="bookmark11"/>
      <w:bookmarkEnd w:id="11"/>
      <w:r>
        <w:rPr>
          <w:color w:val="000000"/>
          <w:spacing w:val="0"/>
          <w:w w:val="100"/>
          <w:position w:val="0"/>
          <w:shd w:val="clear" w:color="auto" w:fill="auto"/>
          <w:lang w:val="cs-CZ" w:eastAsia="cs-CZ" w:bidi="cs-CZ"/>
        </w:rPr>
        <w:t>celkovou výměnou redukční převodovky.</w:t>
      </w:r>
    </w:p>
    <w:p>
      <w:pPr>
        <w:pStyle w:val="Style2"/>
        <w:keepNext w:val="0"/>
        <w:keepLines w:val="0"/>
        <w:widowControl w:val="0"/>
        <w:numPr>
          <w:ilvl w:val="0"/>
          <w:numId w:val="5"/>
        </w:numPr>
        <w:shd w:val="clear" w:color="auto" w:fill="auto"/>
        <w:tabs>
          <w:tab w:pos="1100" w:val="left"/>
        </w:tabs>
        <w:bidi w:val="0"/>
        <w:spacing w:before="0"/>
        <w:ind w:left="0" w:right="0" w:firstLine="740"/>
        <w:jc w:val="both"/>
      </w:pPr>
      <w:bookmarkStart w:id="12" w:name="bookmark12"/>
      <w:bookmarkEnd w:id="12"/>
      <w:r>
        <w:rPr>
          <w:color w:val="000000"/>
          <w:spacing w:val="0"/>
          <w:w w:val="100"/>
          <w:position w:val="0"/>
          <w:shd w:val="clear" w:color="auto" w:fill="auto"/>
          <w:lang w:val="cs-CZ" w:eastAsia="cs-CZ" w:bidi="cs-CZ"/>
        </w:rPr>
        <w:t>úkap oleje od servočerpadla řízení.</w:t>
      </w:r>
    </w:p>
    <w:p>
      <w:pPr>
        <w:pStyle w:val="Style2"/>
        <w:keepNext w:val="0"/>
        <w:keepLines w:val="0"/>
        <w:widowControl w:val="0"/>
        <w:shd w:val="clear" w:color="auto" w:fill="auto"/>
        <w:bidi w:val="0"/>
        <w:spacing w:before="0" w:line="259" w:lineRule="auto"/>
        <w:ind w:left="580" w:right="0" w:firstLine="0"/>
        <w:jc w:val="both"/>
      </w:pPr>
      <w:r>
        <w:rPr>
          <w:color w:val="000000"/>
          <w:spacing w:val="0"/>
          <w:w w:val="100"/>
          <w:position w:val="0"/>
          <w:shd w:val="clear" w:color="auto" w:fill="auto"/>
          <w:lang w:val="cs-CZ" w:eastAsia="cs-CZ" w:bidi="cs-CZ"/>
        </w:rPr>
        <w:t>Za prodlení s odstraněním vad popsaných v tomto odstavci nebude Kupující nárokovat smluvní sankci ujednanou dle čl. V. odst. 4 Kupní smlouvy.</w:t>
      </w:r>
    </w:p>
    <w:p>
      <w:pPr>
        <w:pStyle w:val="Style2"/>
        <w:keepNext w:val="0"/>
        <w:keepLines w:val="0"/>
        <w:widowControl w:val="0"/>
        <w:numPr>
          <w:ilvl w:val="0"/>
          <w:numId w:val="3"/>
        </w:numPr>
        <w:shd w:val="clear" w:color="auto" w:fill="auto"/>
        <w:tabs>
          <w:tab w:pos="566" w:val="left"/>
        </w:tabs>
        <w:bidi w:val="0"/>
        <w:spacing w:before="0" w:line="240" w:lineRule="auto"/>
        <w:ind w:left="580" w:right="0" w:hanging="580"/>
        <w:jc w:val="both"/>
      </w:pPr>
      <w:bookmarkStart w:id="13" w:name="bookmark13"/>
      <w:bookmarkEnd w:id="13"/>
      <w:r>
        <w:rPr>
          <w:color w:val="000000"/>
          <w:spacing w:val="0"/>
          <w:w w:val="100"/>
          <w:position w:val="0"/>
          <w:shd w:val="clear" w:color="auto" w:fill="auto"/>
          <w:lang w:val="cs-CZ" w:eastAsia="cs-CZ" w:bidi="cs-CZ"/>
        </w:rPr>
        <w:t xml:space="preserve">Závady popsané v předchozím odstavci se Prodávající zavazuje odstranit do 30.04.2026. Pokud se nepodaří závady do této doby odstranit, má Kupující právo odstoupit od Kupní smlouvy a právo </w:t>
      </w:r>
      <w:r>
        <w:rPr>
          <w:color w:val="000000"/>
          <w:spacing w:val="0"/>
          <w:w w:val="100"/>
          <w:position w:val="0"/>
          <w:shd w:val="clear" w:color="auto" w:fill="auto"/>
          <w:lang w:val="cs-CZ" w:eastAsia="cs-CZ" w:bidi="cs-CZ"/>
        </w:rPr>
        <w:t>na vrácení celé kupní ceny ve výši 2 800 000,- Kč bez DPH (3 388 000,- Kč včetně DPH) (bude- li vozidlo vráceno bez poškození nad rámec běžného opotřebení, vč. poškození v důsledku havárie, jinak budou tato poškození ve výši vracené kupní ceny přiměřeně reflektována). Právo na odstoupení od Kupní smlouvy a právo na vrácení celé kupní ceny vznikne Kupujícímu také tehdy, pokud se tyto závady popsané v předchozím odstavci projeví v záruční době stanovené nově v odst. 4 tohoto článku, nedošlo-li k jejich vzniku prokazatelně v důsledku nevhodného užívání vozidla (zejm. redukční převodovky) v rozporu s pokyny výrobce a Prodávajícího. Právo Kupujícího odstoupit od Kupní smlouvy při naplnění zákonných či smluvních důvodů uvedených v Kupní smlouvě ve znění tohoto dodatku tím není nijak dotčeno a zůstává plně zachováno. Kupující je povinen vozidlo předat Prodávajícímu či umožnit jeho převzetí za účelem provedení této opravy nejpozději do 3 pracovních dnů od uzavření této dohody. V případě prodlení Kupujícího se splněním této povinnosti nebo v případě prodlení Kupujícího se splněním povinnosti zveřejnit tuto dohodu v registru smluv dle čl. III. odst. 1 této dohody, se posouvá sjednaný termín opravy stanovený v první větě tohoto odstavce o každý den prodlení Kupujícího se splněním těchto povinností nebo některé z nich.</w:t>
      </w:r>
    </w:p>
    <w:p>
      <w:pPr>
        <w:pStyle w:val="Style2"/>
        <w:keepNext w:val="0"/>
        <w:keepLines w:val="0"/>
        <w:widowControl w:val="0"/>
        <w:numPr>
          <w:ilvl w:val="0"/>
          <w:numId w:val="3"/>
        </w:numPr>
        <w:shd w:val="clear" w:color="auto" w:fill="auto"/>
        <w:tabs>
          <w:tab w:pos="566" w:val="left"/>
        </w:tabs>
        <w:bidi w:val="0"/>
        <w:spacing w:before="0"/>
        <w:ind w:left="580" w:right="0" w:hanging="580"/>
        <w:jc w:val="both"/>
      </w:pPr>
      <w:bookmarkStart w:id="14" w:name="bookmark14"/>
      <w:bookmarkEnd w:id="14"/>
      <w:r>
        <w:rPr>
          <w:color w:val="000000"/>
          <w:spacing w:val="0"/>
          <w:w w:val="100"/>
          <w:position w:val="0"/>
          <w:shd w:val="clear" w:color="auto" w:fill="auto"/>
          <w:lang w:val="cs-CZ" w:eastAsia="cs-CZ" w:bidi="cs-CZ"/>
        </w:rPr>
        <w:t>Za účelem napravení závadného stavu, zejména pak s ohledem na nemožnost užívat předmětné vozidlo po dobu trvání závad popsaných v příloze č. 1 této dohody, se smluvní strany dohodly na prodloužení záruční doby ujednané v čl. VI. Kupní smlouvy o 12 měsíců. Smluvní strany činí nesporným, že prodloužená záruka je v délce 36 měsíců od předání předmětu smlouvy, tedy od 12.3. 2024.</w:t>
      </w:r>
    </w:p>
    <w:p>
      <w:pPr>
        <w:pStyle w:val="Style2"/>
        <w:keepNext w:val="0"/>
        <w:keepLines w:val="0"/>
        <w:widowControl w:val="0"/>
        <w:numPr>
          <w:ilvl w:val="0"/>
          <w:numId w:val="3"/>
        </w:numPr>
        <w:shd w:val="clear" w:color="auto" w:fill="auto"/>
        <w:tabs>
          <w:tab w:pos="566" w:val="left"/>
        </w:tabs>
        <w:bidi w:val="0"/>
        <w:spacing w:before="0" w:after="360"/>
        <w:ind w:left="580" w:right="0" w:hanging="580"/>
        <w:jc w:val="both"/>
      </w:pPr>
      <w:bookmarkStart w:id="15" w:name="bookmark15"/>
      <w:bookmarkEnd w:id="15"/>
      <w:r>
        <w:rPr>
          <w:color w:val="000000"/>
          <w:spacing w:val="0"/>
          <w:w w:val="100"/>
          <w:position w:val="0"/>
          <w:shd w:val="clear" w:color="auto" w:fill="auto"/>
          <w:lang w:val="cs-CZ" w:eastAsia="cs-CZ" w:bidi="cs-CZ"/>
        </w:rPr>
        <w:t>Smluvní strany prohlašují a činí nesporným, že jakékoliv opravy provedené na základě této smlouvy se považují za záruční opravy provedené na základě Kupní smlouvy, a proto provedení těchto oprav nemůže být v případě opakování závad kladeno k tíži Kupujícího.</w:t>
      </w:r>
    </w:p>
    <w:p>
      <w:pPr>
        <w:pStyle w:val="Style2"/>
        <w:keepNext w:val="0"/>
        <w:keepLines w:val="0"/>
        <w:widowControl w:val="0"/>
        <w:shd w:val="clear" w:color="auto" w:fill="auto"/>
        <w:bidi w:val="0"/>
        <w:spacing w:before="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Čl. III.</w:t>
      </w:r>
    </w:p>
    <w:p>
      <w:pPr>
        <w:pStyle w:val="Style2"/>
        <w:keepNext w:val="0"/>
        <w:keepLines w:val="0"/>
        <w:widowControl w:val="0"/>
        <w:shd w:val="clear" w:color="auto" w:fill="auto"/>
        <w:bidi w:val="0"/>
        <w:spacing w:before="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Závěrečná ustanovení</w:t>
      </w:r>
    </w:p>
    <w:p>
      <w:pPr>
        <w:pStyle w:val="Style2"/>
        <w:keepNext w:val="0"/>
        <w:keepLines w:val="0"/>
        <w:widowControl w:val="0"/>
        <w:numPr>
          <w:ilvl w:val="0"/>
          <w:numId w:val="7"/>
        </w:numPr>
        <w:shd w:val="clear" w:color="auto" w:fill="auto"/>
        <w:tabs>
          <w:tab w:pos="566" w:val="left"/>
        </w:tabs>
        <w:bidi w:val="0"/>
        <w:spacing w:before="0"/>
        <w:ind w:left="580" w:right="0" w:hanging="580"/>
        <w:jc w:val="both"/>
      </w:pPr>
      <w:bookmarkStart w:id="16" w:name="bookmark16"/>
      <w:bookmarkEnd w:id="16"/>
      <w:r>
        <w:rPr>
          <w:color w:val="000000"/>
          <w:spacing w:val="0"/>
          <w:w w:val="100"/>
          <w:position w:val="0"/>
          <w:shd w:val="clear" w:color="auto" w:fill="auto"/>
          <w:lang w:val="cs-CZ" w:eastAsia="cs-CZ" w:bidi="cs-CZ"/>
        </w:rPr>
        <w:t>Tato dohoda nabývá platnosti dnem jejího podpisu poslední ze smluvních stran a účinnosti dnem zveřejnění v Registru smluv. Kupující se zavazuje zajistit zveřejnění této dohody v Registru smluv do 3 pracovních dnů od nabytí platnosti dohody.</w:t>
      </w:r>
    </w:p>
    <w:p>
      <w:pPr>
        <w:pStyle w:val="Style2"/>
        <w:keepNext w:val="0"/>
        <w:keepLines w:val="0"/>
        <w:widowControl w:val="0"/>
        <w:numPr>
          <w:ilvl w:val="0"/>
          <w:numId w:val="7"/>
        </w:numPr>
        <w:shd w:val="clear" w:color="auto" w:fill="auto"/>
        <w:tabs>
          <w:tab w:pos="566" w:val="left"/>
        </w:tabs>
        <w:bidi w:val="0"/>
        <w:spacing w:before="0"/>
        <w:ind w:left="580" w:right="0" w:hanging="580"/>
        <w:jc w:val="both"/>
      </w:pPr>
      <w:bookmarkStart w:id="17" w:name="bookmark17"/>
      <w:bookmarkEnd w:id="17"/>
      <w:r>
        <w:rPr>
          <w:color w:val="000000"/>
          <w:spacing w:val="0"/>
          <w:w w:val="100"/>
          <w:position w:val="0"/>
          <w:shd w:val="clear" w:color="auto" w:fill="auto"/>
          <w:lang w:val="cs-CZ" w:eastAsia="cs-CZ" w:bidi="cs-CZ"/>
        </w:rPr>
        <w:t>Tato dohoda a vztahy z ní vyplývající se řídí českým právním řádem. Práva a povinnosti výslovně neupravené touto smlouvou se řídí zejména ustanoveními občanského zákoníku.</w:t>
      </w:r>
    </w:p>
    <w:p>
      <w:pPr>
        <w:pStyle w:val="Style2"/>
        <w:keepNext w:val="0"/>
        <w:keepLines w:val="0"/>
        <w:widowControl w:val="0"/>
        <w:numPr>
          <w:ilvl w:val="0"/>
          <w:numId w:val="7"/>
        </w:numPr>
        <w:shd w:val="clear" w:color="auto" w:fill="auto"/>
        <w:tabs>
          <w:tab w:pos="566" w:val="left"/>
        </w:tabs>
        <w:bidi w:val="0"/>
        <w:spacing w:before="0" w:line="240" w:lineRule="auto"/>
        <w:ind w:left="580" w:right="0" w:hanging="580"/>
        <w:jc w:val="both"/>
      </w:pPr>
      <w:bookmarkStart w:id="18" w:name="bookmark18"/>
      <w:bookmarkEnd w:id="18"/>
      <w:r>
        <w:rPr>
          <w:color w:val="000000"/>
          <w:spacing w:val="0"/>
          <w:w w:val="100"/>
          <w:position w:val="0"/>
          <w:shd w:val="clear" w:color="auto" w:fill="auto"/>
          <w:lang w:val="cs-CZ" w:eastAsia="cs-CZ" w:bidi="cs-CZ"/>
        </w:rPr>
        <w:t>Tato dohoda je vyhotovena ve 2 stejnopisech s platností originálu, přičemž každý účastník smlouvy obdrží po jednom vyhotovení.</w:t>
      </w:r>
    </w:p>
    <w:p>
      <w:pPr>
        <w:pStyle w:val="Style2"/>
        <w:keepNext w:val="0"/>
        <w:keepLines w:val="0"/>
        <w:widowControl w:val="0"/>
        <w:numPr>
          <w:ilvl w:val="0"/>
          <w:numId w:val="7"/>
        </w:numPr>
        <w:shd w:val="clear" w:color="auto" w:fill="auto"/>
        <w:tabs>
          <w:tab w:pos="566" w:val="left"/>
        </w:tabs>
        <w:bidi w:val="0"/>
        <w:spacing w:before="0"/>
        <w:ind w:left="580" w:right="0" w:hanging="580"/>
        <w:jc w:val="both"/>
      </w:pPr>
      <w:bookmarkStart w:id="19" w:name="bookmark19"/>
      <w:bookmarkEnd w:id="19"/>
      <w:r>
        <w:rPr>
          <w:color w:val="000000"/>
          <w:spacing w:val="0"/>
          <w:w w:val="100"/>
          <w:position w:val="0"/>
          <w:shd w:val="clear" w:color="auto" w:fill="auto"/>
          <w:lang w:val="cs-CZ" w:eastAsia="cs-CZ" w:bidi="cs-CZ"/>
        </w:rPr>
        <w:t>Tato dohoda může být měněna pouze ve formě písemných dodatků podepsaných oběma smluvními stranami.</w:t>
      </w:r>
    </w:p>
    <w:p>
      <w:pPr>
        <w:pStyle w:val="Style2"/>
        <w:keepNext w:val="0"/>
        <w:keepLines w:val="0"/>
        <w:widowControl w:val="0"/>
        <w:numPr>
          <w:ilvl w:val="0"/>
          <w:numId w:val="7"/>
        </w:numPr>
        <w:shd w:val="clear" w:color="auto" w:fill="auto"/>
        <w:tabs>
          <w:tab w:pos="566" w:val="left"/>
        </w:tabs>
        <w:bidi w:val="0"/>
        <w:spacing w:before="0" w:after="440"/>
        <w:ind w:left="580" w:right="0" w:hanging="580"/>
        <w:jc w:val="both"/>
      </w:pPr>
      <w:bookmarkStart w:id="20" w:name="bookmark20"/>
      <w:bookmarkEnd w:id="20"/>
      <w:r>
        <w:rPr>
          <w:color w:val="000000"/>
          <w:spacing w:val="0"/>
          <w:w w:val="100"/>
          <w:position w:val="0"/>
          <w:shd w:val="clear" w:color="auto" w:fill="auto"/>
          <w:lang w:val="cs-CZ" w:eastAsia="cs-CZ" w:bidi="cs-CZ"/>
        </w:rPr>
        <w:t>Smluvní strany prohlašují, že si tuto dohodu řádně přečetly, jejímu obsahu porozuměly a že je projevem jejich pravé, svobodné a vážné vůle prosté omylu a dále že tato dohoda nebyla ujednána v tísni, ani za jinak nápadně nevýhodných podmínek a veškerá prohlášení v dohodě odpovídají skutečnosti, což níže stvrzují svými podpisy.</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Přílohy:</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Příloha č. 1 Odstoupení od smlouvy ze dne 16.10.2025</w:t>
      </w:r>
    </w:p>
    <w:p>
      <w:pPr>
        <w:pStyle w:val="Style2"/>
        <w:keepNext w:val="0"/>
        <w:keepLines w:val="0"/>
        <w:widowControl w:val="0"/>
        <w:shd w:val="clear" w:color="auto" w:fill="auto"/>
        <w:bidi w:val="0"/>
        <w:spacing w:before="0" w:after="360" w:line="240" w:lineRule="auto"/>
        <w:ind w:left="0" w:right="0" w:firstLine="0"/>
        <w:jc w:val="both"/>
      </w:pPr>
      <w:r>
        <w:rPr>
          <w:color w:val="000000"/>
          <w:spacing w:val="0"/>
          <w:w w:val="100"/>
          <w:position w:val="0"/>
          <w:shd w:val="clear" w:color="auto" w:fill="auto"/>
          <w:lang w:val="cs-CZ" w:eastAsia="cs-CZ" w:bidi="cs-CZ"/>
        </w:rPr>
        <w:t>Příloha č. 2 Reakce na Vaše odstoupení od kupní smlouvy opatřená datem 3.11.2025</w:t>
      </w:r>
    </w:p>
    <w:p>
      <w:pPr>
        <w:pStyle w:val="Style2"/>
        <w:keepNext w:val="0"/>
        <w:keepLines w:val="0"/>
        <w:widowControl w:val="0"/>
        <w:shd w:val="clear" w:color="auto" w:fill="auto"/>
        <w:bidi w:val="0"/>
        <w:spacing w:before="0" w:after="0" w:line="240" w:lineRule="auto"/>
        <w:ind w:left="0" w:right="1000" w:firstLine="0"/>
        <w:jc w:val="right"/>
        <w:sectPr>
          <w:footerReference w:type="default" r:id="rId5"/>
          <w:footnotePr>
            <w:pos w:val="pageBottom"/>
            <w:numFmt w:val="decimal"/>
            <w:numRestart w:val="continuous"/>
          </w:footnotePr>
          <w:pgSz w:w="11909" w:h="16838"/>
          <w:pgMar w:top="1387" w:left="1389" w:right="1288" w:bottom="1043" w:header="959" w:footer="3" w:gutter="0"/>
          <w:cols w:space="720"/>
          <w:noEndnote/>
          <w:rtlGutter w:val="0"/>
          <w:docGrid w:linePitch="360"/>
        </w:sectPr>
      </w:pPr>
      <w:r>
        <mc:AlternateContent>
          <mc:Choice Requires="wps">
            <w:drawing>
              <wp:anchor distT="0" distB="0" distL="114300" distR="114300" simplePos="0" relativeHeight="125829380" behindDoc="0" locked="0" layoutInCell="1" allowOverlap="1">
                <wp:simplePos x="0" y="0"/>
                <wp:positionH relativeFrom="page">
                  <wp:posOffset>1674495</wp:posOffset>
                </wp:positionH>
                <wp:positionV relativeFrom="paragraph">
                  <wp:posOffset>12700</wp:posOffset>
                </wp:positionV>
                <wp:extent cx="1368425" cy="198120"/>
                <wp:wrapSquare wrapText="right"/>
                <wp:docPr id="5" name="Shape 5"/>
                <a:graphic xmlns:a="http://schemas.openxmlformats.org/drawingml/2006/main">
                  <a:graphicData uri="http://schemas.microsoft.com/office/word/2010/wordprocessingShape">
                    <wps:wsp>
                      <wps:cNvSpPr txBox="1"/>
                      <wps:spPr>
                        <a:xfrm>
                          <a:ext cx="1368425" cy="19812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Praze, dne 27.3.2026</w:t>
                            </w:r>
                          </w:p>
                        </w:txbxContent>
                      </wps:txbx>
                      <wps:bodyPr wrap="none" lIns="0" tIns="0" rIns="0" bIns="0">
                        <a:noAutoFit/>
                      </wps:bodyPr>
                    </wps:wsp>
                  </a:graphicData>
                </a:graphic>
              </wp:anchor>
            </w:drawing>
          </mc:Choice>
          <mc:Fallback>
            <w:pict>
              <v:shape id="_x0000_s1031" type="#_x0000_t202" style="position:absolute;margin-left:131.84999999999999pt;margin-top:1.pt;width:107.75pt;height:15.6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Praze, dne 27.3.2026</w:t>
                      </w:r>
                    </w:p>
                  </w:txbxContent>
                </v:textbox>
                <w10:wrap type="square" side="right" anchorx="page"/>
              </v:shape>
            </w:pict>
          </mc:Fallback>
        </mc:AlternateContent>
      </w:r>
      <w:r>
        <w:rPr>
          <w:color w:val="000000"/>
          <w:spacing w:val="0"/>
          <w:w w:val="100"/>
          <w:position w:val="0"/>
          <w:shd w:val="clear" w:color="auto" w:fill="auto"/>
          <w:lang w:val="cs-CZ" w:eastAsia="cs-CZ" w:bidi="cs-CZ"/>
        </w:rPr>
        <w:t>V Chomutově, dne 31.3.2026</w:t>
      </w:r>
    </w:p>
    <w:p>
      <w:pPr>
        <w:widowControl w:val="0"/>
        <w:spacing w:line="240" w:lineRule="exact"/>
        <w:rPr>
          <w:sz w:val="19"/>
          <w:szCs w:val="19"/>
        </w:rPr>
      </w:pPr>
    </w:p>
    <w:p>
      <w:pPr>
        <w:widowControl w:val="0"/>
        <w:spacing w:line="240" w:lineRule="exact"/>
        <w:rPr>
          <w:sz w:val="19"/>
          <w:szCs w:val="19"/>
        </w:rPr>
      </w:pPr>
    </w:p>
    <w:p>
      <w:pPr>
        <w:widowControl w:val="0"/>
        <w:spacing w:before="64" w:after="64"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382" w:left="0" w:right="0" w:bottom="1382" w:header="0" w:footer="3" w:gutter="0"/>
          <w:cols w:space="720"/>
          <w:noEndnote/>
          <w:rtlGutter w:val="0"/>
          <w:docGrid w:linePitch="360"/>
        </w:sectPr>
      </w:pPr>
    </w:p>
    <w:p>
      <w:pPr>
        <w:pStyle w:val="Style2"/>
        <w:keepNext w:val="0"/>
        <w:keepLines w:val="0"/>
        <w:widowControl w:val="0"/>
        <w:shd w:val="clear" w:color="auto" w:fill="auto"/>
        <w:tabs>
          <w:tab w:leader="underscore" w:pos="2443" w:val="left"/>
        </w:tabs>
        <w:bidi w:val="0"/>
        <w:spacing w:before="0" w:after="0" w:line="305" w:lineRule="auto"/>
        <w:ind w:left="0" w:right="0" w:firstLine="0"/>
        <w:jc w:val="center"/>
      </w:pPr>
      <w:r>
        <w:rPr>
          <w:color w:val="000000"/>
          <w:spacing w:val="0"/>
          <w:w w:val="100"/>
          <w:position w:val="0"/>
          <w:shd w:val="clear" w:color="auto" w:fill="auto"/>
          <w:lang w:val="cs-CZ" w:eastAsia="cs-CZ" w:bidi="cs-CZ"/>
        </w:rPr>
        <w:tab/>
      </w:r>
    </w:p>
    <w:p>
      <w:pPr>
        <w:pStyle w:val="Style2"/>
        <w:keepNext w:val="0"/>
        <w:keepLines w:val="0"/>
        <w:widowControl w:val="0"/>
        <w:shd w:val="clear" w:color="auto" w:fill="auto"/>
        <w:bidi w:val="0"/>
        <w:spacing w:before="0" w:after="0" w:line="29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STROJSERVIS Praha s.r.o.</w:t>
        <w:br/>
        <w:t>Prodávající</w:t>
      </w:r>
    </w:p>
    <w:p>
      <w:pPr>
        <w:pStyle w:val="Style2"/>
        <w:keepNext w:val="0"/>
        <w:keepLines w:val="0"/>
        <w:widowControl w:val="0"/>
        <w:shd w:val="clear" w:color="auto" w:fill="auto"/>
        <w:tabs>
          <w:tab w:leader="underscore" w:pos="2443" w:val="left"/>
        </w:tabs>
        <w:bidi w:val="0"/>
        <w:spacing w:before="0" w:after="0" w:line="305" w:lineRule="auto"/>
        <w:ind w:left="0" w:right="0" w:firstLine="0"/>
        <w:jc w:val="center"/>
      </w:pPr>
      <w:r>
        <w:rPr>
          <w:color w:val="000000"/>
          <w:spacing w:val="0"/>
          <w:w w:val="100"/>
          <w:position w:val="0"/>
          <w:shd w:val="clear" w:color="auto" w:fill="auto"/>
          <w:lang w:val="cs-CZ" w:eastAsia="cs-CZ" w:bidi="cs-CZ"/>
        </w:rPr>
        <w:tab/>
      </w:r>
    </w:p>
    <w:p>
      <w:pPr>
        <w:pStyle w:val="Style2"/>
        <w:keepNext w:val="0"/>
        <w:keepLines w:val="0"/>
        <w:widowControl w:val="0"/>
        <w:shd w:val="clear" w:color="auto" w:fill="auto"/>
        <w:bidi w:val="0"/>
        <w:spacing w:before="0" w:after="0" w:line="290" w:lineRule="auto"/>
        <w:ind w:left="0" w:right="0" w:firstLine="0"/>
        <w:jc w:val="center"/>
        <w:rPr>
          <w:sz w:val="20"/>
          <w:szCs w:val="20"/>
        </w:rPr>
        <w:sectPr>
          <w:footnotePr>
            <w:pos w:val="pageBottom"/>
            <w:numFmt w:val="decimal"/>
            <w:numRestart w:val="continuous"/>
          </w:footnotePr>
          <w:type w:val="continuous"/>
          <w:pgSz w:w="11909" w:h="16838"/>
          <w:pgMar w:top="1382" w:left="2253" w:right="2119" w:bottom="1382" w:header="0" w:footer="3" w:gutter="0"/>
          <w:cols w:num="2" w:space="1651"/>
          <w:noEndnote/>
          <w:rtlGutter w:val="0"/>
          <w:docGrid w:linePitch="360"/>
        </w:sectPr>
      </w:pPr>
      <w:r>
        <w:rPr>
          <w:b/>
          <w:bCs/>
          <w:color w:val="000000"/>
          <w:spacing w:val="0"/>
          <w:w w:val="100"/>
          <w:position w:val="0"/>
          <w:sz w:val="20"/>
          <w:szCs w:val="20"/>
          <w:shd w:val="clear" w:color="auto" w:fill="auto"/>
          <w:lang w:val="cs-CZ" w:eastAsia="cs-CZ" w:bidi="cs-CZ"/>
        </w:rPr>
        <w:t>Povodí Ohře, státní podnik</w:t>
        <w:br/>
        <w:t>Kupující</w:t>
      </w:r>
    </w:p>
    <w:sectPr>
      <w:footnotePr>
        <w:pos w:val="pageBottom"/>
        <w:numFmt w:val="decimal"/>
        <w:numRestart w:val="continuous"/>
      </w:footnotePr>
      <w:type w:val="continuous"/>
      <w:pgSz w:w="11909" w:h="16838"/>
      <w:pgMar w:top="1382" w:left="2253" w:right="2119" w:bottom="1382" w:header="0" w:footer="3" w:gutter="0"/>
      <w:cols w:num="2" w:space="1651"/>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5969000</wp:posOffset>
              </wp:positionH>
              <wp:positionV relativeFrom="page">
                <wp:posOffset>10173970</wp:posOffset>
              </wp:positionV>
              <wp:extent cx="697865" cy="161290"/>
              <wp:wrapNone/>
              <wp:docPr id="3" name="Shape 3"/>
              <a:graphic xmlns:a="http://schemas.openxmlformats.org/drawingml/2006/main">
                <a:graphicData uri="http://schemas.microsoft.com/office/word/2010/wordprocessingShape">
                  <wps:wsp>
                    <wps:cNvSpPr txBox="1"/>
                    <wps:spPr>
                      <a:xfrm>
                        <a:ext cx="697865" cy="16129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3</w:t>
                          </w:r>
                        </w:p>
                      </w:txbxContent>
                    </wps:txbx>
                    <wps:bodyPr wrap="none" lIns="0" tIns="0" rIns="0" bIns="0">
                      <a:spAutoFit/>
                    </wps:bodyPr>
                  </wps:wsp>
                </a:graphicData>
              </a:graphic>
            </wp:anchor>
          </w:drawing>
        </mc:Choice>
        <mc:Fallback>
          <w:pict>
            <v:shape id="_x0000_s1029" type="#_x0000_t202" style="position:absolute;margin-left:470.pt;margin-top:801.10000000000002pt;width:54.950000000000003pt;height:12.700000000000001pt;z-index:-188744063;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3</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num w:numId="1">
    <w:abstractNumId w:val="0"/>
  </w:num>
  <w:num w:numId="3">
    <w:abstractNumId w:val="2"/>
  </w:num>
  <w:num w:numId="5">
    <w:abstractNumId w:val="4"/>
  </w:num>
  <w:num w:numId="7">
    <w:abstractNumId w:val="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19"/>
      <w:szCs w:val="19"/>
      <w:u w:val="none"/>
    </w:rPr>
  </w:style>
  <w:style w:type="character" w:customStyle="1" w:styleId="CharStyle5">
    <w:name w:val="Char Style 5"/>
    <w:basedOn w:val="DefaultParagraphFont"/>
    <w:link w:val="Style4"/>
    <w:rPr>
      <w:rFonts w:ascii="Arial" w:eastAsia="Arial" w:hAnsi="Arial" w:cs="Arial"/>
      <w:b/>
      <w:bCs/>
      <w:i w:val="0"/>
      <w:iCs w:val="0"/>
      <w:smallCaps w:val="0"/>
      <w:strike w:val="0"/>
      <w:sz w:val="32"/>
      <w:szCs w:val="32"/>
      <w:u w:val="none"/>
    </w:rPr>
  </w:style>
  <w:style w:type="character" w:customStyle="1" w:styleId="CharStyle7">
    <w:name w:val="Char Style 7"/>
    <w:basedOn w:val="DefaultParagraphFont"/>
    <w:link w:val="Style6"/>
    <w:rPr>
      <w:rFonts w:ascii="Arial" w:eastAsia="Arial" w:hAnsi="Arial" w:cs="Arial"/>
      <w:b w:val="0"/>
      <w:bCs w:val="0"/>
      <w:i w:val="0"/>
      <w:iCs w:val="0"/>
      <w:smallCaps w:val="0"/>
      <w:strike w:val="0"/>
      <w:sz w:val="32"/>
      <w:szCs w:val="32"/>
      <w:u w:val="none"/>
    </w:rPr>
  </w:style>
  <w:style w:type="character" w:customStyle="1" w:styleId="CharStyle10">
    <w:name w:val="Char Style 10"/>
    <w:basedOn w:val="DefaultParagraphFont"/>
    <w:link w:val="Style9"/>
    <w:rPr>
      <w:rFonts w:ascii="Arial" w:eastAsia="Arial" w:hAnsi="Arial" w:cs="Arial"/>
      <w:b/>
      <w:bCs/>
      <w:i w:val="0"/>
      <w:iCs w:val="0"/>
      <w:smallCaps w:val="0"/>
      <w:strike w:val="0"/>
      <w:u w:val="none"/>
    </w:rPr>
  </w:style>
  <w:style w:type="character" w:customStyle="1" w:styleId="CharStyle12">
    <w:name w:val="Char Style 12"/>
    <w:basedOn w:val="DefaultParagraphFont"/>
    <w:link w:val="Style11"/>
    <w:rPr>
      <w:rFonts w:ascii="Arial" w:eastAsia="Arial" w:hAnsi="Arial" w:cs="Arial"/>
      <w:b w:val="0"/>
      <w:bCs w:val="0"/>
      <w:i w:val="0"/>
      <w:iCs w:val="0"/>
      <w:smallCaps w:val="0"/>
      <w:strike w:val="0"/>
      <w:sz w:val="18"/>
      <w:szCs w:val="18"/>
      <w:u w:val="none"/>
    </w:rPr>
  </w:style>
  <w:style w:type="character" w:customStyle="1" w:styleId="CharStyle14">
    <w:name w:val="Char Style 14"/>
    <w:basedOn w:val="DefaultParagraphFont"/>
    <w:link w:val="Style13"/>
    <w:rPr>
      <w:b w:val="0"/>
      <w:bCs w:val="0"/>
      <w:i w:val="0"/>
      <w:iCs w:val="0"/>
      <w:smallCaps w:val="0"/>
      <w:strike w:val="0"/>
      <w:sz w:val="20"/>
      <w:szCs w:val="20"/>
      <w:u w:val="none"/>
    </w:rPr>
  </w:style>
  <w:style w:type="paragraph" w:customStyle="1" w:styleId="Style2">
    <w:name w:val="Style 2"/>
    <w:basedOn w:val="Normal"/>
    <w:link w:val="CharStyle3"/>
    <w:pPr>
      <w:widowControl w:val="0"/>
      <w:shd w:val="clear" w:color="auto" w:fill="FFFFFF"/>
      <w:spacing w:after="100" w:line="252" w:lineRule="auto"/>
    </w:pPr>
    <w:rPr>
      <w:rFonts w:ascii="Arial" w:eastAsia="Arial" w:hAnsi="Arial" w:cs="Arial"/>
      <w:b w:val="0"/>
      <w:bCs w:val="0"/>
      <w:i w:val="0"/>
      <w:iCs w:val="0"/>
      <w:smallCaps w:val="0"/>
      <w:strike w:val="0"/>
      <w:sz w:val="19"/>
      <w:szCs w:val="19"/>
      <w:u w:val="none"/>
    </w:rPr>
  </w:style>
  <w:style w:type="paragraph" w:customStyle="1" w:styleId="Style4">
    <w:name w:val="Style 4"/>
    <w:basedOn w:val="Normal"/>
    <w:link w:val="CharStyle5"/>
    <w:pPr>
      <w:widowControl w:val="0"/>
      <w:shd w:val="clear" w:color="auto" w:fill="FFFFFF"/>
    </w:pPr>
    <w:rPr>
      <w:rFonts w:ascii="Arial" w:eastAsia="Arial" w:hAnsi="Arial" w:cs="Arial"/>
      <w:b/>
      <w:bCs/>
      <w:i w:val="0"/>
      <w:iCs w:val="0"/>
      <w:smallCaps w:val="0"/>
      <w:strike w:val="0"/>
      <w:sz w:val="32"/>
      <w:szCs w:val="32"/>
      <w:u w:val="none"/>
    </w:rPr>
  </w:style>
  <w:style w:type="paragraph" w:customStyle="1" w:styleId="Style6">
    <w:name w:val="Style 6"/>
    <w:basedOn w:val="Normal"/>
    <w:link w:val="CharStyle7"/>
    <w:pPr>
      <w:widowControl w:val="0"/>
      <w:shd w:val="clear" w:color="auto" w:fill="FFFFFF"/>
      <w:spacing w:after="260"/>
      <w:jc w:val="center"/>
      <w:outlineLvl w:val="0"/>
    </w:pPr>
    <w:rPr>
      <w:rFonts w:ascii="Arial" w:eastAsia="Arial" w:hAnsi="Arial" w:cs="Arial"/>
      <w:b w:val="0"/>
      <w:bCs w:val="0"/>
      <w:i w:val="0"/>
      <w:iCs w:val="0"/>
      <w:smallCaps w:val="0"/>
      <w:strike w:val="0"/>
      <w:sz w:val="32"/>
      <w:szCs w:val="32"/>
      <w:u w:val="none"/>
    </w:rPr>
  </w:style>
  <w:style w:type="paragraph" w:customStyle="1" w:styleId="Style9">
    <w:name w:val="Style 9"/>
    <w:basedOn w:val="Normal"/>
    <w:link w:val="CharStyle10"/>
    <w:pPr>
      <w:widowControl w:val="0"/>
      <w:shd w:val="clear" w:color="auto" w:fill="FFFFFF"/>
      <w:spacing w:after="200"/>
      <w:jc w:val="center"/>
    </w:pPr>
    <w:rPr>
      <w:rFonts w:ascii="Arial" w:eastAsia="Arial" w:hAnsi="Arial" w:cs="Arial"/>
      <w:b/>
      <w:bCs/>
      <w:i w:val="0"/>
      <w:iCs w:val="0"/>
      <w:smallCaps w:val="0"/>
      <w:strike w:val="0"/>
      <w:u w:val="none"/>
    </w:rPr>
  </w:style>
  <w:style w:type="paragraph" w:customStyle="1" w:styleId="Style11">
    <w:name w:val="Style 11"/>
    <w:basedOn w:val="Normal"/>
    <w:link w:val="CharStyle12"/>
    <w:pPr>
      <w:widowControl w:val="0"/>
      <w:shd w:val="clear" w:color="auto" w:fill="FFFFFF"/>
      <w:spacing w:after="200"/>
      <w:jc w:val="center"/>
    </w:pPr>
    <w:rPr>
      <w:rFonts w:ascii="Arial" w:eastAsia="Arial" w:hAnsi="Arial" w:cs="Arial"/>
      <w:b w:val="0"/>
      <w:bCs w:val="0"/>
      <w:i w:val="0"/>
      <w:iCs w:val="0"/>
      <w:smallCaps w:val="0"/>
      <w:strike w:val="0"/>
      <w:sz w:val="18"/>
      <w:szCs w:val="18"/>
      <w:u w:val="none"/>
    </w:rPr>
  </w:style>
  <w:style w:type="paragraph" w:customStyle="1" w:styleId="Style13">
    <w:name w:val="Style 13"/>
    <w:basedOn w:val="Normal"/>
    <w:link w:val="CharStyle14"/>
    <w:pPr>
      <w:widowControl w:val="0"/>
      <w:shd w:val="clear" w:color="auto" w:fill="FFFFFF"/>
    </w:pPr>
    <w:rPr>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
  <dc:subject/>
  <dc:creator>Radim Cichra</dc:creator>
  <cp:keywords/>
</cp:coreProperties>
</file>